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wdp" ContentType="image/vnd.ms-photo"/>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2.xml" ContentType="application/vnd.openxmlformats-officedocument.themeOverrid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3.xml" ContentType="application/vnd.openxmlformats-officedocument.themeOverrid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4.xml" ContentType="application/vnd.openxmlformats-officedocument.themeOverride+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4B0B33B" w14:textId="77777777" w:rsidR="008C7FA5" w:rsidRDefault="008C7FA5">
      <w:pPr>
        <w:spacing w:after="120" w:line="300" w:lineRule="exact"/>
        <w:jc w:val="both"/>
        <w:rPr>
          <w:rFonts w:ascii="Times New Roman" w:hAnsi="Times New Roman" w:cs="Times New Roman"/>
          <w:color w:val="000000"/>
          <w:sz w:val="24"/>
          <w:szCs w:val="24"/>
        </w:rPr>
      </w:pPr>
    </w:p>
    <w:p w14:paraId="49D8C22A" w14:textId="77777777" w:rsidR="008C7FA5" w:rsidRDefault="008C7FA5">
      <w:pPr>
        <w:spacing w:after="120" w:line="300" w:lineRule="exact"/>
        <w:jc w:val="both"/>
        <w:rPr>
          <w:rFonts w:ascii="Times New Roman" w:hAnsi="Times New Roman" w:cs="Times New Roman"/>
          <w:color w:val="000000"/>
          <w:sz w:val="24"/>
          <w:szCs w:val="24"/>
        </w:rPr>
      </w:pPr>
    </w:p>
    <w:p w14:paraId="3E27E328" w14:textId="25EEEC4D" w:rsidR="008C7FA5" w:rsidRDefault="009706D3" w:rsidP="00F11F04">
      <w:pPr>
        <w:spacing w:after="120" w:line="300" w:lineRule="exact"/>
        <w:jc w:val="both"/>
        <w:rPr>
          <w:rFonts w:asciiTheme="majorHAnsi" w:eastAsiaTheme="majorEastAsia" w:hAnsiTheme="majorHAnsi" w:cstheme="majorBidi"/>
          <w:color w:val="2E74B5" w:themeColor="accent1" w:themeShade="BF"/>
          <w:sz w:val="26"/>
          <w:szCs w:val="26"/>
        </w:rPr>
      </w:pPr>
      <w:r>
        <w:rPr>
          <w:rFonts w:asciiTheme="majorHAnsi" w:eastAsiaTheme="majorEastAsia" w:hAnsiTheme="majorHAnsi" w:cstheme="majorBidi"/>
          <w:noProof/>
          <w:color w:val="2E74B5" w:themeColor="accent1" w:themeShade="BF"/>
          <w:sz w:val="26"/>
          <w:szCs w:val="26"/>
          <w:lang w:eastAsia="hr-HR"/>
        </w:rPr>
        <mc:AlternateContent>
          <mc:Choice Requires="wps">
            <w:drawing>
              <wp:anchor distT="45720" distB="45720" distL="114300" distR="114300" simplePos="0" relativeHeight="251704320" behindDoc="0" locked="0" layoutInCell="1" allowOverlap="1" wp14:anchorId="672658C1" wp14:editId="59EBFA7F">
                <wp:simplePos x="0" y="0"/>
                <wp:positionH relativeFrom="column">
                  <wp:posOffset>2613660</wp:posOffset>
                </wp:positionH>
                <wp:positionV relativeFrom="paragraph">
                  <wp:posOffset>3955415</wp:posOffset>
                </wp:positionV>
                <wp:extent cx="3353435" cy="1404620"/>
                <wp:effectExtent l="0" t="0" r="18415" b="19685"/>
                <wp:wrapSquare wrapText="bothSides"/>
                <wp:docPr id="217" name="Tekstni okvir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53435" cy="1404620"/>
                        </a:xfrm>
                        <a:prstGeom prst="rect">
                          <a:avLst/>
                        </a:prstGeom>
                        <a:solidFill>
                          <a:srgbClr val="FFFFFF"/>
                        </a:solidFill>
                        <a:ln w="9525">
                          <a:solidFill>
                            <a:schemeClr val="accent1">
                              <a:lumMod val="60000"/>
                              <a:lumOff val="40000"/>
                            </a:schemeClr>
                          </a:solidFill>
                          <a:miter lim="800000"/>
                        </a:ln>
                      </wps:spPr>
                      <wps:txbx>
                        <w:txbxContent>
                          <w:p w14:paraId="42EFED60" w14:textId="77777777" w:rsidR="008A1437" w:rsidRDefault="008A1437">
                            <w:pPr>
                              <w:spacing w:after="0"/>
                              <w:jc w:val="right"/>
                              <w:rPr>
                                <w:b/>
                                <w:sz w:val="28"/>
                                <w:szCs w:val="28"/>
                              </w:rPr>
                            </w:pPr>
                            <w:r>
                              <w:rPr>
                                <w:b/>
                                <w:sz w:val="28"/>
                                <w:szCs w:val="28"/>
                              </w:rPr>
                              <w:t xml:space="preserve">Strategija zelene urbane obnove </w:t>
                            </w:r>
                          </w:p>
                          <w:p w14:paraId="09724B14" w14:textId="6BF3A194" w:rsidR="008A1437" w:rsidRDefault="008A1437">
                            <w:pPr>
                              <w:spacing w:after="0"/>
                              <w:jc w:val="right"/>
                              <w:rPr>
                                <w:rFonts w:ascii="Arial" w:eastAsia="Times New Roman" w:hAnsi="Arial" w:cs="Arial"/>
                                <w:b/>
                                <w:sz w:val="24"/>
                                <w:szCs w:val="24"/>
                              </w:rPr>
                            </w:pPr>
                            <w:r>
                              <w:rPr>
                                <w:b/>
                                <w:sz w:val="28"/>
                                <w:szCs w:val="28"/>
                              </w:rPr>
                              <w:t>Grada Velike Gorice</w:t>
                            </w:r>
                            <w:r>
                              <w:rPr>
                                <w:rFonts w:ascii="Arial" w:eastAsia="Times New Roman" w:hAnsi="Arial" w:cs="Arial"/>
                                <w:b/>
                                <w:sz w:val="24"/>
                                <w:szCs w:val="24"/>
                              </w:rPr>
                              <w:t xml:space="preserve"> </w:t>
                            </w:r>
                          </w:p>
                          <w:p w14:paraId="66079312" w14:textId="65BEAAE8" w:rsidR="008A1437" w:rsidRDefault="008A1437" w:rsidP="00593A1F">
                            <w:pPr>
                              <w:spacing w:after="0"/>
                              <w:jc w:val="right"/>
                              <w:rPr>
                                <w:rFonts w:ascii="Arial" w:eastAsia="Times New Roman" w:hAnsi="Arial" w:cs="Arial"/>
                                <w:b/>
                                <w:sz w:val="24"/>
                                <w:szCs w:val="24"/>
                              </w:rPr>
                            </w:pPr>
                            <w:r>
                              <w:rPr>
                                <w:rFonts w:ascii="Arial" w:eastAsia="Times New Roman" w:hAnsi="Arial" w:cs="Arial"/>
                                <w:b/>
                                <w:sz w:val="24"/>
                                <w:szCs w:val="24"/>
                              </w:rPr>
                              <w:t>2026.-2036.</w:t>
                            </w:r>
                          </w:p>
                          <w:p w14:paraId="5EAF6464" w14:textId="79FD016F" w:rsidR="008A1437" w:rsidRPr="008571D7" w:rsidRDefault="008A1437">
                            <w:pPr>
                              <w:spacing w:after="0"/>
                              <w:jc w:val="right"/>
                              <w:rPr>
                                <w:rFonts w:ascii="Arial" w:eastAsia="Times New Roman" w:hAnsi="Arial" w:cs="Arial"/>
                                <w:b/>
                                <w:color w:val="FF0000"/>
                                <w:sz w:val="24"/>
                                <w:szCs w:val="24"/>
                              </w:rPr>
                            </w:pPr>
                            <w:r w:rsidRPr="008571D7">
                              <w:rPr>
                                <w:rFonts w:ascii="Arial" w:eastAsia="Times New Roman" w:hAnsi="Arial" w:cs="Arial"/>
                                <w:b/>
                                <w:color w:val="FF0000"/>
                                <w:sz w:val="24"/>
                                <w:szCs w:val="24"/>
                              </w:rPr>
                              <w:t>NACRT</w:t>
                            </w:r>
                          </w:p>
                        </w:txbxContent>
                      </wps:txbx>
                      <wps:bodyPr rot="0" vert="horz" wrap="square" lIns="91440" tIns="45720" rIns="91440" bIns="45720" anchor="t" anchorCtr="0">
                        <a:spAutoFit/>
                      </wps:bodyPr>
                    </wps:wsp>
                  </a:graphicData>
                </a:graphic>
                <wp14:sizeRelH relativeFrom="page">
                  <wp14:pctWidth>0</wp14:pctWidth>
                </wp14:sizeRelH>
                <wp14:sizeRelV relativeFrom="margin">
                  <wp14:pctHeight>20000</wp14:pctHeight>
                </wp14:sizeRelV>
              </wp:anchor>
            </w:drawing>
          </mc:Choice>
          <mc:Fallback>
            <w:pict>
              <v:shapetype w14:anchorId="672658C1" id="_x0000_t202" coordsize="21600,21600" o:spt="202" path="m,l,21600r21600,l21600,xe">
                <v:stroke joinstyle="miter"/>
                <v:path gradientshapeok="t" o:connecttype="rect"/>
              </v:shapetype>
              <v:shape id="Tekstni okvir 2" o:spid="_x0000_s1026" type="#_x0000_t202" style="position:absolute;left:0;text-align:left;margin-left:205.8pt;margin-top:311.45pt;width:264.05pt;height:110.6pt;z-index:25170432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" strokecolor="#9cc2e5 [1940]">
                <v:textbox style="mso-fit-shape-to-text:t">
                  <w:txbxContent>
                    <w:p w14:paraId="42EFED60" w14:textId="77777777" w:rsidR="008A1437" w:rsidRDefault="008A1437">
                      <w:pPr>
                        <w:spacing w:after="0"/>
                        <w:jc w:val="right"/>
                        <w:rPr>
                          <w:b/>
                          <w:sz w:val="28"/>
                          <w:szCs w:val="28"/>
                        </w:rPr>
                      </w:pPr>
                      <w:r>
                        <w:rPr>
                          <w:b/>
                          <w:sz w:val="28"/>
                          <w:szCs w:val="28"/>
                        </w:rPr>
                        <w:t xml:space="preserve">Strategija zelene urbane obnove </w:t>
                      </w:r>
                    </w:p>
                    <w:p w14:paraId="09724B14" w14:textId="6BF3A194" w:rsidR="008A1437" w:rsidRDefault="008A1437">
                      <w:pPr>
                        <w:spacing w:after="0"/>
                        <w:jc w:val="right"/>
                        <w:rPr>
                          <w:rFonts w:ascii="Arial" w:eastAsia="Times New Roman" w:hAnsi="Arial" w:cs="Arial"/>
                          <w:b/>
                          <w:sz w:val="24"/>
                          <w:szCs w:val="24"/>
                        </w:rPr>
                      </w:pPr>
                      <w:r>
                        <w:rPr>
                          <w:b/>
                          <w:sz w:val="28"/>
                          <w:szCs w:val="28"/>
                        </w:rPr>
                        <w:t>Grada Velike Gorice</w:t>
                      </w:r>
                      <w:r>
                        <w:rPr>
                          <w:rFonts w:ascii="Arial" w:eastAsia="Times New Roman" w:hAnsi="Arial" w:cs="Arial"/>
                          <w:b/>
                          <w:sz w:val="24"/>
                          <w:szCs w:val="24"/>
                        </w:rPr>
                        <w:t xml:space="preserve"> </w:t>
                      </w:r>
                    </w:p>
                    <w:p w14:paraId="66079312" w14:textId="65BEAAE8" w:rsidR="008A1437" w:rsidRDefault="008A1437" w:rsidP="00593A1F">
                      <w:pPr>
                        <w:spacing w:after="0"/>
                        <w:jc w:val="right"/>
                        <w:rPr>
                          <w:rFonts w:ascii="Arial" w:eastAsia="Times New Roman" w:hAnsi="Arial" w:cs="Arial"/>
                          <w:b/>
                          <w:sz w:val="24"/>
                          <w:szCs w:val="24"/>
                        </w:rPr>
                      </w:pPr>
                      <w:r>
                        <w:rPr>
                          <w:rFonts w:ascii="Arial" w:eastAsia="Times New Roman" w:hAnsi="Arial" w:cs="Arial"/>
                          <w:b/>
                          <w:sz w:val="24"/>
                          <w:szCs w:val="24"/>
                        </w:rPr>
                        <w:t>2026.-2036.</w:t>
                      </w:r>
                    </w:p>
                    <w:p w14:paraId="5EAF6464" w14:textId="79FD016F" w:rsidR="008A1437" w:rsidRPr="008571D7" w:rsidRDefault="008A1437">
                      <w:pPr>
                        <w:spacing w:after="0"/>
                        <w:jc w:val="right"/>
                        <w:rPr>
                          <w:rFonts w:ascii="Arial" w:eastAsia="Times New Roman" w:hAnsi="Arial" w:cs="Arial"/>
                          <w:b/>
                          <w:color w:val="FF0000"/>
                          <w:sz w:val="24"/>
                          <w:szCs w:val="24"/>
                        </w:rPr>
                      </w:pPr>
                      <w:r w:rsidRPr="008571D7">
                        <w:rPr>
                          <w:rFonts w:ascii="Arial" w:eastAsia="Times New Roman" w:hAnsi="Arial" w:cs="Arial"/>
                          <w:b/>
                          <w:color w:val="FF0000"/>
                          <w:sz w:val="24"/>
                          <w:szCs w:val="24"/>
                        </w:rPr>
                        <w:t>NACRT</w:t>
                      </w:r>
                    </w:p>
                  </w:txbxContent>
                </v:textbox>
                <w10:wrap type="square"/>
              </v:shape>
            </w:pict>
          </mc:Fallback>
        </mc:AlternateContent>
      </w:r>
    </w:p>
    <w:tbl>
      <w:tblPr>
        <w:tblpPr w:leftFromText="180" w:rightFromText="180" w:vertAnchor="page" w:horzAnchor="margin" w:tblpY="1475"/>
        <w:tblW w:w="0" w:type="auto"/>
        <w:shd w:val="clear" w:color="auto" w:fill="F2F2F2"/>
        <w:tblLook w:val="04A0" w:firstRow="1" w:lastRow="0" w:firstColumn="1" w:lastColumn="0" w:noHBand="0" w:noVBand="1"/>
      </w:tblPr>
      <w:tblGrid>
        <w:gridCol w:w="2127"/>
        <w:gridCol w:w="6945"/>
      </w:tblGrid>
      <w:tr w:rsidR="008C7FA5" w14:paraId="3BB9CDA8" w14:textId="77777777" w:rsidTr="00C05BAC">
        <w:trPr>
          <w:trHeight w:val="1261"/>
        </w:trPr>
        <w:tc>
          <w:tcPr>
            <w:tcW w:w="2127" w:type="dxa"/>
            <w:shd w:val="clear" w:color="auto" w:fill="DEEAF6" w:themeFill="accent1" w:themeFillTint="33"/>
          </w:tcPr>
          <w:p w14:paraId="1B4245B5" w14:textId="77777777" w:rsidR="008C7FA5" w:rsidRDefault="009706D3">
            <w:pPr>
              <w:tabs>
                <w:tab w:val="left" w:pos="567"/>
              </w:tabs>
              <w:spacing w:after="0" w:line="276" w:lineRule="auto"/>
              <w:jc w:val="right"/>
              <w:rPr>
                <w:rFonts w:ascii="Segoe UI Light" w:eastAsia="Calibri" w:hAnsi="Segoe UI Light" w:cs="Segoe UI Light"/>
              </w:rPr>
            </w:pPr>
            <w:r>
              <w:rPr>
                <w:rFonts w:ascii="Segoe UI Light" w:eastAsia="Times New Roman" w:hAnsi="Segoe UI Light" w:cs="Segoe UI Light"/>
                <w:b/>
                <w:iCs/>
              </w:rPr>
              <w:lastRenderedPageBreak/>
              <w:t>Naslov:</w:t>
            </w:r>
          </w:p>
        </w:tc>
        <w:tc>
          <w:tcPr>
            <w:tcW w:w="6945" w:type="dxa"/>
            <w:shd w:val="clear" w:color="auto" w:fill="FFFFFF"/>
          </w:tcPr>
          <w:p w14:paraId="5878F1DE" w14:textId="77777777" w:rsidR="008C7FA5" w:rsidRDefault="009706D3">
            <w:pPr>
              <w:tabs>
                <w:tab w:val="left" w:pos="567"/>
              </w:tabs>
              <w:spacing w:after="0" w:line="276" w:lineRule="auto"/>
              <w:ind w:left="344"/>
              <w:jc w:val="both"/>
              <w:rPr>
                <w:rFonts w:ascii="Segoe UI Light" w:eastAsia="Times New Roman" w:hAnsi="Segoe UI Light" w:cs="Segoe UI Light"/>
                <w:b/>
                <w:sz w:val="24"/>
                <w:szCs w:val="24"/>
              </w:rPr>
            </w:pPr>
            <w:r>
              <w:rPr>
                <w:rFonts w:ascii="Segoe UI Light" w:eastAsia="Times New Roman" w:hAnsi="Segoe UI Light" w:cs="Segoe UI Light"/>
                <w:b/>
                <w:sz w:val="24"/>
                <w:szCs w:val="24"/>
              </w:rPr>
              <w:t xml:space="preserve">STRATEGIJA ZELENE URBANE OBNOVE </w:t>
            </w:r>
          </w:p>
          <w:p w14:paraId="32E3A592" w14:textId="7EBE6088" w:rsidR="008C7FA5" w:rsidRDefault="009706D3">
            <w:pPr>
              <w:tabs>
                <w:tab w:val="left" w:pos="567"/>
              </w:tabs>
              <w:spacing w:after="0" w:line="240" w:lineRule="auto"/>
              <w:ind w:left="344"/>
              <w:jc w:val="both"/>
              <w:rPr>
                <w:rFonts w:ascii="Segoe UI Light" w:eastAsia="Times New Roman" w:hAnsi="Segoe UI Light" w:cs="Segoe UI Light"/>
                <w:b/>
                <w:sz w:val="24"/>
                <w:szCs w:val="24"/>
              </w:rPr>
            </w:pPr>
            <w:r>
              <w:rPr>
                <w:rFonts w:ascii="Segoe UI Light" w:eastAsia="Times New Roman" w:hAnsi="Segoe UI Light" w:cs="Segoe UI Light"/>
                <w:b/>
                <w:sz w:val="24"/>
                <w:szCs w:val="24"/>
              </w:rPr>
              <w:t xml:space="preserve">GRADA VELIKE GORICE </w:t>
            </w:r>
            <w:r w:rsidR="005F5FB7">
              <w:rPr>
                <w:rFonts w:ascii="Segoe UI Light" w:eastAsia="Times New Roman" w:hAnsi="Segoe UI Light" w:cs="Segoe UI Light"/>
                <w:b/>
                <w:sz w:val="24"/>
                <w:szCs w:val="24"/>
              </w:rPr>
              <w:t>2026.-2036.</w:t>
            </w:r>
          </w:p>
          <w:p w14:paraId="6253964C" w14:textId="77777777" w:rsidR="008C7FA5" w:rsidRDefault="008C7FA5">
            <w:pPr>
              <w:tabs>
                <w:tab w:val="left" w:pos="567"/>
              </w:tabs>
              <w:spacing w:after="0" w:line="240" w:lineRule="auto"/>
              <w:rPr>
                <w:rFonts w:ascii="Segoe UI Light" w:eastAsia="Times New Roman" w:hAnsi="Segoe UI Light" w:cs="Segoe UI Light"/>
                <w:sz w:val="20"/>
                <w:szCs w:val="20"/>
              </w:rPr>
            </w:pPr>
          </w:p>
        </w:tc>
      </w:tr>
      <w:tr w:rsidR="008C7FA5" w14:paraId="14026D55" w14:textId="77777777" w:rsidTr="00C05BAC">
        <w:trPr>
          <w:trHeight w:val="1775"/>
        </w:trPr>
        <w:tc>
          <w:tcPr>
            <w:tcW w:w="2127" w:type="dxa"/>
            <w:shd w:val="clear" w:color="auto" w:fill="DEEAF6" w:themeFill="accent1" w:themeFillTint="33"/>
          </w:tcPr>
          <w:p w14:paraId="62137D05" w14:textId="77777777" w:rsidR="008C7FA5" w:rsidRDefault="008C7FA5">
            <w:pPr>
              <w:tabs>
                <w:tab w:val="left" w:pos="567"/>
              </w:tabs>
              <w:spacing w:before="240" w:after="240" w:line="276" w:lineRule="auto"/>
              <w:jc w:val="right"/>
              <w:rPr>
                <w:rFonts w:ascii="Segoe UI Light" w:eastAsia="Times New Roman" w:hAnsi="Segoe UI Light" w:cs="Segoe UI Light"/>
                <w:b/>
                <w:bCs/>
                <w:sz w:val="24"/>
                <w:szCs w:val="24"/>
              </w:rPr>
            </w:pPr>
          </w:p>
          <w:p w14:paraId="20B0249A" w14:textId="77777777" w:rsidR="008C7FA5" w:rsidRDefault="009706D3">
            <w:pPr>
              <w:tabs>
                <w:tab w:val="left" w:pos="567"/>
              </w:tabs>
              <w:spacing w:before="240" w:after="240" w:line="276" w:lineRule="auto"/>
              <w:jc w:val="right"/>
              <w:rPr>
                <w:rFonts w:ascii="Segoe UI Light" w:eastAsia="Times New Roman" w:hAnsi="Segoe UI Light" w:cs="Segoe UI Light"/>
                <w:iCs/>
              </w:rPr>
            </w:pPr>
            <w:r>
              <w:rPr>
                <w:rFonts w:ascii="Segoe UI Light" w:eastAsia="Calibri" w:hAnsi="Segoe UI Light" w:cs="Segoe UI Light"/>
                <w:noProof/>
                <w:lang w:eastAsia="hr-HR"/>
              </w:rPr>
              <w:drawing>
                <wp:anchor distT="0" distB="0" distL="114300" distR="114300" simplePos="0" relativeHeight="251703296" behindDoc="0" locked="0" layoutInCell="1" allowOverlap="1" wp14:anchorId="25B6D160" wp14:editId="5DBEE87C">
                  <wp:simplePos x="0" y="0"/>
                  <wp:positionH relativeFrom="column">
                    <wp:posOffset>182485</wp:posOffset>
                  </wp:positionH>
                  <wp:positionV relativeFrom="paragraph">
                    <wp:posOffset>218217</wp:posOffset>
                  </wp:positionV>
                  <wp:extent cx="899795" cy="652780"/>
                  <wp:effectExtent l="0" t="0" r="0" b="0"/>
                  <wp:wrapNone/>
                  <wp:docPr id="5" name="Slika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Slika 45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899795" cy="652780"/>
                          </a:xfrm>
                          <a:prstGeom prst="rect">
                            <a:avLst/>
                          </a:prstGeom>
                          <a:noFill/>
                        </pic:spPr>
                      </pic:pic>
                    </a:graphicData>
                  </a:graphic>
                </wp:anchor>
              </w:drawing>
            </w:r>
            <w:r>
              <w:rPr>
                <w:rFonts w:ascii="Segoe UI Light" w:eastAsia="Times New Roman" w:hAnsi="Segoe UI Light" w:cs="Segoe UI Light"/>
                <w:b/>
                <w:bCs/>
              </w:rPr>
              <w:t>Ovlaštenik</w:t>
            </w:r>
            <w:r>
              <w:rPr>
                <w:rFonts w:ascii="Segoe UI Light" w:eastAsia="Times New Roman" w:hAnsi="Segoe UI Light" w:cs="Segoe UI Light"/>
                <w:iCs/>
              </w:rPr>
              <w:t>:</w:t>
            </w:r>
          </w:p>
          <w:p w14:paraId="2078DE1F" w14:textId="77777777" w:rsidR="008C7FA5" w:rsidRDefault="008C7FA5">
            <w:pPr>
              <w:tabs>
                <w:tab w:val="left" w:pos="567"/>
              </w:tabs>
              <w:spacing w:after="0" w:line="276" w:lineRule="auto"/>
              <w:rPr>
                <w:rFonts w:ascii="Segoe UI Light" w:eastAsia="Times New Roman" w:hAnsi="Segoe UI Light" w:cs="Segoe UI Light"/>
                <w:iCs/>
              </w:rPr>
            </w:pPr>
          </w:p>
          <w:p w14:paraId="57EE0B40" w14:textId="77777777" w:rsidR="008C7FA5" w:rsidRDefault="008C7FA5">
            <w:pPr>
              <w:tabs>
                <w:tab w:val="left" w:pos="567"/>
              </w:tabs>
              <w:spacing w:after="0" w:line="276" w:lineRule="auto"/>
              <w:rPr>
                <w:rFonts w:ascii="Segoe UI Light" w:eastAsia="Times New Roman" w:hAnsi="Segoe UI Light" w:cs="Segoe UI Light"/>
                <w:iCs/>
              </w:rPr>
            </w:pPr>
          </w:p>
          <w:p w14:paraId="623274BC" w14:textId="77777777" w:rsidR="008C7FA5" w:rsidRDefault="008C7FA5">
            <w:pPr>
              <w:tabs>
                <w:tab w:val="left" w:pos="567"/>
              </w:tabs>
              <w:spacing w:after="0" w:line="276" w:lineRule="auto"/>
              <w:rPr>
                <w:rFonts w:ascii="Segoe UI Light" w:eastAsia="Times New Roman" w:hAnsi="Segoe UI Light" w:cs="Segoe UI Light"/>
                <w:iCs/>
              </w:rPr>
            </w:pPr>
          </w:p>
          <w:p w14:paraId="44B52C02" w14:textId="77777777" w:rsidR="008C7FA5" w:rsidRDefault="008C7FA5">
            <w:pPr>
              <w:tabs>
                <w:tab w:val="left" w:pos="567"/>
              </w:tabs>
              <w:spacing w:after="0" w:line="276" w:lineRule="auto"/>
              <w:rPr>
                <w:rFonts w:ascii="Segoe UI Light" w:eastAsia="Times New Roman" w:hAnsi="Segoe UI Light" w:cs="Segoe UI Light"/>
                <w:iCs/>
              </w:rPr>
            </w:pPr>
          </w:p>
          <w:p w14:paraId="75662F27" w14:textId="77777777" w:rsidR="008C7FA5" w:rsidRDefault="009706D3">
            <w:pPr>
              <w:tabs>
                <w:tab w:val="left" w:pos="567"/>
              </w:tabs>
              <w:spacing w:after="240" w:line="276" w:lineRule="auto"/>
              <w:jc w:val="right"/>
              <w:rPr>
                <w:rFonts w:ascii="Segoe UI Light" w:eastAsia="Times New Roman" w:hAnsi="Segoe UI Light" w:cs="Segoe UI Light"/>
                <w:iCs/>
                <w:highlight w:val="cyan"/>
              </w:rPr>
            </w:pPr>
            <w:r>
              <w:rPr>
                <w:rFonts w:ascii="Segoe UI Light" w:eastAsia="Times New Roman" w:hAnsi="Segoe UI Light" w:cs="Segoe UI Light"/>
                <w:b/>
                <w:iCs/>
              </w:rPr>
              <w:t>Direktor:</w:t>
            </w:r>
            <w:r>
              <w:rPr>
                <w:rFonts w:ascii="Segoe UI Light" w:eastAsia="Times New Roman" w:hAnsi="Segoe UI Light" w:cs="Segoe UI Light"/>
                <w:sz w:val="18"/>
                <w:szCs w:val="18"/>
              </w:rPr>
              <w:t xml:space="preserve">  </w:t>
            </w:r>
          </w:p>
        </w:tc>
        <w:tc>
          <w:tcPr>
            <w:tcW w:w="6945" w:type="dxa"/>
            <w:shd w:val="clear" w:color="auto" w:fill="FFFFFF"/>
          </w:tcPr>
          <w:p w14:paraId="6C2BD09E" w14:textId="77777777" w:rsidR="008C7FA5" w:rsidRPr="00456BF8" w:rsidRDefault="008C7FA5">
            <w:pPr>
              <w:tabs>
                <w:tab w:val="left" w:pos="567"/>
              </w:tabs>
              <w:spacing w:before="240" w:after="240" w:line="276" w:lineRule="auto"/>
              <w:ind w:left="180"/>
              <w:jc w:val="both"/>
              <w:rPr>
                <w:rFonts w:ascii="Segoe UI Light" w:eastAsia="Times New Roman" w:hAnsi="Segoe UI Light" w:cs="Segoe UI Light"/>
                <w:b/>
                <w:sz w:val="24"/>
                <w:szCs w:val="24"/>
              </w:rPr>
            </w:pPr>
          </w:p>
          <w:p w14:paraId="67EF3B80" w14:textId="77777777" w:rsidR="008C7FA5" w:rsidRPr="00456BF8" w:rsidRDefault="009706D3">
            <w:pPr>
              <w:tabs>
                <w:tab w:val="left" w:pos="567"/>
              </w:tabs>
              <w:spacing w:after="0" w:line="276" w:lineRule="auto"/>
              <w:ind w:left="180" w:firstLine="164"/>
              <w:jc w:val="both"/>
              <w:rPr>
                <w:rFonts w:ascii="Segoe UI Light" w:eastAsia="Times New Roman" w:hAnsi="Segoe UI Light" w:cs="Segoe UI Light"/>
                <w:b/>
                <w:sz w:val="20"/>
                <w:szCs w:val="20"/>
              </w:rPr>
            </w:pPr>
            <w:r w:rsidRPr="00456BF8">
              <w:rPr>
                <w:rFonts w:ascii="Segoe UI Light" w:eastAsia="Times New Roman" w:hAnsi="Segoe UI Light" w:cs="Segoe UI Light"/>
                <w:b/>
                <w:sz w:val="20"/>
                <w:szCs w:val="20"/>
              </w:rPr>
              <w:t>Urbanistički institut Hrvatske  d.o.o.</w:t>
            </w:r>
          </w:p>
          <w:p w14:paraId="5FCA9250" w14:textId="77777777" w:rsidR="008C7FA5" w:rsidRPr="00456BF8" w:rsidRDefault="009706D3">
            <w:pPr>
              <w:tabs>
                <w:tab w:val="left" w:pos="567"/>
              </w:tabs>
              <w:spacing w:after="0" w:line="276" w:lineRule="auto"/>
              <w:ind w:left="180" w:firstLine="164"/>
              <w:jc w:val="both"/>
              <w:rPr>
                <w:rFonts w:ascii="Segoe UI Light" w:eastAsia="Times New Roman" w:hAnsi="Segoe UI Light" w:cs="Segoe UI Light"/>
                <w:sz w:val="20"/>
                <w:szCs w:val="20"/>
              </w:rPr>
            </w:pPr>
            <w:r w:rsidRPr="00456BF8">
              <w:rPr>
                <w:rFonts w:ascii="Segoe UI Light" w:eastAsia="Times New Roman" w:hAnsi="Segoe UI Light" w:cs="Segoe UI Light"/>
                <w:sz w:val="20"/>
                <w:szCs w:val="20"/>
              </w:rPr>
              <w:t>Frane Petrića 4, Zagreb</w:t>
            </w:r>
          </w:p>
          <w:p w14:paraId="795BE7B8" w14:textId="77777777" w:rsidR="008C7FA5" w:rsidRPr="00456BF8" w:rsidRDefault="008C7FA5">
            <w:pPr>
              <w:tabs>
                <w:tab w:val="left" w:pos="567"/>
              </w:tabs>
              <w:spacing w:after="0" w:line="276" w:lineRule="auto"/>
              <w:ind w:left="180" w:firstLine="22"/>
              <w:jc w:val="both"/>
              <w:rPr>
                <w:rFonts w:ascii="Segoe UI Light" w:eastAsia="Times New Roman" w:hAnsi="Segoe UI Light" w:cs="Segoe UI Light"/>
              </w:rPr>
            </w:pPr>
          </w:p>
          <w:p w14:paraId="55D563D2" w14:textId="77777777" w:rsidR="008C7FA5" w:rsidRPr="00456BF8" w:rsidRDefault="008C7FA5">
            <w:pPr>
              <w:tabs>
                <w:tab w:val="left" w:pos="567"/>
              </w:tabs>
              <w:spacing w:after="0" w:line="276" w:lineRule="auto"/>
              <w:ind w:left="180" w:firstLine="306"/>
              <w:jc w:val="both"/>
              <w:rPr>
                <w:rFonts w:ascii="Segoe UI Light" w:eastAsia="Times New Roman" w:hAnsi="Segoe UI Light" w:cs="Segoe UI Light"/>
                <w:sz w:val="16"/>
                <w:szCs w:val="16"/>
              </w:rPr>
            </w:pPr>
          </w:p>
          <w:p w14:paraId="7663515E" w14:textId="77777777" w:rsidR="008C7FA5" w:rsidRPr="00456BF8" w:rsidRDefault="008C7FA5">
            <w:pPr>
              <w:tabs>
                <w:tab w:val="left" w:pos="567"/>
              </w:tabs>
              <w:spacing w:after="0" w:line="276" w:lineRule="auto"/>
              <w:ind w:left="180" w:firstLine="306"/>
              <w:jc w:val="both"/>
              <w:rPr>
                <w:rFonts w:ascii="Segoe UI Light" w:eastAsia="Times New Roman" w:hAnsi="Segoe UI Light" w:cs="Segoe UI Light"/>
                <w:sz w:val="16"/>
                <w:szCs w:val="16"/>
              </w:rPr>
            </w:pPr>
          </w:p>
          <w:p w14:paraId="5B357A6F" w14:textId="77777777" w:rsidR="008C7FA5" w:rsidRPr="00456BF8" w:rsidRDefault="008C7FA5">
            <w:pPr>
              <w:tabs>
                <w:tab w:val="left" w:pos="567"/>
              </w:tabs>
              <w:spacing w:after="0" w:line="276" w:lineRule="auto"/>
              <w:ind w:left="180" w:firstLine="306"/>
              <w:jc w:val="both"/>
              <w:rPr>
                <w:rFonts w:ascii="Segoe UI Light" w:eastAsia="Times New Roman" w:hAnsi="Segoe UI Light" w:cs="Segoe UI Light"/>
                <w:sz w:val="16"/>
                <w:szCs w:val="16"/>
              </w:rPr>
            </w:pPr>
          </w:p>
          <w:p w14:paraId="2DA6D4C2" w14:textId="77777777" w:rsidR="008C7FA5" w:rsidRPr="00456BF8" w:rsidRDefault="008C7FA5">
            <w:pPr>
              <w:tabs>
                <w:tab w:val="left" w:pos="567"/>
              </w:tabs>
              <w:spacing w:after="0" w:line="276" w:lineRule="auto"/>
              <w:ind w:left="180" w:firstLine="306"/>
              <w:jc w:val="both"/>
              <w:rPr>
                <w:rFonts w:ascii="Segoe UI Light" w:eastAsia="Times New Roman" w:hAnsi="Segoe UI Light" w:cs="Segoe UI Light"/>
                <w:sz w:val="16"/>
                <w:szCs w:val="16"/>
              </w:rPr>
            </w:pPr>
          </w:p>
          <w:p w14:paraId="743CE78C" w14:textId="77777777" w:rsidR="008C7FA5" w:rsidRPr="00456BF8" w:rsidRDefault="009706D3">
            <w:pPr>
              <w:pStyle w:val="ListParagraph"/>
              <w:numPr>
                <w:ilvl w:val="0"/>
                <w:numId w:val="1"/>
              </w:numPr>
              <w:tabs>
                <w:tab w:val="left" w:pos="567"/>
              </w:tabs>
              <w:spacing w:after="0" w:line="300" w:lineRule="auto"/>
              <w:ind w:right="522" w:hanging="640"/>
              <w:jc w:val="both"/>
              <w:rPr>
                <w:rFonts w:ascii="Segoe UI Light" w:eastAsia="Times New Roman" w:hAnsi="Segoe UI Light" w:cs="Segoe UI Light"/>
                <w:sz w:val="18"/>
                <w:szCs w:val="18"/>
              </w:rPr>
            </w:pPr>
            <w:r w:rsidRPr="00456BF8">
              <w:rPr>
                <w:rFonts w:ascii="Segoe UI Light" w:eastAsia="Times New Roman" w:hAnsi="Segoe UI Light" w:cs="Segoe UI Light"/>
                <w:sz w:val="18"/>
                <w:szCs w:val="18"/>
              </w:rPr>
              <w:t>mr.sc. Ninoslav Dusper, dipl.ing.arh.</w:t>
            </w:r>
          </w:p>
          <w:p w14:paraId="5F8BD43A" w14:textId="77777777" w:rsidR="008C7FA5" w:rsidRPr="00456BF8" w:rsidRDefault="008C7FA5">
            <w:pPr>
              <w:tabs>
                <w:tab w:val="left" w:pos="567"/>
              </w:tabs>
              <w:spacing w:after="0" w:line="276" w:lineRule="auto"/>
              <w:ind w:left="180" w:firstLine="306"/>
              <w:jc w:val="both"/>
              <w:rPr>
                <w:rFonts w:ascii="Segoe UI Light" w:eastAsia="Times New Roman" w:hAnsi="Segoe UI Light" w:cs="Segoe UI Light"/>
                <w:sz w:val="18"/>
                <w:szCs w:val="18"/>
              </w:rPr>
            </w:pPr>
          </w:p>
          <w:p w14:paraId="1259A458" w14:textId="77777777" w:rsidR="008C7FA5" w:rsidRPr="00456BF8" w:rsidRDefault="008C7FA5">
            <w:pPr>
              <w:tabs>
                <w:tab w:val="left" w:pos="567"/>
              </w:tabs>
              <w:spacing w:after="240" w:line="276" w:lineRule="auto"/>
              <w:ind w:left="180"/>
              <w:jc w:val="both"/>
              <w:rPr>
                <w:rFonts w:ascii="Segoe UI Light" w:eastAsia="Times New Roman" w:hAnsi="Segoe UI Light" w:cs="Segoe UI Light"/>
              </w:rPr>
            </w:pPr>
          </w:p>
        </w:tc>
      </w:tr>
      <w:tr w:rsidR="008C7FA5" w14:paraId="2A62D784" w14:textId="77777777" w:rsidTr="00C05BAC">
        <w:trPr>
          <w:trHeight w:val="4765"/>
        </w:trPr>
        <w:tc>
          <w:tcPr>
            <w:tcW w:w="2127" w:type="dxa"/>
            <w:shd w:val="clear" w:color="auto" w:fill="DEEAF6" w:themeFill="accent1" w:themeFillTint="33"/>
          </w:tcPr>
          <w:p w14:paraId="3C29138C" w14:textId="77777777" w:rsidR="008C7FA5" w:rsidRDefault="00D915F8">
            <w:pPr>
              <w:tabs>
                <w:tab w:val="left" w:pos="567"/>
              </w:tabs>
              <w:spacing w:after="240" w:line="276" w:lineRule="auto"/>
              <w:jc w:val="right"/>
              <w:rPr>
                <w:rFonts w:ascii="Segoe UI Light" w:eastAsia="Times New Roman" w:hAnsi="Segoe UI Light" w:cs="Segoe UI Light"/>
                <w:iCs/>
              </w:rPr>
            </w:pPr>
            <w:r>
              <w:rPr>
                <w:rFonts w:ascii="Segoe UI Light" w:eastAsia="Times New Roman" w:hAnsi="Segoe UI Light" w:cs="Segoe UI Light"/>
                <w:b/>
                <w:iCs/>
              </w:rPr>
              <w:t>V</w:t>
            </w:r>
            <w:r w:rsidR="009706D3">
              <w:rPr>
                <w:rFonts w:ascii="Segoe UI Light" w:eastAsia="Times New Roman" w:hAnsi="Segoe UI Light" w:cs="Segoe UI Light"/>
                <w:b/>
                <w:iCs/>
              </w:rPr>
              <w:t>oditelj izrade</w:t>
            </w:r>
            <w:r w:rsidR="009706D3">
              <w:rPr>
                <w:rFonts w:ascii="Segoe UI Light" w:eastAsia="Times New Roman" w:hAnsi="Segoe UI Light" w:cs="Segoe UI Light"/>
                <w:iCs/>
              </w:rPr>
              <w:t>:</w:t>
            </w:r>
          </w:p>
          <w:p w14:paraId="0EDFA825" w14:textId="77777777" w:rsidR="008C7FA5" w:rsidRDefault="008C7FA5">
            <w:pPr>
              <w:tabs>
                <w:tab w:val="left" w:pos="567"/>
              </w:tabs>
              <w:spacing w:after="0" w:line="276" w:lineRule="auto"/>
              <w:jc w:val="right"/>
              <w:rPr>
                <w:rFonts w:ascii="Segoe UI Light" w:eastAsia="Times New Roman" w:hAnsi="Segoe UI Light" w:cs="Segoe UI Light"/>
                <w:b/>
                <w:iCs/>
              </w:rPr>
            </w:pPr>
          </w:p>
          <w:p w14:paraId="35425574" w14:textId="77777777" w:rsidR="008C7FA5" w:rsidRDefault="009706D3">
            <w:pPr>
              <w:tabs>
                <w:tab w:val="left" w:pos="567"/>
              </w:tabs>
              <w:spacing w:after="0" w:line="276" w:lineRule="auto"/>
              <w:jc w:val="right"/>
              <w:rPr>
                <w:rFonts w:ascii="Segoe UI Light" w:eastAsia="Times New Roman" w:hAnsi="Segoe UI Light" w:cs="Segoe UI Light"/>
                <w:b/>
                <w:iCs/>
                <w:sz w:val="24"/>
                <w:szCs w:val="24"/>
              </w:rPr>
            </w:pPr>
            <w:r>
              <w:rPr>
                <w:rFonts w:ascii="Segoe UI Light" w:eastAsia="Times New Roman" w:hAnsi="Segoe UI Light" w:cs="Segoe UI Light"/>
                <w:b/>
                <w:iCs/>
              </w:rPr>
              <w:t>Stručni tim</w:t>
            </w:r>
            <w:r>
              <w:rPr>
                <w:rFonts w:ascii="Segoe UI Light" w:eastAsia="Times New Roman" w:hAnsi="Segoe UI Light" w:cs="Segoe UI Light"/>
                <w:b/>
                <w:iCs/>
                <w:sz w:val="24"/>
                <w:szCs w:val="24"/>
              </w:rPr>
              <w:t>:</w:t>
            </w:r>
          </w:p>
          <w:p w14:paraId="4CD51DF4" w14:textId="77777777" w:rsidR="008C7FA5" w:rsidRDefault="008C7FA5">
            <w:pPr>
              <w:tabs>
                <w:tab w:val="left" w:pos="567"/>
              </w:tabs>
              <w:spacing w:after="240" w:line="276" w:lineRule="auto"/>
              <w:jc w:val="right"/>
              <w:rPr>
                <w:rFonts w:ascii="Segoe UI Light" w:eastAsia="Times New Roman" w:hAnsi="Segoe UI Light" w:cs="Segoe UI Light"/>
                <w:b/>
                <w:iCs/>
                <w:sz w:val="24"/>
                <w:szCs w:val="24"/>
              </w:rPr>
            </w:pPr>
          </w:p>
          <w:p w14:paraId="26EAF92D" w14:textId="77777777" w:rsidR="008C7FA5" w:rsidRDefault="008C7FA5">
            <w:pPr>
              <w:tabs>
                <w:tab w:val="left" w:pos="567"/>
              </w:tabs>
              <w:spacing w:after="240" w:line="276" w:lineRule="auto"/>
              <w:jc w:val="right"/>
              <w:rPr>
                <w:rFonts w:ascii="Segoe UI Light" w:eastAsia="Times New Roman" w:hAnsi="Segoe UI Light" w:cs="Segoe UI Light"/>
                <w:b/>
                <w:iCs/>
                <w:sz w:val="24"/>
                <w:szCs w:val="24"/>
              </w:rPr>
            </w:pPr>
          </w:p>
          <w:p w14:paraId="1F65FD87" w14:textId="77777777" w:rsidR="008C7FA5" w:rsidRDefault="008C7FA5">
            <w:pPr>
              <w:tabs>
                <w:tab w:val="left" w:pos="567"/>
              </w:tabs>
              <w:spacing w:after="240" w:line="276" w:lineRule="auto"/>
              <w:rPr>
                <w:rFonts w:ascii="Segoe UI Light" w:eastAsia="Times New Roman" w:hAnsi="Segoe UI Light" w:cs="Segoe UI Light"/>
                <w:b/>
                <w:iCs/>
                <w:sz w:val="24"/>
                <w:szCs w:val="24"/>
              </w:rPr>
            </w:pPr>
          </w:p>
          <w:p w14:paraId="26BBF724" w14:textId="77777777" w:rsidR="008C7FA5" w:rsidRDefault="008C7FA5">
            <w:pPr>
              <w:tabs>
                <w:tab w:val="left" w:pos="567"/>
              </w:tabs>
              <w:spacing w:after="240" w:line="276" w:lineRule="auto"/>
              <w:jc w:val="right"/>
              <w:rPr>
                <w:rFonts w:ascii="Segoe UI Light" w:eastAsia="Times New Roman" w:hAnsi="Segoe UI Light" w:cs="Segoe UI Light"/>
                <w:b/>
                <w:iCs/>
              </w:rPr>
            </w:pPr>
          </w:p>
          <w:p w14:paraId="1404E46A" w14:textId="77777777" w:rsidR="00D915F8" w:rsidRDefault="00D915F8">
            <w:pPr>
              <w:tabs>
                <w:tab w:val="left" w:pos="567"/>
              </w:tabs>
              <w:spacing w:after="240" w:line="276" w:lineRule="auto"/>
              <w:jc w:val="right"/>
              <w:rPr>
                <w:rFonts w:ascii="Segoe UI Light" w:eastAsia="Times New Roman" w:hAnsi="Segoe UI Light" w:cs="Segoe UI Light"/>
                <w:b/>
                <w:iCs/>
              </w:rPr>
            </w:pPr>
          </w:p>
          <w:p w14:paraId="1ABB8329" w14:textId="77777777" w:rsidR="008C7FA5" w:rsidRDefault="009706D3">
            <w:pPr>
              <w:tabs>
                <w:tab w:val="left" w:pos="567"/>
              </w:tabs>
              <w:spacing w:after="240" w:line="276" w:lineRule="auto"/>
              <w:jc w:val="right"/>
              <w:rPr>
                <w:rFonts w:ascii="Segoe UI Light" w:eastAsia="Times New Roman" w:hAnsi="Segoe UI Light" w:cs="Segoe UI Light"/>
                <w:b/>
                <w:iCs/>
              </w:rPr>
            </w:pPr>
            <w:r>
              <w:rPr>
                <w:rFonts w:ascii="Segoe UI Light" w:eastAsia="Times New Roman" w:hAnsi="Segoe UI Light" w:cs="Segoe UI Light"/>
                <w:b/>
                <w:iCs/>
              </w:rPr>
              <w:t>Stručna Radna skupina Grada Velike Gorice:</w:t>
            </w:r>
          </w:p>
          <w:p w14:paraId="26A38EC4" w14:textId="77777777" w:rsidR="008C7FA5" w:rsidRDefault="008C7FA5">
            <w:pPr>
              <w:tabs>
                <w:tab w:val="left" w:pos="567"/>
              </w:tabs>
              <w:spacing w:after="240" w:line="276" w:lineRule="auto"/>
              <w:jc w:val="right"/>
              <w:rPr>
                <w:rFonts w:ascii="Segoe UI Light" w:eastAsia="Times New Roman" w:hAnsi="Segoe UI Light" w:cs="Segoe UI Light"/>
                <w:b/>
                <w:iCs/>
              </w:rPr>
            </w:pPr>
          </w:p>
          <w:p w14:paraId="0D0FA084" w14:textId="77777777" w:rsidR="000E198C" w:rsidRPr="00C649C2" w:rsidRDefault="000E198C">
            <w:pPr>
              <w:tabs>
                <w:tab w:val="left" w:pos="567"/>
              </w:tabs>
              <w:spacing w:after="240" w:line="276" w:lineRule="auto"/>
              <w:jc w:val="right"/>
              <w:rPr>
                <w:rFonts w:ascii="Segoe UI Light" w:eastAsia="Times New Roman" w:hAnsi="Segoe UI Light" w:cs="Segoe UI Light"/>
                <w:b/>
                <w:iCs/>
              </w:rPr>
            </w:pPr>
          </w:p>
          <w:p w14:paraId="6BA8CAFE" w14:textId="71693599" w:rsidR="008C7FA5" w:rsidRPr="00C649C2" w:rsidRDefault="000E198C" w:rsidP="00AD1924">
            <w:pPr>
              <w:tabs>
                <w:tab w:val="left" w:pos="567"/>
              </w:tabs>
              <w:spacing w:after="240" w:line="276" w:lineRule="auto"/>
              <w:jc w:val="right"/>
              <w:rPr>
                <w:rFonts w:ascii="Segoe UI Light" w:eastAsia="Times New Roman" w:hAnsi="Segoe UI Light" w:cs="Segoe UI Light"/>
                <w:b/>
                <w:iCs/>
              </w:rPr>
            </w:pPr>
            <w:r w:rsidRPr="00C649C2">
              <w:rPr>
                <w:rFonts w:ascii="Segoe UI Light" w:eastAsia="Times New Roman" w:hAnsi="Segoe UI Light" w:cs="Segoe UI Light"/>
                <w:b/>
                <w:iCs/>
              </w:rPr>
              <w:t>Stručnjak za zelenu infrastrukturu</w:t>
            </w:r>
          </w:p>
          <w:p w14:paraId="6B94E56A" w14:textId="77777777" w:rsidR="008C7FA5" w:rsidRDefault="008C7FA5">
            <w:pPr>
              <w:tabs>
                <w:tab w:val="left" w:pos="567"/>
              </w:tabs>
              <w:spacing w:after="0" w:line="240" w:lineRule="auto"/>
              <w:rPr>
                <w:rFonts w:ascii="Segoe UI Light" w:eastAsia="Times New Roman" w:hAnsi="Segoe UI Light" w:cs="Segoe UI Light"/>
                <w:bCs/>
                <w:iCs/>
                <w:sz w:val="24"/>
                <w:szCs w:val="24"/>
              </w:rPr>
            </w:pPr>
          </w:p>
        </w:tc>
        <w:tc>
          <w:tcPr>
            <w:tcW w:w="6945" w:type="dxa"/>
          </w:tcPr>
          <w:p w14:paraId="4A31F3DE" w14:textId="77777777" w:rsidR="008C7FA5" w:rsidRPr="00863DC4" w:rsidRDefault="009706D3" w:rsidP="00863DC4">
            <w:pPr>
              <w:pStyle w:val="ListParagraph"/>
              <w:numPr>
                <w:ilvl w:val="0"/>
                <w:numId w:val="1"/>
              </w:numPr>
              <w:tabs>
                <w:tab w:val="left" w:pos="567"/>
              </w:tabs>
              <w:spacing w:after="0" w:line="300" w:lineRule="auto"/>
              <w:ind w:right="522" w:hanging="640"/>
              <w:jc w:val="both"/>
              <w:rPr>
                <w:rFonts w:ascii="Segoe UI Light" w:eastAsia="Times New Roman" w:hAnsi="Segoe UI Light" w:cs="Segoe UI Light"/>
                <w:sz w:val="18"/>
                <w:szCs w:val="18"/>
              </w:rPr>
            </w:pPr>
            <w:r w:rsidRPr="00863DC4">
              <w:rPr>
                <w:rFonts w:ascii="Segoe UI Light" w:eastAsia="Times New Roman" w:hAnsi="Segoe UI Light" w:cs="Segoe UI Light"/>
                <w:sz w:val="18"/>
                <w:szCs w:val="18"/>
              </w:rPr>
              <w:t xml:space="preserve">Tamara Mihinjač Pleše, dipl.ing.arh., </w:t>
            </w:r>
          </w:p>
          <w:p w14:paraId="126B7BEA" w14:textId="631A0E3C" w:rsidR="008C7FA5" w:rsidRPr="00340643" w:rsidRDefault="009706D3" w:rsidP="00340643">
            <w:pPr>
              <w:pStyle w:val="ListParagraph"/>
              <w:numPr>
                <w:ilvl w:val="0"/>
                <w:numId w:val="1"/>
              </w:numPr>
              <w:tabs>
                <w:tab w:val="left" w:pos="567"/>
              </w:tabs>
              <w:spacing w:after="0" w:line="300" w:lineRule="auto"/>
              <w:ind w:right="522" w:hanging="640"/>
              <w:jc w:val="both"/>
              <w:rPr>
                <w:rFonts w:ascii="Segoe UI Light" w:eastAsia="Times New Roman" w:hAnsi="Segoe UI Light" w:cs="Segoe UI Light"/>
                <w:sz w:val="18"/>
                <w:szCs w:val="18"/>
              </w:rPr>
            </w:pPr>
            <w:r w:rsidRPr="00863DC4">
              <w:rPr>
                <w:rFonts w:ascii="Segoe UI Light" w:eastAsia="Times New Roman" w:hAnsi="Segoe UI Light" w:cs="Segoe UI Light"/>
                <w:sz w:val="18"/>
                <w:szCs w:val="18"/>
              </w:rPr>
              <w:t xml:space="preserve">Dunja Ožvatić, dipl.ing.arh., </w:t>
            </w:r>
          </w:p>
          <w:p w14:paraId="32302531" w14:textId="05A382B4" w:rsidR="00340643" w:rsidRPr="00340643" w:rsidRDefault="00863DC4" w:rsidP="00340643">
            <w:pPr>
              <w:pStyle w:val="ListParagraph"/>
              <w:numPr>
                <w:ilvl w:val="0"/>
                <w:numId w:val="1"/>
              </w:numPr>
              <w:tabs>
                <w:tab w:val="left" w:pos="567"/>
              </w:tabs>
              <w:spacing w:after="0" w:line="300" w:lineRule="auto"/>
              <w:ind w:right="522" w:hanging="640"/>
              <w:jc w:val="both"/>
              <w:rPr>
                <w:rFonts w:ascii="Segoe UI Light" w:eastAsia="Times New Roman" w:hAnsi="Segoe UI Light" w:cs="Segoe UI Light"/>
                <w:sz w:val="18"/>
                <w:szCs w:val="18"/>
              </w:rPr>
            </w:pPr>
            <w:r w:rsidRPr="00863DC4">
              <w:rPr>
                <w:rFonts w:ascii="Segoe UI Light" w:eastAsia="Times New Roman" w:hAnsi="Segoe UI Light" w:cs="Segoe UI Light"/>
                <w:sz w:val="18"/>
                <w:szCs w:val="18"/>
              </w:rPr>
              <w:t>Katarina Vukojević, bacc.ing.aedif.</w:t>
            </w:r>
            <w:r w:rsidR="00340643">
              <w:rPr>
                <w:rFonts w:ascii="Segoe UI Light" w:eastAsia="Times New Roman" w:hAnsi="Segoe UI Light" w:cs="Segoe UI Light"/>
                <w:sz w:val="18"/>
                <w:szCs w:val="18"/>
              </w:rPr>
              <w:t>,</w:t>
            </w:r>
          </w:p>
          <w:p w14:paraId="14207654" w14:textId="0CD16961" w:rsidR="00340643" w:rsidRDefault="00340643" w:rsidP="00863DC4">
            <w:pPr>
              <w:pStyle w:val="ListParagraph"/>
              <w:numPr>
                <w:ilvl w:val="0"/>
                <w:numId w:val="1"/>
              </w:numPr>
              <w:tabs>
                <w:tab w:val="left" w:pos="567"/>
              </w:tabs>
              <w:spacing w:after="0" w:line="300" w:lineRule="auto"/>
              <w:ind w:right="522" w:hanging="640"/>
              <w:jc w:val="both"/>
              <w:rPr>
                <w:rFonts w:ascii="Segoe UI Light" w:eastAsia="Times New Roman" w:hAnsi="Segoe UI Light" w:cs="Segoe UI Light"/>
                <w:sz w:val="18"/>
                <w:szCs w:val="18"/>
              </w:rPr>
            </w:pPr>
            <w:r>
              <w:rPr>
                <w:rFonts w:ascii="Segoe UI Light" w:eastAsia="Times New Roman" w:hAnsi="Segoe UI Light" w:cs="Segoe UI Light"/>
                <w:sz w:val="18"/>
                <w:szCs w:val="18"/>
              </w:rPr>
              <w:t xml:space="preserve">Karla Čavlović, </w:t>
            </w:r>
            <w:r w:rsidRPr="00340643">
              <w:rPr>
                <w:rFonts w:ascii="Segoe UI Light" w:eastAsia="Times New Roman" w:hAnsi="Segoe UI Light" w:cs="Segoe UI Light"/>
                <w:sz w:val="18"/>
                <w:szCs w:val="18"/>
              </w:rPr>
              <w:t>mag.ing.arh.</w:t>
            </w:r>
            <w:r>
              <w:rPr>
                <w:rFonts w:ascii="Segoe UI Light" w:eastAsia="Times New Roman" w:hAnsi="Segoe UI Light" w:cs="Segoe UI Light"/>
                <w:sz w:val="18"/>
                <w:szCs w:val="18"/>
              </w:rPr>
              <w:t>,</w:t>
            </w:r>
          </w:p>
          <w:p w14:paraId="6C7F0E4D" w14:textId="2EFC148D" w:rsidR="00926DB0" w:rsidRDefault="00DA5281" w:rsidP="00863DC4">
            <w:pPr>
              <w:pStyle w:val="ListParagraph"/>
              <w:numPr>
                <w:ilvl w:val="0"/>
                <w:numId w:val="1"/>
              </w:numPr>
              <w:tabs>
                <w:tab w:val="left" w:pos="567"/>
              </w:tabs>
              <w:spacing w:after="0" w:line="300" w:lineRule="auto"/>
              <w:ind w:right="522" w:hanging="640"/>
              <w:jc w:val="both"/>
              <w:rPr>
                <w:rFonts w:ascii="Segoe UI Light" w:eastAsia="Times New Roman" w:hAnsi="Segoe UI Light" w:cs="Segoe UI Light"/>
                <w:sz w:val="18"/>
                <w:szCs w:val="18"/>
              </w:rPr>
            </w:pPr>
            <w:r>
              <w:rPr>
                <w:rFonts w:ascii="Segoe UI Light" w:eastAsia="Times New Roman" w:hAnsi="Segoe UI Light" w:cs="Segoe UI Light"/>
                <w:sz w:val="18"/>
                <w:szCs w:val="18"/>
              </w:rPr>
              <w:t>Daniela Nagradić,</w:t>
            </w:r>
            <w:r w:rsidR="00540ADD" w:rsidRPr="00863DC4">
              <w:rPr>
                <w:rFonts w:ascii="Segoe UI Light" w:eastAsia="Times New Roman" w:hAnsi="Segoe UI Light" w:cs="Segoe UI Light"/>
                <w:sz w:val="18"/>
                <w:szCs w:val="18"/>
              </w:rPr>
              <w:t xml:space="preserve"> mag.ing.prosp.arh.,</w:t>
            </w:r>
          </w:p>
          <w:p w14:paraId="5D9B6111" w14:textId="1644C17E" w:rsidR="00DA5281" w:rsidRPr="0000106D" w:rsidRDefault="00DA5281" w:rsidP="0000106D">
            <w:pPr>
              <w:pStyle w:val="ListParagraph"/>
              <w:numPr>
                <w:ilvl w:val="0"/>
                <w:numId w:val="1"/>
              </w:numPr>
              <w:tabs>
                <w:tab w:val="left" w:pos="567"/>
              </w:tabs>
              <w:spacing w:after="0" w:line="300" w:lineRule="auto"/>
              <w:ind w:right="522" w:hanging="640"/>
              <w:jc w:val="both"/>
              <w:rPr>
                <w:rFonts w:ascii="Segoe UI Light" w:eastAsia="Times New Roman" w:hAnsi="Segoe UI Light" w:cs="Segoe UI Light"/>
                <w:sz w:val="18"/>
                <w:szCs w:val="18"/>
              </w:rPr>
            </w:pPr>
            <w:r w:rsidRPr="0000106D">
              <w:rPr>
                <w:rFonts w:ascii="Segoe UI Light" w:eastAsia="Times New Roman" w:hAnsi="Segoe UI Light" w:cs="Segoe UI Light"/>
                <w:sz w:val="18"/>
                <w:szCs w:val="18"/>
              </w:rPr>
              <w:t xml:space="preserve">Karlo Ivančić, </w:t>
            </w:r>
            <w:r w:rsidR="00046964" w:rsidRPr="00602DF4">
              <w:rPr>
                <w:rFonts w:ascii="Segoe UI Light" w:eastAsia="Times New Roman" w:hAnsi="Segoe UI Light" w:cs="Segoe UI Light"/>
                <w:sz w:val="18"/>
                <w:szCs w:val="18"/>
              </w:rPr>
              <w:t>mag.ing</w:t>
            </w:r>
            <w:r w:rsidR="00046964" w:rsidRPr="00E24E47">
              <w:rPr>
                <w:rFonts w:ascii="Segoe UI Light" w:eastAsia="Times New Roman" w:hAnsi="Segoe UI Light" w:cs="Segoe UI Light"/>
                <w:sz w:val="18"/>
                <w:szCs w:val="18"/>
              </w:rPr>
              <w:t>.</w:t>
            </w:r>
            <w:r w:rsidR="002369B4" w:rsidRPr="00E24E47">
              <w:rPr>
                <w:rFonts w:ascii="Segoe UI Light" w:eastAsia="Times New Roman" w:hAnsi="Segoe UI Light" w:cs="Segoe UI Light"/>
                <w:sz w:val="18"/>
                <w:szCs w:val="18"/>
              </w:rPr>
              <w:t>arh.</w:t>
            </w:r>
            <w:r w:rsidR="00780D08" w:rsidRPr="00E24E47">
              <w:rPr>
                <w:rFonts w:ascii="Segoe UI Light" w:eastAsia="Times New Roman" w:hAnsi="Segoe UI Light" w:cs="Segoe UI Light"/>
                <w:sz w:val="18"/>
                <w:szCs w:val="18"/>
              </w:rPr>
              <w:t xml:space="preserve"> i urb.</w:t>
            </w:r>
            <w:r w:rsidR="002369B4" w:rsidRPr="00E24E47">
              <w:rPr>
                <w:rFonts w:ascii="Segoe UI Light" w:eastAsia="Times New Roman" w:hAnsi="Segoe UI Light" w:cs="Segoe UI Light"/>
                <w:sz w:val="18"/>
                <w:szCs w:val="18"/>
              </w:rPr>
              <w:t>,</w:t>
            </w:r>
          </w:p>
          <w:p w14:paraId="223AF998" w14:textId="77777777" w:rsidR="008C7FA5" w:rsidRPr="00863DC4" w:rsidRDefault="009706D3" w:rsidP="00863DC4">
            <w:pPr>
              <w:pStyle w:val="ListParagraph"/>
              <w:numPr>
                <w:ilvl w:val="0"/>
                <w:numId w:val="1"/>
              </w:numPr>
              <w:tabs>
                <w:tab w:val="left" w:pos="567"/>
              </w:tabs>
              <w:spacing w:after="0" w:line="300" w:lineRule="auto"/>
              <w:ind w:right="522" w:hanging="640"/>
              <w:jc w:val="both"/>
              <w:rPr>
                <w:rFonts w:ascii="Segoe UI Light" w:eastAsia="Times New Roman" w:hAnsi="Segoe UI Light" w:cs="Segoe UI Light"/>
                <w:sz w:val="18"/>
                <w:szCs w:val="18"/>
              </w:rPr>
            </w:pPr>
            <w:r w:rsidRPr="00863DC4">
              <w:rPr>
                <w:rFonts w:ascii="Segoe UI Light" w:eastAsia="Times New Roman" w:hAnsi="Segoe UI Light" w:cs="Segoe UI Light"/>
                <w:sz w:val="18"/>
                <w:szCs w:val="18"/>
              </w:rPr>
              <w:t>Karlo Žebčević, mag.oecol.et.prot.nat./mag.ing.agr.,</w:t>
            </w:r>
          </w:p>
          <w:p w14:paraId="71231977" w14:textId="77777777" w:rsidR="008C7FA5" w:rsidRPr="00863DC4" w:rsidRDefault="009706D3" w:rsidP="00863DC4">
            <w:pPr>
              <w:pStyle w:val="ListParagraph"/>
              <w:numPr>
                <w:ilvl w:val="0"/>
                <w:numId w:val="1"/>
              </w:numPr>
              <w:tabs>
                <w:tab w:val="left" w:pos="567"/>
              </w:tabs>
              <w:spacing w:after="0" w:line="300" w:lineRule="auto"/>
              <w:ind w:right="522" w:hanging="640"/>
              <w:jc w:val="both"/>
              <w:rPr>
                <w:rFonts w:ascii="Segoe UI Light" w:eastAsia="Times New Roman" w:hAnsi="Segoe UI Light" w:cs="Segoe UI Light"/>
                <w:sz w:val="18"/>
                <w:szCs w:val="18"/>
              </w:rPr>
            </w:pPr>
            <w:r w:rsidRPr="00863DC4">
              <w:rPr>
                <w:rFonts w:ascii="Segoe UI Light" w:eastAsia="Times New Roman" w:hAnsi="Segoe UI Light" w:cs="Segoe UI Light"/>
                <w:sz w:val="18"/>
                <w:szCs w:val="18"/>
              </w:rPr>
              <w:t>Doris Horvat, mag.ing.prosp.arh.,</w:t>
            </w:r>
          </w:p>
          <w:p w14:paraId="6A94DA65" w14:textId="0BA740D3" w:rsidR="008C7FA5" w:rsidRPr="00863DC4" w:rsidRDefault="009706D3" w:rsidP="00863DC4">
            <w:pPr>
              <w:pStyle w:val="ListParagraph"/>
              <w:numPr>
                <w:ilvl w:val="0"/>
                <w:numId w:val="1"/>
              </w:numPr>
              <w:tabs>
                <w:tab w:val="left" w:pos="567"/>
              </w:tabs>
              <w:spacing w:after="0" w:line="300" w:lineRule="auto"/>
              <w:ind w:right="522" w:hanging="640"/>
              <w:jc w:val="both"/>
              <w:rPr>
                <w:rFonts w:ascii="Segoe UI Light" w:eastAsia="Times New Roman" w:hAnsi="Segoe UI Light" w:cs="Segoe UI Light"/>
                <w:sz w:val="18"/>
                <w:szCs w:val="18"/>
              </w:rPr>
            </w:pPr>
            <w:r w:rsidRPr="00863DC4">
              <w:rPr>
                <w:rFonts w:ascii="Segoe UI Light" w:eastAsia="Times New Roman" w:hAnsi="Segoe UI Light" w:cs="Segoe UI Light"/>
                <w:sz w:val="18"/>
                <w:szCs w:val="18"/>
              </w:rPr>
              <w:t>Terezija Mirković Berković, dipl.ing.arh.,</w:t>
            </w:r>
          </w:p>
          <w:p w14:paraId="6B8B51BF" w14:textId="5B978DA0" w:rsidR="008C7FA5" w:rsidRPr="00863DC4" w:rsidRDefault="009706D3" w:rsidP="00863DC4">
            <w:pPr>
              <w:pStyle w:val="ListParagraph"/>
              <w:numPr>
                <w:ilvl w:val="0"/>
                <w:numId w:val="1"/>
              </w:numPr>
              <w:tabs>
                <w:tab w:val="left" w:pos="567"/>
              </w:tabs>
              <w:spacing w:after="0" w:line="300" w:lineRule="auto"/>
              <w:ind w:right="522" w:hanging="640"/>
              <w:jc w:val="both"/>
              <w:rPr>
                <w:rFonts w:ascii="Segoe UI Light" w:eastAsia="Times New Roman" w:hAnsi="Segoe UI Light" w:cs="Segoe UI Light"/>
                <w:sz w:val="18"/>
                <w:szCs w:val="18"/>
              </w:rPr>
            </w:pPr>
            <w:r w:rsidRPr="00863DC4">
              <w:rPr>
                <w:rFonts w:ascii="Segoe UI Light" w:eastAsia="Times New Roman" w:hAnsi="Segoe UI Light" w:cs="Segoe UI Light"/>
                <w:sz w:val="18"/>
                <w:szCs w:val="18"/>
              </w:rPr>
              <w:t>Ilma Begović, dipl.ing.arh.,</w:t>
            </w:r>
          </w:p>
          <w:p w14:paraId="5ACBEC4B" w14:textId="77777777" w:rsidR="008C7FA5" w:rsidRPr="00863DC4" w:rsidRDefault="009706D3" w:rsidP="00863DC4">
            <w:pPr>
              <w:pStyle w:val="ListParagraph"/>
              <w:numPr>
                <w:ilvl w:val="0"/>
                <w:numId w:val="1"/>
              </w:numPr>
              <w:tabs>
                <w:tab w:val="left" w:pos="567"/>
              </w:tabs>
              <w:spacing w:after="0" w:line="300" w:lineRule="auto"/>
              <w:ind w:right="522" w:hanging="640"/>
              <w:jc w:val="both"/>
              <w:rPr>
                <w:rFonts w:ascii="Segoe UI Light" w:eastAsia="Times New Roman" w:hAnsi="Segoe UI Light" w:cs="Segoe UI Light"/>
                <w:sz w:val="18"/>
                <w:szCs w:val="18"/>
              </w:rPr>
            </w:pPr>
            <w:r w:rsidRPr="00863DC4">
              <w:rPr>
                <w:rFonts w:ascii="Segoe UI Light" w:eastAsia="Times New Roman" w:hAnsi="Segoe UI Light" w:cs="Segoe UI Light"/>
                <w:sz w:val="18"/>
                <w:szCs w:val="18"/>
              </w:rPr>
              <w:t>Daliborka Pavlović, građ.teh.,</w:t>
            </w:r>
          </w:p>
          <w:p w14:paraId="5C34E644" w14:textId="77777777" w:rsidR="008C7FA5" w:rsidRPr="00456BF8" w:rsidRDefault="008C7FA5">
            <w:pPr>
              <w:tabs>
                <w:tab w:val="left" w:pos="567"/>
              </w:tabs>
              <w:spacing w:after="0" w:line="360" w:lineRule="auto"/>
              <w:jc w:val="both"/>
              <w:rPr>
                <w:rFonts w:ascii="Segoe UI Light" w:eastAsia="Times New Roman" w:hAnsi="Segoe UI Light" w:cs="Segoe UI Light"/>
                <w:sz w:val="24"/>
                <w:szCs w:val="24"/>
              </w:rPr>
            </w:pPr>
          </w:p>
          <w:p w14:paraId="3F5624F7" w14:textId="3079B53E" w:rsidR="00E44822" w:rsidRPr="00456BF8" w:rsidRDefault="00E44822" w:rsidP="00863DC4">
            <w:pPr>
              <w:pStyle w:val="ListParagraph"/>
              <w:numPr>
                <w:ilvl w:val="0"/>
                <w:numId w:val="1"/>
              </w:numPr>
              <w:tabs>
                <w:tab w:val="left" w:pos="567"/>
              </w:tabs>
              <w:spacing w:after="0" w:line="300" w:lineRule="auto"/>
              <w:ind w:right="522" w:hanging="640"/>
              <w:jc w:val="both"/>
              <w:rPr>
                <w:rFonts w:ascii="Segoe UI Light" w:eastAsia="Times New Roman" w:hAnsi="Segoe UI Light" w:cs="Segoe UI Light"/>
                <w:sz w:val="18"/>
                <w:szCs w:val="18"/>
              </w:rPr>
            </w:pPr>
            <w:r w:rsidRPr="00456BF8">
              <w:rPr>
                <w:rFonts w:ascii="Segoe UI Light" w:eastAsia="Times New Roman" w:hAnsi="Segoe UI Light" w:cs="Segoe UI Light"/>
                <w:sz w:val="18"/>
                <w:szCs w:val="18"/>
              </w:rPr>
              <w:t xml:space="preserve">Neven Karas, zamjenik gradonačelnika </w:t>
            </w:r>
          </w:p>
          <w:p w14:paraId="66D4FF34" w14:textId="19904BBE" w:rsidR="00E44822" w:rsidRPr="00456BF8" w:rsidRDefault="00E44822" w:rsidP="00863DC4">
            <w:pPr>
              <w:pStyle w:val="ListParagraph"/>
              <w:numPr>
                <w:ilvl w:val="0"/>
                <w:numId w:val="1"/>
              </w:numPr>
              <w:tabs>
                <w:tab w:val="left" w:pos="567"/>
              </w:tabs>
              <w:spacing w:after="0" w:line="300" w:lineRule="auto"/>
              <w:ind w:right="522" w:hanging="640"/>
              <w:jc w:val="both"/>
              <w:rPr>
                <w:rFonts w:ascii="Segoe UI Light" w:eastAsia="Times New Roman" w:hAnsi="Segoe UI Light" w:cs="Segoe UI Light"/>
                <w:sz w:val="18"/>
                <w:szCs w:val="18"/>
              </w:rPr>
            </w:pPr>
            <w:r w:rsidRPr="00456BF8">
              <w:rPr>
                <w:rFonts w:ascii="Segoe UI Light" w:eastAsia="Times New Roman" w:hAnsi="Segoe UI Light" w:cs="Segoe UI Light"/>
                <w:sz w:val="18"/>
                <w:szCs w:val="18"/>
              </w:rPr>
              <w:t>Gordana Mikulčić Krnjaja – član / Irena Rožić – zamjenik člana</w:t>
            </w:r>
          </w:p>
          <w:p w14:paraId="144F682D" w14:textId="1622363D" w:rsidR="00E44822" w:rsidRPr="00456BF8" w:rsidRDefault="00E44822" w:rsidP="00863DC4">
            <w:pPr>
              <w:pStyle w:val="ListParagraph"/>
              <w:numPr>
                <w:ilvl w:val="0"/>
                <w:numId w:val="1"/>
              </w:numPr>
              <w:tabs>
                <w:tab w:val="left" w:pos="567"/>
              </w:tabs>
              <w:spacing w:after="0" w:line="300" w:lineRule="auto"/>
              <w:ind w:right="522" w:hanging="640"/>
              <w:jc w:val="both"/>
              <w:rPr>
                <w:rFonts w:ascii="Segoe UI Light" w:eastAsia="Times New Roman" w:hAnsi="Segoe UI Light" w:cs="Segoe UI Light"/>
                <w:sz w:val="18"/>
                <w:szCs w:val="18"/>
              </w:rPr>
            </w:pPr>
            <w:r w:rsidRPr="00456BF8">
              <w:rPr>
                <w:rFonts w:ascii="Segoe UI Light" w:eastAsia="Times New Roman" w:hAnsi="Segoe UI Light" w:cs="Segoe UI Light"/>
                <w:sz w:val="18"/>
                <w:szCs w:val="18"/>
              </w:rPr>
              <w:t>Krešimir Majić – član / Ivan Čobanov – zamjenik člana</w:t>
            </w:r>
          </w:p>
          <w:p w14:paraId="4266A751" w14:textId="77777777" w:rsidR="001B7A20" w:rsidRPr="00456BF8" w:rsidRDefault="001B7A20" w:rsidP="001B7A20">
            <w:pPr>
              <w:pStyle w:val="ListParagraph"/>
              <w:numPr>
                <w:ilvl w:val="0"/>
                <w:numId w:val="1"/>
              </w:numPr>
              <w:tabs>
                <w:tab w:val="left" w:pos="567"/>
              </w:tabs>
              <w:spacing w:after="0" w:line="300" w:lineRule="auto"/>
              <w:ind w:right="522" w:hanging="640"/>
              <w:jc w:val="both"/>
              <w:rPr>
                <w:rFonts w:ascii="Segoe UI Light" w:eastAsia="Times New Roman" w:hAnsi="Segoe UI Light" w:cs="Segoe UI Light"/>
                <w:sz w:val="18"/>
                <w:szCs w:val="18"/>
              </w:rPr>
            </w:pPr>
            <w:r w:rsidRPr="00456BF8">
              <w:rPr>
                <w:rFonts w:ascii="Segoe UI Light" w:eastAsia="Times New Roman" w:hAnsi="Segoe UI Light" w:cs="Segoe UI Light"/>
                <w:sz w:val="18"/>
                <w:szCs w:val="18"/>
              </w:rPr>
              <w:t>Barbara Grđan Odrčić – član / Božidar Alen Pejić – zamjenik člana,</w:t>
            </w:r>
          </w:p>
          <w:p w14:paraId="789CE4AA" w14:textId="77777777" w:rsidR="001B7A20" w:rsidRPr="00456BF8" w:rsidRDefault="001B7A20" w:rsidP="001B7A20">
            <w:pPr>
              <w:pStyle w:val="ListParagraph"/>
              <w:numPr>
                <w:ilvl w:val="0"/>
                <w:numId w:val="1"/>
              </w:numPr>
              <w:tabs>
                <w:tab w:val="left" w:pos="567"/>
              </w:tabs>
              <w:spacing w:after="0" w:line="300" w:lineRule="auto"/>
              <w:ind w:right="522" w:hanging="640"/>
              <w:jc w:val="both"/>
              <w:rPr>
                <w:rFonts w:ascii="Segoe UI Light" w:eastAsia="Times New Roman" w:hAnsi="Segoe UI Light" w:cs="Segoe UI Light"/>
                <w:sz w:val="18"/>
                <w:szCs w:val="18"/>
              </w:rPr>
            </w:pPr>
            <w:r>
              <w:rPr>
                <w:rFonts w:ascii="Segoe UI Light" w:eastAsia="Times New Roman" w:hAnsi="Segoe UI Light" w:cs="Segoe UI Light"/>
                <w:sz w:val="18"/>
                <w:szCs w:val="18"/>
              </w:rPr>
              <w:t>Vitoria Šokec Plepelić</w:t>
            </w:r>
            <w:r w:rsidRPr="00456BF8">
              <w:rPr>
                <w:rFonts w:ascii="Segoe UI Light" w:eastAsia="Times New Roman" w:hAnsi="Segoe UI Light" w:cs="Segoe UI Light"/>
                <w:sz w:val="18"/>
                <w:szCs w:val="18"/>
              </w:rPr>
              <w:t xml:space="preserve"> – član / Gordana Šimunić – zamjenik člana</w:t>
            </w:r>
          </w:p>
          <w:p w14:paraId="22F8620D" w14:textId="5A946F2C" w:rsidR="00E44822" w:rsidRPr="00456BF8" w:rsidRDefault="001B7A20" w:rsidP="00863DC4">
            <w:pPr>
              <w:pStyle w:val="ListParagraph"/>
              <w:numPr>
                <w:ilvl w:val="0"/>
                <w:numId w:val="1"/>
              </w:numPr>
              <w:tabs>
                <w:tab w:val="left" w:pos="567"/>
              </w:tabs>
              <w:spacing w:after="0" w:line="300" w:lineRule="auto"/>
              <w:ind w:right="522" w:hanging="640"/>
              <w:jc w:val="both"/>
              <w:rPr>
                <w:rFonts w:ascii="Segoe UI Light" w:eastAsia="Times New Roman" w:hAnsi="Segoe UI Light" w:cs="Segoe UI Light"/>
                <w:sz w:val="18"/>
                <w:szCs w:val="18"/>
              </w:rPr>
            </w:pPr>
            <w:r w:rsidRPr="00456BF8">
              <w:rPr>
                <w:rFonts w:ascii="Segoe UI Light" w:eastAsia="Times New Roman" w:hAnsi="Segoe UI Light" w:cs="Segoe UI Light"/>
                <w:sz w:val="18"/>
                <w:szCs w:val="18"/>
              </w:rPr>
              <w:t xml:space="preserve">Juraj Odrčić </w:t>
            </w:r>
            <w:r w:rsidR="00E44822" w:rsidRPr="00456BF8">
              <w:rPr>
                <w:rFonts w:ascii="Segoe UI Light" w:eastAsia="Times New Roman" w:hAnsi="Segoe UI Light" w:cs="Segoe UI Light"/>
                <w:sz w:val="18"/>
                <w:szCs w:val="18"/>
              </w:rPr>
              <w:t>- član</w:t>
            </w:r>
          </w:p>
          <w:p w14:paraId="2DD66225" w14:textId="2B4710BC" w:rsidR="00E44822" w:rsidRPr="00456BF8" w:rsidRDefault="001B7A20" w:rsidP="00863DC4">
            <w:pPr>
              <w:pStyle w:val="ListParagraph"/>
              <w:numPr>
                <w:ilvl w:val="0"/>
                <w:numId w:val="1"/>
              </w:numPr>
              <w:tabs>
                <w:tab w:val="left" w:pos="567"/>
              </w:tabs>
              <w:spacing w:after="0" w:line="300" w:lineRule="auto"/>
              <w:ind w:right="522" w:hanging="640"/>
              <w:jc w:val="both"/>
              <w:rPr>
                <w:rFonts w:ascii="Segoe UI Light" w:eastAsia="Times New Roman" w:hAnsi="Segoe UI Light" w:cs="Segoe UI Light"/>
                <w:sz w:val="18"/>
                <w:szCs w:val="18"/>
              </w:rPr>
            </w:pPr>
            <w:r>
              <w:rPr>
                <w:rFonts w:ascii="Segoe UI Light" w:eastAsia="Times New Roman" w:hAnsi="Segoe UI Light" w:cs="Segoe UI Light"/>
                <w:sz w:val="18"/>
                <w:szCs w:val="18"/>
              </w:rPr>
              <w:t xml:space="preserve">Kristina Kučiš </w:t>
            </w:r>
            <w:r w:rsidR="00E44822" w:rsidRPr="00456BF8">
              <w:rPr>
                <w:rFonts w:ascii="Segoe UI Light" w:eastAsia="Times New Roman" w:hAnsi="Segoe UI Light" w:cs="Segoe UI Light"/>
                <w:sz w:val="18"/>
                <w:szCs w:val="18"/>
              </w:rPr>
              <w:t>– član</w:t>
            </w:r>
          </w:p>
          <w:p w14:paraId="147FE71E" w14:textId="6059B4A4" w:rsidR="00E44822" w:rsidRPr="00456BF8" w:rsidRDefault="001B7A20" w:rsidP="00863DC4">
            <w:pPr>
              <w:pStyle w:val="ListParagraph"/>
              <w:numPr>
                <w:ilvl w:val="0"/>
                <w:numId w:val="1"/>
              </w:numPr>
              <w:tabs>
                <w:tab w:val="left" w:pos="567"/>
              </w:tabs>
              <w:spacing w:after="0" w:line="300" w:lineRule="auto"/>
              <w:ind w:right="522" w:hanging="640"/>
              <w:jc w:val="both"/>
              <w:rPr>
                <w:rFonts w:ascii="Segoe UI Light" w:eastAsia="Times New Roman" w:hAnsi="Segoe UI Light" w:cs="Segoe UI Light"/>
                <w:sz w:val="18"/>
                <w:szCs w:val="18"/>
              </w:rPr>
            </w:pPr>
            <w:r>
              <w:rPr>
                <w:rFonts w:ascii="Segoe UI Light" w:eastAsia="Times New Roman" w:hAnsi="Segoe UI Light" w:cs="Segoe UI Light"/>
                <w:sz w:val="18"/>
                <w:szCs w:val="18"/>
              </w:rPr>
              <w:t xml:space="preserve">Marko Kos </w:t>
            </w:r>
            <w:r w:rsidR="00E44822" w:rsidRPr="00456BF8">
              <w:rPr>
                <w:rFonts w:ascii="Segoe UI Light" w:eastAsia="Times New Roman" w:hAnsi="Segoe UI Light" w:cs="Segoe UI Light"/>
                <w:sz w:val="18"/>
                <w:szCs w:val="18"/>
              </w:rPr>
              <w:t>– član</w:t>
            </w:r>
          </w:p>
          <w:p w14:paraId="40446B18" w14:textId="10F15095" w:rsidR="00E44822" w:rsidRDefault="00E44822" w:rsidP="00863DC4">
            <w:pPr>
              <w:pStyle w:val="ListParagraph"/>
              <w:numPr>
                <w:ilvl w:val="0"/>
                <w:numId w:val="1"/>
              </w:numPr>
              <w:tabs>
                <w:tab w:val="left" w:pos="567"/>
              </w:tabs>
              <w:spacing w:after="0" w:line="300" w:lineRule="auto"/>
              <w:ind w:right="522" w:hanging="640"/>
              <w:jc w:val="both"/>
              <w:rPr>
                <w:rFonts w:ascii="Segoe UI Light" w:eastAsia="Times New Roman" w:hAnsi="Segoe UI Light" w:cs="Segoe UI Light"/>
                <w:sz w:val="18"/>
                <w:szCs w:val="18"/>
              </w:rPr>
            </w:pPr>
            <w:r w:rsidRPr="00456BF8">
              <w:rPr>
                <w:rFonts w:ascii="Segoe UI Light" w:eastAsia="Times New Roman" w:hAnsi="Segoe UI Light" w:cs="Segoe UI Light"/>
                <w:sz w:val="18"/>
                <w:szCs w:val="18"/>
              </w:rPr>
              <w:t xml:space="preserve">Tomislav Krešimir Hubak </w:t>
            </w:r>
            <w:r w:rsidR="000E198C">
              <w:rPr>
                <w:rFonts w:ascii="Segoe UI Light" w:eastAsia="Times New Roman" w:hAnsi="Segoe UI Light" w:cs="Segoe UI Light"/>
                <w:sz w:val="18"/>
                <w:szCs w:val="18"/>
              </w:rPr>
              <w:t>–</w:t>
            </w:r>
            <w:r w:rsidRPr="00456BF8">
              <w:rPr>
                <w:rFonts w:ascii="Segoe UI Light" w:eastAsia="Times New Roman" w:hAnsi="Segoe UI Light" w:cs="Segoe UI Light"/>
                <w:sz w:val="18"/>
                <w:szCs w:val="18"/>
              </w:rPr>
              <w:t xml:space="preserve"> član</w:t>
            </w:r>
          </w:p>
          <w:p w14:paraId="6E26A284" w14:textId="77777777" w:rsidR="000E198C" w:rsidRDefault="000E198C" w:rsidP="000E198C">
            <w:pPr>
              <w:tabs>
                <w:tab w:val="left" w:pos="567"/>
              </w:tabs>
              <w:spacing w:after="0" w:line="300" w:lineRule="auto"/>
              <w:ind w:right="522"/>
              <w:jc w:val="both"/>
              <w:rPr>
                <w:rFonts w:ascii="Segoe UI Light" w:eastAsia="Times New Roman" w:hAnsi="Segoe UI Light" w:cs="Segoe UI Light"/>
                <w:sz w:val="18"/>
                <w:szCs w:val="18"/>
              </w:rPr>
            </w:pPr>
          </w:p>
          <w:p w14:paraId="5A203557" w14:textId="77777777" w:rsidR="000E198C" w:rsidRDefault="000E198C" w:rsidP="000E198C">
            <w:pPr>
              <w:tabs>
                <w:tab w:val="left" w:pos="567"/>
              </w:tabs>
              <w:spacing w:after="0" w:line="300" w:lineRule="auto"/>
              <w:ind w:right="522"/>
              <w:jc w:val="both"/>
              <w:rPr>
                <w:rFonts w:ascii="Segoe UI Light" w:eastAsia="Times New Roman" w:hAnsi="Segoe UI Light" w:cs="Segoe UI Light"/>
                <w:sz w:val="18"/>
                <w:szCs w:val="18"/>
              </w:rPr>
            </w:pPr>
          </w:p>
          <w:p w14:paraId="12D16EAD" w14:textId="295C435B" w:rsidR="000E198C" w:rsidRPr="00C649C2" w:rsidRDefault="000E198C" w:rsidP="000E198C">
            <w:pPr>
              <w:pStyle w:val="ListParagraph"/>
              <w:numPr>
                <w:ilvl w:val="0"/>
                <w:numId w:val="1"/>
              </w:numPr>
              <w:tabs>
                <w:tab w:val="left" w:pos="567"/>
              </w:tabs>
              <w:spacing w:after="0" w:line="300" w:lineRule="auto"/>
              <w:ind w:right="522" w:hanging="640"/>
              <w:jc w:val="both"/>
              <w:rPr>
                <w:rFonts w:ascii="Segoe UI Light" w:eastAsia="Times New Roman" w:hAnsi="Segoe UI Light" w:cs="Segoe UI Light"/>
                <w:sz w:val="18"/>
                <w:szCs w:val="18"/>
              </w:rPr>
            </w:pPr>
            <w:r w:rsidRPr="00C649C2">
              <w:rPr>
                <w:rFonts w:ascii="Segoe UI Light" w:eastAsia="Times New Roman" w:hAnsi="Segoe UI Light" w:cs="Segoe UI Light"/>
                <w:sz w:val="18"/>
                <w:szCs w:val="18"/>
              </w:rPr>
              <w:t>Ines Androić Herceg, mag. ing. arh. i urb.</w:t>
            </w:r>
          </w:p>
          <w:p w14:paraId="3E6100A7" w14:textId="77777777" w:rsidR="008C7FA5" w:rsidRPr="00456BF8" w:rsidRDefault="008C7FA5" w:rsidP="00863DC4">
            <w:pPr>
              <w:pStyle w:val="ListParagraph"/>
              <w:tabs>
                <w:tab w:val="left" w:pos="567"/>
              </w:tabs>
              <w:spacing w:after="0" w:line="300" w:lineRule="auto"/>
              <w:ind w:left="842" w:right="522"/>
              <w:jc w:val="both"/>
              <w:rPr>
                <w:rFonts w:ascii="Segoe UI Light" w:eastAsia="Times New Roman" w:hAnsi="Segoe UI Light" w:cs="Segoe UI Light"/>
                <w:sz w:val="16"/>
                <w:szCs w:val="16"/>
              </w:rPr>
            </w:pPr>
          </w:p>
        </w:tc>
      </w:tr>
    </w:tbl>
    <w:sdt>
      <w:sdtPr>
        <w:rPr>
          <w:rFonts w:asciiTheme="minorHAnsi" w:eastAsiaTheme="minorHAnsi" w:hAnsiTheme="minorHAnsi" w:cstheme="minorBidi"/>
          <w:color w:val="auto"/>
          <w:sz w:val="22"/>
          <w:szCs w:val="22"/>
          <w:lang w:eastAsia="en-US"/>
        </w:rPr>
        <w:id w:val="392085672"/>
        <w:docPartObj>
          <w:docPartGallery w:val="Table of Contents"/>
          <w:docPartUnique/>
        </w:docPartObj>
      </w:sdtPr>
      <w:sdtEndPr>
        <w:rPr>
          <w:b/>
          <w:bCs/>
        </w:rPr>
      </w:sdtEndPr>
      <w:sdtContent>
        <w:p w14:paraId="2CF2BC6B" w14:textId="77777777" w:rsidR="008C7FA5" w:rsidRDefault="009706D3">
          <w:pPr>
            <w:pStyle w:val="TOCNaslov1"/>
          </w:pPr>
          <w:r>
            <w:t>Sadržaj</w:t>
          </w:r>
        </w:p>
        <w:p w14:paraId="542F952F" w14:textId="33198C0B" w:rsidR="00D01499" w:rsidRDefault="009706D3">
          <w:pPr>
            <w:pStyle w:val="TOC1"/>
            <w:rPr>
              <w:rFonts w:eastAsiaTheme="minorEastAsia"/>
              <w:noProof/>
              <w:lang w:eastAsia="hr-HR"/>
            </w:rPr>
          </w:pPr>
          <w:r w:rsidRPr="001F1640">
            <w:rPr>
              <w:rFonts w:cstheme="minorHAnsi"/>
              <w:sz w:val="20"/>
              <w:szCs w:val="20"/>
            </w:rPr>
            <w:fldChar w:fldCharType="begin"/>
          </w:r>
          <w:r w:rsidRPr="001F1640">
            <w:rPr>
              <w:rFonts w:cstheme="minorHAnsi"/>
              <w:sz w:val="20"/>
              <w:szCs w:val="20"/>
            </w:rPr>
            <w:instrText xml:space="preserve"> TOC \o "1-3" \h \z \u </w:instrText>
          </w:r>
          <w:r w:rsidRPr="001F1640">
            <w:rPr>
              <w:rFonts w:cstheme="minorHAnsi"/>
              <w:sz w:val="20"/>
              <w:szCs w:val="20"/>
            </w:rPr>
            <w:fldChar w:fldCharType="separate"/>
          </w:r>
          <w:hyperlink w:anchor="_Toc228701504" w:history="1">
            <w:r w:rsidR="00D01499" w:rsidRPr="006719A7">
              <w:rPr>
                <w:rStyle w:val="Hyperlink"/>
                <w:rFonts w:asciiTheme="majorHAnsi" w:hAnsiTheme="majorHAnsi" w:cstheme="majorHAnsi"/>
                <w:noProof/>
              </w:rPr>
              <w:t>1.</w:t>
            </w:r>
            <w:r w:rsidR="00D01499">
              <w:rPr>
                <w:rFonts w:eastAsiaTheme="minorEastAsia"/>
                <w:noProof/>
                <w:lang w:eastAsia="hr-HR"/>
              </w:rPr>
              <w:tab/>
            </w:r>
            <w:r w:rsidR="00D01499" w:rsidRPr="006719A7">
              <w:rPr>
                <w:rStyle w:val="Hyperlink"/>
                <w:rFonts w:asciiTheme="majorHAnsi" w:hAnsiTheme="majorHAnsi" w:cstheme="majorHAnsi"/>
                <w:noProof/>
              </w:rPr>
              <w:t>UVOD</w:t>
            </w:r>
            <w:r w:rsidR="00D01499">
              <w:rPr>
                <w:noProof/>
                <w:webHidden/>
              </w:rPr>
              <w:tab/>
            </w:r>
            <w:r w:rsidR="00D01499">
              <w:rPr>
                <w:noProof/>
                <w:webHidden/>
              </w:rPr>
              <w:fldChar w:fldCharType="begin"/>
            </w:r>
            <w:r w:rsidR="00D01499">
              <w:rPr>
                <w:noProof/>
                <w:webHidden/>
              </w:rPr>
              <w:instrText xml:space="preserve"> PAGEREF _Toc228701504 \h </w:instrText>
            </w:r>
            <w:r w:rsidR="00D01499">
              <w:rPr>
                <w:noProof/>
                <w:webHidden/>
              </w:rPr>
            </w:r>
            <w:r w:rsidR="00D01499">
              <w:rPr>
                <w:noProof/>
                <w:webHidden/>
              </w:rPr>
              <w:fldChar w:fldCharType="separate"/>
            </w:r>
            <w:r w:rsidR="00D01499">
              <w:rPr>
                <w:noProof/>
                <w:webHidden/>
              </w:rPr>
              <w:t>6</w:t>
            </w:r>
            <w:r w:rsidR="00D01499">
              <w:rPr>
                <w:noProof/>
                <w:webHidden/>
              </w:rPr>
              <w:fldChar w:fldCharType="end"/>
            </w:r>
          </w:hyperlink>
        </w:p>
        <w:p w14:paraId="407AFCC6" w14:textId="1132A76A" w:rsidR="00D01499" w:rsidRDefault="00D01499">
          <w:pPr>
            <w:pStyle w:val="TOC2"/>
            <w:tabs>
              <w:tab w:val="left" w:pos="880"/>
              <w:tab w:val="right" w:leader="dot" w:pos="9062"/>
            </w:tabs>
            <w:rPr>
              <w:rFonts w:eastAsiaTheme="minorEastAsia"/>
              <w:noProof/>
              <w:lang w:eastAsia="hr-HR"/>
            </w:rPr>
          </w:pPr>
          <w:hyperlink w:anchor="_Toc228701505" w:history="1">
            <w:r w:rsidRPr="006719A7">
              <w:rPr>
                <w:rStyle w:val="Hyperlink"/>
                <w:rFonts w:cstheme="majorHAnsi"/>
                <w:noProof/>
              </w:rPr>
              <w:t>1.1.</w:t>
            </w:r>
            <w:r>
              <w:rPr>
                <w:rFonts w:eastAsiaTheme="minorEastAsia"/>
                <w:noProof/>
                <w:lang w:eastAsia="hr-HR"/>
              </w:rPr>
              <w:tab/>
            </w:r>
            <w:r w:rsidRPr="006719A7">
              <w:rPr>
                <w:rStyle w:val="Hyperlink"/>
                <w:rFonts w:cstheme="majorHAnsi"/>
                <w:noProof/>
              </w:rPr>
              <w:t>PROCES IZRADE STRATEGIJE ZELENE URBANE OBNOVE GRADA VELIKE GORICE</w:t>
            </w:r>
            <w:r>
              <w:rPr>
                <w:noProof/>
                <w:webHidden/>
              </w:rPr>
              <w:tab/>
            </w:r>
            <w:r>
              <w:rPr>
                <w:noProof/>
                <w:webHidden/>
              </w:rPr>
              <w:fldChar w:fldCharType="begin"/>
            </w:r>
            <w:r>
              <w:rPr>
                <w:noProof/>
                <w:webHidden/>
              </w:rPr>
              <w:instrText xml:space="preserve"> PAGEREF _Toc228701505 \h </w:instrText>
            </w:r>
            <w:r>
              <w:rPr>
                <w:noProof/>
                <w:webHidden/>
              </w:rPr>
            </w:r>
            <w:r>
              <w:rPr>
                <w:noProof/>
                <w:webHidden/>
              </w:rPr>
              <w:fldChar w:fldCharType="separate"/>
            </w:r>
            <w:r>
              <w:rPr>
                <w:noProof/>
                <w:webHidden/>
              </w:rPr>
              <w:t>8</w:t>
            </w:r>
            <w:r>
              <w:rPr>
                <w:noProof/>
                <w:webHidden/>
              </w:rPr>
              <w:fldChar w:fldCharType="end"/>
            </w:r>
          </w:hyperlink>
        </w:p>
        <w:p w14:paraId="49400375" w14:textId="4CAE3695" w:rsidR="00D01499" w:rsidRDefault="00D01499">
          <w:pPr>
            <w:pStyle w:val="TOC2"/>
            <w:tabs>
              <w:tab w:val="left" w:pos="880"/>
              <w:tab w:val="right" w:leader="dot" w:pos="9062"/>
            </w:tabs>
            <w:rPr>
              <w:rFonts w:eastAsiaTheme="minorEastAsia"/>
              <w:noProof/>
              <w:lang w:eastAsia="hr-HR"/>
            </w:rPr>
          </w:pPr>
          <w:hyperlink w:anchor="_Toc228701506" w:history="1">
            <w:r w:rsidRPr="006719A7">
              <w:rPr>
                <w:rStyle w:val="Hyperlink"/>
                <w:rFonts w:cstheme="majorHAnsi"/>
                <w:noProof/>
              </w:rPr>
              <w:t>1.2.</w:t>
            </w:r>
            <w:r>
              <w:rPr>
                <w:rFonts w:eastAsiaTheme="minorEastAsia"/>
                <w:noProof/>
                <w:lang w:eastAsia="hr-HR"/>
              </w:rPr>
              <w:tab/>
            </w:r>
            <w:r w:rsidRPr="006719A7">
              <w:rPr>
                <w:rStyle w:val="Hyperlink"/>
                <w:rFonts w:cstheme="majorHAnsi"/>
                <w:noProof/>
              </w:rPr>
              <w:t>METODOLOGIJA IZRADE STRATEGIJE ZELENE URBANE OBNOVE GRADA VELIKE GORICE</w:t>
            </w:r>
            <w:r>
              <w:rPr>
                <w:noProof/>
                <w:webHidden/>
              </w:rPr>
              <w:tab/>
            </w:r>
            <w:r>
              <w:rPr>
                <w:noProof/>
                <w:webHidden/>
              </w:rPr>
              <w:fldChar w:fldCharType="begin"/>
            </w:r>
            <w:r>
              <w:rPr>
                <w:noProof/>
                <w:webHidden/>
              </w:rPr>
              <w:instrText xml:space="preserve"> PAGEREF _Toc228701506 \h </w:instrText>
            </w:r>
            <w:r>
              <w:rPr>
                <w:noProof/>
                <w:webHidden/>
              </w:rPr>
            </w:r>
            <w:r>
              <w:rPr>
                <w:noProof/>
                <w:webHidden/>
              </w:rPr>
              <w:fldChar w:fldCharType="separate"/>
            </w:r>
            <w:r>
              <w:rPr>
                <w:noProof/>
                <w:webHidden/>
              </w:rPr>
              <w:t>8</w:t>
            </w:r>
            <w:r>
              <w:rPr>
                <w:noProof/>
                <w:webHidden/>
              </w:rPr>
              <w:fldChar w:fldCharType="end"/>
            </w:r>
          </w:hyperlink>
        </w:p>
        <w:p w14:paraId="37D17CF1" w14:textId="57567804" w:rsidR="00D01499" w:rsidRDefault="00D01499">
          <w:pPr>
            <w:pStyle w:val="TOC3"/>
            <w:rPr>
              <w:rFonts w:eastAsiaTheme="minorEastAsia"/>
              <w:noProof/>
              <w:sz w:val="22"/>
              <w:szCs w:val="22"/>
              <w:lang w:eastAsia="hr-HR"/>
            </w:rPr>
          </w:pPr>
          <w:hyperlink w:anchor="_Toc228701507" w:history="1">
            <w:r w:rsidRPr="006719A7">
              <w:rPr>
                <w:rStyle w:val="Hyperlink"/>
                <w:rFonts w:ascii="Segoe UI Light" w:eastAsiaTheme="majorEastAsia" w:hAnsi="Segoe UI Light" w:cstheme="majorBidi"/>
                <w:iCs/>
                <w:noProof/>
              </w:rPr>
              <w:t>1.2.1. Prikupljanje i obrada analitičkih podataka</w:t>
            </w:r>
            <w:r>
              <w:rPr>
                <w:noProof/>
                <w:webHidden/>
              </w:rPr>
              <w:tab/>
            </w:r>
            <w:r>
              <w:rPr>
                <w:noProof/>
                <w:webHidden/>
              </w:rPr>
              <w:fldChar w:fldCharType="begin"/>
            </w:r>
            <w:r>
              <w:rPr>
                <w:noProof/>
                <w:webHidden/>
              </w:rPr>
              <w:instrText xml:space="preserve"> PAGEREF _Toc228701507 \h </w:instrText>
            </w:r>
            <w:r>
              <w:rPr>
                <w:noProof/>
                <w:webHidden/>
              </w:rPr>
            </w:r>
            <w:r>
              <w:rPr>
                <w:noProof/>
                <w:webHidden/>
              </w:rPr>
              <w:fldChar w:fldCharType="separate"/>
            </w:r>
            <w:r>
              <w:rPr>
                <w:noProof/>
                <w:webHidden/>
              </w:rPr>
              <w:t>9</w:t>
            </w:r>
            <w:r>
              <w:rPr>
                <w:noProof/>
                <w:webHidden/>
              </w:rPr>
              <w:fldChar w:fldCharType="end"/>
            </w:r>
          </w:hyperlink>
        </w:p>
        <w:p w14:paraId="7AB2F06E" w14:textId="7EAF701C" w:rsidR="00D01499" w:rsidRDefault="00D01499">
          <w:pPr>
            <w:pStyle w:val="TOC3"/>
            <w:rPr>
              <w:rFonts w:eastAsiaTheme="minorEastAsia"/>
              <w:noProof/>
              <w:sz w:val="22"/>
              <w:szCs w:val="22"/>
              <w:lang w:eastAsia="hr-HR"/>
            </w:rPr>
          </w:pPr>
          <w:hyperlink w:anchor="_Toc228701508" w:history="1">
            <w:r w:rsidRPr="006719A7">
              <w:rPr>
                <w:rStyle w:val="Hyperlink"/>
                <w:rFonts w:ascii="Segoe UI Light" w:eastAsiaTheme="majorEastAsia" w:hAnsi="Segoe UI Light" w:cstheme="majorBidi"/>
                <w:iCs/>
                <w:noProof/>
              </w:rPr>
              <w:t>1.2.2. Analitičke metode</w:t>
            </w:r>
            <w:r>
              <w:rPr>
                <w:noProof/>
                <w:webHidden/>
              </w:rPr>
              <w:tab/>
            </w:r>
            <w:r>
              <w:rPr>
                <w:noProof/>
                <w:webHidden/>
              </w:rPr>
              <w:fldChar w:fldCharType="begin"/>
            </w:r>
            <w:r>
              <w:rPr>
                <w:noProof/>
                <w:webHidden/>
              </w:rPr>
              <w:instrText xml:space="preserve"> PAGEREF _Toc228701508 \h </w:instrText>
            </w:r>
            <w:r>
              <w:rPr>
                <w:noProof/>
                <w:webHidden/>
              </w:rPr>
            </w:r>
            <w:r>
              <w:rPr>
                <w:noProof/>
                <w:webHidden/>
              </w:rPr>
              <w:fldChar w:fldCharType="separate"/>
            </w:r>
            <w:r>
              <w:rPr>
                <w:noProof/>
                <w:webHidden/>
              </w:rPr>
              <w:t>9</w:t>
            </w:r>
            <w:r>
              <w:rPr>
                <w:noProof/>
                <w:webHidden/>
              </w:rPr>
              <w:fldChar w:fldCharType="end"/>
            </w:r>
          </w:hyperlink>
        </w:p>
        <w:p w14:paraId="3DBEA5B8" w14:textId="679BAE0E" w:rsidR="00D01499" w:rsidRDefault="00D01499">
          <w:pPr>
            <w:pStyle w:val="TOC3"/>
            <w:rPr>
              <w:rFonts w:eastAsiaTheme="minorEastAsia"/>
              <w:noProof/>
              <w:sz w:val="22"/>
              <w:szCs w:val="22"/>
              <w:lang w:eastAsia="hr-HR"/>
            </w:rPr>
          </w:pPr>
          <w:hyperlink w:anchor="_Toc228701509" w:history="1">
            <w:r w:rsidRPr="006719A7">
              <w:rPr>
                <w:rStyle w:val="Hyperlink"/>
                <w:rFonts w:ascii="Segoe UI Light" w:eastAsiaTheme="majorEastAsia" w:hAnsi="Segoe UI Light" w:cstheme="majorBidi"/>
                <w:iCs/>
                <w:noProof/>
              </w:rPr>
              <w:t>1.2.3. Participativni proces</w:t>
            </w:r>
            <w:r>
              <w:rPr>
                <w:noProof/>
                <w:webHidden/>
              </w:rPr>
              <w:tab/>
            </w:r>
            <w:r>
              <w:rPr>
                <w:noProof/>
                <w:webHidden/>
              </w:rPr>
              <w:fldChar w:fldCharType="begin"/>
            </w:r>
            <w:r>
              <w:rPr>
                <w:noProof/>
                <w:webHidden/>
              </w:rPr>
              <w:instrText xml:space="preserve"> PAGEREF _Toc228701509 \h </w:instrText>
            </w:r>
            <w:r>
              <w:rPr>
                <w:noProof/>
                <w:webHidden/>
              </w:rPr>
            </w:r>
            <w:r>
              <w:rPr>
                <w:noProof/>
                <w:webHidden/>
              </w:rPr>
              <w:fldChar w:fldCharType="separate"/>
            </w:r>
            <w:r>
              <w:rPr>
                <w:noProof/>
                <w:webHidden/>
              </w:rPr>
              <w:t>10</w:t>
            </w:r>
            <w:r>
              <w:rPr>
                <w:noProof/>
                <w:webHidden/>
              </w:rPr>
              <w:fldChar w:fldCharType="end"/>
            </w:r>
          </w:hyperlink>
        </w:p>
        <w:p w14:paraId="55E86420" w14:textId="70271094" w:rsidR="00D01499" w:rsidRDefault="00D01499">
          <w:pPr>
            <w:pStyle w:val="TOC3"/>
            <w:rPr>
              <w:rFonts w:eastAsiaTheme="minorEastAsia"/>
              <w:noProof/>
              <w:sz w:val="22"/>
              <w:szCs w:val="22"/>
              <w:lang w:eastAsia="hr-HR"/>
            </w:rPr>
          </w:pPr>
          <w:hyperlink w:anchor="_Toc228701510" w:history="1">
            <w:r w:rsidRPr="006719A7">
              <w:rPr>
                <w:rStyle w:val="Hyperlink"/>
                <w:rFonts w:ascii="Segoe UI Light" w:eastAsiaTheme="majorEastAsia" w:hAnsi="Segoe UI Light" w:cstheme="majorBidi"/>
                <w:iCs/>
                <w:noProof/>
              </w:rPr>
              <w:t>1.2.4. Metodološki pristup izradi SWOT analize</w:t>
            </w:r>
            <w:r>
              <w:rPr>
                <w:noProof/>
                <w:webHidden/>
              </w:rPr>
              <w:tab/>
            </w:r>
            <w:r>
              <w:rPr>
                <w:noProof/>
                <w:webHidden/>
              </w:rPr>
              <w:fldChar w:fldCharType="begin"/>
            </w:r>
            <w:r>
              <w:rPr>
                <w:noProof/>
                <w:webHidden/>
              </w:rPr>
              <w:instrText xml:space="preserve"> PAGEREF _Toc228701510 \h </w:instrText>
            </w:r>
            <w:r>
              <w:rPr>
                <w:noProof/>
                <w:webHidden/>
              </w:rPr>
            </w:r>
            <w:r>
              <w:rPr>
                <w:noProof/>
                <w:webHidden/>
              </w:rPr>
              <w:fldChar w:fldCharType="separate"/>
            </w:r>
            <w:r>
              <w:rPr>
                <w:noProof/>
                <w:webHidden/>
              </w:rPr>
              <w:t>10</w:t>
            </w:r>
            <w:r>
              <w:rPr>
                <w:noProof/>
                <w:webHidden/>
              </w:rPr>
              <w:fldChar w:fldCharType="end"/>
            </w:r>
          </w:hyperlink>
        </w:p>
        <w:p w14:paraId="4F560920" w14:textId="20C50C69" w:rsidR="00D01499" w:rsidRDefault="00D01499">
          <w:pPr>
            <w:pStyle w:val="TOC3"/>
            <w:rPr>
              <w:rFonts w:eastAsiaTheme="minorEastAsia"/>
              <w:noProof/>
              <w:sz w:val="22"/>
              <w:szCs w:val="22"/>
              <w:lang w:eastAsia="hr-HR"/>
            </w:rPr>
          </w:pPr>
          <w:hyperlink w:anchor="_Toc228701511" w:history="1">
            <w:r w:rsidRPr="006719A7">
              <w:rPr>
                <w:rStyle w:val="Hyperlink"/>
                <w:rFonts w:ascii="Segoe UI Light" w:eastAsiaTheme="majorEastAsia" w:hAnsi="Segoe UI Light" w:cstheme="majorBidi"/>
                <w:iCs/>
                <w:noProof/>
              </w:rPr>
              <w:t>1.2.5. Kriteriji prioritizacije mjera i projekata</w:t>
            </w:r>
            <w:r>
              <w:rPr>
                <w:noProof/>
                <w:webHidden/>
              </w:rPr>
              <w:tab/>
            </w:r>
            <w:r>
              <w:rPr>
                <w:noProof/>
                <w:webHidden/>
              </w:rPr>
              <w:fldChar w:fldCharType="begin"/>
            </w:r>
            <w:r>
              <w:rPr>
                <w:noProof/>
                <w:webHidden/>
              </w:rPr>
              <w:instrText xml:space="preserve"> PAGEREF _Toc228701511 \h </w:instrText>
            </w:r>
            <w:r>
              <w:rPr>
                <w:noProof/>
                <w:webHidden/>
              </w:rPr>
            </w:r>
            <w:r>
              <w:rPr>
                <w:noProof/>
                <w:webHidden/>
              </w:rPr>
              <w:fldChar w:fldCharType="separate"/>
            </w:r>
            <w:r>
              <w:rPr>
                <w:noProof/>
                <w:webHidden/>
              </w:rPr>
              <w:t>10</w:t>
            </w:r>
            <w:r>
              <w:rPr>
                <w:noProof/>
                <w:webHidden/>
              </w:rPr>
              <w:fldChar w:fldCharType="end"/>
            </w:r>
          </w:hyperlink>
        </w:p>
        <w:p w14:paraId="32A8E0E0" w14:textId="6D3D1315" w:rsidR="00D01499" w:rsidRDefault="00D01499">
          <w:pPr>
            <w:pStyle w:val="TOC2"/>
            <w:tabs>
              <w:tab w:val="left" w:pos="880"/>
              <w:tab w:val="right" w:leader="dot" w:pos="9062"/>
            </w:tabs>
            <w:rPr>
              <w:rFonts w:eastAsiaTheme="minorEastAsia"/>
              <w:noProof/>
              <w:lang w:eastAsia="hr-HR"/>
            </w:rPr>
          </w:pPr>
          <w:hyperlink w:anchor="_Toc228701512" w:history="1">
            <w:r w:rsidRPr="006719A7">
              <w:rPr>
                <w:rStyle w:val="Hyperlink"/>
                <w:rFonts w:cstheme="majorHAnsi"/>
                <w:noProof/>
              </w:rPr>
              <w:t>1.3.</w:t>
            </w:r>
            <w:r>
              <w:rPr>
                <w:rFonts w:eastAsiaTheme="minorEastAsia"/>
                <w:noProof/>
                <w:lang w:eastAsia="hr-HR"/>
              </w:rPr>
              <w:tab/>
            </w:r>
            <w:r w:rsidRPr="006719A7">
              <w:rPr>
                <w:rStyle w:val="Hyperlink"/>
                <w:rFonts w:cstheme="majorHAnsi"/>
                <w:noProof/>
              </w:rPr>
              <w:t>NACIONALNI ZAKONODAVNI OKVIR IZRADE STRATEGIJE</w:t>
            </w:r>
            <w:r>
              <w:rPr>
                <w:noProof/>
                <w:webHidden/>
              </w:rPr>
              <w:tab/>
            </w:r>
            <w:r>
              <w:rPr>
                <w:noProof/>
                <w:webHidden/>
              </w:rPr>
              <w:fldChar w:fldCharType="begin"/>
            </w:r>
            <w:r>
              <w:rPr>
                <w:noProof/>
                <w:webHidden/>
              </w:rPr>
              <w:instrText xml:space="preserve"> PAGEREF _Toc228701512 \h </w:instrText>
            </w:r>
            <w:r>
              <w:rPr>
                <w:noProof/>
                <w:webHidden/>
              </w:rPr>
            </w:r>
            <w:r>
              <w:rPr>
                <w:noProof/>
                <w:webHidden/>
              </w:rPr>
              <w:fldChar w:fldCharType="separate"/>
            </w:r>
            <w:r>
              <w:rPr>
                <w:noProof/>
                <w:webHidden/>
              </w:rPr>
              <w:t>11</w:t>
            </w:r>
            <w:r>
              <w:rPr>
                <w:noProof/>
                <w:webHidden/>
              </w:rPr>
              <w:fldChar w:fldCharType="end"/>
            </w:r>
          </w:hyperlink>
        </w:p>
        <w:p w14:paraId="13C7B976" w14:textId="150028C8" w:rsidR="00D01499" w:rsidRDefault="00D01499">
          <w:pPr>
            <w:pStyle w:val="TOC3"/>
            <w:rPr>
              <w:rFonts w:eastAsiaTheme="minorEastAsia"/>
              <w:noProof/>
              <w:sz w:val="22"/>
              <w:szCs w:val="22"/>
              <w:lang w:eastAsia="hr-HR"/>
            </w:rPr>
          </w:pPr>
          <w:hyperlink w:anchor="_Toc228701513" w:history="1">
            <w:r w:rsidRPr="006719A7">
              <w:rPr>
                <w:rStyle w:val="Hyperlink"/>
                <w:rFonts w:ascii="Segoe UI Light" w:eastAsiaTheme="majorEastAsia" w:hAnsi="Segoe UI Light" w:cstheme="majorBidi"/>
                <w:iCs/>
                <w:noProof/>
              </w:rPr>
              <w:t>1.3.1. Poveznica s temom zelene infrastrukture.</w:t>
            </w:r>
            <w:r>
              <w:rPr>
                <w:noProof/>
                <w:webHidden/>
              </w:rPr>
              <w:tab/>
            </w:r>
            <w:r>
              <w:rPr>
                <w:noProof/>
                <w:webHidden/>
              </w:rPr>
              <w:fldChar w:fldCharType="begin"/>
            </w:r>
            <w:r>
              <w:rPr>
                <w:noProof/>
                <w:webHidden/>
              </w:rPr>
              <w:instrText xml:space="preserve"> PAGEREF _Toc228701513 \h </w:instrText>
            </w:r>
            <w:r>
              <w:rPr>
                <w:noProof/>
                <w:webHidden/>
              </w:rPr>
            </w:r>
            <w:r>
              <w:rPr>
                <w:noProof/>
                <w:webHidden/>
              </w:rPr>
              <w:fldChar w:fldCharType="separate"/>
            </w:r>
            <w:r>
              <w:rPr>
                <w:noProof/>
                <w:webHidden/>
              </w:rPr>
              <w:t>12</w:t>
            </w:r>
            <w:r>
              <w:rPr>
                <w:noProof/>
                <w:webHidden/>
              </w:rPr>
              <w:fldChar w:fldCharType="end"/>
            </w:r>
          </w:hyperlink>
        </w:p>
        <w:p w14:paraId="70228D4D" w14:textId="79118479" w:rsidR="00D01499" w:rsidRDefault="00D01499">
          <w:pPr>
            <w:pStyle w:val="TOC3"/>
            <w:rPr>
              <w:rFonts w:eastAsiaTheme="minorEastAsia"/>
              <w:noProof/>
              <w:sz w:val="22"/>
              <w:szCs w:val="22"/>
              <w:lang w:eastAsia="hr-HR"/>
            </w:rPr>
          </w:pPr>
          <w:hyperlink w:anchor="_Toc228701514" w:history="1">
            <w:r w:rsidRPr="006719A7">
              <w:rPr>
                <w:rStyle w:val="Hyperlink"/>
                <w:rFonts w:ascii="Segoe UI Light" w:eastAsiaTheme="majorEastAsia" w:hAnsi="Segoe UI Light" w:cstheme="majorBidi"/>
                <w:iCs/>
                <w:noProof/>
              </w:rPr>
              <w:t>1.3.2. Poveznica s temom kružnog gospodarenja prostorom i zgradama</w:t>
            </w:r>
            <w:r>
              <w:rPr>
                <w:noProof/>
                <w:webHidden/>
              </w:rPr>
              <w:tab/>
            </w:r>
            <w:r>
              <w:rPr>
                <w:noProof/>
                <w:webHidden/>
              </w:rPr>
              <w:fldChar w:fldCharType="begin"/>
            </w:r>
            <w:r>
              <w:rPr>
                <w:noProof/>
                <w:webHidden/>
              </w:rPr>
              <w:instrText xml:space="preserve"> PAGEREF _Toc228701514 \h </w:instrText>
            </w:r>
            <w:r>
              <w:rPr>
                <w:noProof/>
                <w:webHidden/>
              </w:rPr>
            </w:r>
            <w:r>
              <w:rPr>
                <w:noProof/>
                <w:webHidden/>
              </w:rPr>
              <w:fldChar w:fldCharType="separate"/>
            </w:r>
            <w:r>
              <w:rPr>
                <w:noProof/>
                <w:webHidden/>
              </w:rPr>
              <w:t>14</w:t>
            </w:r>
            <w:r>
              <w:rPr>
                <w:noProof/>
                <w:webHidden/>
              </w:rPr>
              <w:fldChar w:fldCharType="end"/>
            </w:r>
          </w:hyperlink>
        </w:p>
        <w:p w14:paraId="7893ADF8" w14:textId="2EC75358" w:rsidR="00D01499" w:rsidRDefault="00D01499">
          <w:pPr>
            <w:pStyle w:val="TOC1"/>
            <w:rPr>
              <w:rFonts w:eastAsiaTheme="minorEastAsia"/>
              <w:noProof/>
              <w:lang w:eastAsia="hr-HR"/>
            </w:rPr>
          </w:pPr>
          <w:hyperlink w:anchor="_Toc228701515" w:history="1">
            <w:r w:rsidRPr="006719A7">
              <w:rPr>
                <w:rStyle w:val="Hyperlink"/>
                <w:rFonts w:asciiTheme="majorHAnsi" w:hAnsiTheme="majorHAnsi" w:cstheme="majorHAnsi"/>
                <w:noProof/>
              </w:rPr>
              <w:t>2.</w:t>
            </w:r>
            <w:r>
              <w:rPr>
                <w:rFonts w:eastAsiaTheme="minorEastAsia"/>
                <w:noProof/>
                <w:lang w:eastAsia="hr-HR"/>
              </w:rPr>
              <w:tab/>
            </w:r>
            <w:r w:rsidRPr="006719A7">
              <w:rPr>
                <w:rStyle w:val="Hyperlink"/>
                <w:rFonts w:asciiTheme="majorHAnsi" w:hAnsiTheme="majorHAnsi" w:cstheme="majorHAnsi"/>
                <w:noProof/>
              </w:rPr>
              <w:t>POVEZNICE NA PROGRAM RAZVOJA ZELENE INFRASTRUKTURE I PROGRAM RAZVOJA KRUŽNOG GOSPODARENJA PROSTOROM I ZGRADAMA I NACIONALNOG PLANA OPORAVKA I OTPORNOSTI</w:t>
            </w:r>
            <w:r>
              <w:rPr>
                <w:noProof/>
                <w:webHidden/>
              </w:rPr>
              <w:tab/>
            </w:r>
            <w:r>
              <w:rPr>
                <w:noProof/>
                <w:webHidden/>
              </w:rPr>
              <w:fldChar w:fldCharType="begin"/>
            </w:r>
            <w:r>
              <w:rPr>
                <w:noProof/>
                <w:webHidden/>
              </w:rPr>
              <w:instrText xml:space="preserve"> PAGEREF _Toc228701515 \h </w:instrText>
            </w:r>
            <w:r>
              <w:rPr>
                <w:noProof/>
                <w:webHidden/>
              </w:rPr>
            </w:r>
            <w:r>
              <w:rPr>
                <w:noProof/>
                <w:webHidden/>
              </w:rPr>
              <w:fldChar w:fldCharType="separate"/>
            </w:r>
            <w:r>
              <w:rPr>
                <w:noProof/>
                <w:webHidden/>
              </w:rPr>
              <w:t>16</w:t>
            </w:r>
            <w:r>
              <w:rPr>
                <w:noProof/>
                <w:webHidden/>
              </w:rPr>
              <w:fldChar w:fldCharType="end"/>
            </w:r>
          </w:hyperlink>
        </w:p>
        <w:p w14:paraId="5485EB9E" w14:textId="2C0CF252" w:rsidR="00D01499" w:rsidRDefault="00D01499">
          <w:pPr>
            <w:pStyle w:val="TOC2"/>
            <w:tabs>
              <w:tab w:val="left" w:pos="880"/>
              <w:tab w:val="right" w:leader="dot" w:pos="9062"/>
            </w:tabs>
            <w:rPr>
              <w:rFonts w:eastAsiaTheme="minorEastAsia"/>
              <w:noProof/>
              <w:lang w:eastAsia="hr-HR"/>
            </w:rPr>
          </w:pPr>
          <w:hyperlink w:anchor="_Toc228701516" w:history="1">
            <w:r w:rsidRPr="006719A7">
              <w:rPr>
                <w:rStyle w:val="Hyperlink"/>
                <w:rFonts w:cstheme="majorHAnsi"/>
                <w:noProof/>
              </w:rPr>
              <w:t>2.1.</w:t>
            </w:r>
            <w:r>
              <w:rPr>
                <w:rFonts w:eastAsiaTheme="minorEastAsia"/>
                <w:noProof/>
                <w:lang w:eastAsia="hr-HR"/>
              </w:rPr>
              <w:tab/>
            </w:r>
            <w:r w:rsidRPr="006719A7">
              <w:rPr>
                <w:rStyle w:val="Hyperlink"/>
                <w:rFonts w:cstheme="majorHAnsi"/>
                <w:noProof/>
              </w:rPr>
              <w:t>USKLAĐENOST STRATEGIJE ZELENE URBANE OBNOVE GRADA VELIKE GORICE</w:t>
            </w:r>
            <w:r>
              <w:rPr>
                <w:noProof/>
                <w:webHidden/>
              </w:rPr>
              <w:tab/>
            </w:r>
            <w:r>
              <w:rPr>
                <w:noProof/>
                <w:webHidden/>
              </w:rPr>
              <w:fldChar w:fldCharType="begin"/>
            </w:r>
            <w:r>
              <w:rPr>
                <w:noProof/>
                <w:webHidden/>
              </w:rPr>
              <w:instrText xml:space="preserve"> PAGEREF _Toc228701516 \h </w:instrText>
            </w:r>
            <w:r>
              <w:rPr>
                <w:noProof/>
                <w:webHidden/>
              </w:rPr>
            </w:r>
            <w:r>
              <w:rPr>
                <w:noProof/>
                <w:webHidden/>
              </w:rPr>
              <w:fldChar w:fldCharType="separate"/>
            </w:r>
            <w:r>
              <w:rPr>
                <w:noProof/>
                <w:webHidden/>
              </w:rPr>
              <w:t>16</w:t>
            </w:r>
            <w:r>
              <w:rPr>
                <w:noProof/>
                <w:webHidden/>
              </w:rPr>
              <w:fldChar w:fldCharType="end"/>
            </w:r>
          </w:hyperlink>
        </w:p>
        <w:p w14:paraId="30ACF539" w14:textId="5EACD7AD" w:rsidR="00D01499" w:rsidRDefault="00D01499">
          <w:pPr>
            <w:pStyle w:val="TOC3"/>
            <w:rPr>
              <w:rFonts w:eastAsiaTheme="minorEastAsia"/>
              <w:noProof/>
              <w:sz w:val="22"/>
              <w:szCs w:val="22"/>
              <w:lang w:eastAsia="hr-HR"/>
            </w:rPr>
          </w:pPr>
          <w:hyperlink w:anchor="_Toc228701517" w:history="1">
            <w:r w:rsidRPr="006719A7">
              <w:rPr>
                <w:rStyle w:val="Hyperlink"/>
                <w:rFonts w:ascii="Segoe UI Light" w:eastAsiaTheme="majorEastAsia" w:hAnsi="Segoe UI Light" w:cstheme="majorBidi"/>
                <w:iCs/>
                <w:noProof/>
              </w:rPr>
              <w:t>2.1.1. Poveznica na Program razvoja zelene infrastrukture u urbanim područjima za razdoblje 2021. do 2030. godine</w:t>
            </w:r>
            <w:r>
              <w:rPr>
                <w:noProof/>
                <w:webHidden/>
              </w:rPr>
              <w:tab/>
            </w:r>
            <w:r>
              <w:rPr>
                <w:noProof/>
                <w:webHidden/>
              </w:rPr>
              <w:fldChar w:fldCharType="begin"/>
            </w:r>
            <w:r>
              <w:rPr>
                <w:noProof/>
                <w:webHidden/>
              </w:rPr>
              <w:instrText xml:space="preserve"> PAGEREF _Toc228701517 \h </w:instrText>
            </w:r>
            <w:r>
              <w:rPr>
                <w:noProof/>
                <w:webHidden/>
              </w:rPr>
            </w:r>
            <w:r>
              <w:rPr>
                <w:noProof/>
                <w:webHidden/>
              </w:rPr>
              <w:fldChar w:fldCharType="separate"/>
            </w:r>
            <w:r>
              <w:rPr>
                <w:noProof/>
                <w:webHidden/>
              </w:rPr>
              <w:t>16</w:t>
            </w:r>
            <w:r>
              <w:rPr>
                <w:noProof/>
                <w:webHidden/>
              </w:rPr>
              <w:fldChar w:fldCharType="end"/>
            </w:r>
          </w:hyperlink>
        </w:p>
        <w:p w14:paraId="764869F7" w14:textId="1F701A96" w:rsidR="00D01499" w:rsidRDefault="00D01499">
          <w:pPr>
            <w:pStyle w:val="TOC3"/>
            <w:rPr>
              <w:rFonts w:eastAsiaTheme="minorEastAsia"/>
              <w:noProof/>
              <w:sz w:val="22"/>
              <w:szCs w:val="22"/>
              <w:lang w:eastAsia="hr-HR"/>
            </w:rPr>
          </w:pPr>
          <w:hyperlink w:anchor="_Toc228701518" w:history="1">
            <w:r w:rsidRPr="006719A7">
              <w:rPr>
                <w:rStyle w:val="Hyperlink"/>
                <w:rFonts w:ascii="Segoe UI Light" w:eastAsiaTheme="majorEastAsia" w:hAnsi="Segoe UI Light" w:cstheme="majorBidi"/>
                <w:iCs/>
                <w:noProof/>
              </w:rPr>
              <w:t>2.1.2. Program razvoja kružnog gospodarenja prostorom i zgradama za razdoblje 2021. do 2030. godine</w:t>
            </w:r>
            <w:r>
              <w:rPr>
                <w:noProof/>
                <w:webHidden/>
              </w:rPr>
              <w:tab/>
            </w:r>
            <w:r>
              <w:rPr>
                <w:noProof/>
                <w:webHidden/>
              </w:rPr>
              <w:fldChar w:fldCharType="begin"/>
            </w:r>
            <w:r>
              <w:rPr>
                <w:noProof/>
                <w:webHidden/>
              </w:rPr>
              <w:instrText xml:space="preserve"> PAGEREF _Toc228701518 \h </w:instrText>
            </w:r>
            <w:r>
              <w:rPr>
                <w:noProof/>
                <w:webHidden/>
              </w:rPr>
            </w:r>
            <w:r>
              <w:rPr>
                <w:noProof/>
                <w:webHidden/>
              </w:rPr>
              <w:fldChar w:fldCharType="separate"/>
            </w:r>
            <w:r>
              <w:rPr>
                <w:noProof/>
                <w:webHidden/>
              </w:rPr>
              <w:t>17</w:t>
            </w:r>
            <w:r>
              <w:rPr>
                <w:noProof/>
                <w:webHidden/>
              </w:rPr>
              <w:fldChar w:fldCharType="end"/>
            </w:r>
          </w:hyperlink>
        </w:p>
        <w:p w14:paraId="531615E6" w14:textId="3284BD5E" w:rsidR="00D01499" w:rsidRDefault="00D01499">
          <w:pPr>
            <w:pStyle w:val="TOC3"/>
            <w:rPr>
              <w:rFonts w:eastAsiaTheme="minorEastAsia"/>
              <w:noProof/>
              <w:sz w:val="22"/>
              <w:szCs w:val="22"/>
              <w:lang w:eastAsia="hr-HR"/>
            </w:rPr>
          </w:pPr>
          <w:hyperlink w:anchor="_Toc228701519" w:history="1">
            <w:r w:rsidRPr="006719A7">
              <w:rPr>
                <w:rStyle w:val="Hyperlink"/>
                <w:rFonts w:ascii="Segoe UI Light" w:eastAsiaTheme="majorEastAsia" w:hAnsi="Segoe UI Light" w:cstheme="majorBidi"/>
                <w:iCs/>
                <w:noProof/>
              </w:rPr>
              <w:t>2.1.3. Nacionalni plan oporavka i otpornosti</w:t>
            </w:r>
            <w:r>
              <w:rPr>
                <w:noProof/>
                <w:webHidden/>
              </w:rPr>
              <w:tab/>
            </w:r>
            <w:r>
              <w:rPr>
                <w:noProof/>
                <w:webHidden/>
              </w:rPr>
              <w:fldChar w:fldCharType="begin"/>
            </w:r>
            <w:r>
              <w:rPr>
                <w:noProof/>
                <w:webHidden/>
              </w:rPr>
              <w:instrText xml:space="preserve"> PAGEREF _Toc228701519 \h </w:instrText>
            </w:r>
            <w:r>
              <w:rPr>
                <w:noProof/>
                <w:webHidden/>
              </w:rPr>
            </w:r>
            <w:r>
              <w:rPr>
                <w:noProof/>
                <w:webHidden/>
              </w:rPr>
              <w:fldChar w:fldCharType="separate"/>
            </w:r>
            <w:r>
              <w:rPr>
                <w:noProof/>
                <w:webHidden/>
              </w:rPr>
              <w:t>17</w:t>
            </w:r>
            <w:r>
              <w:rPr>
                <w:noProof/>
                <w:webHidden/>
              </w:rPr>
              <w:fldChar w:fldCharType="end"/>
            </w:r>
          </w:hyperlink>
        </w:p>
        <w:p w14:paraId="11530B6C" w14:textId="5E6BC36D" w:rsidR="00D01499" w:rsidRDefault="00D01499">
          <w:pPr>
            <w:pStyle w:val="TOC2"/>
            <w:tabs>
              <w:tab w:val="left" w:pos="880"/>
              <w:tab w:val="right" w:leader="dot" w:pos="9062"/>
            </w:tabs>
            <w:rPr>
              <w:rFonts w:eastAsiaTheme="minorEastAsia"/>
              <w:noProof/>
              <w:lang w:eastAsia="hr-HR"/>
            </w:rPr>
          </w:pPr>
          <w:hyperlink w:anchor="_Toc228701520" w:history="1">
            <w:r w:rsidRPr="006719A7">
              <w:rPr>
                <w:rStyle w:val="Hyperlink"/>
                <w:rFonts w:cstheme="majorHAnsi"/>
                <w:noProof/>
              </w:rPr>
              <w:t>2.2.</w:t>
            </w:r>
            <w:r>
              <w:rPr>
                <w:rFonts w:eastAsiaTheme="minorEastAsia"/>
                <w:noProof/>
                <w:lang w:eastAsia="hr-HR"/>
              </w:rPr>
              <w:tab/>
            </w:r>
            <w:r w:rsidRPr="006719A7">
              <w:rPr>
                <w:rStyle w:val="Hyperlink"/>
                <w:rFonts w:cstheme="majorHAnsi"/>
                <w:noProof/>
              </w:rPr>
              <w:t>DOPRINOS STRATEGIJE ZELENE URBANE OBNOVE GRADA VELIKE GORICE CILJEVIMA PROGRAMA RAZVOJA ZELENE INFRASTRUKTURE I PROGRAMA RAZVOJA KRUŽNOG GOSPODARENJA PROSTOROM I ZGRADAMA TE NACIONALNOG PLANA OPORAVKA I OTPORNOSTI</w:t>
            </w:r>
            <w:r>
              <w:rPr>
                <w:noProof/>
                <w:webHidden/>
              </w:rPr>
              <w:tab/>
            </w:r>
            <w:r>
              <w:rPr>
                <w:noProof/>
                <w:webHidden/>
              </w:rPr>
              <w:fldChar w:fldCharType="begin"/>
            </w:r>
            <w:r>
              <w:rPr>
                <w:noProof/>
                <w:webHidden/>
              </w:rPr>
              <w:instrText xml:space="preserve"> PAGEREF _Toc228701520 \h </w:instrText>
            </w:r>
            <w:r>
              <w:rPr>
                <w:noProof/>
                <w:webHidden/>
              </w:rPr>
            </w:r>
            <w:r>
              <w:rPr>
                <w:noProof/>
                <w:webHidden/>
              </w:rPr>
              <w:fldChar w:fldCharType="separate"/>
            </w:r>
            <w:r>
              <w:rPr>
                <w:noProof/>
                <w:webHidden/>
              </w:rPr>
              <w:t>19</w:t>
            </w:r>
            <w:r>
              <w:rPr>
                <w:noProof/>
                <w:webHidden/>
              </w:rPr>
              <w:fldChar w:fldCharType="end"/>
            </w:r>
          </w:hyperlink>
        </w:p>
        <w:p w14:paraId="39E9F32B" w14:textId="1A937BC6" w:rsidR="00D01499" w:rsidRDefault="00D01499">
          <w:pPr>
            <w:pStyle w:val="TOC3"/>
            <w:rPr>
              <w:rFonts w:eastAsiaTheme="minorEastAsia"/>
              <w:noProof/>
              <w:sz w:val="22"/>
              <w:szCs w:val="22"/>
              <w:lang w:eastAsia="hr-HR"/>
            </w:rPr>
          </w:pPr>
          <w:hyperlink w:anchor="_Toc228701521" w:history="1">
            <w:r w:rsidRPr="006719A7">
              <w:rPr>
                <w:rStyle w:val="Hyperlink"/>
                <w:rFonts w:ascii="Segoe UI Light" w:eastAsiaTheme="majorEastAsia" w:hAnsi="Segoe UI Light" w:cstheme="majorBidi"/>
                <w:iCs/>
                <w:noProof/>
              </w:rPr>
              <w:t>2.2.1. Doprinos Strategije zelene urbane obnova Grada Velike Gorice Programu razvoja zelene infrastrukture u urbanim područjima</w:t>
            </w:r>
            <w:r>
              <w:rPr>
                <w:noProof/>
                <w:webHidden/>
              </w:rPr>
              <w:tab/>
            </w:r>
            <w:r>
              <w:rPr>
                <w:noProof/>
                <w:webHidden/>
              </w:rPr>
              <w:fldChar w:fldCharType="begin"/>
            </w:r>
            <w:r>
              <w:rPr>
                <w:noProof/>
                <w:webHidden/>
              </w:rPr>
              <w:instrText xml:space="preserve"> PAGEREF _Toc228701521 \h </w:instrText>
            </w:r>
            <w:r>
              <w:rPr>
                <w:noProof/>
                <w:webHidden/>
              </w:rPr>
            </w:r>
            <w:r>
              <w:rPr>
                <w:noProof/>
                <w:webHidden/>
              </w:rPr>
              <w:fldChar w:fldCharType="separate"/>
            </w:r>
            <w:r>
              <w:rPr>
                <w:noProof/>
                <w:webHidden/>
              </w:rPr>
              <w:t>19</w:t>
            </w:r>
            <w:r>
              <w:rPr>
                <w:noProof/>
                <w:webHidden/>
              </w:rPr>
              <w:fldChar w:fldCharType="end"/>
            </w:r>
          </w:hyperlink>
        </w:p>
        <w:p w14:paraId="5F2296A8" w14:textId="6AF29499" w:rsidR="00D01499" w:rsidRDefault="00D01499">
          <w:pPr>
            <w:pStyle w:val="TOC3"/>
            <w:rPr>
              <w:rFonts w:eastAsiaTheme="minorEastAsia"/>
              <w:noProof/>
              <w:sz w:val="22"/>
              <w:szCs w:val="22"/>
              <w:lang w:eastAsia="hr-HR"/>
            </w:rPr>
          </w:pPr>
          <w:hyperlink w:anchor="_Toc228701522" w:history="1">
            <w:r w:rsidRPr="006719A7">
              <w:rPr>
                <w:rStyle w:val="Hyperlink"/>
                <w:rFonts w:ascii="Segoe UI Light" w:eastAsiaTheme="majorEastAsia" w:hAnsi="Segoe UI Light" w:cstheme="majorBidi"/>
                <w:iCs/>
                <w:noProof/>
              </w:rPr>
              <w:t>2.2.2. Doprinos Strategije zelene urbane obnova Grada Velike Gorice Programu razvoja kružnog gospodarenja prostorom i zgradama</w:t>
            </w:r>
            <w:r>
              <w:rPr>
                <w:noProof/>
                <w:webHidden/>
              </w:rPr>
              <w:tab/>
            </w:r>
            <w:r>
              <w:rPr>
                <w:noProof/>
                <w:webHidden/>
              </w:rPr>
              <w:fldChar w:fldCharType="begin"/>
            </w:r>
            <w:r>
              <w:rPr>
                <w:noProof/>
                <w:webHidden/>
              </w:rPr>
              <w:instrText xml:space="preserve"> PAGEREF _Toc228701522 \h </w:instrText>
            </w:r>
            <w:r>
              <w:rPr>
                <w:noProof/>
                <w:webHidden/>
              </w:rPr>
            </w:r>
            <w:r>
              <w:rPr>
                <w:noProof/>
                <w:webHidden/>
              </w:rPr>
              <w:fldChar w:fldCharType="separate"/>
            </w:r>
            <w:r>
              <w:rPr>
                <w:noProof/>
                <w:webHidden/>
              </w:rPr>
              <w:t>20</w:t>
            </w:r>
            <w:r>
              <w:rPr>
                <w:noProof/>
                <w:webHidden/>
              </w:rPr>
              <w:fldChar w:fldCharType="end"/>
            </w:r>
          </w:hyperlink>
        </w:p>
        <w:p w14:paraId="4CFA834C" w14:textId="127DC702" w:rsidR="00D01499" w:rsidRDefault="00D01499">
          <w:pPr>
            <w:pStyle w:val="TOC3"/>
            <w:rPr>
              <w:rFonts w:eastAsiaTheme="minorEastAsia"/>
              <w:noProof/>
              <w:sz w:val="22"/>
              <w:szCs w:val="22"/>
              <w:lang w:eastAsia="hr-HR"/>
            </w:rPr>
          </w:pPr>
          <w:hyperlink w:anchor="_Toc228701523" w:history="1">
            <w:r w:rsidRPr="006719A7">
              <w:rPr>
                <w:rStyle w:val="Hyperlink"/>
                <w:rFonts w:ascii="Segoe UI Light" w:eastAsiaTheme="majorEastAsia" w:hAnsi="Segoe UI Light" w:cstheme="majorBidi"/>
                <w:iCs/>
                <w:noProof/>
              </w:rPr>
              <w:t>2.2.3. Doprinos Strategije zelene urbane obnove Grada Velike Gorice Nacionalnom planu oporavka i otpornosti</w:t>
            </w:r>
            <w:r>
              <w:rPr>
                <w:noProof/>
                <w:webHidden/>
              </w:rPr>
              <w:tab/>
            </w:r>
            <w:r>
              <w:rPr>
                <w:noProof/>
                <w:webHidden/>
              </w:rPr>
              <w:fldChar w:fldCharType="begin"/>
            </w:r>
            <w:r>
              <w:rPr>
                <w:noProof/>
                <w:webHidden/>
              </w:rPr>
              <w:instrText xml:space="preserve"> PAGEREF _Toc228701523 \h </w:instrText>
            </w:r>
            <w:r>
              <w:rPr>
                <w:noProof/>
                <w:webHidden/>
              </w:rPr>
            </w:r>
            <w:r>
              <w:rPr>
                <w:noProof/>
                <w:webHidden/>
              </w:rPr>
              <w:fldChar w:fldCharType="separate"/>
            </w:r>
            <w:r>
              <w:rPr>
                <w:noProof/>
                <w:webHidden/>
              </w:rPr>
              <w:t>22</w:t>
            </w:r>
            <w:r>
              <w:rPr>
                <w:noProof/>
                <w:webHidden/>
              </w:rPr>
              <w:fldChar w:fldCharType="end"/>
            </w:r>
          </w:hyperlink>
        </w:p>
        <w:p w14:paraId="418BD366" w14:textId="48371A3F" w:rsidR="00D01499" w:rsidRDefault="00D01499">
          <w:pPr>
            <w:pStyle w:val="TOC1"/>
            <w:rPr>
              <w:rFonts w:eastAsiaTheme="minorEastAsia"/>
              <w:noProof/>
              <w:lang w:eastAsia="hr-HR"/>
            </w:rPr>
          </w:pPr>
          <w:hyperlink w:anchor="_Toc228701524" w:history="1">
            <w:r w:rsidRPr="006719A7">
              <w:rPr>
                <w:rStyle w:val="Hyperlink"/>
                <w:rFonts w:asciiTheme="majorHAnsi" w:hAnsiTheme="majorHAnsi" w:cstheme="majorHAnsi"/>
                <w:noProof/>
              </w:rPr>
              <w:t>3.</w:t>
            </w:r>
            <w:r>
              <w:rPr>
                <w:rFonts w:eastAsiaTheme="minorEastAsia"/>
                <w:noProof/>
                <w:lang w:eastAsia="hr-HR"/>
              </w:rPr>
              <w:tab/>
            </w:r>
            <w:r w:rsidRPr="006719A7">
              <w:rPr>
                <w:rStyle w:val="Hyperlink"/>
                <w:rFonts w:asciiTheme="majorHAnsi" w:hAnsiTheme="majorHAnsi" w:cstheme="majorHAnsi"/>
                <w:noProof/>
              </w:rPr>
              <w:t>SREDNJOROČNA VIZIJA ZELENE URBANE OBNOVE GRADA VELIKE GORICE</w:t>
            </w:r>
            <w:r>
              <w:rPr>
                <w:noProof/>
                <w:webHidden/>
              </w:rPr>
              <w:tab/>
            </w:r>
            <w:r>
              <w:rPr>
                <w:noProof/>
                <w:webHidden/>
              </w:rPr>
              <w:fldChar w:fldCharType="begin"/>
            </w:r>
            <w:r>
              <w:rPr>
                <w:noProof/>
                <w:webHidden/>
              </w:rPr>
              <w:instrText xml:space="preserve"> PAGEREF _Toc228701524 \h </w:instrText>
            </w:r>
            <w:r>
              <w:rPr>
                <w:noProof/>
                <w:webHidden/>
              </w:rPr>
            </w:r>
            <w:r>
              <w:rPr>
                <w:noProof/>
                <w:webHidden/>
              </w:rPr>
              <w:fldChar w:fldCharType="separate"/>
            </w:r>
            <w:r>
              <w:rPr>
                <w:noProof/>
                <w:webHidden/>
              </w:rPr>
              <w:t>24</w:t>
            </w:r>
            <w:r>
              <w:rPr>
                <w:noProof/>
                <w:webHidden/>
              </w:rPr>
              <w:fldChar w:fldCharType="end"/>
            </w:r>
          </w:hyperlink>
        </w:p>
        <w:p w14:paraId="2C39D343" w14:textId="733437E2" w:rsidR="00D01499" w:rsidRDefault="00D01499">
          <w:pPr>
            <w:pStyle w:val="TOC1"/>
            <w:rPr>
              <w:rFonts w:eastAsiaTheme="minorEastAsia"/>
              <w:noProof/>
              <w:lang w:eastAsia="hr-HR"/>
            </w:rPr>
          </w:pPr>
          <w:hyperlink w:anchor="_Toc228701525" w:history="1">
            <w:r w:rsidRPr="006719A7">
              <w:rPr>
                <w:rStyle w:val="Hyperlink"/>
                <w:rFonts w:asciiTheme="majorHAnsi" w:hAnsiTheme="majorHAnsi" w:cstheme="majorHAnsi"/>
                <w:noProof/>
              </w:rPr>
              <w:t>4. RAZVOJNE POTREBE I POTENCIJALI</w:t>
            </w:r>
            <w:r>
              <w:rPr>
                <w:noProof/>
                <w:webHidden/>
              </w:rPr>
              <w:tab/>
            </w:r>
            <w:r>
              <w:rPr>
                <w:noProof/>
                <w:webHidden/>
              </w:rPr>
              <w:fldChar w:fldCharType="begin"/>
            </w:r>
            <w:r>
              <w:rPr>
                <w:noProof/>
                <w:webHidden/>
              </w:rPr>
              <w:instrText xml:space="preserve"> PAGEREF _Toc228701525 \h </w:instrText>
            </w:r>
            <w:r>
              <w:rPr>
                <w:noProof/>
                <w:webHidden/>
              </w:rPr>
            </w:r>
            <w:r>
              <w:rPr>
                <w:noProof/>
                <w:webHidden/>
              </w:rPr>
              <w:fldChar w:fldCharType="separate"/>
            </w:r>
            <w:r>
              <w:rPr>
                <w:noProof/>
                <w:webHidden/>
              </w:rPr>
              <w:t>25</w:t>
            </w:r>
            <w:r>
              <w:rPr>
                <w:noProof/>
                <w:webHidden/>
              </w:rPr>
              <w:fldChar w:fldCharType="end"/>
            </w:r>
          </w:hyperlink>
        </w:p>
        <w:p w14:paraId="416A77B3" w14:textId="01E398B3" w:rsidR="00D01499" w:rsidRDefault="00D01499">
          <w:pPr>
            <w:pStyle w:val="TOC1"/>
            <w:rPr>
              <w:rFonts w:eastAsiaTheme="minorEastAsia"/>
              <w:noProof/>
              <w:lang w:eastAsia="hr-HR"/>
            </w:rPr>
          </w:pPr>
          <w:hyperlink w:anchor="_Toc228701526" w:history="1">
            <w:r w:rsidRPr="006719A7">
              <w:rPr>
                <w:rStyle w:val="Hyperlink"/>
                <w:rFonts w:asciiTheme="majorHAnsi" w:hAnsiTheme="majorHAnsi" w:cstheme="majorHAnsi"/>
                <w:noProof/>
              </w:rPr>
              <w:t>5. OSNOVNA OBILJEŽJA GRADA VELIKE GORICE</w:t>
            </w:r>
            <w:r>
              <w:rPr>
                <w:noProof/>
                <w:webHidden/>
              </w:rPr>
              <w:tab/>
            </w:r>
            <w:r>
              <w:rPr>
                <w:noProof/>
                <w:webHidden/>
              </w:rPr>
              <w:fldChar w:fldCharType="begin"/>
            </w:r>
            <w:r>
              <w:rPr>
                <w:noProof/>
                <w:webHidden/>
              </w:rPr>
              <w:instrText xml:space="preserve"> PAGEREF _Toc228701526 \h </w:instrText>
            </w:r>
            <w:r>
              <w:rPr>
                <w:noProof/>
                <w:webHidden/>
              </w:rPr>
            </w:r>
            <w:r>
              <w:rPr>
                <w:noProof/>
                <w:webHidden/>
              </w:rPr>
              <w:fldChar w:fldCharType="separate"/>
            </w:r>
            <w:r>
              <w:rPr>
                <w:noProof/>
                <w:webHidden/>
              </w:rPr>
              <w:t>39</w:t>
            </w:r>
            <w:r>
              <w:rPr>
                <w:noProof/>
                <w:webHidden/>
              </w:rPr>
              <w:fldChar w:fldCharType="end"/>
            </w:r>
          </w:hyperlink>
        </w:p>
        <w:p w14:paraId="2C7ED702" w14:textId="0805A9FD" w:rsidR="00D01499" w:rsidRDefault="00D01499">
          <w:pPr>
            <w:pStyle w:val="TOC2"/>
            <w:tabs>
              <w:tab w:val="right" w:leader="dot" w:pos="9062"/>
            </w:tabs>
            <w:rPr>
              <w:rFonts w:eastAsiaTheme="minorEastAsia"/>
              <w:noProof/>
              <w:lang w:eastAsia="hr-HR"/>
            </w:rPr>
          </w:pPr>
          <w:hyperlink w:anchor="_Toc228701527" w:history="1">
            <w:r w:rsidRPr="006719A7">
              <w:rPr>
                <w:rStyle w:val="Hyperlink"/>
                <w:rFonts w:cstheme="majorHAnsi"/>
                <w:noProof/>
              </w:rPr>
              <w:t>5.1. GEOGRAFSKI POLOŽAJ I POLITIČKO TERITORIJALNI USTROJ</w:t>
            </w:r>
            <w:r>
              <w:rPr>
                <w:noProof/>
                <w:webHidden/>
              </w:rPr>
              <w:tab/>
            </w:r>
            <w:r>
              <w:rPr>
                <w:noProof/>
                <w:webHidden/>
              </w:rPr>
              <w:fldChar w:fldCharType="begin"/>
            </w:r>
            <w:r>
              <w:rPr>
                <w:noProof/>
                <w:webHidden/>
              </w:rPr>
              <w:instrText xml:space="preserve"> PAGEREF _Toc228701527 \h </w:instrText>
            </w:r>
            <w:r>
              <w:rPr>
                <w:noProof/>
                <w:webHidden/>
              </w:rPr>
            </w:r>
            <w:r>
              <w:rPr>
                <w:noProof/>
                <w:webHidden/>
              </w:rPr>
              <w:fldChar w:fldCharType="separate"/>
            </w:r>
            <w:r>
              <w:rPr>
                <w:noProof/>
                <w:webHidden/>
              </w:rPr>
              <w:t>39</w:t>
            </w:r>
            <w:r>
              <w:rPr>
                <w:noProof/>
                <w:webHidden/>
              </w:rPr>
              <w:fldChar w:fldCharType="end"/>
            </w:r>
          </w:hyperlink>
        </w:p>
        <w:p w14:paraId="190B3E6C" w14:textId="286FA917" w:rsidR="00D01499" w:rsidRDefault="00D01499">
          <w:pPr>
            <w:pStyle w:val="TOC2"/>
            <w:tabs>
              <w:tab w:val="right" w:leader="dot" w:pos="9062"/>
            </w:tabs>
            <w:rPr>
              <w:rFonts w:eastAsiaTheme="minorEastAsia"/>
              <w:noProof/>
              <w:lang w:eastAsia="hr-HR"/>
            </w:rPr>
          </w:pPr>
          <w:hyperlink w:anchor="_Toc228701528" w:history="1">
            <w:r w:rsidRPr="006719A7">
              <w:rPr>
                <w:rStyle w:val="Hyperlink"/>
                <w:rFonts w:cstheme="majorHAnsi"/>
                <w:noProof/>
              </w:rPr>
              <w:t>5.2. STANOVNIŠTVO</w:t>
            </w:r>
            <w:r>
              <w:rPr>
                <w:noProof/>
                <w:webHidden/>
              </w:rPr>
              <w:tab/>
            </w:r>
            <w:r>
              <w:rPr>
                <w:noProof/>
                <w:webHidden/>
              </w:rPr>
              <w:fldChar w:fldCharType="begin"/>
            </w:r>
            <w:r>
              <w:rPr>
                <w:noProof/>
                <w:webHidden/>
              </w:rPr>
              <w:instrText xml:space="preserve"> PAGEREF _Toc228701528 \h </w:instrText>
            </w:r>
            <w:r>
              <w:rPr>
                <w:noProof/>
                <w:webHidden/>
              </w:rPr>
            </w:r>
            <w:r>
              <w:rPr>
                <w:noProof/>
                <w:webHidden/>
              </w:rPr>
              <w:fldChar w:fldCharType="separate"/>
            </w:r>
            <w:r>
              <w:rPr>
                <w:noProof/>
                <w:webHidden/>
              </w:rPr>
              <w:t>40</w:t>
            </w:r>
            <w:r>
              <w:rPr>
                <w:noProof/>
                <w:webHidden/>
              </w:rPr>
              <w:fldChar w:fldCharType="end"/>
            </w:r>
          </w:hyperlink>
        </w:p>
        <w:p w14:paraId="5F666EC7" w14:textId="7357C951" w:rsidR="00D01499" w:rsidRDefault="00D01499">
          <w:pPr>
            <w:pStyle w:val="TOC2"/>
            <w:tabs>
              <w:tab w:val="right" w:leader="dot" w:pos="9062"/>
            </w:tabs>
            <w:rPr>
              <w:rFonts w:eastAsiaTheme="minorEastAsia"/>
              <w:noProof/>
              <w:lang w:eastAsia="hr-HR"/>
            </w:rPr>
          </w:pPr>
          <w:hyperlink w:anchor="_Toc228701529" w:history="1">
            <w:r w:rsidRPr="006719A7">
              <w:rPr>
                <w:rStyle w:val="Hyperlink"/>
                <w:rFonts w:cstheme="majorHAnsi"/>
                <w:noProof/>
              </w:rPr>
              <w:t>5.3. ZDRAVSTVENA INFRASTRUKTURA</w:t>
            </w:r>
            <w:r>
              <w:rPr>
                <w:noProof/>
                <w:webHidden/>
              </w:rPr>
              <w:tab/>
            </w:r>
            <w:r>
              <w:rPr>
                <w:noProof/>
                <w:webHidden/>
              </w:rPr>
              <w:fldChar w:fldCharType="begin"/>
            </w:r>
            <w:r>
              <w:rPr>
                <w:noProof/>
                <w:webHidden/>
              </w:rPr>
              <w:instrText xml:space="preserve"> PAGEREF _Toc228701529 \h </w:instrText>
            </w:r>
            <w:r>
              <w:rPr>
                <w:noProof/>
                <w:webHidden/>
              </w:rPr>
            </w:r>
            <w:r>
              <w:rPr>
                <w:noProof/>
                <w:webHidden/>
              </w:rPr>
              <w:fldChar w:fldCharType="separate"/>
            </w:r>
            <w:r>
              <w:rPr>
                <w:noProof/>
                <w:webHidden/>
              </w:rPr>
              <w:t>45</w:t>
            </w:r>
            <w:r>
              <w:rPr>
                <w:noProof/>
                <w:webHidden/>
              </w:rPr>
              <w:fldChar w:fldCharType="end"/>
            </w:r>
          </w:hyperlink>
        </w:p>
        <w:p w14:paraId="77B4B550" w14:textId="7894D951" w:rsidR="00D01499" w:rsidRDefault="00D01499">
          <w:pPr>
            <w:pStyle w:val="TOC2"/>
            <w:tabs>
              <w:tab w:val="right" w:leader="dot" w:pos="9062"/>
            </w:tabs>
            <w:rPr>
              <w:rFonts w:eastAsiaTheme="minorEastAsia"/>
              <w:noProof/>
              <w:lang w:eastAsia="hr-HR"/>
            </w:rPr>
          </w:pPr>
          <w:hyperlink w:anchor="_Toc228701530" w:history="1">
            <w:r w:rsidRPr="006719A7">
              <w:rPr>
                <w:rStyle w:val="Hyperlink"/>
                <w:rFonts w:cstheme="majorHAnsi"/>
                <w:noProof/>
              </w:rPr>
              <w:t>5.4. OBRAZOVNA INFRASTRUKTURA</w:t>
            </w:r>
            <w:r>
              <w:rPr>
                <w:noProof/>
                <w:webHidden/>
              </w:rPr>
              <w:tab/>
            </w:r>
            <w:r>
              <w:rPr>
                <w:noProof/>
                <w:webHidden/>
              </w:rPr>
              <w:fldChar w:fldCharType="begin"/>
            </w:r>
            <w:r>
              <w:rPr>
                <w:noProof/>
                <w:webHidden/>
              </w:rPr>
              <w:instrText xml:space="preserve"> PAGEREF _Toc228701530 \h </w:instrText>
            </w:r>
            <w:r>
              <w:rPr>
                <w:noProof/>
                <w:webHidden/>
              </w:rPr>
            </w:r>
            <w:r>
              <w:rPr>
                <w:noProof/>
                <w:webHidden/>
              </w:rPr>
              <w:fldChar w:fldCharType="separate"/>
            </w:r>
            <w:r>
              <w:rPr>
                <w:noProof/>
                <w:webHidden/>
              </w:rPr>
              <w:t>46</w:t>
            </w:r>
            <w:r>
              <w:rPr>
                <w:noProof/>
                <w:webHidden/>
              </w:rPr>
              <w:fldChar w:fldCharType="end"/>
            </w:r>
          </w:hyperlink>
        </w:p>
        <w:p w14:paraId="6A9CA2EA" w14:textId="204C235A" w:rsidR="00D01499" w:rsidRDefault="00D01499">
          <w:pPr>
            <w:pStyle w:val="TOC2"/>
            <w:tabs>
              <w:tab w:val="right" w:leader="dot" w:pos="9062"/>
            </w:tabs>
            <w:rPr>
              <w:rFonts w:eastAsiaTheme="minorEastAsia"/>
              <w:noProof/>
              <w:lang w:eastAsia="hr-HR"/>
            </w:rPr>
          </w:pPr>
          <w:hyperlink w:anchor="_Toc228701531" w:history="1">
            <w:r w:rsidRPr="006719A7">
              <w:rPr>
                <w:rStyle w:val="Hyperlink"/>
                <w:rFonts w:cstheme="majorHAnsi"/>
                <w:noProof/>
              </w:rPr>
              <w:t>5.5. GEOPROMETNA POVEZANOST</w:t>
            </w:r>
            <w:r>
              <w:rPr>
                <w:noProof/>
                <w:webHidden/>
              </w:rPr>
              <w:tab/>
            </w:r>
            <w:r>
              <w:rPr>
                <w:noProof/>
                <w:webHidden/>
              </w:rPr>
              <w:fldChar w:fldCharType="begin"/>
            </w:r>
            <w:r>
              <w:rPr>
                <w:noProof/>
                <w:webHidden/>
              </w:rPr>
              <w:instrText xml:space="preserve"> PAGEREF _Toc228701531 \h </w:instrText>
            </w:r>
            <w:r>
              <w:rPr>
                <w:noProof/>
                <w:webHidden/>
              </w:rPr>
            </w:r>
            <w:r>
              <w:rPr>
                <w:noProof/>
                <w:webHidden/>
              </w:rPr>
              <w:fldChar w:fldCharType="separate"/>
            </w:r>
            <w:r>
              <w:rPr>
                <w:noProof/>
                <w:webHidden/>
              </w:rPr>
              <w:t>47</w:t>
            </w:r>
            <w:r>
              <w:rPr>
                <w:noProof/>
                <w:webHidden/>
              </w:rPr>
              <w:fldChar w:fldCharType="end"/>
            </w:r>
          </w:hyperlink>
        </w:p>
        <w:p w14:paraId="1622D7BB" w14:textId="05098446" w:rsidR="00D01499" w:rsidRDefault="00D01499">
          <w:pPr>
            <w:pStyle w:val="TOC3"/>
            <w:rPr>
              <w:rFonts w:eastAsiaTheme="minorEastAsia"/>
              <w:noProof/>
              <w:sz w:val="22"/>
              <w:szCs w:val="22"/>
              <w:lang w:eastAsia="hr-HR"/>
            </w:rPr>
          </w:pPr>
          <w:hyperlink w:anchor="_Toc228701532" w:history="1">
            <w:r w:rsidRPr="006719A7">
              <w:rPr>
                <w:rStyle w:val="Hyperlink"/>
                <w:rFonts w:ascii="Segoe UI Light" w:eastAsiaTheme="majorEastAsia" w:hAnsi="Segoe UI Light" w:cstheme="majorBidi"/>
                <w:noProof/>
              </w:rPr>
              <w:t>5.3.1. Cestovna infrastruktura</w:t>
            </w:r>
            <w:r>
              <w:rPr>
                <w:noProof/>
                <w:webHidden/>
              </w:rPr>
              <w:tab/>
            </w:r>
            <w:r>
              <w:rPr>
                <w:noProof/>
                <w:webHidden/>
              </w:rPr>
              <w:fldChar w:fldCharType="begin"/>
            </w:r>
            <w:r>
              <w:rPr>
                <w:noProof/>
                <w:webHidden/>
              </w:rPr>
              <w:instrText xml:space="preserve"> PAGEREF _Toc228701532 \h </w:instrText>
            </w:r>
            <w:r>
              <w:rPr>
                <w:noProof/>
                <w:webHidden/>
              </w:rPr>
            </w:r>
            <w:r>
              <w:rPr>
                <w:noProof/>
                <w:webHidden/>
              </w:rPr>
              <w:fldChar w:fldCharType="separate"/>
            </w:r>
            <w:r>
              <w:rPr>
                <w:noProof/>
                <w:webHidden/>
              </w:rPr>
              <w:t>49</w:t>
            </w:r>
            <w:r>
              <w:rPr>
                <w:noProof/>
                <w:webHidden/>
              </w:rPr>
              <w:fldChar w:fldCharType="end"/>
            </w:r>
          </w:hyperlink>
        </w:p>
        <w:p w14:paraId="51BAE9EA" w14:textId="4262F1B9" w:rsidR="00D01499" w:rsidRDefault="00D01499">
          <w:pPr>
            <w:pStyle w:val="TOC3"/>
            <w:rPr>
              <w:rFonts w:eastAsiaTheme="minorEastAsia"/>
              <w:noProof/>
              <w:sz w:val="22"/>
              <w:szCs w:val="22"/>
              <w:lang w:eastAsia="hr-HR"/>
            </w:rPr>
          </w:pPr>
          <w:hyperlink w:anchor="_Toc228701533" w:history="1">
            <w:r w:rsidRPr="006719A7">
              <w:rPr>
                <w:rStyle w:val="Hyperlink"/>
                <w:rFonts w:ascii="Segoe UI Light" w:eastAsiaTheme="majorEastAsia" w:hAnsi="Segoe UI Light" w:cstheme="majorBidi"/>
                <w:noProof/>
              </w:rPr>
              <w:t>5.3.2. Željeznička infrastruktura</w:t>
            </w:r>
            <w:r>
              <w:rPr>
                <w:noProof/>
                <w:webHidden/>
              </w:rPr>
              <w:tab/>
            </w:r>
            <w:r>
              <w:rPr>
                <w:noProof/>
                <w:webHidden/>
              </w:rPr>
              <w:fldChar w:fldCharType="begin"/>
            </w:r>
            <w:r>
              <w:rPr>
                <w:noProof/>
                <w:webHidden/>
              </w:rPr>
              <w:instrText xml:space="preserve"> PAGEREF _Toc228701533 \h </w:instrText>
            </w:r>
            <w:r>
              <w:rPr>
                <w:noProof/>
                <w:webHidden/>
              </w:rPr>
            </w:r>
            <w:r>
              <w:rPr>
                <w:noProof/>
                <w:webHidden/>
              </w:rPr>
              <w:fldChar w:fldCharType="separate"/>
            </w:r>
            <w:r>
              <w:rPr>
                <w:noProof/>
                <w:webHidden/>
              </w:rPr>
              <w:t>50</w:t>
            </w:r>
            <w:r>
              <w:rPr>
                <w:noProof/>
                <w:webHidden/>
              </w:rPr>
              <w:fldChar w:fldCharType="end"/>
            </w:r>
          </w:hyperlink>
        </w:p>
        <w:p w14:paraId="0AAC8CB4" w14:textId="3F2A7528" w:rsidR="00D01499" w:rsidRDefault="00D01499">
          <w:pPr>
            <w:pStyle w:val="TOC3"/>
            <w:rPr>
              <w:rFonts w:eastAsiaTheme="minorEastAsia"/>
              <w:noProof/>
              <w:sz w:val="22"/>
              <w:szCs w:val="22"/>
              <w:lang w:eastAsia="hr-HR"/>
            </w:rPr>
          </w:pPr>
          <w:hyperlink w:anchor="_Toc228701534" w:history="1">
            <w:r w:rsidRPr="006719A7">
              <w:rPr>
                <w:rStyle w:val="Hyperlink"/>
                <w:rFonts w:ascii="Segoe UI Light" w:eastAsiaTheme="majorEastAsia" w:hAnsi="Segoe UI Light" w:cstheme="majorBidi"/>
                <w:noProof/>
              </w:rPr>
              <w:t>5.3.3. Zračna infrastruktura</w:t>
            </w:r>
            <w:r>
              <w:rPr>
                <w:noProof/>
                <w:webHidden/>
              </w:rPr>
              <w:tab/>
            </w:r>
            <w:r>
              <w:rPr>
                <w:noProof/>
                <w:webHidden/>
              </w:rPr>
              <w:fldChar w:fldCharType="begin"/>
            </w:r>
            <w:r>
              <w:rPr>
                <w:noProof/>
                <w:webHidden/>
              </w:rPr>
              <w:instrText xml:space="preserve"> PAGEREF _Toc228701534 \h </w:instrText>
            </w:r>
            <w:r>
              <w:rPr>
                <w:noProof/>
                <w:webHidden/>
              </w:rPr>
            </w:r>
            <w:r>
              <w:rPr>
                <w:noProof/>
                <w:webHidden/>
              </w:rPr>
              <w:fldChar w:fldCharType="separate"/>
            </w:r>
            <w:r>
              <w:rPr>
                <w:noProof/>
                <w:webHidden/>
              </w:rPr>
              <w:t>51</w:t>
            </w:r>
            <w:r>
              <w:rPr>
                <w:noProof/>
                <w:webHidden/>
              </w:rPr>
              <w:fldChar w:fldCharType="end"/>
            </w:r>
          </w:hyperlink>
        </w:p>
        <w:p w14:paraId="189E8EF0" w14:textId="6BEAD7C5" w:rsidR="00D01499" w:rsidRDefault="00D01499">
          <w:pPr>
            <w:pStyle w:val="TOC3"/>
            <w:rPr>
              <w:rFonts w:eastAsiaTheme="minorEastAsia"/>
              <w:noProof/>
              <w:sz w:val="22"/>
              <w:szCs w:val="22"/>
              <w:lang w:eastAsia="hr-HR"/>
            </w:rPr>
          </w:pPr>
          <w:hyperlink w:anchor="_Toc228701535" w:history="1">
            <w:r w:rsidRPr="006719A7">
              <w:rPr>
                <w:rStyle w:val="Hyperlink"/>
                <w:rFonts w:ascii="Segoe UI Light" w:eastAsiaTheme="majorEastAsia" w:hAnsi="Segoe UI Light" w:cstheme="majorBidi"/>
                <w:noProof/>
              </w:rPr>
              <w:t>5.3.4. Promet u mirovanju – javna parkirališta</w:t>
            </w:r>
            <w:r>
              <w:rPr>
                <w:noProof/>
                <w:webHidden/>
              </w:rPr>
              <w:tab/>
            </w:r>
            <w:r>
              <w:rPr>
                <w:noProof/>
                <w:webHidden/>
              </w:rPr>
              <w:fldChar w:fldCharType="begin"/>
            </w:r>
            <w:r>
              <w:rPr>
                <w:noProof/>
                <w:webHidden/>
              </w:rPr>
              <w:instrText xml:space="preserve"> PAGEREF _Toc228701535 \h </w:instrText>
            </w:r>
            <w:r>
              <w:rPr>
                <w:noProof/>
                <w:webHidden/>
              </w:rPr>
            </w:r>
            <w:r>
              <w:rPr>
                <w:noProof/>
                <w:webHidden/>
              </w:rPr>
              <w:fldChar w:fldCharType="separate"/>
            </w:r>
            <w:r>
              <w:rPr>
                <w:noProof/>
                <w:webHidden/>
              </w:rPr>
              <w:t>51</w:t>
            </w:r>
            <w:r>
              <w:rPr>
                <w:noProof/>
                <w:webHidden/>
              </w:rPr>
              <w:fldChar w:fldCharType="end"/>
            </w:r>
          </w:hyperlink>
        </w:p>
        <w:p w14:paraId="15DE53D9" w14:textId="3E4EB90B" w:rsidR="00D01499" w:rsidRDefault="00D01499">
          <w:pPr>
            <w:pStyle w:val="TOC3"/>
            <w:rPr>
              <w:rFonts w:eastAsiaTheme="minorEastAsia"/>
              <w:noProof/>
              <w:sz w:val="22"/>
              <w:szCs w:val="22"/>
              <w:lang w:eastAsia="hr-HR"/>
            </w:rPr>
          </w:pPr>
          <w:hyperlink w:anchor="_Toc228701536" w:history="1">
            <w:r w:rsidRPr="006719A7">
              <w:rPr>
                <w:rStyle w:val="Hyperlink"/>
                <w:rFonts w:ascii="Segoe UI Light" w:eastAsiaTheme="majorEastAsia" w:hAnsi="Segoe UI Light" w:cstheme="majorBidi"/>
                <w:noProof/>
              </w:rPr>
              <w:t>5.3.5. Javni prijevoz</w:t>
            </w:r>
            <w:r>
              <w:rPr>
                <w:noProof/>
                <w:webHidden/>
              </w:rPr>
              <w:tab/>
            </w:r>
            <w:r>
              <w:rPr>
                <w:noProof/>
                <w:webHidden/>
              </w:rPr>
              <w:fldChar w:fldCharType="begin"/>
            </w:r>
            <w:r>
              <w:rPr>
                <w:noProof/>
                <w:webHidden/>
              </w:rPr>
              <w:instrText xml:space="preserve"> PAGEREF _Toc228701536 \h </w:instrText>
            </w:r>
            <w:r>
              <w:rPr>
                <w:noProof/>
                <w:webHidden/>
              </w:rPr>
            </w:r>
            <w:r>
              <w:rPr>
                <w:noProof/>
                <w:webHidden/>
              </w:rPr>
              <w:fldChar w:fldCharType="separate"/>
            </w:r>
            <w:r>
              <w:rPr>
                <w:noProof/>
                <w:webHidden/>
              </w:rPr>
              <w:t>52</w:t>
            </w:r>
            <w:r>
              <w:rPr>
                <w:noProof/>
                <w:webHidden/>
              </w:rPr>
              <w:fldChar w:fldCharType="end"/>
            </w:r>
          </w:hyperlink>
        </w:p>
        <w:p w14:paraId="0D436A53" w14:textId="28B3B610" w:rsidR="00D01499" w:rsidRDefault="00D01499">
          <w:pPr>
            <w:pStyle w:val="TOC3"/>
            <w:rPr>
              <w:rFonts w:eastAsiaTheme="minorEastAsia"/>
              <w:noProof/>
              <w:sz w:val="22"/>
              <w:szCs w:val="22"/>
              <w:lang w:eastAsia="hr-HR"/>
            </w:rPr>
          </w:pPr>
          <w:hyperlink w:anchor="_Toc228701537" w:history="1">
            <w:r w:rsidRPr="006719A7">
              <w:rPr>
                <w:rStyle w:val="Hyperlink"/>
                <w:rFonts w:ascii="Segoe UI Light" w:eastAsiaTheme="majorEastAsia" w:hAnsi="Segoe UI Light" w:cstheme="majorBidi"/>
                <w:noProof/>
              </w:rPr>
              <w:t>5.3.5. Biciklističke i pješačke staze</w:t>
            </w:r>
            <w:r>
              <w:rPr>
                <w:noProof/>
                <w:webHidden/>
              </w:rPr>
              <w:tab/>
            </w:r>
            <w:r>
              <w:rPr>
                <w:noProof/>
                <w:webHidden/>
              </w:rPr>
              <w:fldChar w:fldCharType="begin"/>
            </w:r>
            <w:r>
              <w:rPr>
                <w:noProof/>
                <w:webHidden/>
              </w:rPr>
              <w:instrText xml:space="preserve"> PAGEREF _Toc228701537 \h </w:instrText>
            </w:r>
            <w:r>
              <w:rPr>
                <w:noProof/>
                <w:webHidden/>
              </w:rPr>
            </w:r>
            <w:r>
              <w:rPr>
                <w:noProof/>
                <w:webHidden/>
              </w:rPr>
              <w:fldChar w:fldCharType="separate"/>
            </w:r>
            <w:r>
              <w:rPr>
                <w:noProof/>
                <w:webHidden/>
              </w:rPr>
              <w:t>53</w:t>
            </w:r>
            <w:r>
              <w:rPr>
                <w:noProof/>
                <w:webHidden/>
              </w:rPr>
              <w:fldChar w:fldCharType="end"/>
            </w:r>
          </w:hyperlink>
        </w:p>
        <w:p w14:paraId="6E52B85C" w14:textId="536DAB03" w:rsidR="00D01499" w:rsidRDefault="00D01499">
          <w:pPr>
            <w:pStyle w:val="TOC2"/>
            <w:tabs>
              <w:tab w:val="right" w:leader="dot" w:pos="9062"/>
            </w:tabs>
            <w:rPr>
              <w:rFonts w:eastAsiaTheme="minorEastAsia"/>
              <w:noProof/>
              <w:lang w:eastAsia="hr-HR"/>
            </w:rPr>
          </w:pPr>
          <w:hyperlink w:anchor="_Toc228701538" w:history="1">
            <w:r w:rsidRPr="006719A7">
              <w:rPr>
                <w:rStyle w:val="Hyperlink"/>
                <w:rFonts w:cstheme="majorHAnsi"/>
                <w:noProof/>
              </w:rPr>
              <w:t>5.6. KLIMATSKA OBILJEŽJA</w:t>
            </w:r>
            <w:r>
              <w:rPr>
                <w:noProof/>
                <w:webHidden/>
              </w:rPr>
              <w:tab/>
            </w:r>
            <w:r>
              <w:rPr>
                <w:noProof/>
                <w:webHidden/>
              </w:rPr>
              <w:fldChar w:fldCharType="begin"/>
            </w:r>
            <w:r>
              <w:rPr>
                <w:noProof/>
                <w:webHidden/>
              </w:rPr>
              <w:instrText xml:space="preserve"> PAGEREF _Toc228701538 \h </w:instrText>
            </w:r>
            <w:r>
              <w:rPr>
                <w:noProof/>
                <w:webHidden/>
              </w:rPr>
            </w:r>
            <w:r>
              <w:rPr>
                <w:noProof/>
                <w:webHidden/>
              </w:rPr>
              <w:fldChar w:fldCharType="separate"/>
            </w:r>
            <w:r>
              <w:rPr>
                <w:noProof/>
                <w:webHidden/>
              </w:rPr>
              <w:t>55</w:t>
            </w:r>
            <w:r>
              <w:rPr>
                <w:noProof/>
                <w:webHidden/>
              </w:rPr>
              <w:fldChar w:fldCharType="end"/>
            </w:r>
          </w:hyperlink>
        </w:p>
        <w:p w14:paraId="767782D3" w14:textId="7B560EDB" w:rsidR="00D01499" w:rsidRDefault="00D01499">
          <w:pPr>
            <w:pStyle w:val="TOC2"/>
            <w:tabs>
              <w:tab w:val="right" w:leader="dot" w:pos="9062"/>
            </w:tabs>
            <w:rPr>
              <w:rFonts w:eastAsiaTheme="minorEastAsia"/>
              <w:noProof/>
              <w:lang w:eastAsia="hr-HR"/>
            </w:rPr>
          </w:pPr>
          <w:hyperlink w:anchor="_Toc228701539" w:history="1">
            <w:r w:rsidRPr="006719A7">
              <w:rPr>
                <w:rStyle w:val="Hyperlink"/>
                <w:rFonts w:cstheme="majorHAnsi"/>
                <w:noProof/>
              </w:rPr>
              <w:t>5.7. KVALITETA ZRAKA</w:t>
            </w:r>
            <w:r>
              <w:rPr>
                <w:noProof/>
                <w:webHidden/>
              </w:rPr>
              <w:tab/>
            </w:r>
            <w:r>
              <w:rPr>
                <w:noProof/>
                <w:webHidden/>
              </w:rPr>
              <w:fldChar w:fldCharType="begin"/>
            </w:r>
            <w:r>
              <w:rPr>
                <w:noProof/>
                <w:webHidden/>
              </w:rPr>
              <w:instrText xml:space="preserve"> PAGEREF _Toc228701539 \h </w:instrText>
            </w:r>
            <w:r>
              <w:rPr>
                <w:noProof/>
                <w:webHidden/>
              </w:rPr>
            </w:r>
            <w:r>
              <w:rPr>
                <w:noProof/>
                <w:webHidden/>
              </w:rPr>
              <w:fldChar w:fldCharType="separate"/>
            </w:r>
            <w:r>
              <w:rPr>
                <w:noProof/>
                <w:webHidden/>
              </w:rPr>
              <w:t>58</w:t>
            </w:r>
            <w:r>
              <w:rPr>
                <w:noProof/>
                <w:webHidden/>
              </w:rPr>
              <w:fldChar w:fldCharType="end"/>
            </w:r>
          </w:hyperlink>
        </w:p>
        <w:p w14:paraId="61E2DDF3" w14:textId="6C0EB00C" w:rsidR="00D01499" w:rsidRDefault="00D01499">
          <w:pPr>
            <w:pStyle w:val="TOC2"/>
            <w:tabs>
              <w:tab w:val="right" w:leader="dot" w:pos="9062"/>
            </w:tabs>
            <w:rPr>
              <w:rFonts w:eastAsiaTheme="minorEastAsia"/>
              <w:noProof/>
              <w:lang w:eastAsia="hr-HR"/>
            </w:rPr>
          </w:pPr>
          <w:hyperlink w:anchor="_Toc228701540" w:history="1">
            <w:r w:rsidRPr="006719A7">
              <w:rPr>
                <w:rStyle w:val="Hyperlink"/>
                <w:rFonts w:cstheme="majorHAnsi"/>
                <w:noProof/>
              </w:rPr>
              <w:t>5.8. KRAJOBRAZNA OBILJEŽJA</w:t>
            </w:r>
            <w:r>
              <w:rPr>
                <w:noProof/>
                <w:webHidden/>
              </w:rPr>
              <w:tab/>
            </w:r>
            <w:r>
              <w:rPr>
                <w:noProof/>
                <w:webHidden/>
              </w:rPr>
              <w:fldChar w:fldCharType="begin"/>
            </w:r>
            <w:r>
              <w:rPr>
                <w:noProof/>
                <w:webHidden/>
              </w:rPr>
              <w:instrText xml:space="preserve"> PAGEREF _Toc228701540 \h </w:instrText>
            </w:r>
            <w:r>
              <w:rPr>
                <w:noProof/>
                <w:webHidden/>
              </w:rPr>
            </w:r>
            <w:r>
              <w:rPr>
                <w:noProof/>
                <w:webHidden/>
              </w:rPr>
              <w:fldChar w:fldCharType="separate"/>
            </w:r>
            <w:r>
              <w:rPr>
                <w:noProof/>
                <w:webHidden/>
              </w:rPr>
              <w:t>60</w:t>
            </w:r>
            <w:r>
              <w:rPr>
                <w:noProof/>
                <w:webHidden/>
              </w:rPr>
              <w:fldChar w:fldCharType="end"/>
            </w:r>
          </w:hyperlink>
        </w:p>
        <w:p w14:paraId="57699283" w14:textId="7CE6F8A0" w:rsidR="00D01499" w:rsidRDefault="00D01499">
          <w:pPr>
            <w:pStyle w:val="TOC2"/>
            <w:tabs>
              <w:tab w:val="right" w:leader="dot" w:pos="9062"/>
            </w:tabs>
            <w:rPr>
              <w:rFonts w:eastAsiaTheme="minorEastAsia"/>
              <w:noProof/>
              <w:lang w:eastAsia="hr-HR"/>
            </w:rPr>
          </w:pPr>
          <w:hyperlink w:anchor="_Toc228701541" w:history="1">
            <w:r w:rsidRPr="006719A7">
              <w:rPr>
                <w:rStyle w:val="Hyperlink"/>
                <w:noProof/>
              </w:rPr>
              <w:t>5.9. HIDROLOŠKE ZNAČAJKE</w:t>
            </w:r>
            <w:r>
              <w:rPr>
                <w:noProof/>
                <w:webHidden/>
              </w:rPr>
              <w:tab/>
            </w:r>
            <w:r>
              <w:rPr>
                <w:noProof/>
                <w:webHidden/>
              </w:rPr>
              <w:fldChar w:fldCharType="begin"/>
            </w:r>
            <w:r>
              <w:rPr>
                <w:noProof/>
                <w:webHidden/>
              </w:rPr>
              <w:instrText xml:space="preserve"> PAGEREF _Toc228701541 \h </w:instrText>
            </w:r>
            <w:r>
              <w:rPr>
                <w:noProof/>
                <w:webHidden/>
              </w:rPr>
            </w:r>
            <w:r>
              <w:rPr>
                <w:noProof/>
                <w:webHidden/>
              </w:rPr>
              <w:fldChar w:fldCharType="separate"/>
            </w:r>
            <w:r>
              <w:rPr>
                <w:noProof/>
                <w:webHidden/>
              </w:rPr>
              <w:t>66</w:t>
            </w:r>
            <w:r>
              <w:rPr>
                <w:noProof/>
                <w:webHidden/>
              </w:rPr>
              <w:fldChar w:fldCharType="end"/>
            </w:r>
          </w:hyperlink>
        </w:p>
        <w:p w14:paraId="08268043" w14:textId="218679E9" w:rsidR="00D01499" w:rsidRDefault="00D01499">
          <w:pPr>
            <w:pStyle w:val="TOC2"/>
            <w:tabs>
              <w:tab w:val="right" w:leader="dot" w:pos="9062"/>
            </w:tabs>
            <w:rPr>
              <w:rFonts w:eastAsiaTheme="minorEastAsia"/>
              <w:noProof/>
              <w:lang w:eastAsia="hr-HR"/>
            </w:rPr>
          </w:pPr>
          <w:hyperlink w:anchor="_Toc228701542" w:history="1">
            <w:r w:rsidRPr="006719A7">
              <w:rPr>
                <w:rStyle w:val="Hyperlink"/>
                <w:noProof/>
              </w:rPr>
              <w:t>5.10. SEIZMOLOGIJA</w:t>
            </w:r>
            <w:r>
              <w:rPr>
                <w:noProof/>
                <w:webHidden/>
              </w:rPr>
              <w:tab/>
            </w:r>
            <w:r>
              <w:rPr>
                <w:noProof/>
                <w:webHidden/>
              </w:rPr>
              <w:fldChar w:fldCharType="begin"/>
            </w:r>
            <w:r>
              <w:rPr>
                <w:noProof/>
                <w:webHidden/>
              </w:rPr>
              <w:instrText xml:space="preserve"> PAGEREF _Toc228701542 \h </w:instrText>
            </w:r>
            <w:r>
              <w:rPr>
                <w:noProof/>
                <w:webHidden/>
              </w:rPr>
            </w:r>
            <w:r>
              <w:rPr>
                <w:noProof/>
                <w:webHidden/>
              </w:rPr>
              <w:fldChar w:fldCharType="separate"/>
            </w:r>
            <w:r>
              <w:rPr>
                <w:noProof/>
                <w:webHidden/>
              </w:rPr>
              <w:t>72</w:t>
            </w:r>
            <w:r>
              <w:rPr>
                <w:noProof/>
                <w:webHidden/>
              </w:rPr>
              <w:fldChar w:fldCharType="end"/>
            </w:r>
          </w:hyperlink>
        </w:p>
        <w:p w14:paraId="4813478E" w14:textId="1A578560" w:rsidR="00D01499" w:rsidRDefault="00D01499">
          <w:pPr>
            <w:pStyle w:val="TOC2"/>
            <w:tabs>
              <w:tab w:val="right" w:leader="dot" w:pos="9062"/>
            </w:tabs>
            <w:rPr>
              <w:rFonts w:eastAsiaTheme="minorEastAsia"/>
              <w:noProof/>
              <w:lang w:eastAsia="hr-HR"/>
            </w:rPr>
          </w:pPr>
          <w:hyperlink w:anchor="_Toc228701543" w:history="1">
            <w:r w:rsidRPr="006719A7">
              <w:rPr>
                <w:rStyle w:val="Hyperlink"/>
                <w:noProof/>
              </w:rPr>
              <w:t>5.11. GOSPODARSTVO</w:t>
            </w:r>
            <w:r>
              <w:rPr>
                <w:noProof/>
                <w:webHidden/>
              </w:rPr>
              <w:tab/>
            </w:r>
            <w:r>
              <w:rPr>
                <w:noProof/>
                <w:webHidden/>
              </w:rPr>
              <w:fldChar w:fldCharType="begin"/>
            </w:r>
            <w:r>
              <w:rPr>
                <w:noProof/>
                <w:webHidden/>
              </w:rPr>
              <w:instrText xml:space="preserve"> PAGEREF _Toc228701543 \h </w:instrText>
            </w:r>
            <w:r>
              <w:rPr>
                <w:noProof/>
                <w:webHidden/>
              </w:rPr>
            </w:r>
            <w:r>
              <w:rPr>
                <w:noProof/>
                <w:webHidden/>
              </w:rPr>
              <w:fldChar w:fldCharType="separate"/>
            </w:r>
            <w:r>
              <w:rPr>
                <w:noProof/>
                <w:webHidden/>
              </w:rPr>
              <w:t>74</w:t>
            </w:r>
            <w:r>
              <w:rPr>
                <w:noProof/>
                <w:webHidden/>
              </w:rPr>
              <w:fldChar w:fldCharType="end"/>
            </w:r>
          </w:hyperlink>
        </w:p>
        <w:p w14:paraId="26ACFBCA" w14:textId="3FAA0F0A" w:rsidR="00D01499" w:rsidRDefault="00D01499">
          <w:pPr>
            <w:pStyle w:val="TOC3"/>
            <w:rPr>
              <w:rFonts w:eastAsiaTheme="minorEastAsia"/>
              <w:noProof/>
              <w:sz w:val="22"/>
              <w:szCs w:val="22"/>
              <w:lang w:eastAsia="hr-HR"/>
            </w:rPr>
          </w:pPr>
          <w:hyperlink w:anchor="_Toc228701544" w:history="1">
            <w:r w:rsidRPr="006719A7">
              <w:rPr>
                <w:rStyle w:val="Hyperlink"/>
                <w:rFonts w:ascii="Segoe UI Light" w:eastAsiaTheme="majorEastAsia" w:hAnsi="Segoe UI Light" w:cstheme="majorBidi"/>
                <w:iCs/>
                <w:noProof/>
              </w:rPr>
              <w:t>5.11.1. Poduzetništvo</w:t>
            </w:r>
            <w:r>
              <w:rPr>
                <w:noProof/>
                <w:webHidden/>
              </w:rPr>
              <w:tab/>
            </w:r>
            <w:r>
              <w:rPr>
                <w:noProof/>
                <w:webHidden/>
              </w:rPr>
              <w:fldChar w:fldCharType="begin"/>
            </w:r>
            <w:r>
              <w:rPr>
                <w:noProof/>
                <w:webHidden/>
              </w:rPr>
              <w:instrText xml:space="preserve"> PAGEREF _Toc228701544 \h </w:instrText>
            </w:r>
            <w:r>
              <w:rPr>
                <w:noProof/>
                <w:webHidden/>
              </w:rPr>
            </w:r>
            <w:r>
              <w:rPr>
                <w:noProof/>
                <w:webHidden/>
              </w:rPr>
              <w:fldChar w:fldCharType="separate"/>
            </w:r>
            <w:r>
              <w:rPr>
                <w:noProof/>
                <w:webHidden/>
              </w:rPr>
              <w:t>75</w:t>
            </w:r>
            <w:r>
              <w:rPr>
                <w:noProof/>
                <w:webHidden/>
              </w:rPr>
              <w:fldChar w:fldCharType="end"/>
            </w:r>
          </w:hyperlink>
        </w:p>
        <w:p w14:paraId="554428C2" w14:textId="05FF72CB" w:rsidR="00D01499" w:rsidRDefault="00D01499">
          <w:pPr>
            <w:pStyle w:val="TOC3"/>
            <w:rPr>
              <w:rFonts w:eastAsiaTheme="minorEastAsia"/>
              <w:noProof/>
              <w:sz w:val="22"/>
              <w:szCs w:val="22"/>
              <w:lang w:eastAsia="hr-HR"/>
            </w:rPr>
          </w:pPr>
          <w:hyperlink w:anchor="_Toc228701545" w:history="1">
            <w:r w:rsidRPr="006719A7">
              <w:rPr>
                <w:rStyle w:val="Hyperlink"/>
                <w:rFonts w:ascii="Segoe UI Light" w:eastAsiaTheme="majorEastAsia" w:hAnsi="Segoe UI Light" w:cstheme="majorBidi"/>
                <w:iCs/>
                <w:noProof/>
              </w:rPr>
              <w:t>5.11.2. Poljoprivreda</w:t>
            </w:r>
            <w:r>
              <w:rPr>
                <w:noProof/>
                <w:webHidden/>
              </w:rPr>
              <w:tab/>
            </w:r>
            <w:r>
              <w:rPr>
                <w:noProof/>
                <w:webHidden/>
              </w:rPr>
              <w:fldChar w:fldCharType="begin"/>
            </w:r>
            <w:r>
              <w:rPr>
                <w:noProof/>
                <w:webHidden/>
              </w:rPr>
              <w:instrText xml:space="preserve"> PAGEREF _Toc228701545 \h </w:instrText>
            </w:r>
            <w:r>
              <w:rPr>
                <w:noProof/>
                <w:webHidden/>
              </w:rPr>
            </w:r>
            <w:r>
              <w:rPr>
                <w:noProof/>
                <w:webHidden/>
              </w:rPr>
              <w:fldChar w:fldCharType="separate"/>
            </w:r>
            <w:r>
              <w:rPr>
                <w:noProof/>
                <w:webHidden/>
              </w:rPr>
              <w:t>77</w:t>
            </w:r>
            <w:r>
              <w:rPr>
                <w:noProof/>
                <w:webHidden/>
              </w:rPr>
              <w:fldChar w:fldCharType="end"/>
            </w:r>
          </w:hyperlink>
        </w:p>
        <w:p w14:paraId="32DC730B" w14:textId="0E3D195B" w:rsidR="00D01499" w:rsidRDefault="00D01499">
          <w:pPr>
            <w:pStyle w:val="TOC3"/>
            <w:rPr>
              <w:rFonts w:eastAsiaTheme="minorEastAsia"/>
              <w:noProof/>
              <w:sz w:val="22"/>
              <w:szCs w:val="22"/>
              <w:lang w:eastAsia="hr-HR"/>
            </w:rPr>
          </w:pPr>
          <w:hyperlink w:anchor="_Toc228701546" w:history="1">
            <w:r w:rsidRPr="006719A7">
              <w:rPr>
                <w:rStyle w:val="Hyperlink"/>
                <w:rFonts w:ascii="Segoe UI Light" w:eastAsiaTheme="majorEastAsia" w:hAnsi="Segoe UI Light" w:cstheme="majorBidi"/>
                <w:iCs/>
                <w:noProof/>
              </w:rPr>
              <w:t>5.11.3. Šume</w:t>
            </w:r>
            <w:r>
              <w:rPr>
                <w:noProof/>
                <w:webHidden/>
              </w:rPr>
              <w:tab/>
            </w:r>
            <w:r>
              <w:rPr>
                <w:noProof/>
                <w:webHidden/>
              </w:rPr>
              <w:fldChar w:fldCharType="begin"/>
            </w:r>
            <w:r>
              <w:rPr>
                <w:noProof/>
                <w:webHidden/>
              </w:rPr>
              <w:instrText xml:space="preserve"> PAGEREF _Toc228701546 \h </w:instrText>
            </w:r>
            <w:r>
              <w:rPr>
                <w:noProof/>
                <w:webHidden/>
              </w:rPr>
            </w:r>
            <w:r>
              <w:rPr>
                <w:noProof/>
                <w:webHidden/>
              </w:rPr>
              <w:fldChar w:fldCharType="separate"/>
            </w:r>
            <w:r>
              <w:rPr>
                <w:noProof/>
                <w:webHidden/>
              </w:rPr>
              <w:t>78</w:t>
            </w:r>
            <w:r>
              <w:rPr>
                <w:noProof/>
                <w:webHidden/>
              </w:rPr>
              <w:fldChar w:fldCharType="end"/>
            </w:r>
          </w:hyperlink>
        </w:p>
        <w:p w14:paraId="4E363B4C" w14:textId="65571CDE" w:rsidR="00D01499" w:rsidRDefault="00D01499">
          <w:pPr>
            <w:pStyle w:val="TOC3"/>
            <w:rPr>
              <w:rFonts w:eastAsiaTheme="minorEastAsia"/>
              <w:noProof/>
              <w:sz w:val="22"/>
              <w:szCs w:val="22"/>
              <w:lang w:eastAsia="hr-HR"/>
            </w:rPr>
          </w:pPr>
          <w:hyperlink w:anchor="_Toc228701547" w:history="1">
            <w:r w:rsidRPr="006719A7">
              <w:rPr>
                <w:rStyle w:val="Hyperlink"/>
                <w:rFonts w:ascii="Segoe UI Light" w:eastAsiaTheme="majorEastAsia" w:hAnsi="Segoe UI Light" w:cstheme="majorBidi"/>
                <w:iCs/>
                <w:noProof/>
              </w:rPr>
              <w:t>5.11.4. Turizam</w:t>
            </w:r>
            <w:r>
              <w:rPr>
                <w:noProof/>
                <w:webHidden/>
              </w:rPr>
              <w:tab/>
            </w:r>
            <w:r>
              <w:rPr>
                <w:noProof/>
                <w:webHidden/>
              </w:rPr>
              <w:fldChar w:fldCharType="begin"/>
            </w:r>
            <w:r>
              <w:rPr>
                <w:noProof/>
                <w:webHidden/>
              </w:rPr>
              <w:instrText xml:space="preserve"> PAGEREF _Toc228701547 \h </w:instrText>
            </w:r>
            <w:r>
              <w:rPr>
                <w:noProof/>
                <w:webHidden/>
              </w:rPr>
            </w:r>
            <w:r>
              <w:rPr>
                <w:noProof/>
                <w:webHidden/>
              </w:rPr>
              <w:fldChar w:fldCharType="separate"/>
            </w:r>
            <w:r>
              <w:rPr>
                <w:noProof/>
                <w:webHidden/>
              </w:rPr>
              <w:t>80</w:t>
            </w:r>
            <w:r>
              <w:rPr>
                <w:noProof/>
                <w:webHidden/>
              </w:rPr>
              <w:fldChar w:fldCharType="end"/>
            </w:r>
          </w:hyperlink>
        </w:p>
        <w:p w14:paraId="118DA555" w14:textId="4F11BBC0" w:rsidR="00D01499" w:rsidRDefault="00D01499">
          <w:pPr>
            <w:pStyle w:val="TOC2"/>
            <w:tabs>
              <w:tab w:val="right" w:leader="dot" w:pos="9062"/>
            </w:tabs>
            <w:rPr>
              <w:rFonts w:eastAsiaTheme="minorEastAsia"/>
              <w:noProof/>
              <w:lang w:eastAsia="hr-HR"/>
            </w:rPr>
          </w:pPr>
          <w:hyperlink w:anchor="_Toc228701548" w:history="1">
            <w:r w:rsidRPr="006719A7">
              <w:rPr>
                <w:rStyle w:val="Hyperlink"/>
                <w:noProof/>
              </w:rPr>
              <w:t>5.12. PRIRODNE ZNAČAJKE PROSTORA</w:t>
            </w:r>
            <w:r>
              <w:rPr>
                <w:noProof/>
                <w:webHidden/>
              </w:rPr>
              <w:tab/>
            </w:r>
            <w:r>
              <w:rPr>
                <w:noProof/>
                <w:webHidden/>
              </w:rPr>
              <w:fldChar w:fldCharType="begin"/>
            </w:r>
            <w:r>
              <w:rPr>
                <w:noProof/>
                <w:webHidden/>
              </w:rPr>
              <w:instrText xml:space="preserve"> PAGEREF _Toc228701548 \h </w:instrText>
            </w:r>
            <w:r>
              <w:rPr>
                <w:noProof/>
                <w:webHidden/>
              </w:rPr>
            </w:r>
            <w:r>
              <w:rPr>
                <w:noProof/>
                <w:webHidden/>
              </w:rPr>
              <w:fldChar w:fldCharType="separate"/>
            </w:r>
            <w:r>
              <w:rPr>
                <w:noProof/>
                <w:webHidden/>
              </w:rPr>
              <w:t>83</w:t>
            </w:r>
            <w:r>
              <w:rPr>
                <w:noProof/>
                <w:webHidden/>
              </w:rPr>
              <w:fldChar w:fldCharType="end"/>
            </w:r>
          </w:hyperlink>
        </w:p>
        <w:p w14:paraId="020C75BD" w14:textId="69B9489C" w:rsidR="00D01499" w:rsidRDefault="00D01499">
          <w:pPr>
            <w:pStyle w:val="TOC3"/>
            <w:rPr>
              <w:rFonts w:eastAsiaTheme="minorEastAsia"/>
              <w:noProof/>
              <w:sz w:val="22"/>
              <w:szCs w:val="22"/>
              <w:lang w:eastAsia="hr-HR"/>
            </w:rPr>
          </w:pPr>
          <w:hyperlink w:anchor="_Toc228701549" w:history="1">
            <w:r w:rsidRPr="006719A7">
              <w:rPr>
                <w:rStyle w:val="Hyperlink"/>
                <w:rFonts w:ascii="Segoe UI Light" w:eastAsiaTheme="majorEastAsia" w:hAnsi="Segoe UI Light" w:cstheme="majorBidi"/>
                <w:iCs/>
                <w:noProof/>
              </w:rPr>
              <w:t>5.12.1. Staništa</w:t>
            </w:r>
            <w:r>
              <w:rPr>
                <w:noProof/>
                <w:webHidden/>
              </w:rPr>
              <w:tab/>
            </w:r>
            <w:r>
              <w:rPr>
                <w:noProof/>
                <w:webHidden/>
              </w:rPr>
              <w:fldChar w:fldCharType="begin"/>
            </w:r>
            <w:r>
              <w:rPr>
                <w:noProof/>
                <w:webHidden/>
              </w:rPr>
              <w:instrText xml:space="preserve"> PAGEREF _Toc228701549 \h </w:instrText>
            </w:r>
            <w:r>
              <w:rPr>
                <w:noProof/>
                <w:webHidden/>
              </w:rPr>
            </w:r>
            <w:r>
              <w:rPr>
                <w:noProof/>
                <w:webHidden/>
              </w:rPr>
              <w:fldChar w:fldCharType="separate"/>
            </w:r>
            <w:r>
              <w:rPr>
                <w:noProof/>
                <w:webHidden/>
              </w:rPr>
              <w:t>83</w:t>
            </w:r>
            <w:r>
              <w:rPr>
                <w:noProof/>
                <w:webHidden/>
              </w:rPr>
              <w:fldChar w:fldCharType="end"/>
            </w:r>
          </w:hyperlink>
        </w:p>
        <w:p w14:paraId="330D8E8E" w14:textId="684A14E6" w:rsidR="00D01499" w:rsidRDefault="00D01499">
          <w:pPr>
            <w:pStyle w:val="TOC3"/>
            <w:rPr>
              <w:rFonts w:eastAsiaTheme="minorEastAsia"/>
              <w:noProof/>
              <w:sz w:val="22"/>
              <w:szCs w:val="22"/>
              <w:lang w:eastAsia="hr-HR"/>
            </w:rPr>
          </w:pPr>
          <w:hyperlink w:anchor="_Toc228701550" w:history="1">
            <w:r w:rsidRPr="006719A7">
              <w:rPr>
                <w:rStyle w:val="Hyperlink"/>
                <w:rFonts w:ascii="Segoe UI Light" w:eastAsiaTheme="majorEastAsia" w:hAnsi="Segoe UI Light" w:cstheme="majorBidi"/>
                <w:iCs/>
                <w:noProof/>
              </w:rPr>
              <w:t>5.12.2. Ekološka mreža</w:t>
            </w:r>
            <w:r>
              <w:rPr>
                <w:noProof/>
                <w:webHidden/>
              </w:rPr>
              <w:tab/>
            </w:r>
            <w:r>
              <w:rPr>
                <w:noProof/>
                <w:webHidden/>
              </w:rPr>
              <w:fldChar w:fldCharType="begin"/>
            </w:r>
            <w:r>
              <w:rPr>
                <w:noProof/>
                <w:webHidden/>
              </w:rPr>
              <w:instrText xml:space="preserve"> PAGEREF _Toc228701550 \h </w:instrText>
            </w:r>
            <w:r>
              <w:rPr>
                <w:noProof/>
                <w:webHidden/>
              </w:rPr>
            </w:r>
            <w:r>
              <w:rPr>
                <w:noProof/>
                <w:webHidden/>
              </w:rPr>
              <w:fldChar w:fldCharType="separate"/>
            </w:r>
            <w:r>
              <w:rPr>
                <w:noProof/>
                <w:webHidden/>
              </w:rPr>
              <w:t>85</w:t>
            </w:r>
            <w:r>
              <w:rPr>
                <w:noProof/>
                <w:webHidden/>
              </w:rPr>
              <w:fldChar w:fldCharType="end"/>
            </w:r>
          </w:hyperlink>
        </w:p>
        <w:p w14:paraId="2A22AE96" w14:textId="44105093" w:rsidR="00D01499" w:rsidRDefault="00D01499">
          <w:pPr>
            <w:pStyle w:val="TOC3"/>
            <w:rPr>
              <w:rFonts w:eastAsiaTheme="minorEastAsia"/>
              <w:noProof/>
              <w:sz w:val="22"/>
              <w:szCs w:val="22"/>
              <w:lang w:eastAsia="hr-HR"/>
            </w:rPr>
          </w:pPr>
          <w:hyperlink w:anchor="_Toc228701551" w:history="1">
            <w:r w:rsidRPr="006719A7">
              <w:rPr>
                <w:rStyle w:val="Hyperlink"/>
                <w:rFonts w:ascii="Segoe UI Light" w:eastAsiaTheme="majorEastAsia" w:hAnsi="Segoe UI Light" w:cstheme="majorBidi"/>
                <w:iCs/>
                <w:noProof/>
              </w:rPr>
              <w:t>5.12.3. Zaštićena područja</w:t>
            </w:r>
            <w:r>
              <w:rPr>
                <w:noProof/>
                <w:webHidden/>
              </w:rPr>
              <w:tab/>
            </w:r>
            <w:r>
              <w:rPr>
                <w:noProof/>
                <w:webHidden/>
              </w:rPr>
              <w:fldChar w:fldCharType="begin"/>
            </w:r>
            <w:r>
              <w:rPr>
                <w:noProof/>
                <w:webHidden/>
              </w:rPr>
              <w:instrText xml:space="preserve"> PAGEREF _Toc228701551 \h </w:instrText>
            </w:r>
            <w:r>
              <w:rPr>
                <w:noProof/>
                <w:webHidden/>
              </w:rPr>
            </w:r>
            <w:r>
              <w:rPr>
                <w:noProof/>
                <w:webHidden/>
              </w:rPr>
              <w:fldChar w:fldCharType="separate"/>
            </w:r>
            <w:r>
              <w:rPr>
                <w:noProof/>
                <w:webHidden/>
              </w:rPr>
              <w:t>88</w:t>
            </w:r>
            <w:r>
              <w:rPr>
                <w:noProof/>
                <w:webHidden/>
              </w:rPr>
              <w:fldChar w:fldCharType="end"/>
            </w:r>
          </w:hyperlink>
        </w:p>
        <w:p w14:paraId="0F908889" w14:textId="32541B65" w:rsidR="00D01499" w:rsidRDefault="00D01499">
          <w:pPr>
            <w:pStyle w:val="TOC2"/>
            <w:tabs>
              <w:tab w:val="right" w:leader="dot" w:pos="9062"/>
            </w:tabs>
            <w:rPr>
              <w:rFonts w:eastAsiaTheme="minorEastAsia"/>
              <w:noProof/>
              <w:lang w:eastAsia="hr-HR"/>
            </w:rPr>
          </w:pPr>
          <w:hyperlink w:anchor="_Toc228701552" w:history="1">
            <w:r w:rsidRPr="006719A7">
              <w:rPr>
                <w:rStyle w:val="Hyperlink"/>
                <w:noProof/>
              </w:rPr>
              <w:t>5.13. KULTURNA BAŠTINA</w:t>
            </w:r>
            <w:r>
              <w:rPr>
                <w:noProof/>
                <w:webHidden/>
              </w:rPr>
              <w:tab/>
            </w:r>
            <w:r>
              <w:rPr>
                <w:noProof/>
                <w:webHidden/>
              </w:rPr>
              <w:fldChar w:fldCharType="begin"/>
            </w:r>
            <w:r>
              <w:rPr>
                <w:noProof/>
                <w:webHidden/>
              </w:rPr>
              <w:instrText xml:space="preserve"> PAGEREF _Toc228701552 \h </w:instrText>
            </w:r>
            <w:r>
              <w:rPr>
                <w:noProof/>
                <w:webHidden/>
              </w:rPr>
            </w:r>
            <w:r>
              <w:rPr>
                <w:noProof/>
                <w:webHidden/>
              </w:rPr>
              <w:fldChar w:fldCharType="separate"/>
            </w:r>
            <w:r>
              <w:rPr>
                <w:noProof/>
                <w:webHidden/>
              </w:rPr>
              <w:t>90</w:t>
            </w:r>
            <w:r>
              <w:rPr>
                <w:noProof/>
                <w:webHidden/>
              </w:rPr>
              <w:fldChar w:fldCharType="end"/>
            </w:r>
          </w:hyperlink>
        </w:p>
        <w:p w14:paraId="36D2B3A8" w14:textId="2031B658" w:rsidR="00D01499" w:rsidRDefault="00D01499">
          <w:pPr>
            <w:pStyle w:val="TOC1"/>
            <w:rPr>
              <w:rFonts w:eastAsiaTheme="minorEastAsia"/>
              <w:noProof/>
              <w:lang w:eastAsia="hr-HR"/>
            </w:rPr>
          </w:pPr>
          <w:hyperlink w:anchor="_Toc228701553" w:history="1">
            <w:r w:rsidRPr="006719A7">
              <w:rPr>
                <w:rStyle w:val="Hyperlink"/>
                <w:rFonts w:asciiTheme="majorHAnsi" w:hAnsiTheme="majorHAnsi" w:cstheme="majorHAnsi"/>
                <w:noProof/>
              </w:rPr>
              <w:t>6. ANALIZA ULAZNIH PODATAKA</w:t>
            </w:r>
            <w:r>
              <w:rPr>
                <w:noProof/>
                <w:webHidden/>
              </w:rPr>
              <w:tab/>
            </w:r>
            <w:r>
              <w:rPr>
                <w:noProof/>
                <w:webHidden/>
              </w:rPr>
              <w:fldChar w:fldCharType="begin"/>
            </w:r>
            <w:r>
              <w:rPr>
                <w:noProof/>
                <w:webHidden/>
              </w:rPr>
              <w:instrText xml:space="preserve"> PAGEREF _Toc228701553 \h </w:instrText>
            </w:r>
            <w:r>
              <w:rPr>
                <w:noProof/>
                <w:webHidden/>
              </w:rPr>
            </w:r>
            <w:r>
              <w:rPr>
                <w:noProof/>
                <w:webHidden/>
              </w:rPr>
              <w:fldChar w:fldCharType="separate"/>
            </w:r>
            <w:r>
              <w:rPr>
                <w:noProof/>
                <w:webHidden/>
              </w:rPr>
              <w:t>92</w:t>
            </w:r>
            <w:r>
              <w:rPr>
                <w:noProof/>
                <w:webHidden/>
              </w:rPr>
              <w:fldChar w:fldCharType="end"/>
            </w:r>
          </w:hyperlink>
        </w:p>
        <w:p w14:paraId="4C42FD3C" w14:textId="5816379B" w:rsidR="00D01499" w:rsidRDefault="00D01499">
          <w:pPr>
            <w:pStyle w:val="TOC2"/>
            <w:tabs>
              <w:tab w:val="right" w:leader="dot" w:pos="9062"/>
            </w:tabs>
            <w:rPr>
              <w:rFonts w:eastAsiaTheme="minorEastAsia"/>
              <w:noProof/>
              <w:lang w:eastAsia="hr-HR"/>
            </w:rPr>
          </w:pPr>
          <w:hyperlink w:anchor="_Toc228701554" w:history="1">
            <w:r w:rsidRPr="006719A7">
              <w:rPr>
                <w:rStyle w:val="Hyperlink"/>
                <w:noProof/>
              </w:rPr>
              <w:t>6.1. ANALIZA STRATEŠKIH I PLANSKIH DOKUMENATA</w:t>
            </w:r>
            <w:r>
              <w:rPr>
                <w:noProof/>
                <w:webHidden/>
              </w:rPr>
              <w:tab/>
            </w:r>
            <w:r>
              <w:rPr>
                <w:noProof/>
                <w:webHidden/>
              </w:rPr>
              <w:fldChar w:fldCharType="begin"/>
            </w:r>
            <w:r>
              <w:rPr>
                <w:noProof/>
                <w:webHidden/>
              </w:rPr>
              <w:instrText xml:space="preserve"> PAGEREF _Toc228701554 \h </w:instrText>
            </w:r>
            <w:r>
              <w:rPr>
                <w:noProof/>
                <w:webHidden/>
              </w:rPr>
            </w:r>
            <w:r>
              <w:rPr>
                <w:noProof/>
                <w:webHidden/>
              </w:rPr>
              <w:fldChar w:fldCharType="separate"/>
            </w:r>
            <w:r>
              <w:rPr>
                <w:noProof/>
                <w:webHidden/>
              </w:rPr>
              <w:t>92</w:t>
            </w:r>
            <w:r>
              <w:rPr>
                <w:noProof/>
                <w:webHidden/>
              </w:rPr>
              <w:fldChar w:fldCharType="end"/>
            </w:r>
          </w:hyperlink>
        </w:p>
        <w:p w14:paraId="40F9D265" w14:textId="6771447C" w:rsidR="00D01499" w:rsidRDefault="00D01499">
          <w:pPr>
            <w:pStyle w:val="TOC2"/>
            <w:tabs>
              <w:tab w:val="right" w:leader="dot" w:pos="9062"/>
            </w:tabs>
            <w:rPr>
              <w:rFonts w:eastAsiaTheme="minorEastAsia"/>
              <w:noProof/>
              <w:lang w:eastAsia="hr-HR"/>
            </w:rPr>
          </w:pPr>
          <w:hyperlink w:anchor="_Toc228701555" w:history="1">
            <w:r w:rsidRPr="006719A7">
              <w:rPr>
                <w:rStyle w:val="Hyperlink"/>
                <w:noProof/>
              </w:rPr>
              <w:t>6.2. ANALIZA PROSTORNIH PLANOVA</w:t>
            </w:r>
            <w:r>
              <w:rPr>
                <w:noProof/>
                <w:webHidden/>
              </w:rPr>
              <w:tab/>
            </w:r>
            <w:r>
              <w:rPr>
                <w:noProof/>
                <w:webHidden/>
              </w:rPr>
              <w:fldChar w:fldCharType="begin"/>
            </w:r>
            <w:r>
              <w:rPr>
                <w:noProof/>
                <w:webHidden/>
              </w:rPr>
              <w:instrText xml:space="preserve"> PAGEREF _Toc228701555 \h </w:instrText>
            </w:r>
            <w:r>
              <w:rPr>
                <w:noProof/>
                <w:webHidden/>
              </w:rPr>
            </w:r>
            <w:r>
              <w:rPr>
                <w:noProof/>
                <w:webHidden/>
              </w:rPr>
              <w:fldChar w:fldCharType="separate"/>
            </w:r>
            <w:r>
              <w:rPr>
                <w:noProof/>
                <w:webHidden/>
              </w:rPr>
              <w:t>114</w:t>
            </w:r>
            <w:r>
              <w:rPr>
                <w:noProof/>
                <w:webHidden/>
              </w:rPr>
              <w:fldChar w:fldCharType="end"/>
            </w:r>
          </w:hyperlink>
        </w:p>
        <w:p w14:paraId="4B09403C" w14:textId="14B81A5B" w:rsidR="00D01499" w:rsidRDefault="00D01499">
          <w:pPr>
            <w:pStyle w:val="TOC2"/>
            <w:tabs>
              <w:tab w:val="right" w:leader="dot" w:pos="9062"/>
            </w:tabs>
            <w:rPr>
              <w:rFonts w:eastAsiaTheme="minorEastAsia"/>
              <w:noProof/>
              <w:lang w:eastAsia="hr-HR"/>
            </w:rPr>
          </w:pPr>
          <w:hyperlink w:anchor="_Toc228701556" w:history="1">
            <w:r w:rsidRPr="006719A7">
              <w:rPr>
                <w:rStyle w:val="Hyperlink"/>
                <w:noProof/>
              </w:rPr>
              <w:t>6.3. ANALIZA POVIJESNOG RAZVOJA GRADA VELIKE GORICE</w:t>
            </w:r>
            <w:r>
              <w:rPr>
                <w:noProof/>
                <w:webHidden/>
              </w:rPr>
              <w:tab/>
            </w:r>
            <w:r>
              <w:rPr>
                <w:noProof/>
                <w:webHidden/>
              </w:rPr>
              <w:fldChar w:fldCharType="begin"/>
            </w:r>
            <w:r>
              <w:rPr>
                <w:noProof/>
                <w:webHidden/>
              </w:rPr>
              <w:instrText xml:space="preserve"> PAGEREF _Toc228701556 \h </w:instrText>
            </w:r>
            <w:r>
              <w:rPr>
                <w:noProof/>
                <w:webHidden/>
              </w:rPr>
            </w:r>
            <w:r>
              <w:rPr>
                <w:noProof/>
                <w:webHidden/>
              </w:rPr>
              <w:fldChar w:fldCharType="separate"/>
            </w:r>
            <w:r>
              <w:rPr>
                <w:noProof/>
                <w:webHidden/>
              </w:rPr>
              <w:t>118</w:t>
            </w:r>
            <w:r>
              <w:rPr>
                <w:noProof/>
                <w:webHidden/>
              </w:rPr>
              <w:fldChar w:fldCharType="end"/>
            </w:r>
          </w:hyperlink>
        </w:p>
        <w:p w14:paraId="3CF22BF1" w14:textId="7CD2F2A8" w:rsidR="00D01499" w:rsidRDefault="00D01499">
          <w:pPr>
            <w:pStyle w:val="TOC2"/>
            <w:tabs>
              <w:tab w:val="right" w:leader="dot" w:pos="9062"/>
            </w:tabs>
            <w:rPr>
              <w:rFonts w:eastAsiaTheme="minorEastAsia"/>
              <w:noProof/>
              <w:lang w:eastAsia="hr-HR"/>
            </w:rPr>
          </w:pPr>
          <w:hyperlink w:anchor="_Toc228701557" w:history="1">
            <w:r w:rsidRPr="006719A7">
              <w:rPr>
                <w:rStyle w:val="Hyperlink"/>
                <w:noProof/>
              </w:rPr>
              <w:t>6.4. ANALIZA JAVNOG MNIJENJA</w:t>
            </w:r>
            <w:r>
              <w:rPr>
                <w:noProof/>
                <w:webHidden/>
              </w:rPr>
              <w:tab/>
            </w:r>
            <w:r>
              <w:rPr>
                <w:noProof/>
                <w:webHidden/>
              </w:rPr>
              <w:fldChar w:fldCharType="begin"/>
            </w:r>
            <w:r>
              <w:rPr>
                <w:noProof/>
                <w:webHidden/>
              </w:rPr>
              <w:instrText xml:space="preserve"> PAGEREF _Toc228701557 \h </w:instrText>
            </w:r>
            <w:r>
              <w:rPr>
                <w:noProof/>
                <w:webHidden/>
              </w:rPr>
            </w:r>
            <w:r>
              <w:rPr>
                <w:noProof/>
                <w:webHidden/>
              </w:rPr>
              <w:fldChar w:fldCharType="separate"/>
            </w:r>
            <w:r>
              <w:rPr>
                <w:noProof/>
                <w:webHidden/>
              </w:rPr>
              <w:t>125</w:t>
            </w:r>
            <w:r>
              <w:rPr>
                <w:noProof/>
                <w:webHidden/>
              </w:rPr>
              <w:fldChar w:fldCharType="end"/>
            </w:r>
          </w:hyperlink>
        </w:p>
        <w:p w14:paraId="318C96D7" w14:textId="5AF88123" w:rsidR="00D01499" w:rsidRDefault="00D01499">
          <w:pPr>
            <w:pStyle w:val="TOC2"/>
            <w:tabs>
              <w:tab w:val="right" w:leader="dot" w:pos="9062"/>
            </w:tabs>
            <w:rPr>
              <w:rFonts w:eastAsiaTheme="minorEastAsia"/>
              <w:noProof/>
              <w:lang w:eastAsia="hr-HR"/>
            </w:rPr>
          </w:pPr>
          <w:hyperlink w:anchor="_Toc228701558" w:history="1">
            <w:r w:rsidRPr="006719A7">
              <w:rPr>
                <w:rStyle w:val="Hyperlink"/>
                <w:noProof/>
              </w:rPr>
              <w:t>6.5. ANALIZA ULAGANJA U POJEDINAČNE ELEMENTE ZELENE INFRASTRUKTURE I ELEMENTE KRUŽNOG GOSPODARENJA PROSTOROM I ZGRADAMA</w:t>
            </w:r>
            <w:r>
              <w:rPr>
                <w:noProof/>
                <w:webHidden/>
              </w:rPr>
              <w:tab/>
            </w:r>
            <w:r>
              <w:rPr>
                <w:noProof/>
                <w:webHidden/>
              </w:rPr>
              <w:fldChar w:fldCharType="begin"/>
            </w:r>
            <w:r>
              <w:rPr>
                <w:noProof/>
                <w:webHidden/>
              </w:rPr>
              <w:instrText xml:space="preserve"> PAGEREF _Toc228701558 \h </w:instrText>
            </w:r>
            <w:r>
              <w:rPr>
                <w:noProof/>
                <w:webHidden/>
              </w:rPr>
            </w:r>
            <w:r>
              <w:rPr>
                <w:noProof/>
                <w:webHidden/>
              </w:rPr>
              <w:fldChar w:fldCharType="separate"/>
            </w:r>
            <w:r>
              <w:rPr>
                <w:noProof/>
                <w:webHidden/>
              </w:rPr>
              <w:t>142</w:t>
            </w:r>
            <w:r>
              <w:rPr>
                <w:noProof/>
                <w:webHidden/>
              </w:rPr>
              <w:fldChar w:fldCharType="end"/>
            </w:r>
          </w:hyperlink>
        </w:p>
        <w:p w14:paraId="79838B39" w14:textId="7DD85C87" w:rsidR="00D01499" w:rsidRDefault="00D01499">
          <w:pPr>
            <w:pStyle w:val="TOC2"/>
            <w:tabs>
              <w:tab w:val="right" w:leader="dot" w:pos="9062"/>
            </w:tabs>
            <w:rPr>
              <w:rFonts w:eastAsiaTheme="minorEastAsia"/>
              <w:noProof/>
              <w:lang w:eastAsia="hr-HR"/>
            </w:rPr>
          </w:pPr>
          <w:hyperlink w:anchor="_Toc228701559" w:history="1">
            <w:r w:rsidRPr="006719A7">
              <w:rPr>
                <w:rStyle w:val="Hyperlink"/>
                <w:noProof/>
              </w:rPr>
              <w:t>6.6. INVENTARIZACIJA I VALORIZACIJA JAVNIH OTVORENIH POVRŠINA</w:t>
            </w:r>
            <w:r>
              <w:rPr>
                <w:noProof/>
                <w:webHidden/>
              </w:rPr>
              <w:tab/>
            </w:r>
            <w:r>
              <w:rPr>
                <w:noProof/>
                <w:webHidden/>
              </w:rPr>
              <w:fldChar w:fldCharType="begin"/>
            </w:r>
            <w:r>
              <w:rPr>
                <w:noProof/>
                <w:webHidden/>
              </w:rPr>
              <w:instrText xml:space="preserve"> PAGEREF _Toc228701559 \h </w:instrText>
            </w:r>
            <w:r>
              <w:rPr>
                <w:noProof/>
                <w:webHidden/>
              </w:rPr>
            </w:r>
            <w:r>
              <w:rPr>
                <w:noProof/>
                <w:webHidden/>
              </w:rPr>
              <w:fldChar w:fldCharType="separate"/>
            </w:r>
            <w:r>
              <w:rPr>
                <w:noProof/>
                <w:webHidden/>
              </w:rPr>
              <w:t>150</w:t>
            </w:r>
            <w:r>
              <w:rPr>
                <w:noProof/>
                <w:webHidden/>
              </w:rPr>
              <w:fldChar w:fldCharType="end"/>
            </w:r>
          </w:hyperlink>
        </w:p>
        <w:p w14:paraId="4680F0BC" w14:textId="37C13070" w:rsidR="00D01499" w:rsidRDefault="00D01499">
          <w:pPr>
            <w:pStyle w:val="TOC2"/>
            <w:tabs>
              <w:tab w:val="right" w:leader="dot" w:pos="9062"/>
            </w:tabs>
            <w:rPr>
              <w:rFonts w:eastAsiaTheme="minorEastAsia"/>
              <w:noProof/>
              <w:lang w:eastAsia="hr-HR"/>
            </w:rPr>
          </w:pPr>
          <w:hyperlink w:anchor="_Toc228701560" w:history="1">
            <w:r w:rsidRPr="006719A7">
              <w:rPr>
                <w:rStyle w:val="Hyperlink"/>
                <w:rFonts w:ascii="Segoe UI Light" w:hAnsi="Segoe UI Light" w:cs="Segoe UI Light"/>
                <w:noProof/>
              </w:rPr>
              <w:t xml:space="preserve">6.6.1. </w:t>
            </w:r>
            <w:r w:rsidRPr="006719A7">
              <w:rPr>
                <w:rStyle w:val="Hyperlink"/>
                <w:rFonts w:ascii="Segoe UI Light" w:hAnsi="Segoe UI Light" w:cs="Segoe UI Light"/>
                <w:iCs/>
                <w:noProof/>
              </w:rPr>
              <w:t>Inventarizacija javnih otvorenih površina unutar Grada Velike Gorice</w:t>
            </w:r>
            <w:r>
              <w:rPr>
                <w:noProof/>
                <w:webHidden/>
              </w:rPr>
              <w:tab/>
            </w:r>
            <w:r>
              <w:rPr>
                <w:noProof/>
                <w:webHidden/>
              </w:rPr>
              <w:fldChar w:fldCharType="begin"/>
            </w:r>
            <w:r>
              <w:rPr>
                <w:noProof/>
                <w:webHidden/>
              </w:rPr>
              <w:instrText xml:space="preserve"> PAGEREF _Toc228701560 \h </w:instrText>
            </w:r>
            <w:r>
              <w:rPr>
                <w:noProof/>
                <w:webHidden/>
              </w:rPr>
            </w:r>
            <w:r>
              <w:rPr>
                <w:noProof/>
                <w:webHidden/>
              </w:rPr>
              <w:fldChar w:fldCharType="separate"/>
            </w:r>
            <w:r>
              <w:rPr>
                <w:noProof/>
                <w:webHidden/>
              </w:rPr>
              <w:t>151</w:t>
            </w:r>
            <w:r>
              <w:rPr>
                <w:noProof/>
                <w:webHidden/>
              </w:rPr>
              <w:fldChar w:fldCharType="end"/>
            </w:r>
          </w:hyperlink>
        </w:p>
        <w:p w14:paraId="5BA02CD8" w14:textId="572AAABC" w:rsidR="00D01499" w:rsidRDefault="00D01499">
          <w:pPr>
            <w:pStyle w:val="TOC2"/>
            <w:tabs>
              <w:tab w:val="right" w:leader="dot" w:pos="9062"/>
            </w:tabs>
            <w:rPr>
              <w:rFonts w:eastAsiaTheme="minorEastAsia"/>
              <w:noProof/>
              <w:lang w:eastAsia="hr-HR"/>
            </w:rPr>
          </w:pPr>
          <w:hyperlink w:anchor="_Toc228701561" w:history="1">
            <w:r w:rsidRPr="006719A7">
              <w:rPr>
                <w:rStyle w:val="Hyperlink"/>
                <w:noProof/>
              </w:rPr>
              <w:t>6.6.2.</w:t>
            </w:r>
            <w:r w:rsidRPr="006719A7">
              <w:rPr>
                <w:rStyle w:val="Hyperlink"/>
                <w:i/>
                <w:iCs/>
                <w:noProof/>
              </w:rPr>
              <w:t xml:space="preserve"> </w:t>
            </w:r>
            <w:r w:rsidRPr="006719A7">
              <w:rPr>
                <w:rStyle w:val="Hyperlink"/>
                <w:rFonts w:ascii="Segoe UI Light" w:hAnsi="Segoe UI Light" w:cs="Segoe UI Light"/>
                <w:noProof/>
              </w:rPr>
              <w:t>Valorizacija javnih otvorenih površina unutar Grada Velike Gorice</w:t>
            </w:r>
            <w:r>
              <w:rPr>
                <w:noProof/>
                <w:webHidden/>
              </w:rPr>
              <w:tab/>
            </w:r>
            <w:r>
              <w:rPr>
                <w:noProof/>
                <w:webHidden/>
              </w:rPr>
              <w:fldChar w:fldCharType="begin"/>
            </w:r>
            <w:r>
              <w:rPr>
                <w:noProof/>
                <w:webHidden/>
              </w:rPr>
              <w:instrText xml:space="preserve"> PAGEREF _Toc228701561 \h </w:instrText>
            </w:r>
            <w:r>
              <w:rPr>
                <w:noProof/>
                <w:webHidden/>
              </w:rPr>
            </w:r>
            <w:r>
              <w:rPr>
                <w:noProof/>
                <w:webHidden/>
              </w:rPr>
              <w:fldChar w:fldCharType="separate"/>
            </w:r>
            <w:r>
              <w:rPr>
                <w:noProof/>
                <w:webHidden/>
              </w:rPr>
              <w:t>160</w:t>
            </w:r>
            <w:r>
              <w:rPr>
                <w:noProof/>
                <w:webHidden/>
              </w:rPr>
              <w:fldChar w:fldCharType="end"/>
            </w:r>
          </w:hyperlink>
        </w:p>
        <w:p w14:paraId="2AE53E6D" w14:textId="620CD000" w:rsidR="00D01499" w:rsidRDefault="00D01499">
          <w:pPr>
            <w:pStyle w:val="TOC2"/>
            <w:tabs>
              <w:tab w:val="right" w:leader="dot" w:pos="9062"/>
            </w:tabs>
            <w:rPr>
              <w:rFonts w:eastAsiaTheme="minorEastAsia"/>
              <w:noProof/>
              <w:lang w:eastAsia="hr-HR"/>
            </w:rPr>
          </w:pPr>
          <w:hyperlink w:anchor="_Toc228701562" w:history="1">
            <w:r w:rsidRPr="006719A7">
              <w:rPr>
                <w:rStyle w:val="Hyperlink"/>
                <w:noProof/>
              </w:rPr>
              <w:t>6.7. ANALIZA URBANE STRUKTURE</w:t>
            </w:r>
            <w:r>
              <w:rPr>
                <w:noProof/>
                <w:webHidden/>
              </w:rPr>
              <w:tab/>
            </w:r>
            <w:r>
              <w:rPr>
                <w:noProof/>
                <w:webHidden/>
              </w:rPr>
              <w:fldChar w:fldCharType="begin"/>
            </w:r>
            <w:r>
              <w:rPr>
                <w:noProof/>
                <w:webHidden/>
              </w:rPr>
              <w:instrText xml:space="preserve"> PAGEREF _Toc228701562 \h </w:instrText>
            </w:r>
            <w:r>
              <w:rPr>
                <w:noProof/>
                <w:webHidden/>
              </w:rPr>
            </w:r>
            <w:r>
              <w:rPr>
                <w:noProof/>
                <w:webHidden/>
              </w:rPr>
              <w:fldChar w:fldCharType="separate"/>
            </w:r>
            <w:r>
              <w:rPr>
                <w:noProof/>
                <w:webHidden/>
              </w:rPr>
              <w:t>178</w:t>
            </w:r>
            <w:r>
              <w:rPr>
                <w:noProof/>
                <w:webHidden/>
              </w:rPr>
              <w:fldChar w:fldCharType="end"/>
            </w:r>
          </w:hyperlink>
        </w:p>
        <w:p w14:paraId="37989AEA" w14:textId="7FB5099E" w:rsidR="00D01499" w:rsidRDefault="00D01499">
          <w:pPr>
            <w:pStyle w:val="TOC2"/>
            <w:tabs>
              <w:tab w:val="right" w:leader="dot" w:pos="9062"/>
            </w:tabs>
            <w:rPr>
              <w:rFonts w:eastAsiaTheme="minorEastAsia"/>
              <w:noProof/>
              <w:lang w:eastAsia="hr-HR"/>
            </w:rPr>
          </w:pPr>
          <w:hyperlink w:anchor="_Toc228701563" w:history="1">
            <w:r w:rsidRPr="006719A7">
              <w:rPr>
                <w:rStyle w:val="Hyperlink"/>
                <w:noProof/>
              </w:rPr>
              <w:t>6.8. TIPOLOGIJE ZELENE INFRASTRUKTURE</w:t>
            </w:r>
            <w:r>
              <w:rPr>
                <w:noProof/>
                <w:webHidden/>
              </w:rPr>
              <w:tab/>
            </w:r>
            <w:r>
              <w:rPr>
                <w:noProof/>
                <w:webHidden/>
              </w:rPr>
              <w:fldChar w:fldCharType="begin"/>
            </w:r>
            <w:r>
              <w:rPr>
                <w:noProof/>
                <w:webHidden/>
              </w:rPr>
              <w:instrText xml:space="preserve"> PAGEREF _Toc228701563 \h </w:instrText>
            </w:r>
            <w:r>
              <w:rPr>
                <w:noProof/>
                <w:webHidden/>
              </w:rPr>
            </w:r>
            <w:r>
              <w:rPr>
                <w:noProof/>
                <w:webHidden/>
              </w:rPr>
              <w:fldChar w:fldCharType="separate"/>
            </w:r>
            <w:r>
              <w:rPr>
                <w:noProof/>
                <w:webHidden/>
              </w:rPr>
              <w:t>187</w:t>
            </w:r>
            <w:r>
              <w:rPr>
                <w:noProof/>
                <w:webHidden/>
              </w:rPr>
              <w:fldChar w:fldCharType="end"/>
            </w:r>
          </w:hyperlink>
        </w:p>
        <w:p w14:paraId="747BC923" w14:textId="18185ADA" w:rsidR="00D01499" w:rsidRDefault="00D01499">
          <w:pPr>
            <w:pStyle w:val="TOC2"/>
            <w:tabs>
              <w:tab w:val="right" w:leader="dot" w:pos="9062"/>
            </w:tabs>
            <w:rPr>
              <w:rFonts w:eastAsiaTheme="minorEastAsia"/>
              <w:noProof/>
              <w:lang w:eastAsia="hr-HR"/>
            </w:rPr>
          </w:pPr>
          <w:hyperlink w:anchor="_Toc228701564" w:history="1">
            <w:r w:rsidRPr="006719A7">
              <w:rPr>
                <w:rStyle w:val="Hyperlink"/>
                <w:noProof/>
              </w:rPr>
              <w:t>6.9. ANALIZA PRITISAKA I POTENCIJALNIH ŠTETNIH UTJECAJA</w:t>
            </w:r>
            <w:r>
              <w:rPr>
                <w:noProof/>
                <w:webHidden/>
              </w:rPr>
              <w:tab/>
            </w:r>
            <w:r>
              <w:rPr>
                <w:noProof/>
                <w:webHidden/>
              </w:rPr>
              <w:fldChar w:fldCharType="begin"/>
            </w:r>
            <w:r>
              <w:rPr>
                <w:noProof/>
                <w:webHidden/>
              </w:rPr>
              <w:instrText xml:space="preserve"> PAGEREF _Toc228701564 \h </w:instrText>
            </w:r>
            <w:r>
              <w:rPr>
                <w:noProof/>
                <w:webHidden/>
              </w:rPr>
            </w:r>
            <w:r>
              <w:rPr>
                <w:noProof/>
                <w:webHidden/>
              </w:rPr>
              <w:fldChar w:fldCharType="separate"/>
            </w:r>
            <w:r>
              <w:rPr>
                <w:noProof/>
                <w:webHidden/>
              </w:rPr>
              <w:t>191</w:t>
            </w:r>
            <w:r>
              <w:rPr>
                <w:noProof/>
                <w:webHidden/>
              </w:rPr>
              <w:fldChar w:fldCharType="end"/>
            </w:r>
          </w:hyperlink>
        </w:p>
        <w:p w14:paraId="4BE04484" w14:textId="2149BAA8" w:rsidR="00D01499" w:rsidRDefault="00D01499">
          <w:pPr>
            <w:pStyle w:val="TOC2"/>
            <w:tabs>
              <w:tab w:val="right" w:leader="dot" w:pos="9062"/>
            </w:tabs>
            <w:rPr>
              <w:rFonts w:eastAsiaTheme="minorEastAsia"/>
              <w:noProof/>
              <w:lang w:eastAsia="hr-HR"/>
            </w:rPr>
          </w:pPr>
          <w:hyperlink w:anchor="_Toc228701565" w:history="1">
            <w:r w:rsidRPr="006719A7">
              <w:rPr>
                <w:rStyle w:val="Hyperlink"/>
                <w:iCs/>
                <w:noProof/>
              </w:rPr>
              <w:t>6.10. KONCEPT ZELENE URBANE OBNOVE</w:t>
            </w:r>
            <w:r>
              <w:rPr>
                <w:noProof/>
                <w:webHidden/>
              </w:rPr>
              <w:tab/>
            </w:r>
            <w:r>
              <w:rPr>
                <w:noProof/>
                <w:webHidden/>
              </w:rPr>
              <w:fldChar w:fldCharType="begin"/>
            </w:r>
            <w:r>
              <w:rPr>
                <w:noProof/>
                <w:webHidden/>
              </w:rPr>
              <w:instrText xml:space="preserve"> PAGEREF _Toc228701565 \h </w:instrText>
            </w:r>
            <w:r>
              <w:rPr>
                <w:noProof/>
                <w:webHidden/>
              </w:rPr>
            </w:r>
            <w:r>
              <w:rPr>
                <w:noProof/>
                <w:webHidden/>
              </w:rPr>
              <w:fldChar w:fldCharType="separate"/>
            </w:r>
            <w:r>
              <w:rPr>
                <w:noProof/>
                <w:webHidden/>
              </w:rPr>
              <w:t>193</w:t>
            </w:r>
            <w:r>
              <w:rPr>
                <w:noProof/>
                <w:webHidden/>
              </w:rPr>
              <w:fldChar w:fldCharType="end"/>
            </w:r>
          </w:hyperlink>
        </w:p>
        <w:p w14:paraId="75B15F15" w14:textId="40DEC85F" w:rsidR="00D01499" w:rsidRDefault="00D01499">
          <w:pPr>
            <w:pStyle w:val="TOC2"/>
            <w:tabs>
              <w:tab w:val="right" w:leader="dot" w:pos="9062"/>
            </w:tabs>
            <w:rPr>
              <w:rFonts w:eastAsiaTheme="minorEastAsia"/>
              <w:noProof/>
              <w:lang w:eastAsia="hr-HR"/>
            </w:rPr>
          </w:pPr>
          <w:hyperlink w:anchor="_Toc228701566" w:history="1">
            <w:r w:rsidRPr="006719A7">
              <w:rPr>
                <w:rStyle w:val="Hyperlink"/>
                <w:iCs/>
                <w:noProof/>
              </w:rPr>
              <w:t>6.11. IDENTIFIKACIJA URBANIH TOPLINSKIH OTOKA</w:t>
            </w:r>
            <w:r>
              <w:rPr>
                <w:noProof/>
                <w:webHidden/>
              </w:rPr>
              <w:tab/>
            </w:r>
            <w:r>
              <w:rPr>
                <w:noProof/>
                <w:webHidden/>
              </w:rPr>
              <w:fldChar w:fldCharType="begin"/>
            </w:r>
            <w:r>
              <w:rPr>
                <w:noProof/>
                <w:webHidden/>
              </w:rPr>
              <w:instrText xml:space="preserve"> PAGEREF _Toc228701566 \h </w:instrText>
            </w:r>
            <w:r>
              <w:rPr>
                <w:noProof/>
                <w:webHidden/>
              </w:rPr>
            </w:r>
            <w:r>
              <w:rPr>
                <w:noProof/>
                <w:webHidden/>
              </w:rPr>
              <w:fldChar w:fldCharType="separate"/>
            </w:r>
            <w:r>
              <w:rPr>
                <w:noProof/>
                <w:webHidden/>
              </w:rPr>
              <w:t>197</w:t>
            </w:r>
            <w:r>
              <w:rPr>
                <w:noProof/>
                <w:webHidden/>
              </w:rPr>
              <w:fldChar w:fldCharType="end"/>
            </w:r>
          </w:hyperlink>
        </w:p>
        <w:p w14:paraId="30998E62" w14:textId="411E50A5" w:rsidR="00D01499" w:rsidRDefault="00D01499">
          <w:pPr>
            <w:pStyle w:val="TOC1"/>
            <w:rPr>
              <w:rFonts w:eastAsiaTheme="minorEastAsia"/>
              <w:noProof/>
              <w:lang w:eastAsia="hr-HR"/>
            </w:rPr>
          </w:pPr>
          <w:hyperlink w:anchor="_Toc228701567" w:history="1">
            <w:r w:rsidRPr="006719A7">
              <w:rPr>
                <w:rStyle w:val="Hyperlink"/>
                <w:rFonts w:asciiTheme="majorHAnsi" w:hAnsiTheme="majorHAnsi" w:cstheme="majorHAnsi"/>
                <w:noProof/>
              </w:rPr>
              <w:t>7. MODEL KRUŽNOG GOSPODARENJA PROSTOROM I ZGRADAMA</w:t>
            </w:r>
            <w:r>
              <w:rPr>
                <w:noProof/>
                <w:webHidden/>
              </w:rPr>
              <w:tab/>
            </w:r>
            <w:r>
              <w:rPr>
                <w:noProof/>
                <w:webHidden/>
              </w:rPr>
              <w:fldChar w:fldCharType="begin"/>
            </w:r>
            <w:r>
              <w:rPr>
                <w:noProof/>
                <w:webHidden/>
              </w:rPr>
              <w:instrText xml:space="preserve"> PAGEREF _Toc228701567 \h </w:instrText>
            </w:r>
            <w:r>
              <w:rPr>
                <w:noProof/>
                <w:webHidden/>
              </w:rPr>
            </w:r>
            <w:r>
              <w:rPr>
                <w:noProof/>
                <w:webHidden/>
              </w:rPr>
              <w:fldChar w:fldCharType="separate"/>
            </w:r>
            <w:r>
              <w:rPr>
                <w:noProof/>
                <w:webHidden/>
              </w:rPr>
              <w:t>201</w:t>
            </w:r>
            <w:r>
              <w:rPr>
                <w:noProof/>
                <w:webHidden/>
              </w:rPr>
              <w:fldChar w:fldCharType="end"/>
            </w:r>
          </w:hyperlink>
        </w:p>
        <w:p w14:paraId="0DF812DB" w14:textId="79878CEF" w:rsidR="00D01499" w:rsidRDefault="00D01499">
          <w:pPr>
            <w:pStyle w:val="TOC1"/>
            <w:rPr>
              <w:rFonts w:eastAsiaTheme="minorEastAsia"/>
              <w:noProof/>
              <w:lang w:eastAsia="hr-HR"/>
            </w:rPr>
          </w:pPr>
          <w:hyperlink w:anchor="_Toc228701568" w:history="1">
            <w:r w:rsidRPr="006719A7">
              <w:rPr>
                <w:rStyle w:val="Hyperlink"/>
                <w:rFonts w:asciiTheme="majorHAnsi" w:hAnsiTheme="majorHAnsi" w:cstheme="majorHAnsi"/>
                <w:noProof/>
              </w:rPr>
              <w:t>8. PODRUČJA POGODNA ZA URBANU PREOBRAZBU I URBANU SANACIJU</w:t>
            </w:r>
            <w:r>
              <w:rPr>
                <w:noProof/>
                <w:webHidden/>
              </w:rPr>
              <w:tab/>
            </w:r>
            <w:r>
              <w:rPr>
                <w:noProof/>
                <w:webHidden/>
              </w:rPr>
              <w:fldChar w:fldCharType="begin"/>
            </w:r>
            <w:r>
              <w:rPr>
                <w:noProof/>
                <w:webHidden/>
              </w:rPr>
              <w:instrText xml:space="preserve"> PAGEREF _Toc228701568 \h </w:instrText>
            </w:r>
            <w:r>
              <w:rPr>
                <w:noProof/>
                <w:webHidden/>
              </w:rPr>
            </w:r>
            <w:r>
              <w:rPr>
                <w:noProof/>
                <w:webHidden/>
              </w:rPr>
              <w:fldChar w:fldCharType="separate"/>
            </w:r>
            <w:r>
              <w:rPr>
                <w:noProof/>
                <w:webHidden/>
              </w:rPr>
              <w:t>211</w:t>
            </w:r>
            <w:r>
              <w:rPr>
                <w:noProof/>
                <w:webHidden/>
              </w:rPr>
              <w:fldChar w:fldCharType="end"/>
            </w:r>
          </w:hyperlink>
        </w:p>
        <w:p w14:paraId="00F81974" w14:textId="5384F99B" w:rsidR="00D01499" w:rsidRDefault="00D01499">
          <w:pPr>
            <w:pStyle w:val="TOC2"/>
            <w:tabs>
              <w:tab w:val="right" w:leader="dot" w:pos="9062"/>
            </w:tabs>
            <w:rPr>
              <w:rFonts w:eastAsiaTheme="minorEastAsia"/>
              <w:noProof/>
              <w:lang w:eastAsia="hr-HR"/>
            </w:rPr>
          </w:pPr>
          <w:hyperlink w:anchor="_Toc228701569" w:history="1">
            <w:r w:rsidRPr="006719A7">
              <w:rPr>
                <w:rStyle w:val="Hyperlink"/>
                <w:noProof/>
              </w:rPr>
              <w:t>8.1. URBANA PREOBRAZBA</w:t>
            </w:r>
            <w:r>
              <w:rPr>
                <w:noProof/>
                <w:webHidden/>
              </w:rPr>
              <w:tab/>
            </w:r>
            <w:r>
              <w:rPr>
                <w:noProof/>
                <w:webHidden/>
              </w:rPr>
              <w:fldChar w:fldCharType="begin"/>
            </w:r>
            <w:r>
              <w:rPr>
                <w:noProof/>
                <w:webHidden/>
              </w:rPr>
              <w:instrText xml:space="preserve"> PAGEREF _Toc228701569 \h </w:instrText>
            </w:r>
            <w:r>
              <w:rPr>
                <w:noProof/>
                <w:webHidden/>
              </w:rPr>
            </w:r>
            <w:r>
              <w:rPr>
                <w:noProof/>
                <w:webHidden/>
              </w:rPr>
              <w:fldChar w:fldCharType="separate"/>
            </w:r>
            <w:r>
              <w:rPr>
                <w:noProof/>
                <w:webHidden/>
              </w:rPr>
              <w:t>212</w:t>
            </w:r>
            <w:r>
              <w:rPr>
                <w:noProof/>
                <w:webHidden/>
              </w:rPr>
              <w:fldChar w:fldCharType="end"/>
            </w:r>
          </w:hyperlink>
        </w:p>
        <w:p w14:paraId="48F52BF7" w14:textId="46FF8500" w:rsidR="00D01499" w:rsidRDefault="00D01499">
          <w:pPr>
            <w:pStyle w:val="TOC2"/>
            <w:tabs>
              <w:tab w:val="right" w:leader="dot" w:pos="9062"/>
            </w:tabs>
            <w:rPr>
              <w:rFonts w:eastAsiaTheme="minorEastAsia"/>
              <w:noProof/>
              <w:lang w:eastAsia="hr-HR"/>
            </w:rPr>
          </w:pPr>
          <w:hyperlink w:anchor="_Toc228701570" w:history="1">
            <w:r w:rsidRPr="006719A7">
              <w:rPr>
                <w:rStyle w:val="Hyperlink"/>
                <w:noProof/>
              </w:rPr>
              <w:t>8.2. URBANA SANACIJA</w:t>
            </w:r>
            <w:r>
              <w:rPr>
                <w:noProof/>
                <w:webHidden/>
              </w:rPr>
              <w:tab/>
            </w:r>
            <w:r>
              <w:rPr>
                <w:noProof/>
                <w:webHidden/>
              </w:rPr>
              <w:fldChar w:fldCharType="begin"/>
            </w:r>
            <w:r>
              <w:rPr>
                <w:noProof/>
                <w:webHidden/>
              </w:rPr>
              <w:instrText xml:space="preserve"> PAGEREF _Toc228701570 \h </w:instrText>
            </w:r>
            <w:r>
              <w:rPr>
                <w:noProof/>
                <w:webHidden/>
              </w:rPr>
            </w:r>
            <w:r>
              <w:rPr>
                <w:noProof/>
                <w:webHidden/>
              </w:rPr>
              <w:fldChar w:fldCharType="separate"/>
            </w:r>
            <w:r>
              <w:rPr>
                <w:noProof/>
                <w:webHidden/>
              </w:rPr>
              <w:t>218</w:t>
            </w:r>
            <w:r>
              <w:rPr>
                <w:noProof/>
                <w:webHidden/>
              </w:rPr>
              <w:fldChar w:fldCharType="end"/>
            </w:r>
          </w:hyperlink>
        </w:p>
        <w:p w14:paraId="00A47EBF" w14:textId="6BC1B547" w:rsidR="00D01499" w:rsidRDefault="00D01499">
          <w:pPr>
            <w:pStyle w:val="TOC1"/>
            <w:rPr>
              <w:rFonts w:eastAsiaTheme="minorEastAsia"/>
              <w:noProof/>
              <w:lang w:eastAsia="hr-HR"/>
            </w:rPr>
          </w:pPr>
          <w:hyperlink w:anchor="_Toc228701571" w:history="1">
            <w:r w:rsidRPr="006719A7">
              <w:rPr>
                <w:rStyle w:val="Hyperlink"/>
                <w:rFonts w:asciiTheme="majorHAnsi" w:hAnsiTheme="majorHAnsi" w:cstheme="majorHAnsi"/>
                <w:noProof/>
              </w:rPr>
              <w:t>9. SWOT ANALIZA</w:t>
            </w:r>
            <w:r>
              <w:rPr>
                <w:noProof/>
                <w:webHidden/>
              </w:rPr>
              <w:tab/>
            </w:r>
            <w:r>
              <w:rPr>
                <w:noProof/>
                <w:webHidden/>
              </w:rPr>
              <w:fldChar w:fldCharType="begin"/>
            </w:r>
            <w:r>
              <w:rPr>
                <w:noProof/>
                <w:webHidden/>
              </w:rPr>
              <w:instrText xml:space="preserve"> PAGEREF _Toc228701571 \h </w:instrText>
            </w:r>
            <w:r>
              <w:rPr>
                <w:noProof/>
                <w:webHidden/>
              </w:rPr>
            </w:r>
            <w:r>
              <w:rPr>
                <w:noProof/>
                <w:webHidden/>
              </w:rPr>
              <w:fldChar w:fldCharType="separate"/>
            </w:r>
            <w:r>
              <w:rPr>
                <w:noProof/>
                <w:webHidden/>
              </w:rPr>
              <w:t>220</w:t>
            </w:r>
            <w:r>
              <w:rPr>
                <w:noProof/>
                <w:webHidden/>
              </w:rPr>
              <w:fldChar w:fldCharType="end"/>
            </w:r>
          </w:hyperlink>
        </w:p>
        <w:p w14:paraId="419F266D" w14:textId="16DC5536" w:rsidR="00D01499" w:rsidRDefault="00D01499">
          <w:pPr>
            <w:pStyle w:val="TOC1"/>
            <w:rPr>
              <w:rFonts w:eastAsiaTheme="minorEastAsia"/>
              <w:noProof/>
              <w:lang w:eastAsia="hr-HR"/>
            </w:rPr>
          </w:pPr>
          <w:hyperlink w:anchor="_Toc228701572" w:history="1">
            <w:r w:rsidRPr="006719A7">
              <w:rPr>
                <w:rStyle w:val="Hyperlink"/>
                <w:rFonts w:asciiTheme="majorHAnsi" w:hAnsiTheme="majorHAnsi" w:cstheme="majorHAnsi"/>
                <w:noProof/>
              </w:rPr>
              <w:t>10. STRATEŠKI OKVIR</w:t>
            </w:r>
            <w:r>
              <w:rPr>
                <w:noProof/>
                <w:webHidden/>
              </w:rPr>
              <w:tab/>
            </w:r>
            <w:r>
              <w:rPr>
                <w:noProof/>
                <w:webHidden/>
              </w:rPr>
              <w:fldChar w:fldCharType="begin"/>
            </w:r>
            <w:r>
              <w:rPr>
                <w:noProof/>
                <w:webHidden/>
              </w:rPr>
              <w:instrText xml:space="preserve"> PAGEREF _Toc228701572 \h </w:instrText>
            </w:r>
            <w:r>
              <w:rPr>
                <w:noProof/>
                <w:webHidden/>
              </w:rPr>
            </w:r>
            <w:r>
              <w:rPr>
                <w:noProof/>
                <w:webHidden/>
              </w:rPr>
              <w:fldChar w:fldCharType="separate"/>
            </w:r>
            <w:r>
              <w:rPr>
                <w:noProof/>
                <w:webHidden/>
              </w:rPr>
              <w:t>223</w:t>
            </w:r>
            <w:r>
              <w:rPr>
                <w:noProof/>
                <w:webHidden/>
              </w:rPr>
              <w:fldChar w:fldCharType="end"/>
            </w:r>
          </w:hyperlink>
        </w:p>
        <w:p w14:paraId="1191F08E" w14:textId="1B01262B" w:rsidR="00D01499" w:rsidRDefault="00D01499">
          <w:pPr>
            <w:pStyle w:val="TOC2"/>
            <w:tabs>
              <w:tab w:val="right" w:leader="dot" w:pos="9062"/>
            </w:tabs>
            <w:rPr>
              <w:rFonts w:eastAsiaTheme="minorEastAsia"/>
              <w:noProof/>
              <w:lang w:eastAsia="hr-HR"/>
            </w:rPr>
          </w:pPr>
          <w:hyperlink w:anchor="_Toc228701573" w:history="1">
            <w:r w:rsidRPr="006719A7">
              <w:rPr>
                <w:rStyle w:val="Hyperlink"/>
                <w:noProof/>
              </w:rPr>
              <w:t>10.1. STRATEŠKI I POSEBNI CILJEVI</w:t>
            </w:r>
            <w:r>
              <w:rPr>
                <w:noProof/>
                <w:webHidden/>
              </w:rPr>
              <w:tab/>
            </w:r>
            <w:r>
              <w:rPr>
                <w:noProof/>
                <w:webHidden/>
              </w:rPr>
              <w:fldChar w:fldCharType="begin"/>
            </w:r>
            <w:r>
              <w:rPr>
                <w:noProof/>
                <w:webHidden/>
              </w:rPr>
              <w:instrText xml:space="preserve"> PAGEREF _Toc228701573 \h </w:instrText>
            </w:r>
            <w:r>
              <w:rPr>
                <w:noProof/>
                <w:webHidden/>
              </w:rPr>
            </w:r>
            <w:r>
              <w:rPr>
                <w:noProof/>
                <w:webHidden/>
              </w:rPr>
              <w:fldChar w:fldCharType="separate"/>
            </w:r>
            <w:r>
              <w:rPr>
                <w:noProof/>
                <w:webHidden/>
              </w:rPr>
              <w:t>224</w:t>
            </w:r>
            <w:r>
              <w:rPr>
                <w:noProof/>
                <w:webHidden/>
              </w:rPr>
              <w:fldChar w:fldCharType="end"/>
            </w:r>
          </w:hyperlink>
        </w:p>
        <w:p w14:paraId="26C62512" w14:textId="45D302F6" w:rsidR="00D01499" w:rsidRDefault="00D01499">
          <w:pPr>
            <w:pStyle w:val="TOC2"/>
            <w:tabs>
              <w:tab w:val="right" w:leader="dot" w:pos="9062"/>
            </w:tabs>
            <w:rPr>
              <w:rFonts w:eastAsiaTheme="minorEastAsia"/>
              <w:noProof/>
              <w:lang w:eastAsia="hr-HR"/>
            </w:rPr>
          </w:pPr>
          <w:hyperlink w:anchor="_Toc228701574" w:history="1">
            <w:r w:rsidRPr="006719A7">
              <w:rPr>
                <w:rStyle w:val="Hyperlink"/>
                <w:noProof/>
              </w:rPr>
              <w:t>10.2. MJERE</w:t>
            </w:r>
            <w:r>
              <w:rPr>
                <w:noProof/>
                <w:webHidden/>
              </w:rPr>
              <w:tab/>
            </w:r>
            <w:r>
              <w:rPr>
                <w:noProof/>
                <w:webHidden/>
              </w:rPr>
              <w:fldChar w:fldCharType="begin"/>
            </w:r>
            <w:r>
              <w:rPr>
                <w:noProof/>
                <w:webHidden/>
              </w:rPr>
              <w:instrText xml:space="preserve"> PAGEREF _Toc228701574 \h </w:instrText>
            </w:r>
            <w:r>
              <w:rPr>
                <w:noProof/>
                <w:webHidden/>
              </w:rPr>
            </w:r>
            <w:r>
              <w:rPr>
                <w:noProof/>
                <w:webHidden/>
              </w:rPr>
              <w:fldChar w:fldCharType="separate"/>
            </w:r>
            <w:r>
              <w:rPr>
                <w:noProof/>
                <w:webHidden/>
              </w:rPr>
              <w:t>230</w:t>
            </w:r>
            <w:r>
              <w:rPr>
                <w:noProof/>
                <w:webHidden/>
              </w:rPr>
              <w:fldChar w:fldCharType="end"/>
            </w:r>
          </w:hyperlink>
        </w:p>
        <w:p w14:paraId="1A88E0D5" w14:textId="4D276000" w:rsidR="00D01499" w:rsidRDefault="00D01499">
          <w:pPr>
            <w:pStyle w:val="TOC2"/>
            <w:tabs>
              <w:tab w:val="right" w:leader="dot" w:pos="9062"/>
            </w:tabs>
            <w:rPr>
              <w:rFonts w:eastAsiaTheme="minorEastAsia"/>
              <w:noProof/>
              <w:lang w:eastAsia="hr-HR"/>
            </w:rPr>
          </w:pPr>
          <w:hyperlink w:anchor="_Toc228701575" w:history="1">
            <w:r w:rsidRPr="006719A7">
              <w:rPr>
                <w:rStyle w:val="Hyperlink"/>
                <w:noProof/>
              </w:rPr>
              <w:t>10.3. KRITERIJI ZA ODABIR I PROVEDBU PROJEKATA</w:t>
            </w:r>
            <w:r>
              <w:rPr>
                <w:noProof/>
                <w:webHidden/>
              </w:rPr>
              <w:tab/>
            </w:r>
            <w:r>
              <w:rPr>
                <w:noProof/>
                <w:webHidden/>
              </w:rPr>
              <w:fldChar w:fldCharType="begin"/>
            </w:r>
            <w:r>
              <w:rPr>
                <w:noProof/>
                <w:webHidden/>
              </w:rPr>
              <w:instrText xml:space="preserve"> PAGEREF _Toc228701575 \h </w:instrText>
            </w:r>
            <w:r>
              <w:rPr>
                <w:noProof/>
                <w:webHidden/>
              </w:rPr>
            </w:r>
            <w:r>
              <w:rPr>
                <w:noProof/>
                <w:webHidden/>
              </w:rPr>
              <w:fldChar w:fldCharType="separate"/>
            </w:r>
            <w:r>
              <w:rPr>
                <w:noProof/>
                <w:webHidden/>
              </w:rPr>
              <w:t>234</w:t>
            </w:r>
            <w:r>
              <w:rPr>
                <w:noProof/>
                <w:webHidden/>
              </w:rPr>
              <w:fldChar w:fldCharType="end"/>
            </w:r>
          </w:hyperlink>
        </w:p>
        <w:p w14:paraId="10261530" w14:textId="61DE1A73" w:rsidR="00D01499" w:rsidRDefault="00D01499">
          <w:pPr>
            <w:pStyle w:val="TOC1"/>
            <w:rPr>
              <w:rFonts w:eastAsiaTheme="minorEastAsia"/>
              <w:noProof/>
              <w:lang w:eastAsia="hr-HR"/>
            </w:rPr>
          </w:pPr>
          <w:hyperlink w:anchor="_Toc228701576" w:history="1">
            <w:r w:rsidRPr="006719A7">
              <w:rPr>
                <w:rStyle w:val="Hyperlink"/>
                <w:rFonts w:asciiTheme="majorHAnsi" w:hAnsiTheme="majorHAnsi" w:cstheme="majorHAnsi"/>
                <w:noProof/>
              </w:rPr>
              <w:t>11. HORIZONTALNA NAČELA</w:t>
            </w:r>
            <w:r>
              <w:rPr>
                <w:noProof/>
                <w:webHidden/>
              </w:rPr>
              <w:tab/>
            </w:r>
            <w:r>
              <w:rPr>
                <w:noProof/>
                <w:webHidden/>
              </w:rPr>
              <w:fldChar w:fldCharType="begin"/>
            </w:r>
            <w:r>
              <w:rPr>
                <w:noProof/>
                <w:webHidden/>
              </w:rPr>
              <w:instrText xml:space="preserve"> PAGEREF _Toc228701576 \h </w:instrText>
            </w:r>
            <w:r>
              <w:rPr>
                <w:noProof/>
                <w:webHidden/>
              </w:rPr>
            </w:r>
            <w:r>
              <w:rPr>
                <w:noProof/>
                <w:webHidden/>
              </w:rPr>
              <w:fldChar w:fldCharType="separate"/>
            </w:r>
            <w:r>
              <w:rPr>
                <w:noProof/>
                <w:webHidden/>
              </w:rPr>
              <w:t>235</w:t>
            </w:r>
            <w:r>
              <w:rPr>
                <w:noProof/>
                <w:webHidden/>
              </w:rPr>
              <w:fldChar w:fldCharType="end"/>
            </w:r>
          </w:hyperlink>
        </w:p>
        <w:p w14:paraId="200782B2" w14:textId="26EF1ECD" w:rsidR="00D01499" w:rsidRDefault="00D01499">
          <w:pPr>
            <w:pStyle w:val="TOC2"/>
            <w:tabs>
              <w:tab w:val="right" w:leader="dot" w:pos="9062"/>
            </w:tabs>
            <w:rPr>
              <w:rFonts w:eastAsiaTheme="minorEastAsia"/>
              <w:noProof/>
              <w:lang w:eastAsia="hr-HR"/>
            </w:rPr>
          </w:pPr>
          <w:hyperlink w:anchor="_Toc228701577" w:history="1">
            <w:r w:rsidRPr="006719A7">
              <w:rPr>
                <w:rStyle w:val="Hyperlink"/>
                <w:noProof/>
              </w:rPr>
              <w:t>11.1. PROMICANJE RAVNOPRAVNOSTI ŽENA I MUŠKARACA I ZABRANA DISKRIMINACIJE</w:t>
            </w:r>
            <w:r>
              <w:rPr>
                <w:noProof/>
                <w:webHidden/>
              </w:rPr>
              <w:tab/>
            </w:r>
            <w:r>
              <w:rPr>
                <w:noProof/>
                <w:webHidden/>
              </w:rPr>
              <w:fldChar w:fldCharType="begin"/>
            </w:r>
            <w:r>
              <w:rPr>
                <w:noProof/>
                <w:webHidden/>
              </w:rPr>
              <w:instrText xml:space="preserve"> PAGEREF _Toc228701577 \h </w:instrText>
            </w:r>
            <w:r>
              <w:rPr>
                <w:noProof/>
                <w:webHidden/>
              </w:rPr>
            </w:r>
            <w:r>
              <w:rPr>
                <w:noProof/>
                <w:webHidden/>
              </w:rPr>
              <w:fldChar w:fldCharType="separate"/>
            </w:r>
            <w:r>
              <w:rPr>
                <w:noProof/>
                <w:webHidden/>
              </w:rPr>
              <w:t>235</w:t>
            </w:r>
            <w:r>
              <w:rPr>
                <w:noProof/>
                <w:webHidden/>
              </w:rPr>
              <w:fldChar w:fldCharType="end"/>
            </w:r>
          </w:hyperlink>
        </w:p>
        <w:p w14:paraId="5B2D993D" w14:textId="6D48C23F" w:rsidR="00D01499" w:rsidRDefault="00D01499">
          <w:pPr>
            <w:pStyle w:val="TOC2"/>
            <w:tabs>
              <w:tab w:val="right" w:leader="dot" w:pos="9062"/>
            </w:tabs>
            <w:rPr>
              <w:rFonts w:eastAsiaTheme="minorEastAsia"/>
              <w:noProof/>
              <w:lang w:eastAsia="hr-HR"/>
            </w:rPr>
          </w:pPr>
          <w:hyperlink w:anchor="_Toc228701578" w:history="1">
            <w:r w:rsidRPr="006719A7">
              <w:rPr>
                <w:rStyle w:val="Hyperlink"/>
                <w:noProof/>
              </w:rPr>
              <w:t>11.2. PRISTUPAČNOST ZA OSOBE S INVALIDITETOM I SMANJENE POKRETLJIVOSTI</w:t>
            </w:r>
            <w:r>
              <w:rPr>
                <w:noProof/>
                <w:webHidden/>
              </w:rPr>
              <w:tab/>
            </w:r>
            <w:r>
              <w:rPr>
                <w:noProof/>
                <w:webHidden/>
              </w:rPr>
              <w:fldChar w:fldCharType="begin"/>
            </w:r>
            <w:r>
              <w:rPr>
                <w:noProof/>
                <w:webHidden/>
              </w:rPr>
              <w:instrText xml:space="preserve"> PAGEREF _Toc228701578 \h </w:instrText>
            </w:r>
            <w:r>
              <w:rPr>
                <w:noProof/>
                <w:webHidden/>
              </w:rPr>
            </w:r>
            <w:r>
              <w:rPr>
                <w:noProof/>
                <w:webHidden/>
              </w:rPr>
              <w:fldChar w:fldCharType="separate"/>
            </w:r>
            <w:r>
              <w:rPr>
                <w:noProof/>
                <w:webHidden/>
              </w:rPr>
              <w:t>236</w:t>
            </w:r>
            <w:r>
              <w:rPr>
                <w:noProof/>
                <w:webHidden/>
              </w:rPr>
              <w:fldChar w:fldCharType="end"/>
            </w:r>
          </w:hyperlink>
        </w:p>
        <w:p w14:paraId="7F5CAA4C" w14:textId="26ADCEFC" w:rsidR="00D01499" w:rsidRDefault="00D01499">
          <w:pPr>
            <w:pStyle w:val="TOC2"/>
            <w:tabs>
              <w:tab w:val="right" w:leader="dot" w:pos="9062"/>
            </w:tabs>
            <w:rPr>
              <w:rFonts w:eastAsiaTheme="minorEastAsia"/>
              <w:noProof/>
              <w:lang w:eastAsia="hr-HR"/>
            </w:rPr>
          </w:pPr>
          <w:hyperlink w:anchor="_Toc228701579" w:history="1">
            <w:r w:rsidRPr="006719A7">
              <w:rPr>
                <w:rStyle w:val="Hyperlink"/>
                <w:noProof/>
              </w:rPr>
              <w:t>11.3. ODRŽIVI RAZVOJ</w:t>
            </w:r>
            <w:r>
              <w:rPr>
                <w:noProof/>
                <w:webHidden/>
              </w:rPr>
              <w:tab/>
            </w:r>
            <w:r>
              <w:rPr>
                <w:noProof/>
                <w:webHidden/>
              </w:rPr>
              <w:fldChar w:fldCharType="begin"/>
            </w:r>
            <w:r>
              <w:rPr>
                <w:noProof/>
                <w:webHidden/>
              </w:rPr>
              <w:instrText xml:space="preserve"> PAGEREF _Toc228701579 \h </w:instrText>
            </w:r>
            <w:r>
              <w:rPr>
                <w:noProof/>
                <w:webHidden/>
              </w:rPr>
            </w:r>
            <w:r>
              <w:rPr>
                <w:noProof/>
                <w:webHidden/>
              </w:rPr>
              <w:fldChar w:fldCharType="separate"/>
            </w:r>
            <w:r>
              <w:rPr>
                <w:noProof/>
                <w:webHidden/>
              </w:rPr>
              <w:t>236</w:t>
            </w:r>
            <w:r>
              <w:rPr>
                <w:noProof/>
                <w:webHidden/>
              </w:rPr>
              <w:fldChar w:fldCharType="end"/>
            </w:r>
          </w:hyperlink>
        </w:p>
        <w:p w14:paraId="20FE3074" w14:textId="026053B1" w:rsidR="00D01499" w:rsidRDefault="00D01499">
          <w:pPr>
            <w:pStyle w:val="TOC2"/>
            <w:tabs>
              <w:tab w:val="right" w:leader="dot" w:pos="9062"/>
            </w:tabs>
            <w:rPr>
              <w:rFonts w:eastAsiaTheme="minorEastAsia"/>
              <w:noProof/>
              <w:lang w:eastAsia="hr-HR"/>
            </w:rPr>
          </w:pPr>
          <w:hyperlink w:anchor="_Toc228701580" w:history="1">
            <w:r w:rsidRPr="006719A7">
              <w:rPr>
                <w:rStyle w:val="Hyperlink"/>
                <w:noProof/>
              </w:rPr>
              <w:t>11.4. NAČELA DOBROG UPRAVLJANJA I SUDJELOVANJA JAVNOSTI</w:t>
            </w:r>
            <w:r>
              <w:rPr>
                <w:noProof/>
                <w:webHidden/>
              </w:rPr>
              <w:tab/>
            </w:r>
            <w:r>
              <w:rPr>
                <w:noProof/>
                <w:webHidden/>
              </w:rPr>
              <w:fldChar w:fldCharType="begin"/>
            </w:r>
            <w:r>
              <w:rPr>
                <w:noProof/>
                <w:webHidden/>
              </w:rPr>
              <w:instrText xml:space="preserve"> PAGEREF _Toc228701580 \h </w:instrText>
            </w:r>
            <w:r>
              <w:rPr>
                <w:noProof/>
                <w:webHidden/>
              </w:rPr>
            </w:r>
            <w:r>
              <w:rPr>
                <w:noProof/>
                <w:webHidden/>
              </w:rPr>
              <w:fldChar w:fldCharType="separate"/>
            </w:r>
            <w:r>
              <w:rPr>
                <w:noProof/>
                <w:webHidden/>
              </w:rPr>
              <w:t>236</w:t>
            </w:r>
            <w:r>
              <w:rPr>
                <w:noProof/>
                <w:webHidden/>
              </w:rPr>
              <w:fldChar w:fldCharType="end"/>
            </w:r>
          </w:hyperlink>
        </w:p>
        <w:p w14:paraId="52959BF2" w14:textId="6139ABDE" w:rsidR="00D01499" w:rsidRDefault="00D01499">
          <w:pPr>
            <w:pStyle w:val="TOC2"/>
            <w:tabs>
              <w:tab w:val="right" w:leader="dot" w:pos="9062"/>
            </w:tabs>
            <w:rPr>
              <w:rFonts w:eastAsiaTheme="minorEastAsia"/>
              <w:noProof/>
              <w:lang w:eastAsia="hr-HR"/>
            </w:rPr>
          </w:pPr>
          <w:hyperlink w:anchor="_Toc228701581" w:history="1">
            <w:r w:rsidRPr="006719A7">
              <w:rPr>
                <w:rStyle w:val="Hyperlink"/>
                <w:noProof/>
              </w:rPr>
              <w:t>11.5. PRAĆENJE PROVEDBE HORIZONTALNIH NAČELA (MONITORING)</w:t>
            </w:r>
            <w:r>
              <w:rPr>
                <w:noProof/>
                <w:webHidden/>
              </w:rPr>
              <w:tab/>
            </w:r>
            <w:r>
              <w:rPr>
                <w:noProof/>
                <w:webHidden/>
              </w:rPr>
              <w:fldChar w:fldCharType="begin"/>
            </w:r>
            <w:r>
              <w:rPr>
                <w:noProof/>
                <w:webHidden/>
              </w:rPr>
              <w:instrText xml:space="preserve"> PAGEREF _Toc228701581 \h </w:instrText>
            </w:r>
            <w:r>
              <w:rPr>
                <w:noProof/>
                <w:webHidden/>
              </w:rPr>
            </w:r>
            <w:r>
              <w:rPr>
                <w:noProof/>
                <w:webHidden/>
              </w:rPr>
              <w:fldChar w:fldCharType="separate"/>
            </w:r>
            <w:r>
              <w:rPr>
                <w:noProof/>
                <w:webHidden/>
              </w:rPr>
              <w:t>237</w:t>
            </w:r>
            <w:r>
              <w:rPr>
                <w:noProof/>
                <w:webHidden/>
              </w:rPr>
              <w:fldChar w:fldCharType="end"/>
            </w:r>
          </w:hyperlink>
        </w:p>
        <w:p w14:paraId="508C6988" w14:textId="5E571B35" w:rsidR="00D01499" w:rsidRDefault="00D01499">
          <w:pPr>
            <w:pStyle w:val="TOC2"/>
            <w:tabs>
              <w:tab w:val="right" w:leader="dot" w:pos="9062"/>
            </w:tabs>
            <w:rPr>
              <w:rFonts w:eastAsiaTheme="minorEastAsia"/>
              <w:noProof/>
              <w:lang w:eastAsia="hr-HR"/>
            </w:rPr>
          </w:pPr>
          <w:hyperlink w:anchor="_Toc228701582" w:history="1">
            <w:r w:rsidRPr="006719A7">
              <w:rPr>
                <w:rStyle w:val="Hyperlink"/>
                <w:noProof/>
              </w:rPr>
              <w:t>11.6. ZAKLJUČAK</w:t>
            </w:r>
            <w:r>
              <w:rPr>
                <w:noProof/>
                <w:webHidden/>
              </w:rPr>
              <w:tab/>
            </w:r>
            <w:r>
              <w:rPr>
                <w:noProof/>
                <w:webHidden/>
              </w:rPr>
              <w:fldChar w:fldCharType="begin"/>
            </w:r>
            <w:r>
              <w:rPr>
                <w:noProof/>
                <w:webHidden/>
              </w:rPr>
              <w:instrText xml:space="preserve"> PAGEREF _Toc228701582 \h </w:instrText>
            </w:r>
            <w:r>
              <w:rPr>
                <w:noProof/>
                <w:webHidden/>
              </w:rPr>
            </w:r>
            <w:r>
              <w:rPr>
                <w:noProof/>
                <w:webHidden/>
              </w:rPr>
              <w:fldChar w:fldCharType="separate"/>
            </w:r>
            <w:r>
              <w:rPr>
                <w:noProof/>
                <w:webHidden/>
              </w:rPr>
              <w:t>237</w:t>
            </w:r>
            <w:r>
              <w:rPr>
                <w:noProof/>
                <w:webHidden/>
              </w:rPr>
              <w:fldChar w:fldCharType="end"/>
            </w:r>
          </w:hyperlink>
        </w:p>
        <w:p w14:paraId="35B95F59" w14:textId="10441EC5" w:rsidR="00D01499" w:rsidRDefault="00D01499">
          <w:pPr>
            <w:pStyle w:val="TOC1"/>
            <w:rPr>
              <w:rFonts w:eastAsiaTheme="minorEastAsia"/>
              <w:noProof/>
              <w:lang w:eastAsia="hr-HR"/>
            </w:rPr>
          </w:pPr>
          <w:hyperlink w:anchor="_Toc228701583" w:history="1">
            <w:r w:rsidRPr="006719A7">
              <w:rPr>
                <w:rStyle w:val="Hyperlink"/>
                <w:rFonts w:asciiTheme="majorHAnsi" w:hAnsiTheme="majorHAnsi" w:cstheme="majorHAnsi"/>
                <w:noProof/>
              </w:rPr>
              <w:t>12. POKAZATELJI, INDIKATIVNI FINANCIJSKI PLAN S PRIKAZOM FINANCIJSKIH PRETPOSTAVKI ZA PROVEDBU AKTIVNOSTI/PROJEKATA</w:t>
            </w:r>
            <w:r>
              <w:rPr>
                <w:noProof/>
                <w:webHidden/>
              </w:rPr>
              <w:tab/>
            </w:r>
            <w:r>
              <w:rPr>
                <w:noProof/>
                <w:webHidden/>
              </w:rPr>
              <w:fldChar w:fldCharType="begin"/>
            </w:r>
            <w:r>
              <w:rPr>
                <w:noProof/>
                <w:webHidden/>
              </w:rPr>
              <w:instrText xml:space="preserve"> PAGEREF _Toc228701583 \h </w:instrText>
            </w:r>
            <w:r>
              <w:rPr>
                <w:noProof/>
                <w:webHidden/>
              </w:rPr>
            </w:r>
            <w:r>
              <w:rPr>
                <w:noProof/>
                <w:webHidden/>
              </w:rPr>
              <w:fldChar w:fldCharType="separate"/>
            </w:r>
            <w:r>
              <w:rPr>
                <w:noProof/>
                <w:webHidden/>
              </w:rPr>
              <w:t>238</w:t>
            </w:r>
            <w:r>
              <w:rPr>
                <w:noProof/>
                <w:webHidden/>
              </w:rPr>
              <w:fldChar w:fldCharType="end"/>
            </w:r>
          </w:hyperlink>
        </w:p>
        <w:p w14:paraId="238BA41D" w14:textId="115B7923" w:rsidR="00D01499" w:rsidRDefault="00D01499">
          <w:pPr>
            <w:pStyle w:val="TOC2"/>
            <w:tabs>
              <w:tab w:val="right" w:leader="dot" w:pos="9062"/>
            </w:tabs>
            <w:rPr>
              <w:rFonts w:eastAsiaTheme="minorEastAsia"/>
              <w:noProof/>
              <w:lang w:eastAsia="hr-HR"/>
            </w:rPr>
          </w:pPr>
          <w:hyperlink w:anchor="_Toc228701584" w:history="1">
            <w:r w:rsidRPr="006719A7">
              <w:rPr>
                <w:rStyle w:val="Hyperlink"/>
                <w:rFonts w:eastAsia="Times New Roman"/>
                <w:noProof/>
                <w:lang w:eastAsia="hr-HR"/>
              </w:rPr>
              <w:t>12.1. AKTIVNOSTI S CILJANIM VRIJEDNOSTIMA, TERMINSKIM PLANOM I INDIKATIVNIM FINANCIJSKIM PLANOM ZA PROVEDBU</w:t>
            </w:r>
            <w:r>
              <w:rPr>
                <w:noProof/>
                <w:webHidden/>
              </w:rPr>
              <w:tab/>
            </w:r>
            <w:r>
              <w:rPr>
                <w:noProof/>
                <w:webHidden/>
              </w:rPr>
              <w:fldChar w:fldCharType="begin"/>
            </w:r>
            <w:r>
              <w:rPr>
                <w:noProof/>
                <w:webHidden/>
              </w:rPr>
              <w:instrText xml:space="preserve"> PAGEREF _Toc228701584 \h </w:instrText>
            </w:r>
            <w:r>
              <w:rPr>
                <w:noProof/>
                <w:webHidden/>
              </w:rPr>
            </w:r>
            <w:r>
              <w:rPr>
                <w:noProof/>
                <w:webHidden/>
              </w:rPr>
              <w:fldChar w:fldCharType="separate"/>
            </w:r>
            <w:r>
              <w:rPr>
                <w:noProof/>
                <w:webHidden/>
              </w:rPr>
              <w:t>238</w:t>
            </w:r>
            <w:r>
              <w:rPr>
                <w:noProof/>
                <w:webHidden/>
              </w:rPr>
              <w:fldChar w:fldCharType="end"/>
            </w:r>
          </w:hyperlink>
        </w:p>
        <w:p w14:paraId="3F23AAA7" w14:textId="01D346C7" w:rsidR="00D01499" w:rsidRDefault="00D01499">
          <w:pPr>
            <w:pStyle w:val="TOC2"/>
            <w:tabs>
              <w:tab w:val="right" w:leader="dot" w:pos="9062"/>
            </w:tabs>
            <w:rPr>
              <w:rFonts w:eastAsiaTheme="minorEastAsia"/>
              <w:noProof/>
              <w:lang w:eastAsia="hr-HR"/>
            </w:rPr>
          </w:pPr>
          <w:hyperlink w:anchor="_Toc228701585" w:history="1">
            <w:r w:rsidRPr="006719A7">
              <w:rPr>
                <w:rStyle w:val="Hyperlink"/>
                <w:noProof/>
              </w:rPr>
              <w:t>12.2. POKAZATELJI UČINKA I ISHODA</w:t>
            </w:r>
            <w:r>
              <w:rPr>
                <w:noProof/>
                <w:webHidden/>
              </w:rPr>
              <w:tab/>
            </w:r>
            <w:r>
              <w:rPr>
                <w:noProof/>
                <w:webHidden/>
              </w:rPr>
              <w:fldChar w:fldCharType="begin"/>
            </w:r>
            <w:r>
              <w:rPr>
                <w:noProof/>
                <w:webHidden/>
              </w:rPr>
              <w:instrText xml:space="preserve"> PAGEREF _Toc228701585 \h </w:instrText>
            </w:r>
            <w:r>
              <w:rPr>
                <w:noProof/>
                <w:webHidden/>
              </w:rPr>
            </w:r>
            <w:r>
              <w:rPr>
                <w:noProof/>
                <w:webHidden/>
              </w:rPr>
              <w:fldChar w:fldCharType="separate"/>
            </w:r>
            <w:r>
              <w:rPr>
                <w:noProof/>
                <w:webHidden/>
              </w:rPr>
              <w:t>244</w:t>
            </w:r>
            <w:r>
              <w:rPr>
                <w:noProof/>
                <w:webHidden/>
              </w:rPr>
              <w:fldChar w:fldCharType="end"/>
            </w:r>
          </w:hyperlink>
        </w:p>
        <w:p w14:paraId="56569265" w14:textId="32A31C96" w:rsidR="00D01499" w:rsidRDefault="00D01499">
          <w:pPr>
            <w:pStyle w:val="TOC2"/>
            <w:tabs>
              <w:tab w:val="right" w:leader="dot" w:pos="9062"/>
            </w:tabs>
            <w:rPr>
              <w:rFonts w:eastAsiaTheme="minorEastAsia"/>
              <w:noProof/>
              <w:lang w:eastAsia="hr-HR"/>
            </w:rPr>
          </w:pPr>
          <w:hyperlink w:anchor="_Toc228701586" w:history="1">
            <w:r w:rsidRPr="006719A7">
              <w:rPr>
                <w:rStyle w:val="Hyperlink"/>
                <w:noProof/>
              </w:rPr>
              <w:t>12.3. ZAKLJUČAK</w:t>
            </w:r>
            <w:r>
              <w:rPr>
                <w:noProof/>
                <w:webHidden/>
              </w:rPr>
              <w:tab/>
            </w:r>
            <w:r>
              <w:rPr>
                <w:noProof/>
                <w:webHidden/>
              </w:rPr>
              <w:fldChar w:fldCharType="begin"/>
            </w:r>
            <w:r>
              <w:rPr>
                <w:noProof/>
                <w:webHidden/>
              </w:rPr>
              <w:instrText xml:space="preserve"> PAGEREF _Toc228701586 \h </w:instrText>
            </w:r>
            <w:r>
              <w:rPr>
                <w:noProof/>
                <w:webHidden/>
              </w:rPr>
            </w:r>
            <w:r>
              <w:rPr>
                <w:noProof/>
                <w:webHidden/>
              </w:rPr>
              <w:fldChar w:fldCharType="separate"/>
            </w:r>
            <w:r>
              <w:rPr>
                <w:noProof/>
                <w:webHidden/>
              </w:rPr>
              <w:t>244</w:t>
            </w:r>
            <w:r>
              <w:rPr>
                <w:noProof/>
                <w:webHidden/>
              </w:rPr>
              <w:fldChar w:fldCharType="end"/>
            </w:r>
          </w:hyperlink>
        </w:p>
        <w:p w14:paraId="523B22B4" w14:textId="6C883965" w:rsidR="00D01499" w:rsidRDefault="00D01499">
          <w:pPr>
            <w:pStyle w:val="TOC1"/>
            <w:rPr>
              <w:rFonts w:eastAsiaTheme="minorEastAsia"/>
              <w:noProof/>
              <w:lang w:eastAsia="hr-HR"/>
            </w:rPr>
          </w:pPr>
          <w:hyperlink w:anchor="_Toc228701587" w:history="1">
            <w:r w:rsidRPr="006719A7">
              <w:rPr>
                <w:rStyle w:val="Hyperlink"/>
                <w:rFonts w:asciiTheme="majorHAnsi" w:hAnsiTheme="majorHAnsi" w:cstheme="majorHAnsi"/>
                <w:noProof/>
              </w:rPr>
              <w:t>13. LITERATURA</w:t>
            </w:r>
            <w:r>
              <w:rPr>
                <w:noProof/>
                <w:webHidden/>
              </w:rPr>
              <w:tab/>
            </w:r>
            <w:r>
              <w:rPr>
                <w:noProof/>
                <w:webHidden/>
              </w:rPr>
              <w:fldChar w:fldCharType="begin"/>
            </w:r>
            <w:r>
              <w:rPr>
                <w:noProof/>
                <w:webHidden/>
              </w:rPr>
              <w:instrText xml:space="preserve"> PAGEREF _Toc228701587 \h </w:instrText>
            </w:r>
            <w:r>
              <w:rPr>
                <w:noProof/>
                <w:webHidden/>
              </w:rPr>
            </w:r>
            <w:r>
              <w:rPr>
                <w:noProof/>
                <w:webHidden/>
              </w:rPr>
              <w:fldChar w:fldCharType="separate"/>
            </w:r>
            <w:r>
              <w:rPr>
                <w:noProof/>
                <w:webHidden/>
              </w:rPr>
              <w:t>246</w:t>
            </w:r>
            <w:r>
              <w:rPr>
                <w:noProof/>
                <w:webHidden/>
              </w:rPr>
              <w:fldChar w:fldCharType="end"/>
            </w:r>
          </w:hyperlink>
        </w:p>
        <w:p w14:paraId="41AF3074" w14:textId="2D92A6F0" w:rsidR="00D01499" w:rsidRDefault="00D01499">
          <w:pPr>
            <w:pStyle w:val="TOC2"/>
            <w:tabs>
              <w:tab w:val="right" w:leader="dot" w:pos="9062"/>
            </w:tabs>
            <w:rPr>
              <w:rFonts w:eastAsiaTheme="minorEastAsia"/>
              <w:noProof/>
              <w:lang w:eastAsia="hr-HR"/>
            </w:rPr>
          </w:pPr>
          <w:hyperlink w:anchor="_Toc228701588" w:history="1">
            <w:r w:rsidRPr="006719A7">
              <w:rPr>
                <w:rStyle w:val="Hyperlink"/>
                <w:noProof/>
              </w:rPr>
              <w:t>13.1. ZAKONI, PRAVILNICI, ODLUKE, UREDBE, KONVENCIJE</w:t>
            </w:r>
            <w:r>
              <w:rPr>
                <w:noProof/>
                <w:webHidden/>
              </w:rPr>
              <w:tab/>
            </w:r>
            <w:r>
              <w:rPr>
                <w:noProof/>
                <w:webHidden/>
              </w:rPr>
              <w:fldChar w:fldCharType="begin"/>
            </w:r>
            <w:r>
              <w:rPr>
                <w:noProof/>
                <w:webHidden/>
              </w:rPr>
              <w:instrText xml:space="preserve"> PAGEREF _Toc228701588 \h </w:instrText>
            </w:r>
            <w:r>
              <w:rPr>
                <w:noProof/>
                <w:webHidden/>
              </w:rPr>
            </w:r>
            <w:r>
              <w:rPr>
                <w:noProof/>
                <w:webHidden/>
              </w:rPr>
              <w:fldChar w:fldCharType="separate"/>
            </w:r>
            <w:r>
              <w:rPr>
                <w:noProof/>
                <w:webHidden/>
              </w:rPr>
              <w:t>246</w:t>
            </w:r>
            <w:r>
              <w:rPr>
                <w:noProof/>
                <w:webHidden/>
              </w:rPr>
              <w:fldChar w:fldCharType="end"/>
            </w:r>
          </w:hyperlink>
        </w:p>
        <w:p w14:paraId="78E29C8B" w14:textId="289662FB" w:rsidR="00D01499" w:rsidRDefault="00D01499">
          <w:pPr>
            <w:pStyle w:val="TOC2"/>
            <w:tabs>
              <w:tab w:val="right" w:leader="dot" w:pos="9062"/>
            </w:tabs>
            <w:rPr>
              <w:rFonts w:eastAsiaTheme="minorEastAsia"/>
              <w:noProof/>
              <w:lang w:eastAsia="hr-HR"/>
            </w:rPr>
          </w:pPr>
          <w:hyperlink w:anchor="_Toc228701589" w:history="1">
            <w:r w:rsidRPr="006719A7">
              <w:rPr>
                <w:rStyle w:val="Hyperlink"/>
                <w:noProof/>
              </w:rPr>
              <w:t>13.2. STRATEGIJE, PLANOVI, PROGRAMI, STRUČNA LITERATURA I ČLANCI</w:t>
            </w:r>
            <w:r>
              <w:rPr>
                <w:noProof/>
                <w:webHidden/>
              </w:rPr>
              <w:tab/>
            </w:r>
            <w:r>
              <w:rPr>
                <w:noProof/>
                <w:webHidden/>
              </w:rPr>
              <w:fldChar w:fldCharType="begin"/>
            </w:r>
            <w:r>
              <w:rPr>
                <w:noProof/>
                <w:webHidden/>
              </w:rPr>
              <w:instrText xml:space="preserve"> PAGEREF _Toc228701589 \h </w:instrText>
            </w:r>
            <w:r>
              <w:rPr>
                <w:noProof/>
                <w:webHidden/>
              </w:rPr>
            </w:r>
            <w:r>
              <w:rPr>
                <w:noProof/>
                <w:webHidden/>
              </w:rPr>
              <w:fldChar w:fldCharType="separate"/>
            </w:r>
            <w:r>
              <w:rPr>
                <w:noProof/>
                <w:webHidden/>
              </w:rPr>
              <w:t>247</w:t>
            </w:r>
            <w:r>
              <w:rPr>
                <w:noProof/>
                <w:webHidden/>
              </w:rPr>
              <w:fldChar w:fldCharType="end"/>
            </w:r>
          </w:hyperlink>
        </w:p>
        <w:p w14:paraId="289C6880" w14:textId="617CFEAB" w:rsidR="00D01499" w:rsidRDefault="00D01499">
          <w:pPr>
            <w:pStyle w:val="TOC2"/>
            <w:tabs>
              <w:tab w:val="right" w:leader="dot" w:pos="9062"/>
            </w:tabs>
            <w:rPr>
              <w:rFonts w:eastAsiaTheme="minorEastAsia"/>
              <w:noProof/>
              <w:lang w:eastAsia="hr-HR"/>
            </w:rPr>
          </w:pPr>
          <w:hyperlink w:anchor="_Toc228701590" w:history="1">
            <w:r w:rsidRPr="006719A7">
              <w:rPr>
                <w:rStyle w:val="Hyperlink"/>
                <w:noProof/>
              </w:rPr>
              <w:t>13.3. INTERNETSKE BAZE PODATAKA</w:t>
            </w:r>
            <w:r>
              <w:rPr>
                <w:noProof/>
                <w:webHidden/>
              </w:rPr>
              <w:tab/>
            </w:r>
            <w:r>
              <w:rPr>
                <w:noProof/>
                <w:webHidden/>
              </w:rPr>
              <w:fldChar w:fldCharType="begin"/>
            </w:r>
            <w:r>
              <w:rPr>
                <w:noProof/>
                <w:webHidden/>
              </w:rPr>
              <w:instrText xml:space="preserve"> PAGEREF _Toc228701590 \h </w:instrText>
            </w:r>
            <w:r>
              <w:rPr>
                <w:noProof/>
                <w:webHidden/>
              </w:rPr>
            </w:r>
            <w:r>
              <w:rPr>
                <w:noProof/>
                <w:webHidden/>
              </w:rPr>
              <w:fldChar w:fldCharType="separate"/>
            </w:r>
            <w:r>
              <w:rPr>
                <w:noProof/>
                <w:webHidden/>
              </w:rPr>
              <w:t>248</w:t>
            </w:r>
            <w:r>
              <w:rPr>
                <w:noProof/>
                <w:webHidden/>
              </w:rPr>
              <w:fldChar w:fldCharType="end"/>
            </w:r>
          </w:hyperlink>
        </w:p>
        <w:p w14:paraId="1361AE79" w14:textId="36B2E599" w:rsidR="00D01499" w:rsidRDefault="00D01499">
          <w:pPr>
            <w:pStyle w:val="TOC2"/>
            <w:tabs>
              <w:tab w:val="right" w:leader="dot" w:pos="9062"/>
            </w:tabs>
            <w:rPr>
              <w:rFonts w:eastAsiaTheme="minorEastAsia"/>
              <w:noProof/>
              <w:lang w:eastAsia="hr-HR"/>
            </w:rPr>
          </w:pPr>
          <w:hyperlink w:anchor="_Toc228701591" w:history="1">
            <w:r w:rsidRPr="006719A7">
              <w:rPr>
                <w:rStyle w:val="Hyperlink"/>
                <w:noProof/>
              </w:rPr>
              <w:t>13.4. POPIS KRATICA</w:t>
            </w:r>
            <w:r>
              <w:rPr>
                <w:noProof/>
                <w:webHidden/>
              </w:rPr>
              <w:tab/>
            </w:r>
            <w:r>
              <w:rPr>
                <w:noProof/>
                <w:webHidden/>
              </w:rPr>
              <w:fldChar w:fldCharType="begin"/>
            </w:r>
            <w:r>
              <w:rPr>
                <w:noProof/>
                <w:webHidden/>
              </w:rPr>
              <w:instrText xml:space="preserve"> PAGEREF _Toc228701591 \h </w:instrText>
            </w:r>
            <w:r>
              <w:rPr>
                <w:noProof/>
                <w:webHidden/>
              </w:rPr>
            </w:r>
            <w:r>
              <w:rPr>
                <w:noProof/>
                <w:webHidden/>
              </w:rPr>
              <w:fldChar w:fldCharType="separate"/>
            </w:r>
            <w:r>
              <w:rPr>
                <w:noProof/>
                <w:webHidden/>
              </w:rPr>
              <w:t>249</w:t>
            </w:r>
            <w:r>
              <w:rPr>
                <w:noProof/>
                <w:webHidden/>
              </w:rPr>
              <w:fldChar w:fldCharType="end"/>
            </w:r>
          </w:hyperlink>
        </w:p>
        <w:p w14:paraId="256F25BC" w14:textId="2350A2D4" w:rsidR="00D01499" w:rsidRDefault="00D01499">
          <w:pPr>
            <w:pStyle w:val="TOC1"/>
            <w:rPr>
              <w:rFonts w:eastAsiaTheme="minorEastAsia"/>
              <w:noProof/>
              <w:lang w:eastAsia="hr-HR"/>
            </w:rPr>
          </w:pPr>
          <w:hyperlink w:anchor="_Toc228701592" w:history="1">
            <w:r w:rsidRPr="006719A7">
              <w:rPr>
                <w:rStyle w:val="Hyperlink"/>
                <w:rFonts w:asciiTheme="majorHAnsi" w:hAnsiTheme="majorHAnsi" w:cstheme="majorHAnsi"/>
                <w:noProof/>
              </w:rPr>
              <w:t>14. PRILOZI</w:t>
            </w:r>
            <w:r>
              <w:rPr>
                <w:noProof/>
                <w:webHidden/>
              </w:rPr>
              <w:tab/>
            </w:r>
            <w:r>
              <w:rPr>
                <w:noProof/>
                <w:webHidden/>
              </w:rPr>
              <w:fldChar w:fldCharType="begin"/>
            </w:r>
            <w:r>
              <w:rPr>
                <w:noProof/>
                <w:webHidden/>
              </w:rPr>
              <w:instrText xml:space="preserve"> PAGEREF _Toc228701592 \h </w:instrText>
            </w:r>
            <w:r>
              <w:rPr>
                <w:noProof/>
                <w:webHidden/>
              </w:rPr>
            </w:r>
            <w:r>
              <w:rPr>
                <w:noProof/>
                <w:webHidden/>
              </w:rPr>
              <w:fldChar w:fldCharType="separate"/>
            </w:r>
            <w:r>
              <w:rPr>
                <w:noProof/>
                <w:webHidden/>
              </w:rPr>
              <w:t>250</w:t>
            </w:r>
            <w:r>
              <w:rPr>
                <w:noProof/>
                <w:webHidden/>
              </w:rPr>
              <w:fldChar w:fldCharType="end"/>
            </w:r>
          </w:hyperlink>
        </w:p>
        <w:p w14:paraId="1D61B528" w14:textId="3407659B" w:rsidR="000C0ABC" w:rsidRDefault="009706D3">
          <w:pPr>
            <w:rPr>
              <w:rFonts w:cstheme="minorHAnsi"/>
              <w:b/>
              <w:bCs/>
            </w:rPr>
          </w:pPr>
          <w:r w:rsidRPr="001F1640">
            <w:rPr>
              <w:rFonts w:cstheme="minorHAnsi"/>
              <w:b/>
              <w:bCs/>
              <w:sz w:val="20"/>
              <w:szCs w:val="20"/>
            </w:rPr>
            <w:fldChar w:fldCharType="end"/>
          </w:r>
        </w:p>
        <w:p w14:paraId="33471C52" w14:textId="5BC48651" w:rsidR="008C7FA5" w:rsidRDefault="005866DD"/>
      </w:sdtContent>
    </w:sdt>
    <w:p w14:paraId="4A1642F7" w14:textId="77777777" w:rsidR="008C7FA5" w:rsidRDefault="008C7FA5">
      <w:pPr>
        <w:shd w:val="clear" w:color="auto" w:fill="FFFFFF" w:themeFill="background1"/>
        <w:autoSpaceDE w:val="0"/>
        <w:autoSpaceDN w:val="0"/>
        <w:adjustRightInd w:val="0"/>
        <w:spacing w:after="0" w:line="276" w:lineRule="auto"/>
        <w:jc w:val="both"/>
        <w:rPr>
          <w:rFonts w:ascii="Arial Narrow" w:hAnsi="Arial Narrow"/>
        </w:rPr>
      </w:pPr>
    </w:p>
    <w:p w14:paraId="5313DB04" w14:textId="77777777" w:rsidR="008C7FA5" w:rsidRDefault="008C7FA5">
      <w:pPr>
        <w:shd w:val="clear" w:color="auto" w:fill="FFFFFF" w:themeFill="background1"/>
        <w:autoSpaceDE w:val="0"/>
        <w:autoSpaceDN w:val="0"/>
        <w:adjustRightInd w:val="0"/>
        <w:spacing w:after="0" w:line="276" w:lineRule="auto"/>
        <w:jc w:val="both"/>
        <w:rPr>
          <w:rFonts w:ascii="Arial Narrow" w:hAnsi="Arial Narrow"/>
        </w:rPr>
      </w:pPr>
    </w:p>
    <w:p w14:paraId="2D7517C0" w14:textId="77777777" w:rsidR="008C7FA5" w:rsidRDefault="008C7FA5">
      <w:pPr>
        <w:shd w:val="clear" w:color="auto" w:fill="FFFFFF" w:themeFill="background1"/>
        <w:autoSpaceDE w:val="0"/>
        <w:autoSpaceDN w:val="0"/>
        <w:adjustRightInd w:val="0"/>
        <w:spacing w:after="0" w:line="276" w:lineRule="auto"/>
        <w:jc w:val="both"/>
        <w:rPr>
          <w:rFonts w:ascii="Arial Narrow" w:hAnsi="Arial Narrow"/>
        </w:rPr>
      </w:pPr>
    </w:p>
    <w:p w14:paraId="001CE863" w14:textId="77777777" w:rsidR="008C7FA5" w:rsidRDefault="008C7FA5">
      <w:pPr>
        <w:shd w:val="clear" w:color="auto" w:fill="FFFFFF" w:themeFill="background1"/>
        <w:autoSpaceDE w:val="0"/>
        <w:autoSpaceDN w:val="0"/>
        <w:adjustRightInd w:val="0"/>
        <w:spacing w:after="0" w:line="276" w:lineRule="auto"/>
        <w:jc w:val="both"/>
        <w:rPr>
          <w:rFonts w:ascii="Arial Narrow" w:hAnsi="Arial Narrow"/>
        </w:rPr>
      </w:pPr>
    </w:p>
    <w:p w14:paraId="700BC3F3" w14:textId="77777777" w:rsidR="008C7FA5" w:rsidRDefault="008C7FA5">
      <w:pPr>
        <w:shd w:val="clear" w:color="auto" w:fill="FFFFFF" w:themeFill="background1"/>
        <w:autoSpaceDE w:val="0"/>
        <w:autoSpaceDN w:val="0"/>
        <w:adjustRightInd w:val="0"/>
        <w:spacing w:after="0" w:line="276" w:lineRule="auto"/>
        <w:jc w:val="both"/>
        <w:rPr>
          <w:rFonts w:ascii="Arial Narrow" w:hAnsi="Arial Narrow"/>
        </w:rPr>
      </w:pPr>
    </w:p>
    <w:p w14:paraId="0E694502" w14:textId="77777777" w:rsidR="008C7FA5" w:rsidRDefault="008C7FA5">
      <w:pPr>
        <w:shd w:val="clear" w:color="auto" w:fill="FFFFFF" w:themeFill="background1"/>
        <w:autoSpaceDE w:val="0"/>
        <w:autoSpaceDN w:val="0"/>
        <w:adjustRightInd w:val="0"/>
        <w:spacing w:after="0" w:line="276" w:lineRule="auto"/>
        <w:jc w:val="both"/>
        <w:rPr>
          <w:rFonts w:ascii="Arial Narrow" w:hAnsi="Arial Narrow"/>
        </w:rPr>
      </w:pPr>
    </w:p>
    <w:p w14:paraId="778905A9" w14:textId="77777777" w:rsidR="008C7FA5" w:rsidRDefault="008C7FA5">
      <w:pPr>
        <w:shd w:val="clear" w:color="auto" w:fill="FFFFFF" w:themeFill="background1"/>
        <w:autoSpaceDE w:val="0"/>
        <w:autoSpaceDN w:val="0"/>
        <w:adjustRightInd w:val="0"/>
        <w:spacing w:after="0" w:line="276" w:lineRule="auto"/>
        <w:jc w:val="both"/>
        <w:rPr>
          <w:rFonts w:ascii="Arial Narrow" w:hAnsi="Arial Narrow"/>
        </w:rPr>
      </w:pPr>
    </w:p>
    <w:p w14:paraId="5EAB1D7A" w14:textId="77777777" w:rsidR="008C7FA5" w:rsidRDefault="008C7FA5">
      <w:pPr>
        <w:shd w:val="clear" w:color="auto" w:fill="FFFFFF" w:themeFill="background1"/>
        <w:autoSpaceDE w:val="0"/>
        <w:autoSpaceDN w:val="0"/>
        <w:adjustRightInd w:val="0"/>
        <w:spacing w:after="0" w:line="276" w:lineRule="auto"/>
        <w:jc w:val="both"/>
        <w:rPr>
          <w:rFonts w:ascii="Arial Narrow" w:hAnsi="Arial Narrow"/>
        </w:rPr>
      </w:pPr>
    </w:p>
    <w:p w14:paraId="6596BF8A" w14:textId="77777777" w:rsidR="008C7FA5" w:rsidRDefault="008C7FA5">
      <w:pPr>
        <w:shd w:val="clear" w:color="auto" w:fill="FFFFFF" w:themeFill="background1"/>
        <w:autoSpaceDE w:val="0"/>
        <w:autoSpaceDN w:val="0"/>
        <w:adjustRightInd w:val="0"/>
        <w:spacing w:after="0" w:line="276" w:lineRule="auto"/>
        <w:jc w:val="both"/>
        <w:rPr>
          <w:rFonts w:ascii="Arial Narrow" w:hAnsi="Arial Narrow"/>
        </w:rPr>
        <w:sectPr w:rsidR="008C7FA5" w:rsidSect="00BE751E">
          <w:headerReference w:type="default" r:id="rId10"/>
          <w:footerReference w:type="default" r:id="rId11"/>
          <w:headerReference w:type="first" r:id="rId12"/>
          <w:footerReference w:type="first" r:id="rId13"/>
          <w:pgSz w:w="11906" w:h="16838"/>
          <w:pgMar w:top="1417" w:right="1417" w:bottom="1417" w:left="1417" w:header="708" w:footer="708" w:gutter="0"/>
          <w:cols w:space="286"/>
          <w:titlePg/>
          <w:docGrid w:linePitch="360"/>
        </w:sectPr>
      </w:pPr>
    </w:p>
    <w:p w14:paraId="00E5B754" w14:textId="77777777" w:rsidR="008C7FA5" w:rsidRDefault="009706D3">
      <w:pPr>
        <w:pStyle w:val="Heading1"/>
        <w:numPr>
          <w:ilvl w:val="0"/>
          <w:numId w:val="2"/>
        </w:numPr>
        <w:spacing w:before="0" w:beforeAutospacing="0" w:after="0" w:afterAutospacing="0" w:line="264" w:lineRule="auto"/>
        <w:ind w:left="284" w:hanging="284"/>
        <w:rPr>
          <w:rFonts w:asciiTheme="majorHAnsi" w:hAnsiTheme="majorHAnsi" w:cstheme="majorHAnsi"/>
          <w:color w:val="2E74B5" w:themeColor="accent1" w:themeShade="BF"/>
          <w:sz w:val="32"/>
          <w:szCs w:val="32"/>
        </w:rPr>
      </w:pPr>
      <w:bookmarkStart w:id="0" w:name="_Toc228701504"/>
      <w:r>
        <w:rPr>
          <w:rFonts w:asciiTheme="majorHAnsi" w:hAnsiTheme="majorHAnsi" w:cstheme="majorHAnsi"/>
          <w:color w:val="2E74B5" w:themeColor="accent1" w:themeShade="BF"/>
          <w:sz w:val="32"/>
          <w:szCs w:val="32"/>
        </w:rPr>
        <w:lastRenderedPageBreak/>
        <w:t>UVOD</w:t>
      </w:r>
      <w:bookmarkEnd w:id="0"/>
    </w:p>
    <w:p w14:paraId="07B6D28F" w14:textId="77777777" w:rsidR="008C7FA5" w:rsidRDefault="008C7FA5">
      <w:pPr>
        <w:pStyle w:val="ListParagraph"/>
        <w:spacing w:after="0" w:line="264" w:lineRule="auto"/>
        <w:jc w:val="both"/>
        <w:rPr>
          <w:rFonts w:ascii="Segoe UI Light" w:hAnsi="Segoe UI Light" w:cs="Segoe UI Light"/>
        </w:rPr>
      </w:pPr>
    </w:p>
    <w:p w14:paraId="79FF0222" w14:textId="45720A5D" w:rsidR="007B71D6" w:rsidRDefault="00A127D1" w:rsidP="007B71D6">
      <w:pPr>
        <w:shd w:val="clear" w:color="auto" w:fill="FFFFFF" w:themeFill="background1"/>
        <w:autoSpaceDE w:val="0"/>
        <w:autoSpaceDN w:val="0"/>
        <w:adjustRightInd w:val="0"/>
        <w:spacing w:after="0" w:line="264" w:lineRule="auto"/>
        <w:jc w:val="both"/>
        <w:rPr>
          <w:rFonts w:ascii="Segoe UI Light" w:hAnsi="Segoe UI Light" w:cs="Segoe UI Light"/>
        </w:rPr>
      </w:pPr>
      <w:r w:rsidRPr="007B71D6">
        <w:rPr>
          <w:rFonts w:ascii="Segoe UI Light" w:hAnsi="Segoe UI Light" w:cs="Segoe UI Light"/>
        </w:rPr>
        <w:t xml:space="preserve">Strategija </w:t>
      </w:r>
      <w:r w:rsidR="00007EF5" w:rsidRPr="00007EF5">
        <w:rPr>
          <w:rFonts w:ascii="Segoe UI Light" w:hAnsi="Segoe UI Light" w:cs="Segoe UI Light"/>
        </w:rPr>
        <w:t xml:space="preserve">zelene urbane obnove </w:t>
      </w:r>
      <w:r w:rsidR="005F5FB7">
        <w:rPr>
          <w:rFonts w:ascii="Segoe UI Light" w:hAnsi="Segoe UI Light" w:cs="Segoe UI Light"/>
        </w:rPr>
        <w:t xml:space="preserve">Grada Velike Gorice </w:t>
      </w:r>
      <w:r w:rsidR="009F312F">
        <w:rPr>
          <w:rFonts w:ascii="Segoe UI Light" w:hAnsi="Segoe UI Light" w:cs="Segoe UI Light"/>
        </w:rPr>
        <w:t xml:space="preserve">(u daljnjem tekstu: Strategija) </w:t>
      </w:r>
      <w:r w:rsidR="00007EF5" w:rsidRPr="00007EF5">
        <w:rPr>
          <w:rFonts w:ascii="Segoe UI Light" w:hAnsi="Segoe UI Light" w:cs="Segoe UI Light"/>
        </w:rPr>
        <w:t>je strateška podloga od značaja za jedinicu lokalne samouprave, koja se odnosi na ostvarenje ciljeva razvoja zelene infrastrukture, integraciju rješenja</w:t>
      </w:r>
      <w:r w:rsidR="00954A6C">
        <w:rPr>
          <w:rFonts w:ascii="Segoe UI Light" w:hAnsi="Segoe UI Light" w:cs="Segoe UI Light"/>
        </w:rPr>
        <w:t xml:space="preserve"> temeljenih na prirodi</w:t>
      </w:r>
      <w:r w:rsidR="00007EF5" w:rsidRPr="00007EF5">
        <w:rPr>
          <w:rFonts w:ascii="Segoe UI Light" w:hAnsi="Segoe UI Light" w:cs="Segoe UI Light"/>
        </w:rPr>
        <w:t xml:space="preserve">, unaprjeđenje kružnog gospodarenja prostorom i zgradama, ostvarenje ciljeva energetske učinkovitosti, prilagodbe klimatskim promjenama i jačanje otpornosti na rizike. </w:t>
      </w:r>
    </w:p>
    <w:p w14:paraId="731EBCC6" w14:textId="77777777" w:rsidR="008D71AF" w:rsidRPr="00007EF5" w:rsidRDefault="008D71AF" w:rsidP="007B71D6">
      <w:pPr>
        <w:shd w:val="clear" w:color="auto" w:fill="FFFFFF" w:themeFill="background1"/>
        <w:autoSpaceDE w:val="0"/>
        <w:autoSpaceDN w:val="0"/>
        <w:adjustRightInd w:val="0"/>
        <w:spacing w:after="0" w:line="264" w:lineRule="auto"/>
        <w:jc w:val="both"/>
        <w:rPr>
          <w:rFonts w:ascii="Segoe UI Light" w:hAnsi="Segoe UI Light" w:cs="Segoe UI Light"/>
        </w:rPr>
      </w:pPr>
    </w:p>
    <w:p w14:paraId="37821514" w14:textId="77777777" w:rsidR="00007EF5" w:rsidRPr="007B71D6" w:rsidRDefault="00007EF5" w:rsidP="007B71D6">
      <w:pPr>
        <w:shd w:val="clear" w:color="auto" w:fill="FFFFFF" w:themeFill="background1"/>
        <w:autoSpaceDE w:val="0"/>
        <w:autoSpaceDN w:val="0"/>
        <w:adjustRightInd w:val="0"/>
        <w:spacing w:after="0" w:line="264" w:lineRule="auto"/>
        <w:jc w:val="both"/>
        <w:rPr>
          <w:rFonts w:ascii="Segoe UI Light" w:hAnsi="Segoe UI Light" w:cs="Segoe UI Light"/>
        </w:rPr>
      </w:pPr>
    </w:p>
    <w:p w14:paraId="2DF1A486" w14:textId="7E495AFA" w:rsidR="00EC7D72" w:rsidRDefault="00A127D1" w:rsidP="007B71D6">
      <w:pPr>
        <w:shd w:val="clear" w:color="auto" w:fill="FFFFFF" w:themeFill="background1"/>
        <w:autoSpaceDE w:val="0"/>
        <w:autoSpaceDN w:val="0"/>
        <w:adjustRightInd w:val="0"/>
        <w:spacing w:after="0" w:line="264" w:lineRule="auto"/>
        <w:jc w:val="both"/>
        <w:rPr>
          <w:rFonts w:ascii="Segoe UI Light" w:hAnsi="Segoe UI Light" w:cs="Segoe UI Light"/>
        </w:rPr>
      </w:pPr>
      <w:r w:rsidRPr="007B71D6">
        <w:rPr>
          <w:rFonts w:ascii="Segoe UI Light" w:hAnsi="Segoe UI Light" w:cs="Segoe UI Light"/>
        </w:rPr>
        <w:t xml:space="preserve">Suvremeni pristupi planiranju urbanog razvoja sve više naglašavaju potrebu integracije prirodnih elemenata u urbano tkivo, pri čemu zelena infrastruktura ima važnu ulogu u unapređenju kvalitete okoliša, očuvanju bioraznolikosti, smanjenju negativnih učinaka klimatskih promjena te poboljšanju kvalitete života stanovnika. </w:t>
      </w:r>
    </w:p>
    <w:p w14:paraId="5F342B7E" w14:textId="77777777" w:rsidR="005F5FB7" w:rsidRDefault="005F5FB7" w:rsidP="007B71D6">
      <w:pPr>
        <w:shd w:val="clear" w:color="auto" w:fill="FFFFFF" w:themeFill="background1"/>
        <w:autoSpaceDE w:val="0"/>
        <w:autoSpaceDN w:val="0"/>
        <w:adjustRightInd w:val="0"/>
        <w:spacing w:after="0" w:line="264" w:lineRule="auto"/>
        <w:jc w:val="both"/>
        <w:rPr>
          <w:rFonts w:ascii="Segoe UI Light" w:hAnsi="Segoe UI Light" w:cs="Segoe UI Light"/>
        </w:rPr>
      </w:pPr>
    </w:p>
    <w:p w14:paraId="01C26CDC" w14:textId="712D0860" w:rsidR="00A127D1" w:rsidRDefault="00EC7D72" w:rsidP="007B71D6">
      <w:pPr>
        <w:shd w:val="clear" w:color="auto" w:fill="FFFFFF" w:themeFill="background1"/>
        <w:autoSpaceDE w:val="0"/>
        <w:autoSpaceDN w:val="0"/>
        <w:adjustRightInd w:val="0"/>
        <w:spacing w:after="0" w:line="264" w:lineRule="auto"/>
        <w:jc w:val="both"/>
        <w:rPr>
          <w:rFonts w:ascii="Segoe UI Light" w:hAnsi="Segoe UI Light" w:cs="Segoe UI Light"/>
        </w:rPr>
      </w:pPr>
      <w:r w:rsidRPr="00412988">
        <w:rPr>
          <w:rFonts w:ascii="Segoe UI Light" w:hAnsi="Segoe UI Light" w:cs="Segoe UI Light"/>
          <w:b/>
        </w:rPr>
        <w:t xml:space="preserve">Zelena infrastruktura </w:t>
      </w:r>
      <w:r w:rsidR="008D1080">
        <w:rPr>
          <w:rFonts w:ascii="Segoe UI Light" w:hAnsi="Segoe UI Light" w:cs="Segoe UI Light"/>
          <w:b/>
        </w:rPr>
        <w:t xml:space="preserve">(dalje u tekstu: ZI) </w:t>
      </w:r>
      <w:r w:rsidRPr="00EC7D72">
        <w:rPr>
          <w:rFonts w:ascii="Segoe UI Light" w:hAnsi="Segoe UI Light" w:cs="Segoe UI Light"/>
        </w:rPr>
        <w:t>su prirodni i planirani sustavi zelenih i vodnih površina te druga prostorna rješenja temeljena na prirodi koja se primjenjuju u planiranju prostora, a kojima se pridonosi očuvanju, poboljšanju i obnavljanju prirode, prirodnih funkcija i procesa radi postizanja ekoloških, gospodarskih i društvenih koristi održivoga razvoja.</w:t>
      </w:r>
    </w:p>
    <w:p w14:paraId="2ACC70C9" w14:textId="77777777" w:rsidR="007B71D6" w:rsidRPr="007B71D6" w:rsidRDefault="007B71D6" w:rsidP="007B71D6">
      <w:pPr>
        <w:shd w:val="clear" w:color="auto" w:fill="FFFFFF" w:themeFill="background1"/>
        <w:autoSpaceDE w:val="0"/>
        <w:autoSpaceDN w:val="0"/>
        <w:adjustRightInd w:val="0"/>
        <w:spacing w:after="0" w:line="264" w:lineRule="auto"/>
        <w:jc w:val="both"/>
        <w:rPr>
          <w:rFonts w:ascii="Segoe UI Light" w:hAnsi="Segoe UI Light" w:cs="Segoe UI Light"/>
        </w:rPr>
      </w:pPr>
    </w:p>
    <w:p w14:paraId="3FC05083" w14:textId="000F8F9D" w:rsidR="00A127D1" w:rsidRDefault="00A127D1" w:rsidP="007B71D6">
      <w:pPr>
        <w:shd w:val="clear" w:color="auto" w:fill="FFFFFF" w:themeFill="background1"/>
        <w:autoSpaceDE w:val="0"/>
        <w:autoSpaceDN w:val="0"/>
        <w:adjustRightInd w:val="0"/>
        <w:spacing w:after="0" w:line="264" w:lineRule="auto"/>
        <w:jc w:val="both"/>
        <w:rPr>
          <w:rFonts w:ascii="Segoe UI Light" w:hAnsi="Segoe UI Light" w:cs="Segoe UI Light"/>
        </w:rPr>
      </w:pPr>
      <w:r w:rsidRPr="007B71D6">
        <w:rPr>
          <w:rFonts w:ascii="Segoe UI Light" w:hAnsi="Segoe UI Light" w:cs="Segoe UI Light"/>
        </w:rPr>
        <w:t>U kontekstu urbanog razvoja, razvoj zelene infrastrukture usko je povezan s konceptom kružnog gospodarenja prostorom i zgradama. Kružni pristup podrazumijeva učinkovito korištenje prostora i resursa kroz produljenje životnog ciklusa zgrada, revitalizaciju napuštenih i nedovoljno iskorištenih prostora, smanjenje količine građevinskog otpada te primjenu održivih materijala i tehnologija u gradnji i obnovi prostora. Primjenom načela kružnog gospodarstva u upravljanju prostorom i zgradama moguće je smanjiti pritiske na okoliš, racionalnije koristiti resurse te osigurati dugoročno održivo upravljanje urbanim prostorom.</w:t>
      </w:r>
    </w:p>
    <w:p w14:paraId="70051D2D" w14:textId="77777777" w:rsidR="007B71D6" w:rsidRPr="007B71D6" w:rsidRDefault="007B71D6" w:rsidP="007B71D6">
      <w:pPr>
        <w:shd w:val="clear" w:color="auto" w:fill="FFFFFF" w:themeFill="background1"/>
        <w:autoSpaceDE w:val="0"/>
        <w:autoSpaceDN w:val="0"/>
        <w:adjustRightInd w:val="0"/>
        <w:spacing w:after="0" w:line="264" w:lineRule="auto"/>
        <w:jc w:val="both"/>
        <w:rPr>
          <w:rFonts w:ascii="Segoe UI Light" w:hAnsi="Segoe UI Light" w:cs="Segoe UI Light"/>
        </w:rPr>
      </w:pPr>
    </w:p>
    <w:p w14:paraId="4FDD8AFB" w14:textId="568853FA" w:rsidR="00A127D1" w:rsidRDefault="00A127D1" w:rsidP="007B71D6">
      <w:pPr>
        <w:shd w:val="clear" w:color="auto" w:fill="FFFFFF" w:themeFill="background1"/>
        <w:autoSpaceDE w:val="0"/>
        <w:autoSpaceDN w:val="0"/>
        <w:adjustRightInd w:val="0"/>
        <w:spacing w:after="0" w:line="264" w:lineRule="auto"/>
        <w:jc w:val="both"/>
        <w:rPr>
          <w:rFonts w:ascii="Segoe UI Light" w:hAnsi="Segoe UI Light" w:cs="Segoe UI Light"/>
        </w:rPr>
      </w:pPr>
      <w:r w:rsidRPr="007B71D6">
        <w:rPr>
          <w:rFonts w:ascii="Segoe UI Light" w:hAnsi="Segoe UI Light" w:cs="Segoe UI Light"/>
        </w:rPr>
        <w:t>Strategija predstavlja jedan od ključnih instrumenata za provedbu zelene tranzicije urbanih područja te doprinosi ostvarivanju ciljeva održivog razvoja, ublažavanju i prilagodbi klimatskim promjenama te povećanju otpornosti gradova na prirodne i antropogene rizike. Dokument definira strateški okvir za razvoj sustava zelene infrastrukture i primjenu načela kružnog gospodarenja prostorom i zgradama na području Grada Velike Gorice, uzimajući u obzir prostorne, okolišne, društvene i gospodarske specifičnosti grada.</w:t>
      </w:r>
    </w:p>
    <w:p w14:paraId="3845E15A" w14:textId="77777777" w:rsidR="007B71D6" w:rsidRPr="007B71D6" w:rsidRDefault="007B71D6" w:rsidP="007B71D6">
      <w:pPr>
        <w:shd w:val="clear" w:color="auto" w:fill="FFFFFF" w:themeFill="background1"/>
        <w:autoSpaceDE w:val="0"/>
        <w:autoSpaceDN w:val="0"/>
        <w:adjustRightInd w:val="0"/>
        <w:spacing w:after="0" w:line="264" w:lineRule="auto"/>
        <w:jc w:val="both"/>
        <w:rPr>
          <w:rFonts w:ascii="Segoe UI Light" w:hAnsi="Segoe UI Light" w:cs="Segoe UI Light"/>
        </w:rPr>
      </w:pPr>
    </w:p>
    <w:p w14:paraId="01298D6A" w14:textId="6BE31328" w:rsidR="00A127D1" w:rsidRDefault="00A127D1" w:rsidP="007B71D6">
      <w:pPr>
        <w:shd w:val="clear" w:color="auto" w:fill="FFFFFF" w:themeFill="background1"/>
        <w:autoSpaceDE w:val="0"/>
        <w:autoSpaceDN w:val="0"/>
        <w:adjustRightInd w:val="0"/>
        <w:spacing w:after="0" w:line="264" w:lineRule="auto"/>
        <w:jc w:val="both"/>
        <w:rPr>
          <w:rFonts w:ascii="Segoe UI Light" w:hAnsi="Segoe UI Light" w:cs="Segoe UI Light"/>
        </w:rPr>
      </w:pPr>
      <w:r w:rsidRPr="007B71D6">
        <w:rPr>
          <w:rFonts w:ascii="Segoe UI Light" w:hAnsi="Segoe UI Light" w:cs="Segoe UI Light"/>
        </w:rPr>
        <w:t>Strategija je izrađena u skladu s relevantnim nacionalnim i europskim strateškim i zakonodavnim okvirom, osobito u kontekstu provedbe reforme predviđene Nacionalnim planom oporavka i otpornosti 2021. – 2026., kojom se potiče razvoj strategija zelene urbane obnove kao temeljnog alata za integrirano planiranje razvoja zelene infrastrukture i kružnog gospodarenja prostorom i zgradama u urbanim područjima Republike Hrvatske.</w:t>
      </w:r>
    </w:p>
    <w:p w14:paraId="0162E118" w14:textId="77777777" w:rsidR="007B71D6" w:rsidRPr="007B71D6" w:rsidRDefault="007B71D6" w:rsidP="007B71D6">
      <w:pPr>
        <w:shd w:val="clear" w:color="auto" w:fill="FFFFFF" w:themeFill="background1"/>
        <w:autoSpaceDE w:val="0"/>
        <w:autoSpaceDN w:val="0"/>
        <w:adjustRightInd w:val="0"/>
        <w:spacing w:after="0" w:line="264" w:lineRule="auto"/>
        <w:jc w:val="both"/>
        <w:rPr>
          <w:rFonts w:ascii="Segoe UI Light" w:hAnsi="Segoe UI Light" w:cs="Segoe UI Light"/>
        </w:rPr>
      </w:pPr>
    </w:p>
    <w:p w14:paraId="40CE234A" w14:textId="0E0981F4" w:rsidR="008C7FA5" w:rsidRDefault="00A127D1" w:rsidP="00007EF5">
      <w:pPr>
        <w:shd w:val="clear" w:color="auto" w:fill="FFFFFF" w:themeFill="background1"/>
        <w:autoSpaceDE w:val="0"/>
        <w:autoSpaceDN w:val="0"/>
        <w:adjustRightInd w:val="0"/>
        <w:spacing w:after="0" w:line="264" w:lineRule="auto"/>
        <w:jc w:val="both"/>
        <w:rPr>
          <w:rFonts w:ascii="Arial Narrow" w:hAnsi="Arial Narrow"/>
        </w:rPr>
      </w:pPr>
      <w:r w:rsidRPr="007B71D6">
        <w:rPr>
          <w:rFonts w:ascii="Segoe UI Light" w:hAnsi="Segoe UI Light" w:cs="Segoe UI Light"/>
        </w:rPr>
        <w:t xml:space="preserve">Strategija se izrađuje za razdoblje od 2026. do 2036. godine, pri čemu se 2026. godina koristi kao referentna godina za utvrđivanje početnih vrijednosti pokazatelja. Tijekom provedbenog razdoblja </w:t>
      </w:r>
      <w:r w:rsidRPr="007B71D6">
        <w:rPr>
          <w:rFonts w:ascii="Segoe UI Light" w:hAnsi="Segoe UI Light" w:cs="Segoe UI Light"/>
        </w:rPr>
        <w:lastRenderedPageBreak/>
        <w:t>predviđeno je kontinuirano praćenje provedbe Strategije, uz srednjoročnu evaluaciju planiranu za 2031. godinu te završnu evaluaciju po isteku provedbenog razdoblja 2036. godine.</w:t>
      </w:r>
      <w:r w:rsidR="009706D3">
        <w:rPr>
          <w:rFonts w:ascii="Arial Narrow" w:hAnsi="Arial Narrow"/>
        </w:rPr>
        <w:br w:type="page"/>
      </w:r>
    </w:p>
    <w:p w14:paraId="3F2C9D88" w14:textId="77777777" w:rsidR="008C7FA5" w:rsidRDefault="009706D3">
      <w:pPr>
        <w:pStyle w:val="Heading2"/>
        <w:numPr>
          <w:ilvl w:val="1"/>
          <w:numId w:val="2"/>
        </w:numPr>
        <w:spacing w:before="0" w:line="264" w:lineRule="auto"/>
        <w:ind w:left="425" w:hanging="425"/>
        <w:rPr>
          <w:rFonts w:cstheme="majorHAnsi"/>
        </w:rPr>
      </w:pPr>
      <w:bookmarkStart w:id="1" w:name="_Toc228701505"/>
      <w:r>
        <w:rPr>
          <w:rFonts w:cstheme="majorHAnsi"/>
        </w:rPr>
        <w:lastRenderedPageBreak/>
        <w:t>PROCES IZRADE STRATEGIJE ZELENE URBANE OBNOVE GRADA VELIKE GORICE</w:t>
      </w:r>
      <w:bookmarkEnd w:id="1"/>
    </w:p>
    <w:p w14:paraId="2DA44778" w14:textId="77777777" w:rsidR="008C7FA5" w:rsidRDefault="008C7FA5">
      <w:pPr>
        <w:spacing w:after="0" w:line="264" w:lineRule="auto"/>
      </w:pPr>
    </w:p>
    <w:p w14:paraId="1DCB1821" w14:textId="78C572BE" w:rsidR="00007EF5" w:rsidRPr="00007EF5" w:rsidRDefault="00007EF5" w:rsidP="00007EF5">
      <w:pPr>
        <w:pStyle w:val="CommentText"/>
        <w:jc w:val="both"/>
        <w:rPr>
          <w:rFonts w:ascii="Segoe UI Light" w:hAnsi="Segoe UI Light" w:cs="Segoe UI Light"/>
          <w:sz w:val="22"/>
          <w:szCs w:val="22"/>
        </w:rPr>
      </w:pPr>
      <w:r w:rsidRPr="00007EF5">
        <w:rPr>
          <w:rFonts w:ascii="Segoe UI Light" w:hAnsi="Segoe UI Light" w:cs="Segoe UI Light"/>
          <w:sz w:val="22"/>
          <w:szCs w:val="22"/>
        </w:rPr>
        <w:t>Proces izrade Strategije započeo je 2023. godine. U tu svrhu osnovana je stručna Radna skupina sastavljena od predstavnika Grada</w:t>
      </w:r>
      <w:r w:rsidR="003E5CD6">
        <w:rPr>
          <w:rFonts w:ascii="Segoe UI Light" w:hAnsi="Segoe UI Light" w:cs="Segoe UI Light"/>
          <w:sz w:val="22"/>
          <w:szCs w:val="22"/>
        </w:rPr>
        <w:t xml:space="preserve"> Velike Gorice,</w:t>
      </w:r>
      <w:r w:rsidRPr="00007EF5">
        <w:rPr>
          <w:rFonts w:ascii="Segoe UI Light" w:hAnsi="Segoe UI Light" w:cs="Segoe UI Light"/>
          <w:sz w:val="22"/>
          <w:szCs w:val="22"/>
        </w:rPr>
        <w:t xml:space="preserve"> koja je zajedno sa Stručnim timom izrađivača definirala srednjoročnu razvojnu viziju, strateške i posebne ciljeve te identificirala prioritetna područja za provedbu mjera urbane sanacije i zelene urbane obnove. </w:t>
      </w:r>
    </w:p>
    <w:p w14:paraId="195D2E3F" w14:textId="46DCDEC9" w:rsidR="007F460F" w:rsidRPr="00CF16F2" w:rsidRDefault="009706D3" w:rsidP="00AC79A5">
      <w:pPr>
        <w:spacing w:before="100" w:beforeAutospacing="1" w:after="100" w:afterAutospacing="1" w:line="240" w:lineRule="auto"/>
        <w:contextualSpacing/>
        <w:jc w:val="both"/>
        <w:rPr>
          <w:rFonts w:ascii="Segoe UI Light" w:hAnsi="Segoe UI Light" w:cs="Segoe UI Light"/>
        </w:rPr>
      </w:pPr>
      <w:r>
        <w:rPr>
          <w:rFonts w:ascii="Segoe UI Light" w:hAnsi="Segoe UI Light" w:cs="Segoe UI Light"/>
        </w:rPr>
        <w:t xml:space="preserve">Kako bi se Strategija kvalitetno i sveobuhvatno izradila, </w:t>
      </w:r>
      <w:r w:rsidR="007F460F" w:rsidRPr="00CF16F2">
        <w:rPr>
          <w:rFonts w:ascii="Segoe UI Light" w:hAnsi="Segoe UI Light" w:cs="Segoe UI Light"/>
        </w:rPr>
        <w:t xml:space="preserve">provedena je online anketa s ciljem prikupljanja stavova, promišljanja i prijedloga stanovnika </w:t>
      </w:r>
      <w:r w:rsidR="003E5CD6">
        <w:rPr>
          <w:rFonts w:ascii="Segoe UI Light" w:hAnsi="Segoe UI Light" w:cs="Segoe UI Light"/>
        </w:rPr>
        <w:t>G</w:t>
      </w:r>
      <w:r w:rsidR="007F460F" w:rsidRPr="00CF16F2">
        <w:rPr>
          <w:rFonts w:ascii="Segoe UI Light" w:hAnsi="Segoe UI Light" w:cs="Segoe UI Light"/>
        </w:rPr>
        <w:t>rada</w:t>
      </w:r>
      <w:r w:rsidR="003E5CD6">
        <w:rPr>
          <w:rFonts w:ascii="Segoe UI Light" w:hAnsi="Segoe UI Light" w:cs="Segoe UI Light"/>
        </w:rPr>
        <w:t xml:space="preserve"> Velike Gorice</w:t>
      </w:r>
      <w:r w:rsidR="007F460F" w:rsidRPr="00CF16F2">
        <w:rPr>
          <w:rFonts w:ascii="Segoe UI Light" w:hAnsi="Segoe UI Light" w:cs="Segoe UI Light"/>
        </w:rPr>
        <w:t xml:space="preserve">. Anketa se odnosila na zadovoljstvo uređenjem javnih zelenih površina (poput parkova, igrališta i biciklističkih staza), identifikaciju problema u gradskim četvrtima (zapuštene površine, manjak sadržaja, očuvanje bioraznolikosti), drvoredima, neiskorištenim prostorima te budućim razvojnim projektima. Provedena je putem službene web stranice </w:t>
      </w:r>
      <w:r w:rsidR="003E5CD6">
        <w:rPr>
          <w:rFonts w:ascii="Segoe UI Light" w:hAnsi="Segoe UI Light" w:cs="Segoe UI Light"/>
        </w:rPr>
        <w:t>G</w:t>
      </w:r>
      <w:r w:rsidR="007F460F" w:rsidRPr="00CF16F2">
        <w:rPr>
          <w:rFonts w:ascii="Segoe UI Light" w:hAnsi="Segoe UI Light" w:cs="Segoe UI Light"/>
        </w:rPr>
        <w:t>rada</w:t>
      </w:r>
      <w:r w:rsidR="003E5CD6">
        <w:rPr>
          <w:rFonts w:ascii="Segoe UI Light" w:hAnsi="Segoe UI Light" w:cs="Segoe UI Light"/>
        </w:rPr>
        <w:t xml:space="preserve"> Velike Gorice</w:t>
      </w:r>
      <w:r w:rsidR="007F460F" w:rsidRPr="00CF16F2">
        <w:rPr>
          <w:rFonts w:ascii="Segoe UI Light" w:hAnsi="Segoe UI Light" w:cs="Segoe UI Light"/>
        </w:rPr>
        <w:t xml:space="preserve"> u razdoblju od 7. do 30. travnja 2025. godine, a sudjelovalo je 212 građana.</w:t>
      </w:r>
    </w:p>
    <w:p w14:paraId="0C9E9EA2" w14:textId="77777777" w:rsidR="007F460F" w:rsidRDefault="007F460F" w:rsidP="00AC79A5">
      <w:pPr>
        <w:spacing w:before="100" w:beforeAutospacing="1" w:after="100" w:afterAutospacing="1" w:line="240" w:lineRule="auto"/>
        <w:contextualSpacing/>
        <w:jc w:val="both"/>
      </w:pPr>
    </w:p>
    <w:p w14:paraId="5172418C" w14:textId="30EFC3D4" w:rsidR="008C7FA5" w:rsidRDefault="009706D3" w:rsidP="00AC79A5">
      <w:pPr>
        <w:spacing w:before="100" w:beforeAutospacing="1" w:after="100" w:afterAutospacing="1" w:line="240" w:lineRule="auto"/>
        <w:contextualSpacing/>
        <w:jc w:val="both"/>
        <w:rPr>
          <w:rFonts w:ascii="Segoe UI Light" w:hAnsi="Segoe UI Light" w:cs="Segoe UI Light"/>
        </w:rPr>
      </w:pPr>
      <w:r>
        <w:rPr>
          <w:rFonts w:ascii="Segoe UI Light" w:hAnsi="Segoe UI Light" w:cs="Segoe UI Light"/>
        </w:rPr>
        <w:t xml:space="preserve">Također, u obzir su uzeti i rezultati ankete o stanju zelenila u </w:t>
      </w:r>
      <w:r w:rsidR="003E5CD6">
        <w:rPr>
          <w:rFonts w:ascii="Segoe UI Light" w:hAnsi="Segoe UI Light" w:cs="Segoe UI Light"/>
        </w:rPr>
        <w:t xml:space="preserve">Gradu </w:t>
      </w:r>
      <w:r>
        <w:rPr>
          <w:rFonts w:ascii="Segoe UI Light" w:hAnsi="Segoe UI Light" w:cs="Segoe UI Light"/>
        </w:rPr>
        <w:t>Velik</w:t>
      </w:r>
      <w:r w:rsidR="003E5CD6">
        <w:rPr>
          <w:rFonts w:ascii="Segoe UI Light" w:hAnsi="Segoe UI Light" w:cs="Segoe UI Light"/>
        </w:rPr>
        <w:t>a</w:t>
      </w:r>
      <w:r>
        <w:rPr>
          <w:rFonts w:ascii="Segoe UI Light" w:hAnsi="Segoe UI Light" w:cs="Segoe UI Light"/>
        </w:rPr>
        <w:t xml:space="preserve"> Goric</w:t>
      </w:r>
      <w:r w:rsidR="003E5CD6">
        <w:rPr>
          <w:rFonts w:ascii="Segoe UI Light" w:hAnsi="Segoe UI Light" w:cs="Segoe UI Light"/>
        </w:rPr>
        <w:t>a,</w:t>
      </w:r>
      <w:r>
        <w:rPr>
          <w:rFonts w:ascii="Segoe UI Light" w:hAnsi="Segoe UI Light" w:cs="Segoe UI Light"/>
        </w:rPr>
        <w:t xml:space="preserve"> provedene u periodu od 21. ožujka 2022. do 09. svibnja 2022</w:t>
      </w:r>
      <w:r w:rsidR="00175A36">
        <w:rPr>
          <w:rFonts w:ascii="Segoe UI Light" w:hAnsi="Segoe UI Light" w:cs="Segoe UI Light"/>
        </w:rPr>
        <w:t>., u kojoj je sudjelovalo 453 građana</w:t>
      </w:r>
      <w:r>
        <w:rPr>
          <w:rFonts w:ascii="Segoe UI Light" w:hAnsi="Segoe UI Light" w:cs="Segoe UI Light"/>
        </w:rPr>
        <w:t>. Obje ankete su u istraživanje uključile građane i druge ključne dionike koji su mogli pristupiti javno dostupnim anketama kao što su npr. organizacije civilnog društva, interesne skupine, akademske zajednice, dionici iz pr</w:t>
      </w:r>
      <w:r w:rsidR="00A10B39">
        <w:rPr>
          <w:rFonts w:ascii="Segoe UI Light" w:hAnsi="Segoe UI Light" w:cs="Segoe UI Light"/>
        </w:rPr>
        <w:t>i</w:t>
      </w:r>
      <w:r>
        <w:rPr>
          <w:rFonts w:ascii="Segoe UI Light" w:hAnsi="Segoe UI Light" w:cs="Segoe UI Light"/>
        </w:rPr>
        <w:t>vatnog sektora i dr., u planiranje zelene infrastrukture i kružnog gospodarenja prostorom.</w:t>
      </w:r>
    </w:p>
    <w:p w14:paraId="27498C00" w14:textId="77777777" w:rsidR="008C7FA5" w:rsidRDefault="008C7FA5">
      <w:pPr>
        <w:shd w:val="clear" w:color="auto" w:fill="FFFFFF" w:themeFill="background1"/>
        <w:autoSpaceDE w:val="0"/>
        <w:autoSpaceDN w:val="0"/>
        <w:adjustRightInd w:val="0"/>
        <w:spacing w:after="0" w:line="264" w:lineRule="auto"/>
        <w:jc w:val="both"/>
        <w:rPr>
          <w:rFonts w:ascii="Segoe UI Light" w:hAnsi="Segoe UI Light" w:cs="Segoe UI Light"/>
        </w:rPr>
      </w:pPr>
    </w:p>
    <w:p w14:paraId="4B8CA44E" w14:textId="793857A8" w:rsidR="008C7FA5" w:rsidRDefault="009706D3" w:rsidP="00CF16F2">
      <w:pPr>
        <w:spacing w:before="100" w:beforeAutospacing="1" w:after="100" w:afterAutospacing="1" w:line="240" w:lineRule="auto"/>
        <w:contextualSpacing/>
        <w:jc w:val="both"/>
        <w:rPr>
          <w:rFonts w:ascii="Segoe UI Light" w:hAnsi="Segoe UI Light" w:cs="Segoe UI Light"/>
        </w:rPr>
      </w:pPr>
      <w:r>
        <w:rPr>
          <w:rFonts w:ascii="Segoe UI Light" w:hAnsi="Segoe UI Light" w:cs="Segoe UI Light"/>
        </w:rPr>
        <w:t xml:space="preserve">Sukladno rezultatima anketa </w:t>
      </w:r>
      <w:r w:rsidR="00CF16F2" w:rsidRPr="00CF16F2">
        <w:rPr>
          <w:rFonts w:ascii="Segoe UI Light" w:hAnsi="Segoe UI Light" w:cs="Segoe UI Light"/>
        </w:rPr>
        <w:t xml:space="preserve">definirane su konkretne aktivnosti i projekti koji odgovaraju izraženim potrebama stanovništva, a koji će doprinijeti poboljšanju kvalitete javnih prostora i općenito podići kvalitetu života u </w:t>
      </w:r>
      <w:r w:rsidR="003E5CD6">
        <w:rPr>
          <w:rFonts w:ascii="Segoe UI Light" w:hAnsi="Segoe UI Light" w:cs="Segoe UI Light"/>
        </w:rPr>
        <w:t>g</w:t>
      </w:r>
      <w:r w:rsidR="00CF16F2" w:rsidRPr="00CF16F2">
        <w:rPr>
          <w:rFonts w:ascii="Segoe UI Light" w:hAnsi="Segoe UI Light" w:cs="Segoe UI Light"/>
        </w:rPr>
        <w:t>radu. U završnoj fazi izrađen je i indikativni financijski te terminski plan provedbe definiranih mjera.</w:t>
      </w:r>
    </w:p>
    <w:p w14:paraId="4E008A4A" w14:textId="079C5CC4" w:rsidR="005E1FB7" w:rsidRDefault="005E1FB7">
      <w:pPr>
        <w:shd w:val="clear" w:color="auto" w:fill="FFFFFF" w:themeFill="background1"/>
        <w:autoSpaceDE w:val="0"/>
        <w:autoSpaceDN w:val="0"/>
        <w:adjustRightInd w:val="0"/>
        <w:spacing w:after="0" w:line="264" w:lineRule="auto"/>
        <w:jc w:val="both"/>
        <w:rPr>
          <w:rFonts w:ascii="Segoe UI Light" w:hAnsi="Segoe UI Light" w:cs="Segoe UI Light"/>
          <w:lang w:eastAsia="hr-HR"/>
        </w:rPr>
      </w:pPr>
    </w:p>
    <w:p w14:paraId="1AAF022B" w14:textId="3A8771D7" w:rsidR="00B55CBE" w:rsidRDefault="00B55CBE" w:rsidP="00B55CBE">
      <w:pPr>
        <w:pStyle w:val="Heading2"/>
        <w:numPr>
          <w:ilvl w:val="1"/>
          <w:numId w:val="2"/>
        </w:numPr>
        <w:spacing w:before="0" w:line="264" w:lineRule="auto"/>
        <w:ind w:left="425" w:hanging="425"/>
        <w:jc w:val="both"/>
        <w:rPr>
          <w:rFonts w:cstheme="majorHAnsi"/>
        </w:rPr>
      </w:pPr>
      <w:r w:rsidRPr="00D76424">
        <w:rPr>
          <w:rFonts w:cstheme="majorHAnsi"/>
        </w:rPr>
        <w:t xml:space="preserve"> </w:t>
      </w:r>
      <w:bookmarkStart w:id="2" w:name="_Toc228701506"/>
      <w:r w:rsidR="00175A36" w:rsidRPr="00D76424">
        <w:rPr>
          <w:rFonts w:cstheme="majorHAnsi"/>
        </w:rPr>
        <w:t>METODOLOGIJA IZRADE STRATEGIJE</w:t>
      </w:r>
      <w:r w:rsidR="00EB7247">
        <w:rPr>
          <w:rFonts w:cstheme="majorHAnsi"/>
        </w:rPr>
        <w:t xml:space="preserve"> ZELENE URBANE OBNOVE GRADA VELIKE GORICE</w:t>
      </w:r>
      <w:bookmarkEnd w:id="2"/>
    </w:p>
    <w:p w14:paraId="61F819B4" w14:textId="77777777" w:rsidR="00175A36" w:rsidRDefault="00175A36" w:rsidP="009817D5">
      <w:pPr>
        <w:spacing w:after="0" w:line="22" w:lineRule="atLeast"/>
        <w:jc w:val="both"/>
        <w:rPr>
          <w:rFonts w:ascii="Segoe UI Light" w:hAnsi="Segoe UI Light" w:cs="Segoe UI Light"/>
        </w:rPr>
      </w:pPr>
      <w:bookmarkStart w:id="3" w:name="_Hlk223796883"/>
    </w:p>
    <w:bookmarkEnd w:id="3"/>
    <w:p w14:paraId="0967C22C" w14:textId="06BC3F0A" w:rsidR="00EA205D" w:rsidRDefault="00EA205D" w:rsidP="00EA205D">
      <w:pPr>
        <w:pStyle w:val="NormalWeb"/>
        <w:spacing w:before="0" w:beforeAutospacing="0" w:after="0" w:afterAutospacing="0" w:line="22" w:lineRule="atLeast"/>
        <w:jc w:val="both"/>
        <w:rPr>
          <w:rFonts w:ascii="Segoe UI Light" w:eastAsiaTheme="minorHAnsi" w:hAnsi="Segoe UI Light" w:cs="Segoe UI Light"/>
          <w:sz w:val="22"/>
          <w:szCs w:val="22"/>
          <w:lang w:eastAsia="en-US"/>
        </w:rPr>
      </w:pPr>
      <w:r w:rsidRPr="00BE29B8">
        <w:rPr>
          <w:rFonts w:ascii="Segoe UI Light" w:eastAsiaTheme="minorHAnsi" w:hAnsi="Segoe UI Light" w:cs="Segoe UI Light"/>
          <w:sz w:val="22"/>
          <w:szCs w:val="22"/>
          <w:lang w:eastAsia="en-US"/>
        </w:rPr>
        <w:t>Izrada Strategije</w:t>
      </w:r>
      <w:r w:rsidR="007F1F25">
        <w:rPr>
          <w:rFonts w:ascii="Segoe UI Light" w:eastAsiaTheme="minorHAnsi" w:hAnsi="Segoe UI Light" w:cs="Segoe UI Light"/>
          <w:sz w:val="22"/>
          <w:szCs w:val="22"/>
          <w:lang w:eastAsia="en-US"/>
        </w:rPr>
        <w:t xml:space="preserve"> </w:t>
      </w:r>
      <w:r w:rsidRPr="00BE29B8">
        <w:rPr>
          <w:rFonts w:ascii="Segoe UI Light" w:eastAsiaTheme="minorHAnsi" w:hAnsi="Segoe UI Light" w:cs="Segoe UI Light"/>
          <w:sz w:val="22"/>
          <w:szCs w:val="22"/>
          <w:lang w:eastAsia="en-US"/>
        </w:rPr>
        <w:t>temeljila se na integriranom metodološkom pristupu koji obuhvaća analizu postojećeg stanja prostora, identifikaciju razvojnih potreba i potencijala te definiranje strateških ciljeva, mjera i aktivnosti usmjerenih na održivi urbani razvoj.</w:t>
      </w:r>
    </w:p>
    <w:p w14:paraId="02F7F3B7" w14:textId="77777777" w:rsidR="00EA205D" w:rsidRPr="00BE29B8" w:rsidRDefault="00EA205D" w:rsidP="009817D5">
      <w:pPr>
        <w:pStyle w:val="NormalWeb"/>
        <w:spacing w:before="0" w:beforeAutospacing="0" w:after="0" w:afterAutospacing="0" w:line="22" w:lineRule="atLeast"/>
        <w:jc w:val="both"/>
        <w:rPr>
          <w:rFonts w:ascii="Segoe UI Light" w:eastAsiaTheme="minorHAnsi" w:hAnsi="Segoe UI Light" w:cs="Segoe UI Light"/>
          <w:sz w:val="22"/>
          <w:szCs w:val="22"/>
          <w:lang w:eastAsia="en-US"/>
        </w:rPr>
      </w:pPr>
    </w:p>
    <w:p w14:paraId="6C90D604" w14:textId="77777777" w:rsidR="00EA205D" w:rsidRPr="00BE29B8" w:rsidRDefault="00EA205D" w:rsidP="009817D5">
      <w:pPr>
        <w:pStyle w:val="NormalWeb"/>
        <w:spacing w:before="0" w:beforeAutospacing="0" w:after="0" w:afterAutospacing="0" w:line="22" w:lineRule="atLeast"/>
        <w:jc w:val="both"/>
        <w:rPr>
          <w:rFonts w:ascii="Segoe UI Light" w:eastAsiaTheme="minorHAnsi" w:hAnsi="Segoe UI Light" w:cs="Segoe UI Light"/>
          <w:sz w:val="22"/>
          <w:szCs w:val="22"/>
          <w:lang w:eastAsia="en-US"/>
        </w:rPr>
      </w:pPr>
      <w:r w:rsidRPr="00BE29B8">
        <w:rPr>
          <w:rFonts w:ascii="Segoe UI Light" w:eastAsiaTheme="minorHAnsi" w:hAnsi="Segoe UI Light" w:cs="Segoe UI Light"/>
          <w:sz w:val="22"/>
          <w:szCs w:val="22"/>
          <w:lang w:eastAsia="en-US"/>
        </w:rPr>
        <w:t>Proces izrade Strategije proveden je kroz nekoliko međusobno povezanih faza koje su uključivale prikupljanje i obradu analitičkih podataka, analizu postojećeg stanja prostora, identifikaciju razvojnih potreba i potencijala, izradu strateškog okvira razvoja zelene infrastrukture i kružnog gospodarenja prostorom i zgradama te definiranje mjera, aktivnosti i projekata. U završnoj fazi izrađen je okvir za provedbu i praćenje provedbe Strategije.</w:t>
      </w:r>
    </w:p>
    <w:p w14:paraId="0B6F54F6" w14:textId="77777777" w:rsidR="00EA205D" w:rsidRPr="00BE29B8" w:rsidRDefault="00EA205D" w:rsidP="009817D5">
      <w:pPr>
        <w:pStyle w:val="NormalWeb"/>
        <w:spacing w:before="0" w:beforeAutospacing="0" w:after="0" w:afterAutospacing="0" w:line="22" w:lineRule="atLeast"/>
        <w:jc w:val="both"/>
        <w:rPr>
          <w:rFonts w:ascii="Segoe UI Light" w:eastAsiaTheme="minorHAnsi" w:hAnsi="Segoe UI Light" w:cs="Segoe UI Light"/>
          <w:sz w:val="22"/>
          <w:szCs w:val="22"/>
          <w:lang w:eastAsia="en-US"/>
        </w:rPr>
      </w:pPr>
      <w:r w:rsidRPr="00BE29B8">
        <w:rPr>
          <w:rFonts w:ascii="Segoe UI Light" w:eastAsiaTheme="minorHAnsi" w:hAnsi="Segoe UI Light" w:cs="Segoe UI Light"/>
          <w:sz w:val="22"/>
          <w:szCs w:val="22"/>
          <w:lang w:eastAsia="en-US"/>
        </w:rPr>
        <w:t>Tijekom izrade</w:t>
      </w:r>
      <w:r>
        <w:rPr>
          <w:rFonts w:ascii="Segoe UI Light" w:eastAsiaTheme="minorHAnsi" w:hAnsi="Segoe UI Light" w:cs="Segoe UI Light"/>
          <w:sz w:val="22"/>
          <w:szCs w:val="22"/>
          <w:lang w:eastAsia="en-US"/>
        </w:rPr>
        <w:t xml:space="preserve">, </w:t>
      </w:r>
      <w:r w:rsidRPr="00BE29B8">
        <w:rPr>
          <w:rFonts w:ascii="Segoe UI Light" w:eastAsiaTheme="minorHAnsi" w:hAnsi="Segoe UI Light" w:cs="Segoe UI Light"/>
          <w:sz w:val="22"/>
          <w:szCs w:val="22"/>
          <w:lang w:eastAsia="en-US"/>
        </w:rPr>
        <w:t>primijenjene su metode kabinetskog, analitičkog i terenskog rada. Kabinetski rad uključivao je prikupljanje postojećih podataka, pregled relevantne planske i strateške dokumentacije te analizu prikupljenih informacija. Terenski rad provodio se radi boljeg razumijevanja prostornih obilježja i specifičnosti područja te je omogućio neposredno prikupljanje i provjeru prostornih podataka.</w:t>
      </w:r>
    </w:p>
    <w:p w14:paraId="491B1E6F" w14:textId="74B6C3F7" w:rsidR="00EA205D" w:rsidRDefault="00EA205D" w:rsidP="00EA205D">
      <w:pPr>
        <w:pStyle w:val="NormalWeb"/>
        <w:spacing w:before="0" w:beforeAutospacing="0" w:after="0" w:afterAutospacing="0" w:line="22" w:lineRule="atLeast"/>
        <w:jc w:val="both"/>
        <w:rPr>
          <w:rFonts w:ascii="Segoe UI Light" w:eastAsiaTheme="minorHAnsi" w:hAnsi="Segoe UI Light" w:cs="Segoe UI Light"/>
          <w:sz w:val="22"/>
          <w:szCs w:val="22"/>
          <w:lang w:eastAsia="en-US"/>
        </w:rPr>
      </w:pPr>
      <w:r w:rsidRPr="00BE29B8">
        <w:rPr>
          <w:rFonts w:ascii="Segoe UI Light" w:eastAsiaTheme="minorHAnsi" w:hAnsi="Segoe UI Light" w:cs="Segoe UI Light"/>
          <w:sz w:val="22"/>
          <w:szCs w:val="22"/>
          <w:lang w:eastAsia="en-US"/>
        </w:rPr>
        <w:t>U izradi Strategije sudjelovao je interdisciplinarni tim stručnjaka različitih struka, čime je omogućeno cjelovito sagledavanje prostornih, okolišnih, društvenih i gospodarskih aspekata razvoja prostora.</w:t>
      </w:r>
    </w:p>
    <w:p w14:paraId="2288CD39" w14:textId="77777777" w:rsidR="00EA205D" w:rsidRPr="00BE29B8" w:rsidRDefault="00EA205D" w:rsidP="009817D5">
      <w:pPr>
        <w:pStyle w:val="NormalWeb"/>
        <w:spacing w:before="0" w:beforeAutospacing="0" w:after="0" w:afterAutospacing="0" w:line="22" w:lineRule="atLeast"/>
        <w:jc w:val="both"/>
        <w:rPr>
          <w:rFonts w:ascii="Segoe UI Light" w:eastAsiaTheme="minorHAnsi" w:hAnsi="Segoe UI Light" w:cs="Segoe UI Light"/>
          <w:sz w:val="22"/>
          <w:szCs w:val="22"/>
          <w:lang w:eastAsia="en-US"/>
        </w:rPr>
      </w:pPr>
    </w:p>
    <w:p w14:paraId="306B6397" w14:textId="22802E0E" w:rsidR="00EA205D" w:rsidRPr="00CA4F10" w:rsidRDefault="009817D5" w:rsidP="00C05BAC">
      <w:pPr>
        <w:pStyle w:val="Heading3"/>
        <w:rPr>
          <w:rStyle w:val="Heading4Char"/>
          <w:i w:val="0"/>
          <w:szCs w:val="26"/>
        </w:rPr>
      </w:pPr>
      <w:bookmarkStart w:id="4" w:name="_Toc228701507"/>
      <w:r w:rsidRPr="00CA4F10">
        <w:rPr>
          <w:rStyle w:val="Heading4Char"/>
          <w:i w:val="0"/>
          <w:szCs w:val="26"/>
        </w:rPr>
        <w:lastRenderedPageBreak/>
        <w:t xml:space="preserve">1.2.1. </w:t>
      </w:r>
      <w:r w:rsidR="00EA205D" w:rsidRPr="00CA4F10">
        <w:rPr>
          <w:rStyle w:val="Heading4Char"/>
          <w:i w:val="0"/>
          <w:szCs w:val="26"/>
        </w:rPr>
        <w:t>Prikupljanje i obrada analitičkih podataka</w:t>
      </w:r>
      <w:bookmarkEnd w:id="4"/>
    </w:p>
    <w:p w14:paraId="1972F2E3" w14:textId="63812DF5" w:rsidR="003817EA" w:rsidRDefault="00EA205D" w:rsidP="009817D5">
      <w:pPr>
        <w:pStyle w:val="NormalWeb"/>
        <w:spacing w:before="0" w:beforeAutospacing="0" w:after="0" w:afterAutospacing="0" w:line="22" w:lineRule="atLeast"/>
        <w:jc w:val="both"/>
        <w:rPr>
          <w:rFonts w:ascii="Segoe UI Light" w:eastAsiaTheme="minorHAnsi" w:hAnsi="Segoe UI Light" w:cs="Segoe UI Light"/>
          <w:sz w:val="22"/>
          <w:szCs w:val="22"/>
          <w:lang w:eastAsia="en-US"/>
        </w:rPr>
      </w:pPr>
      <w:r w:rsidRPr="00BE29B8">
        <w:rPr>
          <w:rFonts w:ascii="Segoe UI Light" w:eastAsiaTheme="minorHAnsi" w:hAnsi="Segoe UI Light" w:cs="Segoe UI Light"/>
          <w:sz w:val="22"/>
          <w:szCs w:val="22"/>
          <w:lang w:eastAsia="en-US"/>
        </w:rPr>
        <w:t xml:space="preserve">Za potrebe izrade analitičkog dijela Strategije prikupljeni su kvantitativni i kvalitativni podaci iz različitih izvora. Prikupljeni podaci korišteni su za analizu postojećeg stanja prostora, identifikaciju razvojnih potreba i potencijala te izradu strateškog okvira razvoja zelene infrastrukture i kružnog gospodarenja prostorom i zgradama na području </w:t>
      </w:r>
      <w:r w:rsidR="00356AB2">
        <w:rPr>
          <w:rFonts w:ascii="Segoe UI Light" w:eastAsiaTheme="minorHAnsi" w:hAnsi="Segoe UI Light" w:cs="Segoe UI Light"/>
          <w:sz w:val="22"/>
          <w:szCs w:val="22"/>
          <w:lang w:eastAsia="en-US"/>
        </w:rPr>
        <w:t>g</w:t>
      </w:r>
      <w:r w:rsidRPr="00BE29B8">
        <w:rPr>
          <w:rFonts w:ascii="Segoe UI Light" w:eastAsiaTheme="minorHAnsi" w:hAnsi="Segoe UI Light" w:cs="Segoe UI Light"/>
          <w:sz w:val="22"/>
          <w:szCs w:val="22"/>
          <w:lang w:eastAsia="en-US"/>
        </w:rPr>
        <w:t>rada.</w:t>
      </w:r>
    </w:p>
    <w:p w14:paraId="50E424B9" w14:textId="77777777" w:rsidR="003817EA" w:rsidRDefault="003817EA" w:rsidP="009817D5">
      <w:pPr>
        <w:pStyle w:val="NormalWeb"/>
        <w:spacing w:before="0" w:beforeAutospacing="0" w:after="0" w:afterAutospacing="0" w:line="22" w:lineRule="atLeast"/>
        <w:jc w:val="both"/>
        <w:rPr>
          <w:rFonts w:ascii="Segoe UI Light" w:eastAsiaTheme="minorHAnsi" w:hAnsi="Segoe UI Light" w:cs="Segoe UI Light"/>
          <w:sz w:val="22"/>
          <w:szCs w:val="22"/>
          <w:lang w:eastAsia="en-US"/>
        </w:rPr>
      </w:pPr>
    </w:p>
    <w:p w14:paraId="602D7DC5" w14:textId="69DCA649" w:rsidR="00EA205D" w:rsidRPr="00BE29B8" w:rsidRDefault="00EA205D" w:rsidP="009817D5">
      <w:pPr>
        <w:pStyle w:val="NormalWeb"/>
        <w:spacing w:before="0" w:beforeAutospacing="0" w:after="0" w:afterAutospacing="0" w:line="22" w:lineRule="atLeast"/>
        <w:jc w:val="both"/>
        <w:rPr>
          <w:rFonts w:ascii="Segoe UI Light" w:eastAsiaTheme="minorHAnsi" w:hAnsi="Segoe UI Light" w:cs="Segoe UI Light"/>
          <w:sz w:val="22"/>
          <w:szCs w:val="22"/>
          <w:lang w:eastAsia="en-US"/>
        </w:rPr>
      </w:pPr>
      <w:r w:rsidRPr="00BE29B8">
        <w:rPr>
          <w:rFonts w:ascii="Segoe UI Light" w:eastAsiaTheme="minorHAnsi" w:hAnsi="Segoe UI Light" w:cs="Segoe UI Light"/>
          <w:sz w:val="22"/>
          <w:szCs w:val="22"/>
          <w:lang w:eastAsia="en-US"/>
        </w:rPr>
        <w:t>U analizi su korišteni sljedeći ključni izvori podataka:</w:t>
      </w:r>
    </w:p>
    <w:p w14:paraId="4C3EEA46" w14:textId="3E5E7E01" w:rsidR="00EA205D" w:rsidRDefault="00EA205D" w:rsidP="009817D5">
      <w:pPr>
        <w:pStyle w:val="NormalWeb"/>
        <w:spacing w:before="0" w:beforeAutospacing="0" w:after="0" w:afterAutospacing="0" w:line="22" w:lineRule="atLeast"/>
        <w:jc w:val="both"/>
        <w:rPr>
          <w:rFonts w:ascii="Segoe UI Light" w:eastAsiaTheme="minorHAnsi" w:hAnsi="Segoe UI Light" w:cs="Segoe UI Light"/>
          <w:sz w:val="22"/>
          <w:szCs w:val="22"/>
          <w:lang w:eastAsia="en-US"/>
        </w:rPr>
      </w:pPr>
      <w:r w:rsidRPr="00BE29B8">
        <w:rPr>
          <w:rFonts w:ascii="Segoe UI Light" w:eastAsiaTheme="minorHAnsi" w:hAnsi="Segoe UI Light" w:cs="Segoe UI Light"/>
          <w:sz w:val="22"/>
          <w:szCs w:val="22"/>
          <w:lang w:eastAsia="en-US"/>
        </w:rPr>
        <w:t>• prostorn</w:t>
      </w:r>
      <w:r w:rsidR="00FD16BB">
        <w:rPr>
          <w:rFonts w:ascii="Segoe UI Light" w:eastAsiaTheme="minorHAnsi" w:hAnsi="Segoe UI Light" w:cs="Segoe UI Light"/>
          <w:sz w:val="22"/>
          <w:szCs w:val="22"/>
          <w:lang w:eastAsia="en-US"/>
        </w:rPr>
        <w:t>i planovi</w:t>
      </w:r>
      <w:r w:rsidRPr="00BE29B8">
        <w:rPr>
          <w:rFonts w:ascii="Segoe UI Light" w:eastAsiaTheme="minorHAnsi" w:hAnsi="Segoe UI Light" w:cs="Segoe UI Light"/>
          <w:sz w:val="22"/>
          <w:szCs w:val="22"/>
          <w:lang w:eastAsia="en-US"/>
        </w:rPr>
        <w:t xml:space="preserve"> (Prostorni plan Zagrebačke županije, Prostorni plan uređenja Grada Velike Gorice te drugi važeći prostorni planovi)</w:t>
      </w:r>
    </w:p>
    <w:p w14:paraId="24AE5500" w14:textId="77777777" w:rsidR="00EA205D" w:rsidRDefault="00EA205D" w:rsidP="009817D5">
      <w:pPr>
        <w:pStyle w:val="NormalWeb"/>
        <w:spacing w:before="0" w:beforeAutospacing="0" w:after="0" w:afterAutospacing="0" w:line="22" w:lineRule="atLeast"/>
        <w:jc w:val="both"/>
        <w:rPr>
          <w:rFonts w:ascii="Segoe UI Light" w:eastAsiaTheme="minorHAnsi" w:hAnsi="Segoe UI Light" w:cs="Segoe UI Light"/>
          <w:sz w:val="22"/>
          <w:szCs w:val="22"/>
          <w:lang w:eastAsia="en-US"/>
        </w:rPr>
      </w:pPr>
      <w:r w:rsidRPr="00BE29B8">
        <w:rPr>
          <w:rFonts w:ascii="Segoe UI Light" w:eastAsiaTheme="minorHAnsi" w:hAnsi="Segoe UI Light" w:cs="Segoe UI Light"/>
          <w:sz w:val="22"/>
          <w:szCs w:val="22"/>
          <w:lang w:eastAsia="en-US"/>
        </w:rPr>
        <w:t>• Izvješće o stanju u prostoru Grada Velike Gorice za razdoblje 2019. – 2022.</w:t>
      </w:r>
    </w:p>
    <w:p w14:paraId="4EFFA51C" w14:textId="77777777" w:rsidR="00EA205D" w:rsidRDefault="00EA205D" w:rsidP="009817D5">
      <w:pPr>
        <w:pStyle w:val="NormalWeb"/>
        <w:spacing w:before="0" w:beforeAutospacing="0" w:after="0" w:afterAutospacing="0" w:line="22" w:lineRule="atLeast"/>
        <w:jc w:val="both"/>
        <w:rPr>
          <w:rFonts w:ascii="Segoe UI Light" w:eastAsiaTheme="minorHAnsi" w:hAnsi="Segoe UI Light" w:cs="Segoe UI Light"/>
          <w:sz w:val="22"/>
          <w:szCs w:val="22"/>
          <w:lang w:eastAsia="en-US"/>
        </w:rPr>
      </w:pPr>
      <w:r w:rsidRPr="00BE29B8">
        <w:rPr>
          <w:rFonts w:ascii="Segoe UI Light" w:eastAsiaTheme="minorHAnsi" w:hAnsi="Segoe UI Light" w:cs="Segoe UI Light"/>
          <w:sz w:val="22"/>
          <w:szCs w:val="22"/>
          <w:lang w:eastAsia="en-US"/>
        </w:rPr>
        <w:t>• Izvješće o stanju u prostoru Zagrebačke županije za razdoblje 2021. – 2024.</w:t>
      </w:r>
    </w:p>
    <w:p w14:paraId="406E0148" w14:textId="77777777" w:rsidR="00EA205D" w:rsidRDefault="00EA205D" w:rsidP="009817D5">
      <w:pPr>
        <w:pStyle w:val="NormalWeb"/>
        <w:spacing w:before="0" w:beforeAutospacing="0" w:after="0" w:afterAutospacing="0" w:line="22" w:lineRule="atLeast"/>
        <w:jc w:val="both"/>
        <w:rPr>
          <w:rFonts w:ascii="Segoe UI Light" w:eastAsiaTheme="minorHAnsi" w:hAnsi="Segoe UI Light" w:cs="Segoe UI Light"/>
          <w:sz w:val="22"/>
          <w:szCs w:val="22"/>
          <w:lang w:eastAsia="en-US"/>
        </w:rPr>
      </w:pPr>
      <w:r w:rsidRPr="00BE29B8">
        <w:rPr>
          <w:rFonts w:ascii="Segoe UI Light" w:eastAsiaTheme="minorHAnsi" w:hAnsi="Segoe UI Light" w:cs="Segoe UI Light"/>
          <w:sz w:val="22"/>
          <w:szCs w:val="22"/>
          <w:lang w:eastAsia="en-US"/>
        </w:rPr>
        <w:t>• strateški i razvojni dokumenti na nacionalnoj, regionalnoj i lokalnoj razini</w:t>
      </w:r>
    </w:p>
    <w:p w14:paraId="57340664" w14:textId="77777777" w:rsidR="00EA205D" w:rsidRDefault="00EA205D" w:rsidP="009817D5">
      <w:pPr>
        <w:pStyle w:val="NormalWeb"/>
        <w:spacing w:before="0" w:beforeAutospacing="0" w:after="0" w:afterAutospacing="0" w:line="22" w:lineRule="atLeast"/>
        <w:jc w:val="both"/>
        <w:rPr>
          <w:rFonts w:ascii="Segoe UI Light" w:eastAsiaTheme="minorHAnsi" w:hAnsi="Segoe UI Light" w:cs="Segoe UI Light"/>
          <w:sz w:val="22"/>
          <w:szCs w:val="22"/>
          <w:lang w:eastAsia="en-US"/>
        </w:rPr>
      </w:pPr>
      <w:r w:rsidRPr="00BE29B8">
        <w:rPr>
          <w:rFonts w:ascii="Segoe UI Light" w:eastAsiaTheme="minorHAnsi" w:hAnsi="Segoe UI Light" w:cs="Segoe UI Light"/>
          <w:sz w:val="22"/>
          <w:szCs w:val="22"/>
          <w:lang w:eastAsia="en-US"/>
        </w:rPr>
        <w:t>• klimatski i meteorološki podaci relevantni za analizu klimatskih promjena</w:t>
      </w:r>
    </w:p>
    <w:p w14:paraId="01E5FF00" w14:textId="77777777" w:rsidR="00EA205D" w:rsidRDefault="00EA205D" w:rsidP="009817D5">
      <w:pPr>
        <w:pStyle w:val="NormalWeb"/>
        <w:spacing w:before="0" w:beforeAutospacing="0" w:after="0" w:afterAutospacing="0" w:line="22" w:lineRule="atLeast"/>
        <w:jc w:val="both"/>
        <w:rPr>
          <w:rFonts w:ascii="Segoe UI Light" w:eastAsiaTheme="minorHAnsi" w:hAnsi="Segoe UI Light" w:cs="Segoe UI Light"/>
          <w:sz w:val="22"/>
          <w:szCs w:val="22"/>
          <w:lang w:eastAsia="en-US"/>
        </w:rPr>
      </w:pPr>
      <w:r w:rsidRPr="00BE29B8">
        <w:rPr>
          <w:rFonts w:ascii="Segoe UI Light" w:eastAsiaTheme="minorHAnsi" w:hAnsi="Segoe UI Light" w:cs="Segoe UI Light"/>
          <w:sz w:val="22"/>
          <w:szCs w:val="22"/>
          <w:lang w:eastAsia="en-US"/>
        </w:rPr>
        <w:t>• hidrološki podaci o vodotocima i vodnim tijelima</w:t>
      </w:r>
    </w:p>
    <w:p w14:paraId="6F746037" w14:textId="77777777" w:rsidR="00EA205D" w:rsidRDefault="00EA205D" w:rsidP="009817D5">
      <w:pPr>
        <w:pStyle w:val="NormalWeb"/>
        <w:spacing w:before="0" w:beforeAutospacing="0" w:after="0" w:afterAutospacing="0" w:line="22" w:lineRule="atLeast"/>
        <w:jc w:val="both"/>
        <w:rPr>
          <w:rFonts w:ascii="Segoe UI Light" w:eastAsiaTheme="minorHAnsi" w:hAnsi="Segoe UI Light" w:cs="Segoe UI Light"/>
          <w:sz w:val="22"/>
          <w:szCs w:val="22"/>
          <w:lang w:eastAsia="en-US"/>
        </w:rPr>
      </w:pPr>
      <w:r w:rsidRPr="00BE29B8">
        <w:rPr>
          <w:rFonts w:ascii="Segoe UI Light" w:eastAsiaTheme="minorHAnsi" w:hAnsi="Segoe UI Light" w:cs="Segoe UI Light"/>
          <w:sz w:val="22"/>
          <w:szCs w:val="22"/>
          <w:lang w:eastAsia="en-US"/>
        </w:rPr>
        <w:t>• podaci o stanju okoliša i prirodnih resursa</w:t>
      </w:r>
    </w:p>
    <w:p w14:paraId="5E9C072E" w14:textId="77777777" w:rsidR="00EA205D" w:rsidRDefault="00EA205D" w:rsidP="009817D5">
      <w:pPr>
        <w:pStyle w:val="NormalWeb"/>
        <w:spacing w:before="0" w:beforeAutospacing="0" w:after="0" w:afterAutospacing="0" w:line="22" w:lineRule="atLeast"/>
        <w:jc w:val="both"/>
        <w:rPr>
          <w:rFonts w:ascii="Segoe UI Light" w:eastAsiaTheme="minorHAnsi" w:hAnsi="Segoe UI Light" w:cs="Segoe UI Light"/>
          <w:sz w:val="22"/>
          <w:szCs w:val="22"/>
          <w:lang w:eastAsia="en-US"/>
        </w:rPr>
      </w:pPr>
      <w:r w:rsidRPr="00BE29B8">
        <w:rPr>
          <w:rFonts w:ascii="Segoe UI Light" w:eastAsiaTheme="minorHAnsi" w:hAnsi="Segoe UI Light" w:cs="Segoe UI Light"/>
          <w:sz w:val="22"/>
          <w:szCs w:val="22"/>
          <w:lang w:eastAsia="en-US"/>
        </w:rPr>
        <w:t>• demografski i socioekonomski podaci</w:t>
      </w:r>
    </w:p>
    <w:p w14:paraId="22CC6187" w14:textId="77777777" w:rsidR="00EA205D" w:rsidRDefault="00EA205D" w:rsidP="009817D5">
      <w:pPr>
        <w:pStyle w:val="NormalWeb"/>
        <w:spacing w:before="0" w:beforeAutospacing="0" w:after="0" w:afterAutospacing="0" w:line="22" w:lineRule="atLeast"/>
        <w:jc w:val="both"/>
        <w:rPr>
          <w:rFonts w:ascii="Segoe UI Light" w:eastAsiaTheme="minorHAnsi" w:hAnsi="Segoe UI Light" w:cs="Segoe UI Light"/>
          <w:sz w:val="22"/>
          <w:szCs w:val="22"/>
          <w:lang w:eastAsia="en-US"/>
        </w:rPr>
      </w:pPr>
      <w:r w:rsidRPr="00BE29B8">
        <w:rPr>
          <w:rFonts w:ascii="Segoe UI Light" w:eastAsiaTheme="minorHAnsi" w:hAnsi="Segoe UI Light" w:cs="Segoe UI Light"/>
          <w:sz w:val="22"/>
          <w:szCs w:val="22"/>
          <w:lang w:eastAsia="en-US"/>
        </w:rPr>
        <w:t>• prostorne baze podataka i kartografske podloge.</w:t>
      </w:r>
    </w:p>
    <w:p w14:paraId="15C64E83" w14:textId="77777777" w:rsidR="00EA205D" w:rsidRPr="00BE29B8" w:rsidRDefault="00EA205D" w:rsidP="009817D5">
      <w:pPr>
        <w:pStyle w:val="NormalWeb"/>
        <w:spacing w:before="0" w:beforeAutospacing="0" w:after="0" w:afterAutospacing="0" w:line="22" w:lineRule="atLeast"/>
        <w:jc w:val="both"/>
        <w:rPr>
          <w:rFonts w:ascii="Segoe UI Light" w:eastAsiaTheme="minorHAnsi" w:hAnsi="Segoe UI Light" w:cs="Segoe UI Light"/>
          <w:sz w:val="22"/>
          <w:szCs w:val="22"/>
          <w:lang w:eastAsia="en-US"/>
        </w:rPr>
      </w:pPr>
    </w:p>
    <w:p w14:paraId="73BEC297" w14:textId="692575C9" w:rsidR="00EA205D" w:rsidRPr="00BE29B8" w:rsidRDefault="00EA205D" w:rsidP="009817D5">
      <w:pPr>
        <w:pStyle w:val="NormalWeb"/>
        <w:spacing w:before="0" w:beforeAutospacing="0" w:after="0" w:afterAutospacing="0" w:line="22" w:lineRule="atLeast"/>
        <w:jc w:val="both"/>
        <w:rPr>
          <w:rFonts w:ascii="Segoe UI Light" w:eastAsiaTheme="minorHAnsi" w:hAnsi="Segoe UI Light" w:cs="Segoe UI Light"/>
          <w:sz w:val="22"/>
          <w:szCs w:val="22"/>
          <w:lang w:eastAsia="en-US"/>
        </w:rPr>
      </w:pPr>
      <w:r w:rsidRPr="00BE29B8">
        <w:rPr>
          <w:rFonts w:ascii="Segoe UI Light" w:eastAsiaTheme="minorHAnsi" w:hAnsi="Segoe UI Light" w:cs="Segoe UI Light"/>
          <w:sz w:val="22"/>
          <w:szCs w:val="22"/>
          <w:lang w:eastAsia="en-US"/>
        </w:rPr>
        <w:t xml:space="preserve">Podaci su prikupljani različitim metodama prikupljanja primarnih i sekundarnih informacija. Osnovni načini prikupljanja podataka uključivali su ciljane upite Gradu </w:t>
      </w:r>
      <w:r w:rsidR="00356AB2">
        <w:rPr>
          <w:rFonts w:ascii="Segoe UI Light" w:eastAsiaTheme="minorHAnsi" w:hAnsi="Segoe UI Light" w:cs="Segoe UI Light"/>
          <w:sz w:val="22"/>
          <w:szCs w:val="22"/>
          <w:lang w:eastAsia="en-US"/>
        </w:rPr>
        <w:t xml:space="preserve">Velikoj Gorici </w:t>
      </w:r>
      <w:r w:rsidRPr="00BE29B8">
        <w:rPr>
          <w:rFonts w:ascii="Segoe UI Light" w:eastAsiaTheme="minorHAnsi" w:hAnsi="Segoe UI Light" w:cs="Segoe UI Light"/>
          <w:sz w:val="22"/>
          <w:szCs w:val="22"/>
          <w:lang w:eastAsia="en-US"/>
        </w:rPr>
        <w:t>i nadležnim institucijama, pretragu javno dostupnih mrežnih izvora podataka, pregled stručne i znanstvene literature, terenske obilaske te participativne metode prikupljanja informacija.</w:t>
      </w:r>
    </w:p>
    <w:p w14:paraId="783C143C" w14:textId="77777777" w:rsidR="00EA205D" w:rsidRPr="00BE29B8" w:rsidRDefault="00EA205D" w:rsidP="009817D5">
      <w:pPr>
        <w:pStyle w:val="NormalWeb"/>
        <w:spacing w:before="0" w:beforeAutospacing="0" w:after="0" w:afterAutospacing="0" w:line="22" w:lineRule="atLeast"/>
        <w:jc w:val="both"/>
        <w:rPr>
          <w:rFonts w:ascii="Segoe UI Light" w:eastAsiaTheme="minorHAnsi" w:hAnsi="Segoe UI Light" w:cs="Segoe UI Light"/>
          <w:sz w:val="22"/>
          <w:szCs w:val="22"/>
          <w:lang w:eastAsia="en-US"/>
        </w:rPr>
      </w:pPr>
      <w:r w:rsidRPr="00BE29B8">
        <w:rPr>
          <w:rFonts w:ascii="Segoe UI Light" w:eastAsiaTheme="minorHAnsi" w:hAnsi="Segoe UI Light" w:cs="Segoe UI Light"/>
          <w:sz w:val="22"/>
          <w:szCs w:val="22"/>
          <w:lang w:eastAsia="en-US"/>
        </w:rPr>
        <w:t>Prikupljeni podaci objedinjeni su u analitičku bazu podataka kako bi se omogućila njihova međusobna usporedba i korištenje u analizama različitih prostornih, okolišnih, društvenih i gospodarskih aspekata razvoja prostora.</w:t>
      </w:r>
    </w:p>
    <w:p w14:paraId="5CCD8CC8" w14:textId="77777777" w:rsidR="000E0830" w:rsidRPr="00CA4F10" w:rsidRDefault="000E0830" w:rsidP="00CA4F10">
      <w:pPr>
        <w:rPr>
          <w:rStyle w:val="Heading4Char"/>
          <w:rFonts w:ascii="Calibri" w:eastAsiaTheme="minorHAnsi" w:hAnsi="Calibri" w:cstheme="minorHAnsi"/>
          <w:i w:val="0"/>
          <w:iCs w:val="0"/>
        </w:rPr>
      </w:pPr>
    </w:p>
    <w:p w14:paraId="33E14BE4" w14:textId="31E16D53" w:rsidR="00EA205D" w:rsidRPr="00CA4F10" w:rsidRDefault="009817D5" w:rsidP="00C05BAC">
      <w:pPr>
        <w:pStyle w:val="Heading3"/>
        <w:rPr>
          <w:rStyle w:val="Heading4Char"/>
          <w:i w:val="0"/>
          <w:szCs w:val="26"/>
        </w:rPr>
      </w:pPr>
      <w:bookmarkStart w:id="5" w:name="_Toc228701508"/>
      <w:r w:rsidRPr="00CA4F10">
        <w:rPr>
          <w:rStyle w:val="Heading4Char"/>
          <w:i w:val="0"/>
          <w:szCs w:val="26"/>
        </w:rPr>
        <w:t xml:space="preserve">1.2.2. </w:t>
      </w:r>
      <w:r w:rsidR="00EA205D" w:rsidRPr="00CA4F10">
        <w:rPr>
          <w:rStyle w:val="Heading4Char"/>
          <w:i w:val="0"/>
          <w:szCs w:val="26"/>
        </w:rPr>
        <w:t>Analitičke metode</w:t>
      </w:r>
      <w:bookmarkEnd w:id="5"/>
    </w:p>
    <w:p w14:paraId="65293AAC" w14:textId="77777777" w:rsidR="00EA205D" w:rsidRPr="00BE29B8" w:rsidRDefault="00EA205D" w:rsidP="009817D5">
      <w:pPr>
        <w:pStyle w:val="NormalWeb"/>
        <w:spacing w:before="0" w:beforeAutospacing="0" w:after="0" w:afterAutospacing="0" w:line="22" w:lineRule="atLeast"/>
        <w:jc w:val="both"/>
        <w:rPr>
          <w:rFonts w:ascii="Segoe UI Light" w:eastAsiaTheme="minorHAnsi" w:hAnsi="Segoe UI Light" w:cs="Segoe UI Light"/>
          <w:sz w:val="22"/>
          <w:szCs w:val="22"/>
          <w:lang w:eastAsia="en-US"/>
        </w:rPr>
      </w:pPr>
      <w:r w:rsidRPr="00BE29B8">
        <w:rPr>
          <w:rFonts w:ascii="Segoe UI Light" w:eastAsiaTheme="minorHAnsi" w:hAnsi="Segoe UI Light" w:cs="Segoe UI Light"/>
          <w:sz w:val="22"/>
          <w:szCs w:val="22"/>
          <w:lang w:eastAsia="en-US"/>
        </w:rPr>
        <w:t>Obrada prikupljenih podataka provedena je primjenom statističkih i prostornih analitičkih metoda. Kvantitativni podaci obrađeni su statističkim metodama te su prikazani u obliku tabličnih i grafičkih prikaza, dok su prostorni podaci analizirani u GIS okruženju.</w:t>
      </w:r>
    </w:p>
    <w:p w14:paraId="79BCD84F" w14:textId="1EADE7F5" w:rsidR="00EA205D" w:rsidRDefault="00EA205D" w:rsidP="009817D5">
      <w:pPr>
        <w:pStyle w:val="NormalWeb"/>
        <w:spacing w:before="0" w:beforeAutospacing="0" w:after="0" w:afterAutospacing="0" w:line="22" w:lineRule="atLeast"/>
        <w:jc w:val="both"/>
        <w:rPr>
          <w:rFonts w:ascii="Segoe UI Light" w:eastAsiaTheme="minorHAnsi" w:hAnsi="Segoe UI Light" w:cs="Segoe UI Light"/>
          <w:sz w:val="22"/>
          <w:szCs w:val="22"/>
          <w:lang w:eastAsia="en-US"/>
        </w:rPr>
      </w:pPr>
      <w:r w:rsidRPr="00BE29B8">
        <w:rPr>
          <w:rFonts w:ascii="Segoe UI Light" w:eastAsiaTheme="minorHAnsi" w:hAnsi="Segoe UI Light" w:cs="Segoe UI Light"/>
          <w:sz w:val="22"/>
          <w:szCs w:val="22"/>
          <w:lang w:eastAsia="en-US"/>
        </w:rPr>
        <w:t>Prostorne analize omogućile su sagledavanje raspodjele i međusobnih odnosa različitih elemenata prostora te identifikaciju ključnih prostornih obilježja relevantnih za planiranje razvoja zelene infrastrukture.</w:t>
      </w:r>
    </w:p>
    <w:p w14:paraId="10A8648B" w14:textId="77777777" w:rsidR="003817EA" w:rsidRPr="00BE29B8" w:rsidRDefault="003817EA" w:rsidP="009817D5">
      <w:pPr>
        <w:pStyle w:val="NormalWeb"/>
        <w:spacing w:before="0" w:beforeAutospacing="0" w:after="0" w:afterAutospacing="0" w:line="22" w:lineRule="atLeast"/>
        <w:jc w:val="both"/>
        <w:rPr>
          <w:rFonts w:ascii="Segoe UI Light" w:eastAsiaTheme="minorHAnsi" w:hAnsi="Segoe UI Light" w:cs="Segoe UI Light"/>
          <w:sz w:val="22"/>
          <w:szCs w:val="22"/>
          <w:lang w:eastAsia="en-US"/>
        </w:rPr>
      </w:pPr>
    </w:p>
    <w:p w14:paraId="5CC34A41" w14:textId="77777777" w:rsidR="00EA205D" w:rsidRPr="00BE29B8" w:rsidRDefault="00EA205D" w:rsidP="009817D5">
      <w:pPr>
        <w:pStyle w:val="NormalWeb"/>
        <w:spacing w:before="0" w:beforeAutospacing="0" w:after="0" w:afterAutospacing="0" w:line="22" w:lineRule="atLeast"/>
        <w:jc w:val="both"/>
        <w:rPr>
          <w:rFonts w:ascii="Segoe UI Light" w:eastAsiaTheme="minorHAnsi" w:hAnsi="Segoe UI Light" w:cs="Segoe UI Light"/>
          <w:sz w:val="22"/>
          <w:szCs w:val="22"/>
          <w:lang w:eastAsia="en-US"/>
        </w:rPr>
      </w:pPr>
      <w:r w:rsidRPr="00BE29B8">
        <w:rPr>
          <w:rFonts w:ascii="Segoe UI Light" w:eastAsiaTheme="minorHAnsi" w:hAnsi="Segoe UI Light" w:cs="Segoe UI Light"/>
          <w:sz w:val="22"/>
          <w:szCs w:val="22"/>
          <w:lang w:eastAsia="en-US"/>
        </w:rPr>
        <w:t>U okviru analitičkog postupka provedene su:</w:t>
      </w:r>
    </w:p>
    <w:p w14:paraId="44F41AD0" w14:textId="0550C67B" w:rsidR="003663B9" w:rsidRDefault="00EA205D" w:rsidP="00CA4F10">
      <w:pPr>
        <w:pStyle w:val="NormalWeb"/>
        <w:numPr>
          <w:ilvl w:val="0"/>
          <w:numId w:val="210"/>
        </w:numPr>
        <w:spacing w:before="0" w:beforeAutospacing="0" w:after="0" w:afterAutospacing="0" w:line="22" w:lineRule="atLeast"/>
        <w:jc w:val="both"/>
        <w:rPr>
          <w:rFonts w:ascii="Segoe UI Light" w:eastAsiaTheme="minorHAnsi" w:hAnsi="Segoe UI Light" w:cs="Segoe UI Light"/>
          <w:sz w:val="22"/>
          <w:szCs w:val="22"/>
          <w:lang w:eastAsia="en-US"/>
        </w:rPr>
      </w:pPr>
      <w:r w:rsidRPr="00BE29B8">
        <w:rPr>
          <w:rFonts w:ascii="Segoe UI Light" w:eastAsiaTheme="minorHAnsi" w:hAnsi="Segoe UI Light" w:cs="Segoe UI Light"/>
          <w:sz w:val="22"/>
          <w:szCs w:val="22"/>
          <w:lang w:eastAsia="en-US"/>
        </w:rPr>
        <w:t>prostorne analize postojećih zelenih površina</w:t>
      </w:r>
    </w:p>
    <w:p w14:paraId="4B048DAF" w14:textId="06DB145C" w:rsidR="00EA205D" w:rsidRDefault="00EA205D" w:rsidP="00CA4F10">
      <w:pPr>
        <w:pStyle w:val="NormalWeb"/>
        <w:numPr>
          <w:ilvl w:val="0"/>
          <w:numId w:val="210"/>
        </w:numPr>
        <w:spacing w:before="0" w:beforeAutospacing="0" w:after="0" w:afterAutospacing="0" w:line="22" w:lineRule="atLeast"/>
        <w:jc w:val="both"/>
        <w:rPr>
          <w:rFonts w:ascii="Segoe UI Light" w:eastAsiaTheme="minorHAnsi" w:hAnsi="Segoe UI Light" w:cs="Segoe UI Light"/>
          <w:sz w:val="22"/>
          <w:szCs w:val="22"/>
          <w:lang w:eastAsia="en-US"/>
        </w:rPr>
      </w:pPr>
      <w:r w:rsidRPr="00BE29B8">
        <w:rPr>
          <w:rFonts w:ascii="Segoe UI Light" w:eastAsiaTheme="minorHAnsi" w:hAnsi="Segoe UI Light" w:cs="Segoe UI Light"/>
          <w:sz w:val="22"/>
          <w:szCs w:val="22"/>
          <w:lang w:eastAsia="en-US"/>
        </w:rPr>
        <w:t>analize dostupnosti zelenih površina i javnih otvorenih prostora</w:t>
      </w:r>
    </w:p>
    <w:p w14:paraId="08BC45E6" w14:textId="1DA8BF54" w:rsidR="00EA205D" w:rsidRDefault="00EA205D" w:rsidP="00CA4F10">
      <w:pPr>
        <w:pStyle w:val="NormalWeb"/>
        <w:numPr>
          <w:ilvl w:val="0"/>
          <w:numId w:val="210"/>
        </w:numPr>
        <w:spacing w:before="0" w:beforeAutospacing="0" w:after="0" w:afterAutospacing="0" w:line="22" w:lineRule="atLeast"/>
        <w:jc w:val="both"/>
        <w:rPr>
          <w:rFonts w:ascii="Segoe UI Light" w:eastAsiaTheme="minorHAnsi" w:hAnsi="Segoe UI Light" w:cs="Segoe UI Light"/>
          <w:sz w:val="22"/>
          <w:szCs w:val="22"/>
          <w:lang w:eastAsia="en-US"/>
        </w:rPr>
      </w:pPr>
      <w:r w:rsidRPr="00BE29B8">
        <w:rPr>
          <w:rFonts w:ascii="Segoe UI Light" w:eastAsiaTheme="minorHAnsi" w:hAnsi="Segoe UI Light" w:cs="Segoe UI Light"/>
          <w:sz w:val="22"/>
          <w:szCs w:val="22"/>
          <w:lang w:eastAsia="en-US"/>
        </w:rPr>
        <w:t>analize prostorne raspodjele i povezanosti elemenata zelene infrastrukture</w:t>
      </w:r>
    </w:p>
    <w:p w14:paraId="52904D7D" w14:textId="6DC0ABF1" w:rsidR="003663B9" w:rsidRDefault="00EA205D" w:rsidP="00CA4F10">
      <w:pPr>
        <w:pStyle w:val="NormalWeb"/>
        <w:numPr>
          <w:ilvl w:val="0"/>
          <w:numId w:val="210"/>
        </w:numPr>
        <w:spacing w:before="0" w:beforeAutospacing="0" w:after="0" w:afterAutospacing="0" w:line="22" w:lineRule="atLeast"/>
        <w:jc w:val="both"/>
        <w:rPr>
          <w:rFonts w:ascii="Segoe UI Light" w:eastAsiaTheme="minorHAnsi" w:hAnsi="Segoe UI Light" w:cs="Segoe UI Light"/>
          <w:sz w:val="22"/>
          <w:szCs w:val="22"/>
          <w:lang w:eastAsia="en-US"/>
        </w:rPr>
      </w:pPr>
      <w:r w:rsidRPr="00BE29B8">
        <w:rPr>
          <w:rFonts w:ascii="Segoe UI Light" w:eastAsiaTheme="minorHAnsi" w:hAnsi="Segoe UI Light" w:cs="Segoe UI Light"/>
          <w:sz w:val="22"/>
          <w:szCs w:val="22"/>
          <w:lang w:eastAsia="en-US"/>
        </w:rPr>
        <w:t>analize urbanih toplinskih opterećenja i pojave urbanog toplinskog otoka</w:t>
      </w:r>
    </w:p>
    <w:p w14:paraId="39D23B6F" w14:textId="13911FC2" w:rsidR="00EA205D" w:rsidRDefault="00EA205D" w:rsidP="00CA4F10">
      <w:pPr>
        <w:pStyle w:val="NormalWeb"/>
        <w:numPr>
          <w:ilvl w:val="0"/>
          <w:numId w:val="210"/>
        </w:numPr>
        <w:spacing w:before="0" w:beforeAutospacing="0" w:after="0" w:afterAutospacing="0" w:line="22" w:lineRule="atLeast"/>
        <w:jc w:val="both"/>
        <w:rPr>
          <w:rFonts w:ascii="Segoe UI Light" w:eastAsiaTheme="minorHAnsi" w:hAnsi="Segoe UI Light" w:cs="Segoe UI Light"/>
          <w:sz w:val="22"/>
          <w:szCs w:val="22"/>
          <w:lang w:eastAsia="en-US"/>
        </w:rPr>
      </w:pPr>
      <w:r w:rsidRPr="00BE29B8">
        <w:rPr>
          <w:rFonts w:ascii="Segoe UI Light" w:eastAsiaTheme="minorHAnsi" w:hAnsi="Segoe UI Light" w:cs="Segoe UI Light"/>
          <w:sz w:val="22"/>
          <w:szCs w:val="22"/>
          <w:lang w:eastAsia="en-US"/>
        </w:rPr>
        <w:t>procjene klimatske ranjivosti urbanog prostora</w:t>
      </w:r>
    </w:p>
    <w:p w14:paraId="513ED19D" w14:textId="417C1BD6" w:rsidR="00EA205D" w:rsidRDefault="00EA205D" w:rsidP="00CA4F10">
      <w:pPr>
        <w:pStyle w:val="NormalWeb"/>
        <w:numPr>
          <w:ilvl w:val="0"/>
          <w:numId w:val="210"/>
        </w:numPr>
        <w:spacing w:before="0" w:beforeAutospacing="0" w:after="0" w:afterAutospacing="0" w:line="22" w:lineRule="atLeast"/>
        <w:jc w:val="both"/>
        <w:rPr>
          <w:rFonts w:ascii="Segoe UI Light" w:eastAsiaTheme="minorHAnsi" w:hAnsi="Segoe UI Light" w:cs="Segoe UI Light"/>
          <w:sz w:val="22"/>
          <w:szCs w:val="22"/>
          <w:lang w:eastAsia="en-US"/>
        </w:rPr>
      </w:pPr>
      <w:r w:rsidRPr="00BE29B8">
        <w:rPr>
          <w:rFonts w:ascii="Segoe UI Light" w:eastAsiaTheme="minorHAnsi" w:hAnsi="Segoe UI Light" w:cs="Segoe UI Light"/>
          <w:sz w:val="22"/>
          <w:szCs w:val="22"/>
          <w:lang w:eastAsia="en-US"/>
        </w:rPr>
        <w:t>analize prirodnih i okolišnih obilježja prostora.</w:t>
      </w:r>
    </w:p>
    <w:p w14:paraId="6BF386A9" w14:textId="77777777" w:rsidR="00EA205D" w:rsidRPr="00BE29B8" w:rsidRDefault="00EA205D" w:rsidP="009817D5">
      <w:pPr>
        <w:pStyle w:val="NormalWeb"/>
        <w:spacing w:before="0" w:beforeAutospacing="0" w:after="0" w:afterAutospacing="0" w:line="22" w:lineRule="atLeast"/>
        <w:jc w:val="both"/>
        <w:rPr>
          <w:rFonts w:ascii="Segoe UI Light" w:eastAsiaTheme="minorHAnsi" w:hAnsi="Segoe UI Light" w:cs="Segoe UI Light"/>
          <w:sz w:val="22"/>
          <w:szCs w:val="22"/>
          <w:lang w:eastAsia="en-US"/>
        </w:rPr>
      </w:pPr>
    </w:p>
    <w:p w14:paraId="71FC4807" w14:textId="77777777" w:rsidR="00EA205D" w:rsidRPr="00BE29B8" w:rsidRDefault="00EA205D" w:rsidP="009817D5">
      <w:pPr>
        <w:pStyle w:val="NormalWeb"/>
        <w:spacing w:before="0" w:beforeAutospacing="0" w:after="0" w:afterAutospacing="0" w:line="22" w:lineRule="atLeast"/>
        <w:jc w:val="both"/>
        <w:rPr>
          <w:rFonts w:ascii="Segoe UI Light" w:eastAsiaTheme="minorHAnsi" w:hAnsi="Segoe UI Light" w:cs="Segoe UI Light"/>
          <w:sz w:val="22"/>
          <w:szCs w:val="22"/>
          <w:lang w:eastAsia="en-US"/>
        </w:rPr>
      </w:pPr>
      <w:r w:rsidRPr="00BE29B8">
        <w:rPr>
          <w:rFonts w:ascii="Segoe UI Light" w:eastAsiaTheme="minorHAnsi" w:hAnsi="Segoe UI Light" w:cs="Segoe UI Light"/>
          <w:sz w:val="22"/>
          <w:szCs w:val="22"/>
          <w:lang w:eastAsia="en-US"/>
        </w:rPr>
        <w:t>Rezultati provedenih analiza prikazani su kroz kartografske, grafičke i tablične prikaze te su korišteni kao podloga za izradu daljnjih analitičkih i strateških poglavlja Strategije.</w:t>
      </w:r>
    </w:p>
    <w:p w14:paraId="1B65DBC3" w14:textId="2AFFA793" w:rsidR="003663B9" w:rsidRDefault="003663B9">
      <w:pPr>
        <w:spacing w:after="0" w:line="264" w:lineRule="auto"/>
        <w:jc w:val="both"/>
        <w:rPr>
          <w:rFonts w:ascii="Segoe UI Light" w:hAnsi="Segoe UI Light" w:cs="Segoe UI Light"/>
          <w:b/>
        </w:rPr>
      </w:pPr>
    </w:p>
    <w:p w14:paraId="2CCC8AD2" w14:textId="4CF2B98D" w:rsidR="0067179B" w:rsidRDefault="0067179B">
      <w:pPr>
        <w:spacing w:after="0" w:line="240" w:lineRule="auto"/>
        <w:rPr>
          <w:rFonts w:ascii="Segoe UI Light" w:hAnsi="Segoe UI Light" w:cs="Segoe UI Light"/>
          <w:b/>
        </w:rPr>
      </w:pPr>
      <w:r>
        <w:rPr>
          <w:rFonts w:ascii="Segoe UI Light" w:hAnsi="Segoe UI Light" w:cs="Segoe UI Light"/>
          <w:b/>
        </w:rPr>
        <w:br w:type="page"/>
      </w:r>
    </w:p>
    <w:p w14:paraId="7B17CE46" w14:textId="4C61FACD" w:rsidR="00EA205D" w:rsidRPr="00CA4F10" w:rsidRDefault="009817D5" w:rsidP="00C05BAC">
      <w:pPr>
        <w:pStyle w:val="Heading3"/>
        <w:rPr>
          <w:rStyle w:val="Heading4Char"/>
          <w:i w:val="0"/>
          <w:szCs w:val="26"/>
        </w:rPr>
      </w:pPr>
      <w:bookmarkStart w:id="6" w:name="_Toc228701509"/>
      <w:r w:rsidRPr="00CA4F10">
        <w:rPr>
          <w:rStyle w:val="Heading4Char"/>
          <w:i w:val="0"/>
          <w:szCs w:val="26"/>
        </w:rPr>
        <w:lastRenderedPageBreak/>
        <w:t xml:space="preserve">1.2.3. </w:t>
      </w:r>
      <w:r w:rsidR="00EA205D" w:rsidRPr="00CA4F10">
        <w:rPr>
          <w:rStyle w:val="Heading4Char"/>
          <w:i w:val="0"/>
          <w:szCs w:val="26"/>
        </w:rPr>
        <w:t>Participativni proces</w:t>
      </w:r>
      <w:bookmarkEnd w:id="6"/>
    </w:p>
    <w:p w14:paraId="5B51513C" w14:textId="77777777" w:rsidR="00EA205D" w:rsidRPr="00BE29B8" w:rsidRDefault="00EA205D" w:rsidP="009817D5">
      <w:pPr>
        <w:pStyle w:val="NormalWeb"/>
        <w:spacing w:before="0" w:beforeAutospacing="0" w:after="0" w:afterAutospacing="0" w:line="22" w:lineRule="atLeast"/>
        <w:jc w:val="both"/>
        <w:rPr>
          <w:rFonts w:ascii="Segoe UI Light" w:eastAsiaTheme="minorHAnsi" w:hAnsi="Segoe UI Light" w:cs="Segoe UI Light"/>
          <w:sz w:val="22"/>
          <w:szCs w:val="22"/>
          <w:lang w:eastAsia="en-US"/>
        </w:rPr>
      </w:pPr>
      <w:r w:rsidRPr="00BE29B8">
        <w:rPr>
          <w:rFonts w:ascii="Segoe UI Light" w:eastAsiaTheme="minorHAnsi" w:hAnsi="Segoe UI Light" w:cs="Segoe UI Light"/>
          <w:sz w:val="22"/>
          <w:szCs w:val="22"/>
          <w:lang w:eastAsia="en-US"/>
        </w:rPr>
        <w:t>U procesu izrade Strategije primijenjen je participativni pristup kojim se nastojalo uključiti različite skupine dionika u proces planiranja razvoja prostora.</w:t>
      </w:r>
    </w:p>
    <w:p w14:paraId="59A643BC" w14:textId="77777777" w:rsidR="00EA205D" w:rsidRPr="00BE29B8" w:rsidRDefault="00EA205D" w:rsidP="009817D5">
      <w:pPr>
        <w:pStyle w:val="NormalWeb"/>
        <w:spacing w:before="0" w:beforeAutospacing="0" w:after="0" w:afterAutospacing="0" w:line="22" w:lineRule="atLeast"/>
        <w:jc w:val="both"/>
        <w:rPr>
          <w:rFonts w:ascii="Segoe UI Light" w:eastAsiaTheme="minorHAnsi" w:hAnsi="Segoe UI Light" w:cs="Segoe UI Light"/>
          <w:sz w:val="22"/>
          <w:szCs w:val="22"/>
          <w:lang w:eastAsia="en-US"/>
        </w:rPr>
      </w:pPr>
      <w:r w:rsidRPr="00BE29B8">
        <w:rPr>
          <w:rFonts w:ascii="Segoe UI Light" w:eastAsiaTheme="minorHAnsi" w:hAnsi="Segoe UI Light" w:cs="Segoe UI Light"/>
          <w:sz w:val="22"/>
          <w:szCs w:val="22"/>
          <w:lang w:eastAsia="en-US"/>
        </w:rPr>
        <w:t>Participativni proces uključivao je prikupljanje stavova i prijedloga građana putem online ankete te savjetovanja s relevantnim dionicima. Cilj participativnog procesa bio je utvrditi percepciju građana o kvaliteti postojećih zelenih površina, identificirati potrebe za dodatnim zelenim i javnim prostorima te prikupiti prijedloge za unaprjeđenje sustava zelene infrastrukture i kvalitete urbanog prostora.</w:t>
      </w:r>
    </w:p>
    <w:p w14:paraId="5A817470" w14:textId="3DCC8BF7" w:rsidR="00EA205D" w:rsidRDefault="00EA205D" w:rsidP="009817D5">
      <w:pPr>
        <w:pStyle w:val="NormalWeb"/>
        <w:spacing w:before="0" w:beforeAutospacing="0" w:after="0" w:afterAutospacing="0" w:line="22" w:lineRule="atLeast"/>
        <w:jc w:val="both"/>
        <w:rPr>
          <w:rFonts w:ascii="Segoe UI Light" w:eastAsiaTheme="minorHAnsi" w:hAnsi="Segoe UI Light" w:cs="Segoe UI Light"/>
          <w:sz w:val="22"/>
          <w:szCs w:val="22"/>
          <w:lang w:eastAsia="en-US"/>
        </w:rPr>
      </w:pPr>
      <w:r w:rsidRPr="00BE29B8">
        <w:rPr>
          <w:rFonts w:ascii="Segoe UI Light" w:eastAsiaTheme="minorHAnsi" w:hAnsi="Segoe UI Light" w:cs="Segoe UI Light"/>
          <w:sz w:val="22"/>
          <w:szCs w:val="22"/>
          <w:lang w:eastAsia="en-US"/>
        </w:rPr>
        <w:t>Rezultati participativnog procesa korišteni su kao jedan od ulaznih elemenata u definiranju razvojnih potreba i prioriteta te su integrirani u daljnju izradu strateškog okvira Strategije.</w:t>
      </w:r>
    </w:p>
    <w:p w14:paraId="6B224650" w14:textId="77777777" w:rsidR="002E1952" w:rsidRDefault="002E1952" w:rsidP="009817D5">
      <w:pPr>
        <w:pStyle w:val="NormalWeb"/>
        <w:spacing w:before="0" w:beforeAutospacing="0" w:after="0" w:afterAutospacing="0" w:line="22" w:lineRule="atLeast"/>
        <w:jc w:val="both"/>
        <w:rPr>
          <w:rFonts w:ascii="Segoe UI Light" w:eastAsiaTheme="minorHAnsi" w:hAnsi="Segoe UI Light" w:cs="Segoe UI Light"/>
          <w:sz w:val="22"/>
          <w:szCs w:val="22"/>
          <w:lang w:eastAsia="en-US"/>
        </w:rPr>
      </w:pPr>
    </w:p>
    <w:p w14:paraId="0AD1285B" w14:textId="0A36E71B" w:rsidR="00EA205D" w:rsidRPr="00CA4F10" w:rsidRDefault="009817D5" w:rsidP="00C05BAC">
      <w:pPr>
        <w:pStyle w:val="Heading3"/>
        <w:rPr>
          <w:rStyle w:val="Heading4Char"/>
          <w:i w:val="0"/>
          <w:szCs w:val="26"/>
        </w:rPr>
      </w:pPr>
      <w:bookmarkStart w:id="7" w:name="_Toc228701510"/>
      <w:r w:rsidRPr="00CA4F10">
        <w:rPr>
          <w:rStyle w:val="Heading4Char"/>
          <w:i w:val="0"/>
          <w:szCs w:val="26"/>
        </w:rPr>
        <w:t xml:space="preserve">1.2.4. </w:t>
      </w:r>
      <w:r w:rsidR="00EA205D" w:rsidRPr="00CA4F10">
        <w:rPr>
          <w:rStyle w:val="Heading4Char"/>
          <w:i w:val="0"/>
          <w:szCs w:val="26"/>
        </w:rPr>
        <w:t>Metodološki pristup izradi SWOT analize</w:t>
      </w:r>
      <w:bookmarkEnd w:id="7"/>
    </w:p>
    <w:p w14:paraId="1505D459" w14:textId="4EC8177F" w:rsidR="00EA205D" w:rsidRPr="00BE29B8" w:rsidRDefault="00EA205D" w:rsidP="009817D5">
      <w:pPr>
        <w:pStyle w:val="NormalWeb"/>
        <w:spacing w:before="0" w:beforeAutospacing="0" w:after="0" w:afterAutospacing="0" w:line="22" w:lineRule="atLeast"/>
        <w:jc w:val="both"/>
        <w:rPr>
          <w:rFonts w:ascii="Segoe UI Light" w:eastAsiaTheme="minorHAnsi" w:hAnsi="Segoe UI Light" w:cs="Segoe UI Light"/>
          <w:sz w:val="22"/>
          <w:szCs w:val="22"/>
          <w:lang w:eastAsia="en-US"/>
        </w:rPr>
      </w:pPr>
      <w:r w:rsidRPr="00BE29B8">
        <w:rPr>
          <w:rFonts w:ascii="Segoe UI Light" w:eastAsiaTheme="minorHAnsi" w:hAnsi="Segoe UI Light" w:cs="Segoe UI Light"/>
          <w:sz w:val="22"/>
          <w:szCs w:val="22"/>
          <w:lang w:eastAsia="en-US"/>
        </w:rPr>
        <w:t>Na temelju provedenih prostornih, okolišnih i društveno-gospodarskih analiza izrađena je SWOT analiza kojom su identificirane ključne snage, slabosti, prilike i prijetnje relevantne za razvoj zelene infrastrukture i primjenu načela kružnog gospodarenja prostorom i zgradama na području Grada.</w:t>
      </w:r>
    </w:p>
    <w:p w14:paraId="1BB01108" w14:textId="77777777" w:rsidR="00EA205D" w:rsidRPr="00BE29B8" w:rsidRDefault="00EA205D" w:rsidP="009817D5">
      <w:pPr>
        <w:pStyle w:val="NormalWeb"/>
        <w:spacing w:before="0" w:beforeAutospacing="0" w:after="0" w:afterAutospacing="0" w:line="22" w:lineRule="atLeast"/>
        <w:jc w:val="both"/>
        <w:rPr>
          <w:rFonts w:ascii="Segoe UI Light" w:eastAsiaTheme="minorHAnsi" w:hAnsi="Segoe UI Light" w:cs="Segoe UI Light"/>
          <w:sz w:val="22"/>
          <w:szCs w:val="22"/>
          <w:lang w:eastAsia="en-US"/>
        </w:rPr>
      </w:pPr>
      <w:r w:rsidRPr="00BE29B8">
        <w:rPr>
          <w:rFonts w:ascii="Segoe UI Light" w:eastAsiaTheme="minorHAnsi" w:hAnsi="Segoe UI Light" w:cs="Segoe UI Light"/>
          <w:sz w:val="22"/>
          <w:szCs w:val="22"/>
          <w:lang w:eastAsia="en-US"/>
        </w:rPr>
        <w:t>SWOT analiza provedena je kao sinteza rezultata analize postojećeg stanja prostora, prostornih i tematskih analiza te prikupljenih podataka iz relevantnih planskih i strateških dokumenata. Identificirane snage i slabosti odnose se na unutarnje karakteristike prostora, infrastrukture i institucionalnih kapaciteta, dok se prilike i prijetnje odnose na šire razvojne, okolišne i društveno-gospodarske čimbenike koji mogu utjecati na razvoj sustava zelene infrastrukture.</w:t>
      </w:r>
    </w:p>
    <w:p w14:paraId="4C8A2A4F" w14:textId="0FFB825A" w:rsidR="00EA205D" w:rsidRDefault="00EA205D" w:rsidP="00EA205D">
      <w:pPr>
        <w:pStyle w:val="NormalWeb"/>
        <w:spacing w:before="0" w:beforeAutospacing="0" w:after="0" w:afterAutospacing="0" w:line="22" w:lineRule="atLeast"/>
        <w:jc w:val="both"/>
        <w:rPr>
          <w:rFonts w:ascii="Segoe UI Light" w:eastAsiaTheme="minorHAnsi" w:hAnsi="Segoe UI Light" w:cs="Segoe UI Light"/>
          <w:sz w:val="22"/>
          <w:szCs w:val="22"/>
          <w:lang w:eastAsia="en-US"/>
        </w:rPr>
      </w:pPr>
      <w:r w:rsidRPr="00BE29B8">
        <w:rPr>
          <w:rFonts w:ascii="Segoe UI Light" w:eastAsiaTheme="minorHAnsi" w:hAnsi="Segoe UI Light" w:cs="Segoe UI Light"/>
          <w:sz w:val="22"/>
          <w:szCs w:val="22"/>
          <w:lang w:eastAsia="en-US"/>
        </w:rPr>
        <w:t>Rezultati SWOT analize poslužili su kao podloga za identifikaciju ključnih razvojnih potreba i potencijala te za definiranje strateških ciljeva i mjera Strategije</w:t>
      </w:r>
      <w:r w:rsidR="000E0830">
        <w:rPr>
          <w:rFonts w:ascii="Segoe UI Light" w:eastAsiaTheme="minorHAnsi" w:hAnsi="Segoe UI Light" w:cs="Segoe UI Light"/>
          <w:sz w:val="22"/>
          <w:szCs w:val="22"/>
          <w:lang w:eastAsia="en-US"/>
        </w:rPr>
        <w:t>.</w:t>
      </w:r>
    </w:p>
    <w:p w14:paraId="3EC474BD" w14:textId="77777777" w:rsidR="000E0830" w:rsidRPr="00787714" w:rsidRDefault="000E0830" w:rsidP="00CA4F10">
      <w:pPr>
        <w:spacing w:after="0"/>
      </w:pPr>
    </w:p>
    <w:p w14:paraId="6B8600B3" w14:textId="4FECBA2B" w:rsidR="00EA205D" w:rsidRPr="00CA4F10" w:rsidRDefault="009817D5" w:rsidP="00C05BAC">
      <w:pPr>
        <w:pStyle w:val="Heading3"/>
        <w:rPr>
          <w:rStyle w:val="Heading4Char"/>
          <w:i w:val="0"/>
          <w:szCs w:val="26"/>
        </w:rPr>
      </w:pPr>
      <w:bookmarkStart w:id="8" w:name="_Toc228701511"/>
      <w:r w:rsidRPr="00CA4F10">
        <w:rPr>
          <w:rStyle w:val="Heading4Char"/>
          <w:i w:val="0"/>
          <w:szCs w:val="26"/>
        </w:rPr>
        <w:t xml:space="preserve">1.2.5. </w:t>
      </w:r>
      <w:r w:rsidR="00EA205D" w:rsidRPr="00CA4F10">
        <w:rPr>
          <w:rStyle w:val="Heading4Char"/>
          <w:i w:val="0"/>
          <w:szCs w:val="26"/>
        </w:rPr>
        <w:t>Kriteriji prioritizacije mjera i projekata</w:t>
      </w:r>
      <w:bookmarkEnd w:id="8"/>
    </w:p>
    <w:p w14:paraId="0ED5B15E" w14:textId="38D97A2A" w:rsidR="00EA205D" w:rsidRDefault="00EA205D" w:rsidP="00787714">
      <w:pPr>
        <w:pStyle w:val="NormalWeb"/>
        <w:spacing w:before="0" w:beforeAutospacing="0" w:after="0" w:afterAutospacing="0" w:line="22" w:lineRule="atLeast"/>
        <w:jc w:val="both"/>
        <w:rPr>
          <w:rFonts w:ascii="Segoe UI Light" w:eastAsiaTheme="minorHAnsi" w:hAnsi="Segoe UI Light" w:cs="Segoe UI Light"/>
          <w:sz w:val="22"/>
          <w:szCs w:val="22"/>
          <w:lang w:eastAsia="en-US"/>
        </w:rPr>
      </w:pPr>
      <w:r w:rsidRPr="00BE29B8">
        <w:rPr>
          <w:rFonts w:ascii="Segoe UI Light" w:eastAsiaTheme="minorHAnsi" w:hAnsi="Segoe UI Light" w:cs="Segoe UI Light"/>
          <w:sz w:val="22"/>
          <w:szCs w:val="22"/>
          <w:lang w:eastAsia="en-US"/>
        </w:rPr>
        <w:t>U procesu izrade strateškog okvira posebna je pažnja posvećena utvrđivanju razvojnih prioriteta i odabiru mjera i projekata koji mogu imati najveći učinak na unaprjeđenje kvalitete urbanog prostora i otpornost na klimatske promjene.</w:t>
      </w:r>
    </w:p>
    <w:p w14:paraId="0A306FE8" w14:textId="77777777" w:rsidR="0067179B" w:rsidRPr="00BE29B8" w:rsidRDefault="0067179B" w:rsidP="00787714">
      <w:pPr>
        <w:pStyle w:val="NormalWeb"/>
        <w:spacing w:before="0" w:beforeAutospacing="0" w:after="0" w:afterAutospacing="0" w:line="22" w:lineRule="atLeast"/>
        <w:jc w:val="both"/>
        <w:rPr>
          <w:rFonts w:ascii="Segoe UI Light" w:eastAsiaTheme="minorHAnsi" w:hAnsi="Segoe UI Light" w:cs="Segoe UI Light"/>
          <w:sz w:val="22"/>
          <w:szCs w:val="22"/>
          <w:lang w:eastAsia="en-US"/>
        </w:rPr>
      </w:pPr>
    </w:p>
    <w:p w14:paraId="37020AA3" w14:textId="77777777" w:rsidR="00EA205D" w:rsidRPr="00BE29B8" w:rsidRDefault="00EA205D" w:rsidP="00787714">
      <w:pPr>
        <w:pStyle w:val="NormalWeb"/>
        <w:spacing w:before="0" w:beforeAutospacing="0" w:after="0" w:afterAutospacing="0" w:line="22" w:lineRule="atLeast"/>
        <w:jc w:val="both"/>
        <w:rPr>
          <w:rFonts w:ascii="Segoe UI Light" w:eastAsiaTheme="minorHAnsi" w:hAnsi="Segoe UI Light" w:cs="Segoe UI Light"/>
          <w:sz w:val="22"/>
          <w:szCs w:val="22"/>
          <w:lang w:eastAsia="en-US"/>
        </w:rPr>
      </w:pPr>
      <w:r w:rsidRPr="00BE29B8">
        <w:rPr>
          <w:rFonts w:ascii="Segoe UI Light" w:eastAsiaTheme="minorHAnsi" w:hAnsi="Segoe UI Light" w:cs="Segoe UI Light"/>
          <w:sz w:val="22"/>
          <w:szCs w:val="22"/>
          <w:lang w:eastAsia="en-US"/>
        </w:rPr>
        <w:t>Prioriteti provedbe Strategije određeni su uzimajući u obzir sljedeće kriterije:</w:t>
      </w:r>
    </w:p>
    <w:p w14:paraId="645EDE7D" w14:textId="5DA51898" w:rsidR="00EA205D" w:rsidRDefault="00EA205D" w:rsidP="00CA4F10">
      <w:pPr>
        <w:pStyle w:val="NormalWeb"/>
        <w:numPr>
          <w:ilvl w:val="0"/>
          <w:numId w:val="208"/>
        </w:numPr>
        <w:spacing w:before="0" w:beforeAutospacing="0" w:after="0" w:afterAutospacing="0" w:line="22" w:lineRule="atLeast"/>
        <w:jc w:val="both"/>
        <w:rPr>
          <w:rFonts w:ascii="Segoe UI Light" w:eastAsiaTheme="minorHAnsi" w:hAnsi="Segoe UI Light" w:cs="Segoe UI Light"/>
          <w:sz w:val="22"/>
          <w:szCs w:val="22"/>
          <w:lang w:eastAsia="en-US"/>
        </w:rPr>
      </w:pPr>
      <w:r w:rsidRPr="00BE29B8">
        <w:rPr>
          <w:rFonts w:ascii="Segoe UI Light" w:eastAsiaTheme="minorHAnsi" w:hAnsi="Segoe UI Light" w:cs="Segoe UI Light"/>
          <w:sz w:val="22"/>
          <w:szCs w:val="22"/>
          <w:lang w:eastAsia="en-US"/>
        </w:rPr>
        <w:t>doprinos razvoju i povezivanju sustava zelene infrastrukture</w:t>
      </w:r>
    </w:p>
    <w:p w14:paraId="268A41FF" w14:textId="21AD5949" w:rsidR="00EA205D" w:rsidRDefault="00EA205D" w:rsidP="00CA4F10">
      <w:pPr>
        <w:pStyle w:val="NormalWeb"/>
        <w:numPr>
          <w:ilvl w:val="0"/>
          <w:numId w:val="208"/>
        </w:numPr>
        <w:spacing w:before="0" w:beforeAutospacing="0" w:after="0" w:afterAutospacing="0" w:line="22" w:lineRule="atLeast"/>
        <w:jc w:val="both"/>
        <w:rPr>
          <w:rFonts w:ascii="Segoe UI Light" w:eastAsiaTheme="minorHAnsi" w:hAnsi="Segoe UI Light" w:cs="Segoe UI Light"/>
          <w:sz w:val="22"/>
          <w:szCs w:val="22"/>
          <w:lang w:eastAsia="en-US"/>
        </w:rPr>
      </w:pPr>
      <w:r w:rsidRPr="00BE29B8">
        <w:rPr>
          <w:rFonts w:ascii="Segoe UI Light" w:eastAsiaTheme="minorHAnsi" w:hAnsi="Segoe UI Light" w:cs="Segoe UI Light"/>
          <w:sz w:val="22"/>
          <w:szCs w:val="22"/>
          <w:lang w:eastAsia="en-US"/>
        </w:rPr>
        <w:t>doprinos prilagodbi klimatskim promjenama i smanjenju klimatskih rizika</w:t>
      </w:r>
    </w:p>
    <w:p w14:paraId="21128C49" w14:textId="124705BC" w:rsidR="00EA205D" w:rsidRDefault="00EA205D" w:rsidP="00CA4F10">
      <w:pPr>
        <w:pStyle w:val="NormalWeb"/>
        <w:numPr>
          <w:ilvl w:val="0"/>
          <w:numId w:val="208"/>
        </w:numPr>
        <w:spacing w:before="0" w:beforeAutospacing="0" w:after="0" w:afterAutospacing="0" w:line="22" w:lineRule="atLeast"/>
        <w:jc w:val="both"/>
        <w:rPr>
          <w:rFonts w:ascii="Segoe UI Light" w:eastAsiaTheme="minorHAnsi" w:hAnsi="Segoe UI Light" w:cs="Segoe UI Light"/>
          <w:sz w:val="22"/>
          <w:szCs w:val="22"/>
          <w:lang w:eastAsia="en-US"/>
        </w:rPr>
      </w:pPr>
      <w:r w:rsidRPr="00BE29B8">
        <w:rPr>
          <w:rFonts w:ascii="Segoe UI Light" w:eastAsiaTheme="minorHAnsi" w:hAnsi="Segoe UI Light" w:cs="Segoe UI Light"/>
          <w:sz w:val="22"/>
          <w:szCs w:val="22"/>
          <w:lang w:eastAsia="en-US"/>
        </w:rPr>
        <w:t>doprinos povećanju dostupnosti zelenih površina i kvalitete života stanovnika</w:t>
      </w:r>
    </w:p>
    <w:p w14:paraId="5F9C8C48" w14:textId="49B3CA53" w:rsidR="00EA205D" w:rsidRDefault="00EA205D" w:rsidP="00CA4F10">
      <w:pPr>
        <w:pStyle w:val="NormalWeb"/>
        <w:numPr>
          <w:ilvl w:val="0"/>
          <w:numId w:val="208"/>
        </w:numPr>
        <w:spacing w:before="0" w:beforeAutospacing="0" w:after="0" w:afterAutospacing="0" w:line="22" w:lineRule="atLeast"/>
        <w:jc w:val="both"/>
        <w:rPr>
          <w:rFonts w:ascii="Segoe UI Light" w:eastAsiaTheme="minorHAnsi" w:hAnsi="Segoe UI Light" w:cs="Segoe UI Light"/>
          <w:sz w:val="22"/>
          <w:szCs w:val="22"/>
          <w:lang w:eastAsia="en-US"/>
        </w:rPr>
      </w:pPr>
      <w:r w:rsidRPr="00BE29B8">
        <w:rPr>
          <w:rFonts w:ascii="Segoe UI Light" w:eastAsiaTheme="minorHAnsi" w:hAnsi="Segoe UI Light" w:cs="Segoe UI Light"/>
          <w:sz w:val="22"/>
          <w:szCs w:val="22"/>
          <w:lang w:eastAsia="en-US"/>
        </w:rPr>
        <w:t>doprinos očuvanju prirodnih vrijednosti i bioraznolikosti</w:t>
      </w:r>
    </w:p>
    <w:p w14:paraId="13BE961A" w14:textId="1165A181" w:rsidR="00EA205D" w:rsidRDefault="00EA205D" w:rsidP="00CA4F10">
      <w:pPr>
        <w:pStyle w:val="NormalWeb"/>
        <w:numPr>
          <w:ilvl w:val="0"/>
          <w:numId w:val="208"/>
        </w:numPr>
        <w:spacing w:before="0" w:beforeAutospacing="0" w:after="0" w:afterAutospacing="0" w:line="22" w:lineRule="atLeast"/>
        <w:jc w:val="both"/>
        <w:rPr>
          <w:rFonts w:ascii="Segoe UI Light" w:eastAsiaTheme="minorHAnsi" w:hAnsi="Segoe UI Light" w:cs="Segoe UI Light"/>
          <w:sz w:val="22"/>
          <w:szCs w:val="22"/>
          <w:lang w:eastAsia="en-US"/>
        </w:rPr>
      </w:pPr>
      <w:r w:rsidRPr="00BE29B8">
        <w:rPr>
          <w:rFonts w:ascii="Segoe UI Light" w:eastAsiaTheme="minorHAnsi" w:hAnsi="Segoe UI Light" w:cs="Segoe UI Light"/>
          <w:sz w:val="22"/>
          <w:szCs w:val="22"/>
          <w:lang w:eastAsia="en-US"/>
        </w:rPr>
        <w:t>usklađenost s prostorn</w:t>
      </w:r>
      <w:r w:rsidR="00FD16BB">
        <w:rPr>
          <w:rFonts w:ascii="Segoe UI Light" w:eastAsiaTheme="minorHAnsi" w:hAnsi="Segoe UI Light" w:cs="Segoe UI Light"/>
          <w:sz w:val="22"/>
          <w:szCs w:val="22"/>
          <w:lang w:eastAsia="en-US"/>
        </w:rPr>
        <w:t>im planovima</w:t>
      </w:r>
      <w:r w:rsidRPr="00BE29B8">
        <w:rPr>
          <w:rFonts w:ascii="Segoe UI Light" w:eastAsiaTheme="minorHAnsi" w:hAnsi="Segoe UI Light" w:cs="Segoe UI Light"/>
          <w:sz w:val="22"/>
          <w:szCs w:val="22"/>
          <w:lang w:eastAsia="en-US"/>
        </w:rPr>
        <w:t xml:space="preserve"> i razvojnim strategijama</w:t>
      </w:r>
    </w:p>
    <w:p w14:paraId="11912529" w14:textId="02F1930E" w:rsidR="00EA205D" w:rsidRDefault="00EA205D" w:rsidP="00CA4F10">
      <w:pPr>
        <w:pStyle w:val="NormalWeb"/>
        <w:numPr>
          <w:ilvl w:val="0"/>
          <w:numId w:val="208"/>
        </w:numPr>
        <w:spacing w:before="0" w:beforeAutospacing="0" w:after="0" w:afterAutospacing="0" w:line="22" w:lineRule="atLeast"/>
        <w:jc w:val="both"/>
        <w:rPr>
          <w:rFonts w:ascii="Segoe UI Light" w:eastAsiaTheme="minorHAnsi" w:hAnsi="Segoe UI Light" w:cs="Segoe UI Light"/>
          <w:sz w:val="22"/>
          <w:szCs w:val="22"/>
          <w:lang w:eastAsia="en-US"/>
        </w:rPr>
      </w:pPr>
      <w:r w:rsidRPr="00BE29B8">
        <w:rPr>
          <w:rFonts w:ascii="Segoe UI Light" w:eastAsiaTheme="minorHAnsi" w:hAnsi="Segoe UI Light" w:cs="Segoe UI Light"/>
          <w:sz w:val="22"/>
          <w:szCs w:val="22"/>
          <w:lang w:eastAsia="en-US"/>
        </w:rPr>
        <w:t>prostornu, institucionalnu i financijsku provedivost planiranih projekata.</w:t>
      </w:r>
    </w:p>
    <w:p w14:paraId="084B54D7" w14:textId="77777777" w:rsidR="00EA205D" w:rsidRPr="00BE29B8" w:rsidRDefault="00EA205D" w:rsidP="00787714">
      <w:pPr>
        <w:pStyle w:val="NormalWeb"/>
        <w:spacing w:before="0" w:beforeAutospacing="0" w:after="0" w:afterAutospacing="0" w:line="22" w:lineRule="atLeast"/>
        <w:jc w:val="both"/>
        <w:rPr>
          <w:rFonts w:ascii="Segoe UI Light" w:eastAsiaTheme="minorHAnsi" w:hAnsi="Segoe UI Light" w:cs="Segoe UI Light"/>
          <w:sz w:val="22"/>
          <w:szCs w:val="22"/>
          <w:lang w:eastAsia="en-US"/>
        </w:rPr>
      </w:pPr>
    </w:p>
    <w:p w14:paraId="4D025F65" w14:textId="77777777" w:rsidR="00EA205D" w:rsidRPr="00BE29B8" w:rsidRDefault="00EA205D" w:rsidP="00007EF5">
      <w:pPr>
        <w:pStyle w:val="NormalWeb"/>
        <w:spacing w:before="0" w:beforeAutospacing="0" w:after="0" w:afterAutospacing="0" w:line="22" w:lineRule="atLeast"/>
        <w:jc w:val="both"/>
        <w:rPr>
          <w:rFonts w:ascii="Segoe UI Light" w:eastAsiaTheme="minorHAnsi" w:hAnsi="Segoe UI Light" w:cs="Segoe UI Light"/>
          <w:sz w:val="22"/>
          <w:szCs w:val="22"/>
          <w:lang w:eastAsia="en-US"/>
        </w:rPr>
      </w:pPr>
      <w:r w:rsidRPr="00BE29B8">
        <w:rPr>
          <w:rFonts w:ascii="Segoe UI Light" w:eastAsiaTheme="minorHAnsi" w:hAnsi="Segoe UI Light" w:cs="Segoe UI Light"/>
          <w:sz w:val="22"/>
          <w:szCs w:val="22"/>
          <w:lang w:eastAsia="en-US"/>
        </w:rPr>
        <w:t>Na temelju navedenih kriterija identificirane su prioritetne mjere i projekti koji čine operativni okvir provedbe Strategije.</w:t>
      </w:r>
    </w:p>
    <w:p w14:paraId="13AEB113" w14:textId="11142280" w:rsidR="00FA4288" w:rsidRPr="00966323" w:rsidRDefault="009706D3" w:rsidP="00165DE0">
      <w:pPr>
        <w:spacing w:after="0" w:line="264" w:lineRule="auto"/>
        <w:jc w:val="both"/>
        <w:rPr>
          <w:rFonts w:ascii="Segoe UI Light" w:hAnsi="Segoe UI Light" w:cs="Segoe UI Light"/>
          <w:b/>
          <w:bCs/>
          <w:i/>
          <w:iCs/>
          <w:strike/>
          <w:color w:val="EE0000"/>
        </w:rPr>
      </w:pPr>
      <w:r>
        <w:br w:type="page"/>
      </w:r>
    </w:p>
    <w:p w14:paraId="141972D6" w14:textId="77777777" w:rsidR="008C7FA5" w:rsidRDefault="009706D3">
      <w:pPr>
        <w:pStyle w:val="Heading2"/>
        <w:numPr>
          <w:ilvl w:val="1"/>
          <w:numId w:val="2"/>
        </w:numPr>
        <w:spacing w:before="0" w:line="264" w:lineRule="auto"/>
        <w:ind w:left="425" w:hanging="425"/>
        <w:rPr>
          <w:rFonts w:cstheme="majorHAnsi"/>
        </w:rPr>
      </w:pPr>
      <w:bookmarkStart w:id="9" w:name="_Toc137559726"/>
      <w:bookmarkStart w:id="10" w:name="_Toc228701512"/>
      <w:r>
        <w:rPr>
          <w:rFonts w:cstheme="majorHAnsi"/>
        </w:rPr>
        <w:lastRenderedPageBreak/>
        <w:t>NACIONALNI ZAKONODAVNI OKVIR IZRADE STRATEGIJE</w:t>
      </w:r>
      <w:bookmarkEnd w:id="9"/>
      <w:bookmarkEnd w:id="10"/>
      <w:r>
        <w:rPr>
          <w:rFonts w:cstheme="majorHAnsi"/>
        </w:rPr>
        <w:t xml:space="preserve"> </w:t>
      </w:r>
    </w:p>
    <w:p w14:paraId="2F57264E" w14:textId="77777777" w:rsidR="008C7FA5" w:rsidRDefault="008C7FA5">
      <w:pPr>
        <w:spacing w:after="0" w:line="264" w:lineRule="auto"/>
      </w:pPr>
      <w:bookmarkStart w:id="11" w:name="_Hlk223969993"/>
    </w:p>
    <w:p w14:paraId="7CBCA188" w14:textId="77777777" w:rsidR="00165DE0" w:rsidRDefault="00165DE0" w:rsidP="00165DE0">
      <w:pPr>
        <w:spacing w:after="0" w:line="264" w:lineRule="auto"/>
        <w:jc w:val="both"/>
        <w:rPr>
          <w:rFonts w:ascii="Segoe UI Light" w:hAnsi="Segoe UI Light" w:cs="Segoe UI Light"/>
        </w:rPr>
      </w:pPr>
      <w:r w:rsidRPr="00165DE0">
        <w:rPr>
          <w:rFonts w:ascii="Segoe UI Light" w:hAnsi="Segoe UI Light" w:cs="Segoe UI Light"/>
        </w:rPr>
        <w:t>Nacionalni zakonodavni okvir Republike Hrvatske ne obuhvaća jedinstvenu i cjelovitu politiku koja se isključivo bavi razvojem zelene infrastrukture i kružnog gospodarenja prostorom i zgradama. Međutim, navedene teme prepoznate su u nizu zakonskih i strateških dokumenata koji uređuju područje prostornog razvoja, zaštite okoliša, klimatske politike i održivog upravljanja prostorom.</w:t>
      </w:r>
    </w:p>
    <w:p w14:paraId="58D3A8A9" w14:textId="77777777" w:rsidR="00165DE0" w:rsidRPr="00165DE0" w:rsidRDefault="00165DE0" w:rsidP="00705A5F">
      <w:pPr>
        <w:spacing w:after="0" w:line="264" w:lineRule="auto"/>
        <w:jc w:val="both"/>
        <w:rPr>
          <w:rFonts w:ascii="Segoe UI Light" w:hAnsi="Segoe UI Light" w:cs="Segoe UI Light"/>
        </w:rPr>
      </w:pPr>
    </w:p>
    <w:p w14:paraId="6B8DD564" w14:textId="77777777" w:rsidR="00165DE0" w:rsidRPr="00165DE0" w:rsidRDefault="00165DE0" w:rsidP="00705A5F">
      <w:pPr>
        <w:spacing w:after="0" w:line="264" w:lineRule="auto"/>
        <w:jc w:val="both"/>
        <w:rPr>
          <w:rFonts w:ascii="Segoe UI Light" w:hAnsi="Segoe UI Light" w:cs="Segoe UI Light"/>
        </w:rPr>
      </w:pPr>
      <w:r w:rsidRPr="00165DE0">
        <w:rPr>
          <w:rFonts w:ascii="Segoe UI Light" w:hAnsi="Segoe UI Light" w:cs="Segoe UI Light"/>
        </w:rPr>
        <w:t>U dokumentima prostornog planiranja ciljevi i mjere povezani s razvojem zelene infrastrukture i primjenom načela kružnog gospodarenja prostorom i zgradama najčešće se integriraju kroz širi okvir održivog razvoja, zaštite prirode i prilagodbe klimatskim promjenama. Sukladno tome, navedena tema u zakonodavnom i strateškom okviru Republike Hrvatske razmatra se kroz više međusobno povezanih dokumenata, među kojima su posebno značajni:</w:t>
      </w:r>
    </w:p>
    <w:bookmarkEnd w:id="11"/>
    <w:p w14:paraId="016907CC" w14:textId="77777777" w:rsidR="00B8474D" w:rsidRDefault="00B8474D">
      <w:pPr>
        <w:spacing w:after="0" w:line="264" w:lineRule="auto"/>
        <w:jc w:val="both"/>
        <w:rPr>
          <w:rFonts w:ascii="Segoe UI Light" w:hAnsi="Segoe UI Light" w:cs="Segoe UI Light"/>
        </w:rPr>
      </w:pPr>
    </w:p>
    <w:p w14:paraId="5DD6834E" w14:textId="43058062" w:rsidR="00CE2983" w:rsidRDefault="00CE2983" w:rsidP="00CE2983">
      <w:pPr>
        <w:numPr>
          <w:ilvl w:val="0"/>
          <w:numId w:val="3"/>
        </w:numPr>
        <w:spacing w:after="0" w:line="264" w:lineRule="auto"/>
        <w:contextualSpacing/>
        <w:jc w:val="both"/>
        <w:rPr>
          <w:rFonts w:ascii="Segoe UI Light" w:hAnsi="Segoe UI Light" w:cs="Segoe UI Light"/>
        </w:rPr>
      </w:pPr>
      <w:r>
        <w:rPr>
          <w:rFonts w:ascii="Segoe UI Light" w:hAnsi="Segoe UI Light" w:cs="Segoe UI Light"/>
        </w:rPr>
        <w:t>Zakon o gradnji (NN 155/25)</w:t>
      </w:r>
    </w:p>
    <w:p w14:paraId="09782B5E" w14:textId="409C1E6B" w:rsidR="00CE2983" w:rsidRDefault="00CE2983" w:rsidP="00CE2983">
      <w:pPr>
        <w:numPr>
          <w:ilvl w:val="0"/>
          <w:numId w:val="3"/>
        </w:numPr>
        <w:spacing w:after="0" w:line="264" w:lineRule="auto"/>
        <w:contextualSpacing/>
        <w:jc w:val="both"/>
        <w:rPr>
          <w:rFonts w:ascii="Segoe UI Light" w:hAnsi="Segoe UI Light" w:cs="Segoe UI Light"/>
        </w:rPr>
      </w:pPr>
      <w:r>
        <w:rPr>
          <w:rFonts w:ascii="Segoe UI Light" w:hAnsi="Segoe UI Light" w:cs="Segoe UI Light"/>
        </w:rPr>
        <w:t>Zakon o prostornom uređenju (NN, 155/25)</w:t>
      </w:r>
    </w:p>
    <w:p w14:paraId="4047D419" w14:textId="64695893" w:rsidR="00C56076" w:rsidRPr="00C56076" w:rsidRDefault="00C56076" w:rsidP="00C56076">
      <w:pPr>
        <w:numPr>
          <w:ilvl w:val="0"/>
          <w:numId w:val="3"/>
        </w:numPr>
        <w:spacing w:after="0" w:line="264" w:lineRule="auto"/>
        <w:contextualSpacing/>
        <w:jc w:val="both"/>
        <w:rPr>
          <w:rFonts w:ascii="Segoe UI Light" w:hAnsi="Segoe UI Light" w:cs="Segoe UI Light"/>
        </w:rPr>
      </w:pPr>
      <w:r w:rsidRPr="00C56076">
        <w:rPr>
          <w:rFonts w:ascii="Segoe UI Light" w:hAnsi="Segoe UI Light" w:cs="Segoe UI Light"/>
        </w:rPr>
        <w:t xml:space="preserve">Zakon o energetskoj učinkovitosti u zgradarstvu </w:t>
      </w:r>
      <w:r w:rsidR="0093052D">
        <w:rPr>
          <w:rFonts w:ascii="Segoe UI Light" w:hAnsi="Segoe UI Light" w:cs="Segoe UI Light"/>
        </w:rPr>
        <w:t>(</w:t>
      </w:r>
      <w:r w:rsidRPr="00C56076">
        <w:rPr>
          <w:rFonts w:ascii="Segoe UI Light" w:hAnsi="Segoe UI Light" w:cs="Segoe UI Light"/>
        </w:rPr>
        <w:t>NN 155/25</w:t>
      </w:r>
      <w:r w:rsidR="0093052D">
        <w:rPr>
          <w:rFonts w:ascii="Segoe UI Light" w:hAnsi="Segoe UI Light" w:cs="Segoe UI Light"/>
        </w:rPr>
        <w:t>)</w:t>
      </w:r>
    </w:p>
    <w:p w14:paraId="62247B6E" w14:textId="5FE4ACEB" w:rsidR="00CE2983" w:rsidRDefault="00CE2983" w:rsidP="00CE2983">
      <w:pPr>
        <w:numPr>
          <w:ilvl w:val="0"/>
          <w:numId w:val="3"/>
        </w:numPr>
        <w:spacing w:after="0" w:line="264" w:lineRule="auto"/>
        <w:contextualSpacing/>
        <w:jc w:val="both"/>
        <w:rPr>
          <w:rFonts w:ascii="Segoe UI Light" w:hAnsi="Segoe UI Light" w:cs="Segoe UI Light"/>
        </w:rPr>
      </w:pPr>
      <w:r>
        <w:rPr>
          <w:rFonts w:ascii="Segoe UI Light" w:hAnsi="Segoe UI Light" w:cs="Segoe UI Light"/>
        </w:rPr>
        <w:t>Zakon o zaštiti prirode (NN 80/13, 15/18, 14/19, 127/19</w:t>
      </w:r>
      <w:r w:rsidR="00C56076">
        <w:rPr>
          <w:rFonts w:ascii="Segoe UI Light" w:hAnsi="Segoe UI Light" w:cs="Segoe UI Light"/>
        </w:rPr>
        <w:t>, 155/23</w:t>
      </w:r>
      <w:r>
        <w:rPr>
          <w:rFonts w:ascii="Segoe UI Light" w:hAnsi="Segoe UI Light" w:cs="Segoe UI Light"/>
        </w:rPr>
        <w:t>)</w:t>
      </w:r>
    </w:p>
    <w:p w14:paraId="1412A50F" w14:textId="77777777" w:rsidR="00CE2983" w:rsidRPr="00F36D3F" w:rsidRDefault="00CE2983" w:rsidP="00CE2983">
      <w:pPr>
        <w:numPr>
          <w:ilvl w:val="0"/>
          <w:numId w:val="3"/>
        </w:numPr>
        <w:spacing w:after="0" w:line="264" w:lineRule="auto"/>
        <w:contextualSpacing/>
        <w:jc w:val="both"/>
        <w:rPr>
          <w:rFonts w:ascii="Segoe UI Light" w:hAnsi="Segoe UI Light" w:cs="Segoe UI Light"/>
        </w:rPr>
      </w:pPr>
      <w:r w:rsidRPr="00F36D3F">
        <w:rPr>
          <w:rFonts w:ascii="Segoe UI Light" w:hAnsi="Segoe UI Light" w:cs="Segoe UI Light"/>
        </w:rPr>
        <w:t>Zakon o klimatskim promjenama i zaštiti ozonskog sloja (NN 67/25)</w:t>
      </w:r>
    </w:p>
    <w:p w14:paraId="2A52E99F" w14:textId="77777777" w:rsidR="00CE2983" w:rsidRDefault="00CE2983" w:rsidP="00CE2983">
      <w:pPr>
        <w:numPr>
          <w:ilvl w:val="0"/>
          <w:numId w:val="3"/>
        </w:numPr>
        <w:spacing w:after="0" w:line="264" w:lineRule="auto"/>
        <w:contextualSpacing/>
        <w:jc w:val="both"/>
        <w:rPr>
          <w:rFonts w:ascii="Segoe UI Light" w:hAnsi="Segoe UI Light" w:cs="Segoe UI Light"/>
        </w:rPr>
      </w:pPr>
      <w:r>
        <w:rPr>
          <w:rFonts w:ascii="Segoe UI Light" w:hAnsi="Segoe UI Light" w:cs="Segoe UI Light"/>
        </w:rPr>
        <w:t>Strategija prilagodbe klimatskim promjenama u Republici Hrvatskoj za razdoblje do 2040. godine s pogledom na 2070. godinu (NN 46/20)</w:t>
      </w:r>
    </w:p>
    <w:p w14:paraId="49D942F1" w14:textId="77777777" w:rsidR="00CE2983" w:rsidRDefault="00CE2983" w:rsidP="00CE2983">
      <w:pPr>
        <w:numPr>
          <w:ilvl w:val="0"/>
          <w:numId w:val="3"/>
        </w:numPr>
        <w:spacing w:after="0" w:line="264" w:lineRule="auto"/>
        <w:contextualSpacing/>
        <w:jc w:val="both"/>
        <w:rPr>
          <w:rFonts w:ascii="Segoe UI Light" w:hAnsi="Segoe UI Light" w:cs="Segoe UI Light"/>
        </w:rPr>
      </w:pPr>
      <w:r>
        <w:rPr>
          <w:rFonts w:ascii="Segoe UI Light" w:hAnsi="Segoe UI Light" w:cs="Segoe UI Light"/>
        </w:rPr>
        <w:t>Strategija prostornog razvoja Republike Hrvatske (NN 106/17)</w:t>
      </w:r>
    </w:p>
    <w:p w14:paraId="2EE9EAA6" w14:textId="77777777" w:rsidR="00CE2983" w:rsidRDefault="00CE2983" w:rsidP="00CE2983">
      <w:pPr>
        <w:numPr>
          <w:ilvl w:val="0"/>
          <w:numId w:val="3"/>
        </w:numPr>
        <w:spacing w:after="0" w:line="264" w:lineRule="auto"/>
        <w:contextualSpacing/>
        <w:jc w:val="both"/>
        <w:rPr>
          <w:rFonts w:ascii="Segoe UI Light" w:hAnsi="Segoe UI Light" w:cs="Segoe UI Light"/>
        </w:rPr>
      </w:pPr>
      <w:r w:rsidRPr="00787714">
        <w:rPr>
          <w:rFonts w:ascii="Segoe UI Light" w:hAnsi="Segoe UI Light" w:cs="Segoe UI Light"/>
        </w:rPr>
        <w:t>Nacionalna razvojna strategija Republike Hrvatske do 2030. godine</w:t>
      </w:r>
      <w:r>
        <w:rPr>
          <w:rFonts w:ascii="Segoe UI Light" w:hAnsi="Segoe UI Light" w:cs="Segoe UI Light"/>
        </w:rPr>
        <w:t xml:space="preserve"> (NN13/21)</w:t>
      </w:r>
    </w:p>
    <w:p w14:paraId="5EDBA6A3" w14:textId="77777777" w:rsidR="00CE2983" w:rsidRPr="00E36D0A" w:rsidRDefault="00CE2983" w:rsidP="00CE2983">
      <w:pPr>
        <w:numPr>
          <w:ilvl w:val="0"/>
          <w:numId w:val="3"/>
        </w:numPr>
        <w:spacing w:after="0" w:line="264" w:lineRule="auto"/>
        <w:contextualSpacing/>
        <w:jc w:val="both"/>
        <w:rPr>
          <w:rFonts w:ascii="Segoe UI Light" w:hAnsi="Segoe UI Light" w:cs="Segoe UI Light"/>
        </w:rPr>
      </w:pPr>
      <w:r>
        <w:rPr>
          <w:rFonts w:ascii="Segoe UI Light" w:hAnsi="Segoe UI Light" w:cs="Segoe UI Light"/>
        </w:rPr>
        <w:t>P</w:t>
      </w:r>
      <w:r w:rsidRPr="00787714">
        <w:rPr>
          <w:rFonts w:ascii="Segoe UI Light" w:hAnsi="Segoe UI Light" w:cs="Segoe UI Light"/>
        </w:rPr>
        <w:t>rogram razvoja zelene infrastrukture u urbanim područjima za razdoblje 2021. – 2030</w:t>
      </w:r>
      <w:r>
        <w:rPr>
          <w:rFonts w:ascii="Segoe UI Light" w:hAnsi="Segoe UI Light" w:cs="Segoe UI Light"/>
        </w:rPr>
        <w:t>.</w:t>
      </w:r>
      <w:r w:rsidRPr="00C14EF5">
        <w:rPr>
          <w:rFonts w:ascii="Segoe UI Light" w:hAnsi="Segoe UI Light" w:cs="Segoe UI Light"/>
        </w:rPr>
        <w:t xml:space="preserve"> (NN 147/21)</w:t>
      </w:r>
    </w:p>
    <w:p w14:paraId="2B94AE3B" w14:textId="79D29DDB" w:rsidR="00CE2983" w:rsidRDefault="00CE2983" w:rsidP="00CE2983">
      <w:pPr>
        <w:numPr>
          <w:ilvl w:val="0"/>
          <w:numId w:val="3"/>
        </w:numPr>
        <w:spacing w:after="0" w:line="264" w:lineRule="auto"/>
        <w:contextualSpacing/>
        <w:jc w:val="both"/>
        <w:rPr>
          <w:rFonts w:ascii="Segoe UI Light" w:hAnsi="Segoe UI Light" w:cs="Segoe UI Light"/>
        </w:rPr>
      </w:pPr>
      <w:r w:rsidRPr="00787714">
        <w:rPr>
          <w:rFonts w:ascii="Segoe UI Light" w:hAnsi="Segoe UI Light" w:cs="Segoe UI Light"/>
        </w:rPr>
        <w:t>Program razvoja kružnog gospodarenja prostorom i zgradama za razdoblje 2021. – 2030</w:t>
      </w:r>
      <w:r>
        <w:rPr>
          <w:rFonts w:ascii="Segoe UI Light" w:hAnsi="Segoe UI Light" w:cs="Segoe UI Light"/>
        </w:rPr>
        <w:t>. (</w:t>
      </w:r>
      <w:r w:rsidRPr="00C14EF5">
        <w:rPr>
          <w:rFonts w:ascii="Segoe UI Light" w:hAnsi="Segoe UI Light" w:cs="Segoe UI Light"/>
        </w:rPr>
        <w:t>NN 143/21)</w:t>
      </w:r>
    </w:p>
    <w:p w14:paraId="614CDA31" w14:textId="7D81A586" w:rsidR="00457BB5" w:rsidRDefault="00457BB5" w:rsidP="00CE2983">
      <w:pPr>
        <w:numPr>
          <w:ilvl w:val="0"/>
          <w:numId w:val="3"/>
        </w:numPr>
        <w:spacing w:after="0" w:line="264" w:lineRule="auto"/>
        <w:contextualSpacing/>
        <w:jc w:val="both"/>
        <w:rPr>
          <w:rFonts w:ascii="Segoe UI Light" w:hAnsi="Segoe UI Light" w:cs="Segoe UI Light"/>
        </w:rPr>
      </w:pPr>
      <w:r>
        <w:rPr>
          <w:rFonts w:ascii="Segoe UI Light" w:hAnsi="Segoe UI Light" w:cs="Segoe UI Light"/>
        </w:rPr>
        <w:t>Nacionalni plan oporavka i otpornosti</w:t>
      </w:r>
      <w:r w:rsidR="00B24267">
        <w:rPr>
          <w:rFonts w:ascii="Segoe UI Light" w:hAnsi="Segoe UI Light" w:cs="Segoe UI Light"/>
        </w:rPr>
        <w:t xml:space="preserve"> 2021.-2026.</w:t>
      </w:r>
    </w:p>
    <w:p w14:paraId="01ECE04F" w14:textId="10F98269" w:rsidR="00CE2983" w:rsidRDefault="00CE2983" w:rsidP="00CE2983">
      <w:pPr>
        <w:numPr>
          <w:ilvl w:val="0"/>
          <w:numId w:val="3"/>
        </w:numPr>
        <w:spacing w:after="0" w:line="264" w:lineRule="auto"/>
        <w:contextualSpacing/>
        <w:jc w:val="both"/>
        <w:rPr>
          <w:rFonts w:ascii="Segoe UI Light" w:hAnsi="Segoe UI Light" w:cs="Segoe UI Light"/>
        </w:rPr>
      </w:pPr>
      <w:r w:rsidRPr="00EA73C3">
        <w:rPr>
          <w:rFonts w:ascii="Segoe UI Light" w:hAnsi="Segoe UI Light" w:cs="Segoe UI Light"/>
        </w:rPr>
        <w:t>Program Konkurentnost i kohezija 2021.-202</w:t>
      </w:r>
      <w:r>
        <w:rPr>
          <w:rFonts w:ascii="Segoe UI Light" w:hAnsi="Segoe UI Light" w:cs="Segoe UI Light"/>
        </w:rPr>
        <w:t>7.</w:t>
      </w:r>
      <w:r w:rsidR="00457BB5">
        <w:rPr>
          <w:rFonts w:ascii="Segoe UI Light" w:hAnsi="Segoe UI Light" w:cs="Segoe UI Light"/>
        </w:rPr>
        <w:t>(odobrena verzija)</w:t>
      </w:r>
    </w:p>
    <w:p w14:paraId="7765E620" w14:textId="7FCA61FF" w:rsidR="00CE2983" w:rsidRDefault="00CE2983" w:rsidP="00CE2983">
      <w:pPr>
        <w:numPr>
          <w:ilvl w:val="0"/>
          <w:numId w:val="3"/>
        </w:numPr>
        <w:spacing w:after="0" w:line="264" w:lineRule="auto"/>
        <w:contextualSpacing/>
        <w:jc w:val="both"/>
        <w:rPr>
          <w:rFonts w:ascii="Segoe UI Light" w:hAnsi="Segoe UI Light" w:cs="Segoe UI Light"/>
        </w:rPr>
      </w:pPr>
      <w:r w:rsidRPr="00EA73C3">
        <w:rPr>
          <w:rFonts w:ascii="Segoe UI Light" w:hAnsi="Segoe UI Light" w:cs="Segoe UI Light"/>
        </w:rPr>
        <w:t>Integrirani teritorijalni program 2021. - 2027.</w:t>
      </w:r>
      <w:r w:rsidR="00457BB5">
        <w:rPr>
          <w:rFonts w:ascii="Segoe UI Light" w:hAnsi="Segoe UI Light" w:cs="Segoe UI Light"/>
        </w:rPr>
        <w:t>(odobrena verzija)</w:t>
      </w:r>
    </w:p>
    <w:p w14:paraId="1B3A5902" w14:textId="77777777" w:rsidR="00CE2983" w:rsidRDefault="00CE2983" w:rsidP="00CE2983">
      <w:pPr>
        <w:numPr>
          <w:ilvl w:val="0"/>
          <w:numId w:val="3"/>
        </w:numPr>
        <w:spacing w:after="0" w:line="264" w:lineRule="auto"/>
        <w:contextualSpacing/>
        <w:jc w:val="both"/>
        <w:rPr>
          <w:rFonts w:ascii="Segoe UI Light" w:hAnsi="Segoe UI Light" w:cs="Segoe UI Light"/>
        </w:rPr>
      </w:pPr>
      <w:r w:rsidRPr="00EA73C3">
        <w:rPr>
          <w:rFonts w:ascii="Segoe UI Light" w:hAnsi="Segoe UI Light" w:cs="Segoe UI Light"/>
        </w:rPr>
        <w:t>Program Ujedinjenih naroda za održivi razvoj 2030 (Program 2030) SDG 11 – Održivi gradovi i zajednice</w:t>
      </w:r>
    </w:p>
    <w:p w14:paraId="28756431" w14:textId="1ADCC025" w:rsidR="00CE2983" w:rsidRDefault="00CE2983" w:rsidP="00CE2983">
      <w:pPr>
        <w:numPr>
          <w:ilvl w:val="0"/>
          <w:numId w:val="3"/>
        </w:numPr>
        <w:spacing w:after="0" w:line="264" w:lineRule="auto"/>
        <w:contextualSpacing/>
        <w:jc w:val="both"/>
        <w:rPr>
          <w:rFonts w:ascii="Segoe UI Light" w:hAnsi="Segoe UI Light" w:cs="Segoe UI Light"/>
        </w:rPr>
      </w:pPr>
      <w:r w:rsidRPr="00FF500B">
        <w:rPr>
          <w:rFonts w:ascii="Segoe UI Light" w:hAnsi="Segoe UI Light" w:cs="Segoe UI Light"/>
        </w:rPr>
        <w:t>Uredba (EU) 2024/1991 Europskog parlamenta i Vijeća od 24. lipnja 2024. o obnovi prirode i izmjeni Uredbe (EU) 2022/86</w:t>
      </w:r>
      <w:r>
        <w:rPr>
          <w:rFonts w:ascii="Segoe UI Light" w:hAnsi="Segoe UI Light" w:cs="Segoe UI Light"/>
        </w:rPr>
        <w:t>9</w:t>
      </w:r>
    </w:p>
    <w:p w14:paraId="62963FBD" w14:textId="77777777" w:rsidR="00332949" w:rsidRDefault="00332949" w:rsidP="00E36D0A">
      <w:pPr>
        <w:spacing w:after="0" w:line="264" w:lineRule="auto"/>
        <w:contextualSpacing/>
        <w:jc w:val="both"/>
        <w:rPr>
          <w:rFonts w:ascii="Segoe UI Light" w:hAnsi="Segoe UI Light" w:cs="Segoe UI Light"/>
        </w:rPr>
      </w:pPr>
    </w:p>
    <w:p w14:paraId="11AB72E4" w14:textId="1B736080" w:rsidR="003817EA" w:rsidRDefault="00E36D0A" w:rsidP="00787714">
      <w:pPr>
        <w:spacing w:after="0" w:line="264" w:lineRule="auto"/>
        <w:contextualSpacing/>
        <w:jc w:val="both"/>
        <w:rPr>
          <w:rFonts w:ascii="Segoe UI Light" w:hAnsi="Segoe UI Light" w:cs="Segoe UI Light"/>
        </w:rPr>
      </w:pPr>
      <w:r w:rsidRPr="00787714">
        <w:rPr>
          <w:rFonts w:ascii="Segoe UI Light" w:hAnsi="Segoe UI Light" w:cs="Segoe UI Light"/>
        </w:rPr>
        <w:t>Navedeni dokumenti predstavljaju temeljni zakonodavni</w:t>
      </w:r>
      <w:r w:rsidR="00110B79">
        <w:rPr>
          <w:rFonts w:ascii="Segoe UI Light" w:hAnsi="Segoe UI Light" w:cs="Segoe UI Light"/>
        </w:rPr>
        <w:t xml:space="preserve">, </w:t>
      </w:r>
      <w:r w:rsidRPr="00787714">
        <w:rPr>
          <w:rFonts w:ascii="Segoe UI Light" w:hAnsi="Segoe UI Light" w:cs="Segoe UI Light"/>
        </w:rPr>
        <w:t xml:space="preserve">strateški </w:t>
      </w:r>
      <w:r w:rsidR="00110B79">
        <w:rPr>
          <w:rFonts w:ascii="Segoe UI Light" w:hAnsi="Segoe UI Light" w:cs="Segoe UI Light"/>
        </w:rPr>
        <w:t xml:space="preserve">i financijski </w:t>
      </w:r>
      <w:r w:rsidRPr="00787714">
        <w:rPr>
          <w:rFonts w:ascii="Segoe UI Light" w:hAnsi="Segoe UI Light" w:cs="Segoe UI Light"/>
        </w:rPr>
        <w:t>okvir za planiranje razvoja zelene infrastrukture, održivo upravljanje prostorom te primjenu načela kružnog gospodarstva u sektoru zgradarstva i prostornog razvoja.</w:t>
      </w:r>
    </w:p>
    <w:p w14:paraId="4897DCDE" w14:textId="77777777" w:rsidR="003817EA" w:rsidRDefault="003817EA">
      <w:pPr>
        <w:spacing w:after="0" w:line="240" w:lineRule="auto"/>
        <w:rPr>
          <w:rFonts w:ascii="Segoe UI Light" w:hAnsi="Segoe UI Light" w:cs="Segoe UI Light"/>
        </w:rPr>
      </w:pPr>
      <w:r>
        <w:rPr>
          <w:rFonts w:ascii="Segoe UI Light" w:hAnsi="Segoe UI Light" w:cs="Segoe UI Light"/>
        </w:rPr>
        <w:br w:type="page"/>
      </w:r>
    </w:p>
    <w:p w14:paraId="165BE4D2" w14:textId="4C7C34EF" w:rsidR="008C7FA5" w:rsidRPr="00CA4F10" w:rsidRDefault="002D04EC" w:rsidP="00C05BAC">
      <w:pPr>
        <w:pStyle w:val="Heading3"/>
        <w:rPr>
          <w:rStyle w:val="Heading4Char"/>
          <w:i w:val="0"/>
          <w:szCs w:val="26"/>
        </w:rPr>
      </w:pPr>
      <w:bookmarkStart w:id="12" w:name="_Toc228701513"/>
      <w:r w:rsidRPr="00CA4F10">
        <w:rPr>
          <w:rStyle w:val="Heading4Char"/>
          <w:i w:val="0"/>
          <w:szCs w:val="26"/>
        </w:rPr>
        <w:lastRenderedPageBreak/>
        <w:t>1.3.</w:t>
      </w:r>
      <w:r w:rsidR="00D44001" w:rsidRPr="00CA4F10">
        <w:rPr>
          <w:rStyle w:val="Heading4Char"/>
          <w:i w:val="0"/>
          <w:szCs w:val="26"/>
        </w:rPr>
        <w:t>1</w:t>
      </w:r>
      <w:r w:rsidRPr="00CA4F10">
        <w:rPr>
          <w:rStyle w:val="Heading4Char"/>
          <w:i w:val="0"/>
          <w:szCs w:val="26"/>
        </w:rPr>
        <w:t xml:space="preserve">. </w:t>
      </w:r>
      <w:r w:rsidR="009706D3" w:rsidRPr="00CA4F10">
        <w:rPr>
          <w:rStyle w:val="Heading4Char"/>
          <w:i w:val="0"/>
          <w:szCs w:val="26"/>
        </w:rPr>
        <w:t>Poveznica s temom zelene infrastrukture</w:t>
      </w:r>
      <w:r w:rsidR="00F34F6B" w:rsidRPr="00CA4F10">
        <w:rPr>
          <w:rStyle w:val="Heading4Char"/>
          <w:i w:val="0"/>
          <w:szCs w:val="26"/>
        </w:rPr>
        <w:t>.</w:t>
      </w:r>
      <w:bookmarkEnd w:id="12"/>
    </w:p>
    <w:p w14:paraId="09B8B7E3" w14:textId="34260D91" w:rsidR="008C7FA5" w:rsidRDefault="00E36D0A">
      <w:pPr>
        <w:spacing w:after="0" w:line="264" w:lineRule="auto"/>
        <w:jc w:val="both"/>
        <w:rPr>
          <w:rFonts w:ascii="Segoe UI Light" w:hAnsi="Segoe UI Light" w:cs="Segoe UI Light"/>
        </w:rPr>
      </w:pPr>
      <w:r w:rsidRPr="00412988">
        <w:rPr>
          <w:rFonts w:ascii="Segoe UI Light" w:hAnsi="Segoe UI Light" w:cs="Segoe UI Light"/>
          <w:b/>
        </w:rPr>
        <w:t>Zakon o prostornom uređenju</w:t>
      </w:r>
      <w:r w:rsidRPr="007061C1">
        <w:rPr>
          <w:rFonts w:ascii="Segoe UI Light" w:hAnsi="Segoe UI Light" w:cs="Segoe UI Light"/>
        </w:rPr>
        <w:t xml:space="preserve"> prvi put eksplicitno uvodi pojam zelene infrastrukture u izmjenama i dopunama zakona koje su stupile na snagu 2019. godine. Zelena infrastruktura definira se ka</w:t>
      </w:r>
      <w:r>
        <w:rPr>
          <w:rFonts w:ascii="Segoe UI Light" w:hAnsi="Segoe UI Light" w:cs="Segoe UI Light"/>
        </w:rPr>
        <w:t xml:space="preserve">o </w:t>
      </w:r>
      <w:r w:rsidR="009706D3">
        <w:rPr>
          <w:rFonts w:ascii="Segoe UI Light" w:hAnsi="Segoe UI Light" w:cs="Segoe UI Light"/>
        </w:rPr>
        <w:t>„</w:t>
      </w:r>
      <w:r w:rsidR="009706D3">
        <w:rPr>
          <w:rFonts w:ascii="Segoe UI Light" w:hAnsi="Segoe UI Light" w:cs="Segoe UI Light"/>
          <w:i/>
        </w:rPr>
        <w:t>planski osmišljene zelene i vodne površine te druga prostorna rješenja temeljena na prirodi koja se primjenjuju unutar gradova i općina, a kojima se pridonosi očuvanju, poboljšanju i obnavljanju prirode, prirodnih funkcija i procesa radi postizanja ekoloških, gospodarskih i društvenih koristi održivoga razvoja</w:t>
      </w:r>
      <w:r w:rsidR="009706D3">
        <w:rPr>
          <w:rFonts w:ascii="Segoe UI Light" w:hAnsi="Segoe UI Light" w:cs="Segoe UI Light"/>
        </w:rPr>
        <w:t>“.</w:t>
      </w:r>
    </w:p>
    <w:p w14:paraId="0E733F28" w14:textId="77777777" w:rsidR="008C7FA5" w:rsidRDefault="008C7FA5">
      <w:pPr>
        <w:spacing w:after="0" w:line="264" w:lineRule="auto"/>
        <w:jc w:val="both"/>
        <w:rPr>
          <w:rFonts w:ascii="Segoe UI Light" w:hAnsi="Segoe UI Light" w:cs="Segoe UI Light"/>
        </w:rPr>
      </w:pPr>
    </w:p>
    <w:p w14:paraId="7428DB09" w14:textId="6B7F5C08" w:rsidR="00852D99" w:rsidRDefault="00852D99" w:rsidP="00852D99">
      <w:pPr>
        <w:spacing w:after="0" w:line="264" w:lineRule="auto"/>
        <w:jc w:val="both"/>
        <w:rPr>
          <w:rFonts w:ascii="Segoe UI Light" w:hAnsi="Segoe UI Light" w:cs="Segoe UI Light"/>
        </w:rPr>
      </w:pPr>
      <w:r w:rsidRPr="00C6640E">
        <w:rPr>
          <w:rFonts w:ascii="Segoe UI Light" w:hAnsi="Segoe UI Light" w:cs="Segoe UI Light"/>
          <w:b/>
          <w:bCs/>
        </w:rPr>
        <w:t>Zakon o zaštiti prirode</w:t>
      </w:r>
      <w:r w:rsidRPr="00852D99">
        <w:rPr>
          <w:rFonts w:ascii="Segoe UI Light" w:hAnsi="Segoe UI Light" w:cs="Segoe UI Light"/>
        </w:rPr>
        <w:t xml:space="preserve"> također prepoznaje važnost očuvanja i povezivanja krajobraznih sustava. U članku 7. navodi se da se zaštita krajobraza temelji na razvrstavanju krajobraza prema njihovim prirodnim i/ili stvorenim obilježjima te na uspostavi međusobno povezanih i multifunkcionalnih mreža krajobrazne infrastrukture na lokalnoj, regionalnoj i nacionalnoj razini.</w:t>
      </w:r>
    </w:p>
    <w:p w14:paraId="727B7A1A" w14:textId="77777777" w:rsidR="00165DE0" w:rsidRDefault="00165DE0" w:rsidP="00852D99">
      <w:pPr>
        <w:spacing w:after="0" w:line="264" w:lineRule="auto"/>
        <w:jc w:val="both"/>
        <w:rPr>
          <w:rFonts w:ascii="Segoe UI Light" w:hAnsi="Segoe UI Light" w:cs="Segoe UI Light"/>
        </w:rPr>
      </w:pPr>
    </w:p>
    <w:p w14:paraId="39042E29" w14:textId="4032759E" w:rsidR="00FA4288" w:rsidRDefault="00FA4288" w:rsidP="00165DE0">
      <w:pPr>
        <w:spacing w:after="0" w:line="264" w:lineRule="auto"/>
        <w:contextualSpacing/>
        <w:jc w:val="both"/>
        <w:rPr>
          <w:rFonts w:ascii="Segoe UI Light" w:hAnsi="Segoe UI Light" w:cs="Segoe UI Light"/>
        </w:rPr>
      </w:pPr>
      <w:r w:rsidRPr="00FA4288">
        <w:rPr>
          <w:rFonts w:ascii="Segoe UI Light" w:hAnsi="Segoe UI Light" w:cs="Segoe UI Light"/>
          <w:b/>
          <w:bCs/>
        </w:rPr>
        <w:t>Zakon o energetskoj učinkovitosti u zgradarstvu</w:t>
      </w:r>
      <w:r w:rsidRPr="00FA4288">
        <w:rPr>
          <w:rFonts w:ascii="Segoe UI Light" w:hAnsi="Segoe UI Light" w:cs="Segoe UI Light"/>
        </w:rPr>
        <w:t xml:space="preserve"> uređuje mjere za povećanje energetske učinkovitosti zgrada, uključujući obnovu postojećeg fonda i smanjenje potrošnje energije. U kontekstu Strategije doprinosi načelima kružnog gospodarenja kroz poticanje obnove umjesto nove izgradnje te smanjenje ukupnog okolišnog opterećenja.</w:t>
      </w:r>
    </w:p>
    <w:p w14:paraId="130DCF47" w14:textId="77777777" w:rsidR="00165DE0" w:rsidRPr="00FA4288" w:rsidRDefault="00165DE0" w:rsidP="00165DE0">
      <w:pPr>
        <w:spacing w:after="0" w:line="264" w:lineRule="auto"/>
        <w:contextualSpacing/>
        <w:jc w:val="both"/>
        <w:rPr>
          <w:rFonts w:ascii="Segoe UI Light" w:hAnsi="Segoe UI Light" w:cs="Segoe UI Light"/>
        </w:rPr>
      </w:pPr>
    </w:p>
    <w:p w14:paraId="706B9DF4" w14:textId="1C9D9432" w:rsidR="00FA4288" w:rsidRPr="00FA4288" w:rsidRDefault="00FA4288" w:rsidP="00FA4288">
      <w:pPr>
        <w:spacing w:after="0" w:line="264" w:lineRule="auto"/>
        <w:jc w:val="both"/>
        <w:rPr>
          <w:rFonts w:ascii="Segoe UI Light" w:hAnsi="Segoe UI Light" w:cs="Segoe UI Light"/>
        </w:rPr>
      </w:pPr>
      <w:r w:rsidRPr="00FA4288">
        <w:rPr>
          <w:rFonts w:ascii="Segoe UI Light" w:hAnsi="Segoe UI Light" w:cs="Segoe UI Light"/>
          <w:b/>
          <w:bCs/>
        </w:rPr>
        <w:t>Zakon o klimatskim promjenama i zaštiti ozonskog sloja</w:t>
      </w:r>
      <w:r w:rsidRPr="00FA4288">
        <w:rPr>
          <w:rFonts w:ascii="Segoe UI Light" w:hAnsi="Segoe UI Light" w:cs="Segoe UI Light"/>
        </w:rPr>
        <w:t xml:space="preserve"> definira</w:t>
      </w:r>
      <w:r w:rsidR="00165DE0">
        <w:rPr>
          <w:rFonts w:ascii="Segoe UI Light" w:hAnsi="Segoe UI Light" w:cs="Segoe UI Light"/>
        </w:rPr>
        <w:t xml:space="preserve"> </w:t>
      </w:r>
      <w:r w:rsidRPr="00FA4288">
        <w:rPr>
          <w:rFonts w:ascii="Segoe UI Light" w:hAnsi="Segoe UI Light" w:cs="Segoe UI Light"/>
        </w:rPr>
        <w:t>mjere ublažavanja i prilagodbe klimatskim promjenama, uključujući smanjenje emisija i povećanje otpornosti prostora. Njegova primjena povezana je s razvojem zelene infrastrukture kao alata za prilagodbu klimatskim promjenama i jačanje otpornosti urbanih područja.</w:t>
      </w:r>
    </w:p>
    <w:p w14:paraId="2887E547" w14:textId="77777777" w:rsidR="008C7FA5" w:rsidRDefault="008C7FA5">
      <w:pPr>
        <w:tabs>
          <w:tab w:val="left" w:pos="1066"/>
        </w:tabs>
        <w:spacing w:after="0" w:line="264" w:lineRule="auto"/>
        <w:jc w:val="both"/>
        <w:rPr>
          <w:rFonts w:ascii="Segoe UI Light" w:hAnsi="Segoe UI Light" w:cs="Segoe UI Light"/>
        </w:rPr>
      </w:pPr>
    </w:p>
    <w:p w14:paraId="645D0B13" w14:textId="26C0BA84" w:rsidR="00852D99" w:rsidRDefault="00852D99" w:rsidP="00C455B7">
      <w:pPr>
        <w:tabs>
          <w:tab w:val="left" w:pos="1066"/>
        </w:tabs>
        <w:spacing w:after="0" w:line="264" w:lineRule="auto"/>
        <w:jc w:val="both"/>
        <w:rPr>
          <w:rFonts w:ascii="Segoe UI Light" w:hAnsi="Segoe UI Light" w:cs="Segoe UI Light"/>
        </w:rPr>
      </w:pPr>
      <w:r w:rsidRPr="00412988">
        <w:rPr>
          <w:rFonts w:ascii="Segoe UI Light" w:hAnsi="Segoe UI Light" w:cs="Segoe UI Light"/>
          <w:b/>
        </w:rPr>
        <w:t>Program razvoja zelene infrastrukture u urbanim područjima za razdoblje 2021. – 2030</w:t>
      </w:r>
      <w:r w:rsidR="00BB52A8">
        <w:rPr>
          <w:rFonts w:ascii="Segoe UI Light" w:hAnsi="Segoe UI Light" w:cs="Segoe UI Light"/>
        </w:rPr>
        <w:t xml:space="preserve"> </w:t>
      </w:r>
      <w:r w:rsidR="00390286">
        <w:rPr>
          <w:rFonts w:ascii="Segoe UI Light" w:hAnsi="Segoe UI Light" w:cs="Segoe UI Light"/>
        </w:rPr>
        <w:t xml:space="preserve">(u daljnjem tekstu: </w:t>
      </w:r>
      <w:r w:rsidR="00390286" w:rsidRPr="00CA4F10">
        <w:rPr>
          <w:rFonts w:ascii="Segoe UI Light" w:hAnsi="Segoe UI Light" w:cs="Segoe UI Light"/>
        </w:rPr>
        <w:t xml:space="preserve">Program razvoja ZI) </w:t>
      </w:r>
      <w:r w:rsidR="00C455B7" w:rsidRPr="00C455B7">
        <w:rPr>
          <w:rFonts w:ascii="Segoe UI Light" w:hAnsi="Segoe UI Light" w:cs="Segoe UI Light"/>
        </w:rPr>
        <w:t>predstavlja temeljni nacionalni dokument za planiranje i razvoj sustava zelene infrastrukture te služi kao izravna podloga za izradu strategija zelene urbane obnove na lokalnoj razini.</w:t>
      </w:r>
      <w:r w:rsidR="00C455B7">
        <w:rPr>
          <w:rFonts w:ascii="Segoe UI Light" w:hAnsi="Segoe UI Light" w:cs="Segoe UI Light"/>
        </w:rPr>
        <w:t xml:space="preserve"> </w:t>
      </w:r>
      <w:r w:rsidR="00BB52A8">
        <w:rPr>
          <w:rFonts w:ascii="Segoe UI Light" w:hAnsi="Segoe UI Light" w:cs="Segoe UI Light"/>
        </w:rPr>
        <w:t>Dokument</w:t>
      </w:r>
      <w:r w:rsidRPr="00852D99">
        <w:rPr>
          <w:rFonts w:ascii="Segoe UI Light" w:hAnsi="Segoe UI Light" w:cs="Segoe UI Light"/>
        </w:rPr>
        <w:t xml:space="preserve"> prepoznaje razvojne potrebe, potencijale i izazove u prostoru te, na temelju definirane vizije razvoja, utvrđuje ciljeve, prioritete i mjere za razvoj zelene infrastrukture u urbanim područjima Republike Hrvatske.. Krajnji cilj </w:t>
      </w:r>
      <w:r w:rsidR="00BB52A8">
        <w:rPr>
          <w:rFonts w:ascii="Segoe UI Light" w:hAnsi="Segoe UI Light" w:cs="Segoe UI Light"/>
        </w:rPr>
        <w:t xml:space="preserve">programa </w:t>
      </w:r>
      <w:r w:rsidRPr="00852D99">
        <w:rPr>
          <w:rFonts w:ascii="Segoe UI Light" w:hAnsi="Segoe UI Light" w:cs="Segoe UI Light"/>
        </w:rPr>
        <w:t>je uspostava održivih, sigurnih i otpornih gradova i naselja kroz povećanje energetske učinkovitosti zgrada i građevinskih područja, razvoj zelene infrastrukture u zgradarstvu te urbanu preobrazbu i urbanu sanaciju.</w:t>
      </w:r>
    </w:p>
    <w:p w14:paraId="05C6CDFE" w14:textId="77777777" w:rsidR="00D10EA9" w:rsidRDefault="00D10EA9" w:rsidP="00852D99">
      <w:pPr>
        <w:tabs>
          <w:tab w:val="left" w:pos="1066"/>
        </w:tabs>
        <w:spacing w:after="0" w:line="264" w:lineRule="auto"/>
        <w:jc w:val="both"/>
        <w:rPr>
          <w:rFonts w:ascii="Segoe UI Light" w:hAnsi="Segoe UI Light" w:cs="Segoe UI Light"/>
        </w:rPr>
      </w:pPr>
    </w:p>
    <w:p w14:paraId="16276A49" w14:textId="3AA5BDD2" w:rsidR="00BB52A8" w:rsidRDefault="00D10EA9" w:rsidP="00852D99">
      <w:pPr>
        <w:tabs>
          <w:tab w:val="left" w:pos="1066"/>
        </w:tabs>
        <w:spacing w:after="0" w:line="264" w:lineRule="auto"/>
        <w:jc w:val="both"/>
        <w:rPr>
          <w:rFonts w:ascii="Segoe UI Light" w:hAnsi="Segoe UI Light" w:cs="Segoe UI Light"/>
        </w:rPr>
      </w:pPr>
      <w:r w:rsidRPr="003F5665">
        <w:rPr>
          <w:rFonts w:ascii="Segoe UI Light" w:hAnsi="Segoe UI Light" w:cs="Segoe UI Light"/>
          <w:b/>
          <w:bCs/>
        </w:rPr>
        <w:t>Nacionalni plan oporavka i otpornosti 2021. -2026.</w:t>
      </w:r>
      <w:r>
        <w:rPr>
          <w:rFonts w:ascii="Segoe UI Light" w:hAnsi="Segoe UI Light" w:cs="Segoe UI Light"/>
        </w:rPr>
        <w:t xml:space="preserve"> predstavlja</w:t>
      </w:r>
      <w:r w:rsidR="008E3587" w:rsidRPr="008E3587">
        <w:rPr>
          <w:rFonts w:ascii="Segoe UI Light" w:hAnsi="Segoe UI Light" w:cs="Segoe UI Light"/>
        </w:rPr>
        <w:t xml:space="preserve"> </w:t>
      </w:r>
      <w:r w:rsidR="00753859">
        <w:rPr>
          <w:rFonts w:ascii="Segoe UI Light" w:hAnsi="Segoe UI Light" w:cs="Segoe UI Light"/>
        </w:rPr>
        <w:t xml:space="preserve">financijski </w:t>
      </w:r>
      <w:r w:rsidR="008E3587" w:rsidRPr="008E3587">
        <w:rPr>
          <w:rFonts w:ascii="Segoe UI Light" w:hAnsi="Segoe UI Light" w:cs="Segoe UI Light"/>
        </w:rPr>
        <w:t>instrument za provedbu strukturnih reformi te poticanje zelene i digitalne tranzicije gospodarstva.</w:t>
      </w:r>
    </w:p>
    <w:p w14:paraId="59E9A6F9" w14:textId="77777777" w:rsidR="00D10EA9" w:rsidRDefault="00D10EA9" w:rsidP="00852D99">
      <w:pPr>
        <w:tabs>
          <w:tab w:val="left" w:pos="1066"/>
        </w:tabs>
        <w:spacing w:after="0" w:line="264" w:lineRule="auto"/>
        <w:jc w:val="both"/>
        <w:rPr>
          <w:rFonts w:ascii="Segoe UI Light" w:hAnsi="Segoe UI Light" w:cs="Segoe UI Light"/>
        </w:rPr>
      </w:pPr>
    </w:p>
    <w:p w14:paraId="617AC088" w14:textId="6259D3DE" w:rsidR="00165DE0" w:rsidRPr="00705A5F" w:rsidRDefault="00165DE0" w:rsidP="00165DE0">
      <w:pPr>
        <w:tabs>
          <w:tab w:val="left" w:pos="1066"/>
        </w:tabs>
        <w:spacing w:after="0" w:line="264" w:lineRule="auto"/>
        <w:jc w:val="both"/>
        <w:rPr>
          <w:rFonts w:ascii="Segoe UI Light" w:hAnsi="Segoe UI Light" w:cs="Segoe UI Light"/>
          <w:b/>
          <w:bCs/>
        </w:rPr>
      </w:pPr>
      <w:r w:rsidRPr="00165DE0">
        <w:rPr>
          <w:rFonts w:ascii="Segoe UI Light" w:hAnsi="Segoe UI Light" w:cs="Segoe UI Light"/>
          <w:b/>
          <w:bCs/>
        </w:rPr>
        <w:t>Program Konkurentnost i kohezija 2021.–2027</w:t>
      </w:r>
      <w:r>
        <w:rPr>
          <w:rFonts w:ascii="Segoe UI Light" w:hAnsi="Segoe UI Light" w:cs="Segoe UI Light"/>
          <w:b/>
          <w:bCs/>
        </w:rPr>
        <w:t xml:space="preserve">. </w:t>
      </w:r>
      <w:r w:rsidRPr="00165DE0">
        <w:rPr>
          <w:rFonts w:ascii="Segoe UI Light" w:hAnsi="Segoe UI Light" w:cs="Segoe UI Light"/>
        </w:rPr>
        <w:t>predstavlja ključni financijski instrument za ulaganja u održivi razvoj, energetsku učinkovitost i zelenu infrastrukturu. U okviru Strategije važan je kao izvor financiranja projekata urbane obnove, ozelenjavanja i povećanja otpornosti prostora.</w:t>
      </w:r>
    </w:p>
    <w:p w14:paraId="265F9D17" w14:textId="77777777" w:rsidR="00C455B7" w:rsidRDefault="00C455B7" w:rsidP="00165DE0">
      <w:pPr>
        <w:tabs>
          <w:tab w:val="left" w:pos="1066"/>
        </w:tabs>
        <w:spacing w:after="0" w:line="264" w:lineRule="auto"/>
        <w:jc w:val="both"/>
        <w:rPr>
          <w:rFonts w:ascii="Segoe UI Light" w:hAnsi="Segoe UI Light" w:cs="Segoe UI Light"/>
          <w:b/>
          <w:bCs/>
        </w:rPr>
      </w:pPr>
    </w:p>
    <w:p w14:paraId="3D391A31" w14:textId="099EA654" w:rsidR="00165DE0" w:rsidRDefault="00165DE0" w:rsidP="00165DE0">
      <w:pPr>
        <w:tabs>
          <w:tab w:val="left" w:pos="1066"/>
        </w:tabs>
        <w:spacing w:after="0" w:line="264" w:lineRule="auto"/>
        <w:jc w:val="both"/>
        <w:rPr>
          <w:rFonts w:ascii="Segoe UI Light" w:hAnsi="Segoe UI Light" w:cs="Segoe UI Light"/>
        </w:rPr>
      </w:pPr>
      <w:r w:rsidRPr="00165DE0">
        <w:rPr>
          <w:rFonts w:ascii="Segoe UI Light" w:hAnsi="Segoe UI Light" w:cs="Segoe UI Light"/>
          <w:b/>
          <w:bCs/>
        </w:rPr>
        <w:t>Integrirani teritorijalni program 2021.–2027.</w:t>
      </w:r>
      <w:r>
        <w:rPr>
          <w:rFonts w:ascii="Segoe UI Light" w:hAnsi="Segoe UI Light" w:cs="Segoe UI Light"/>
          <w:b/>
          <w:bCs/>
        </w:rPr>
        <w:t xml:space="preserve"> </w:t>
      </w:r>
      <w:r w:rsidRPr="00165DE0">
        <w:rPr>
          <w:rFonts w:ascii="Segoe UI Light" w:hAnsi="Segoe UI Light" w:cs="Segoe UI Light"/>
        </w:rPr>
        <w:t>je usmjeren na integrirani razvoj urbanih područja kroz povezivanje infrastrukturnih, okolišnih i društvenih mjera. Njegova provedba omogućuje financiranje projekata zelene infrastrukture i revitalizacije prostora na lokalnoj razini.</w:t>
      </w:r>
    </w:p>
    <w:p w14:paraId="27804FBB" w14:textId="77777777" w:rsidR="00165DE0" w:rsidRPr="00705A5F" w:rsidRDefault="00165DE0" w:rsidP="00165DE0">
      <w:pPr>
        <w:tabs>
          <w:tab w:val="left" w:pos="1066"/>
        </w:tabs>
        <w:spacing w:after="0" w:line="264" w:lineRule="auto"/>
        <w:jc w:val="both"/>
        <w:rPr>
          <w:rFonts w:ascii="Segoe UI Light" w:hAnsi="Segoe UI Light" w:cs="Segoe UI Light"/>
          <w:b/>
          <w:bCs/>
        </w:rPr>
      </w:pPr>
    </w:p>
    <w:p w14:paraId="52AE9C25" w14:textId="4DADE1B0" w:rsidR="00165DE0" w:rsidRDefault="00165DE0" w:rsidP="00165DE0">
      <w:pPr>
        <w:tabs>
          <w:tab w:val="left" w:pos="1066"/>
        </w:tabs>
        <w:spacing w:after="0" w:line="264" w:lineRule="auto"/>
        <w:jc w:val="both"/>
        <w:rPr>
          <w:rFonts w:ascii="Segoe UI Light" w:hAnsi="Segoe UI Light" w:cs="Segoe UI Light"/>
        </w:rPr>
      </w:pPr>
      <w:r w:rsidRPr="00165DE0">
        <w:rPr>
          <w:rFonts w:ascii="Segoe UI Light" w:hAnsi="Segoe UI Light" w:cs="Segoe UI Light"/>
          <w:b/>
          <w:bCs/>
        </w:rPr>
        <w:lastRenderedPageBreak/>
        <w:t>Program Ujedinjenih naroda za održivi razvoj 2030 (SDG 11 – Održivi gradovi i zajednice)</w:t>
      </w:r>
      <w:r>
        <w:rPr>
          <w:rFonts w:ascii="Segoe UI Light" w:hAnsi="Segoe UI Light" w:cs="Segoe UI Light"/>
          <w:b/>
          <w:bCs/>
        </w:rPr>
        <w:t xml:space="preserve"> sadrži </w:t>
      </w:r>
      <w:r w:rsidRPr="00165DE0">
        <w:rPr>
          <w:rFonts w:ascii="Segoe UI Light" w:hAnsi="Segoe UI Light" w:cs="Segoe UI Light"/>
        </w:rPr>
        <w:t>Cilj 11</w:t>
      </w:r>
      <w:r>
        <w:rPr>
          <w:rFonts w:ascii="Segoe UI Light" w:hAnsi="Segoe UI Light" w:cs="Segoe UI Light"/>
        </w:rPr>
        <w:t xml:space="preserve"> koji je</w:t>
      </w:r>
      <w:r w:rsidRPr="00165DE0">
        <w:rPr>
          <w:rFonts w:ascii="Segoe UI Light" w:hAnsi="Segoe UI Light" w:cs="Segoe UI Light"/>
        </w:rPr>
        <w:t xml:space="preserve"> usmjeren na razvoj uključivih, sigurnih i održivih gradova. U Strategiji se odražava kroz planiranje dostupnih zelenih površina, jačanje otpornosti na klimatske promjene i unapređenje kvalitete života stanovnika.</w:t>
      </w:r>
    </w:p>
    <w:p w14:paraId="63AC45A9" w14:textId="77777777" w:rsidR="00165DE0" w:rsidRDefault="00165DE0" w:rsidP="00165DE0">
      <w:pPr>
        <w:tabs>
          <w:tab w:val="left" w:pos="1066"/>
        </w:tabs>
        <w:spacing w:after="0" w:line="264" w:lineRule="auto"/>
        <w:jc w:val="both"/>
        <w:rPr>
          <w:rFonts w:ascii="Segoe UI Light" w:hAnsi="Segoe UI Light" w:cs="Segoe UI Light"/>
        </w:rPr>
      </w:pPr>
    </w:p>
    <w:p w14:paraId="697D9617" w14:textId="2784F86C" w:rsidR="00165DE0" w:rsidRPr="00705A5F" w:rsidRDefault="00165DE0" w:rsidP="00165DE0">
      <w:pPr>
        <w:tabs>
          <w:tab w:val="left" w:pos="1066"/>
        </w:tabs>
        <w:spacing w:after="0" w:line="264" w:lineRule="auto"/>
        <w:jc w:val="both"/>
        <w:rPr>
          <w:rFonts w:ascii="Segoe UI Light" w:hAnsi="Segoe UI Light" w:cs="Segoe UI Light"/>
          <w:b/>
          <w:bCs/>
        </w:rPr>
      </w:pPr>
      <w:r w:rsidRPr="00165DE0">
        <w:rPr>
          <w:rFonts w:ascii="Segoe UI Light" w:hAnsi="Segoe UI Light" w:cs="Segoe UI Light"/>
          <w:b/>
          <w:bCs/>
        </w:rPr>
        <w:t>Uredba</w:t>
      </w:r>
      <w:r w:rsidR="00B41981">
        <w:rPr>
          <w:rFonts w:ascii="Segoe UI Light" w:hAnsi="Segoe UI Light" w:cs="Segoe UI Light"/>
          <w:b/>
          <w:bCs/>
        </w:rPr>
        <w:t xml:space="preserve"> </w:t>
      </w:r>
      <w:r w:rsidR="00B41981" w:rsidRPr="00C73593">
        <w:rPr>
          <w:rFonts w:ascii="Segoe UI Light" w:hAnsi="Segoe UI Light" w:cs="Segoe UI Light"/>
          <w:b/>
          <w:bCs/>
        </w:rPr>
        <w:t>(EU) 2024/1991 Europskog parlamenta i Vijeća od 24. lipnja 2024. o obnovi prirode i izmjeni Uredbe (EU) 2022/869</w:t>
      </w:r>
      <w:r w:rsidRPr="00165DE0">
        <w:rPr>
          <w:rFonts w:ascii="Segoe UI Light" w:hAnsi="Segoe UI Light" w:cs="Segoe UI Light"/>
        </w:rPr>
        <w:t xml:space="preserve"> propisuje obveze obnove degradiranih ekosustava i jačanja bioraznolikosti na razini Europske unije. U kontekstu Strategije predstavlja važnu podlogu za planiranje obnove prirodnih staništa i razvoj povezane mreže zelene infrastrukture.</w:t>
      </w:r>
    </w:p>
    <w:p w14:paraId="6DC921E0" w14:textId="77777777" w:rsidR="00165DE0" w:rsidRPr="00852D99" w:rsidRDefault="00165DE0" w:rsidP="00852D99">
      <w:pPr>
        <w:tabs>
          <w:tab w:val="left" w:pos="1066"/>
        </w:tabs>
        <w:spacing w:after="0" w:line="264" w:lineRule="auto"/>
        <w:jc w:val="both"/>
        <w:rPr>
          <w:rFonts w:ascii="Segoe UI Light" w:hAnsi="Segoe UI Light" w:cs="Segoe UI Light"/>
        </w:rPr>
      </w:pPr>
    </w:p>
    <w:p w14:paraId="1840CEB3" w14:textId="589243D3" w:rsidR="00C455B7" w:rsidRDefault="00852D99" w:rsidP="00C455B7">
      <w:pPr>
        <w:tabs>
          <w:tab w:val="left" w:pos="1066"/>
        </w:tabs>
        <w:spacing w:after="0" w:line="264" w:lineRule="auto"/>
        <w:jc w:val="both"/>
        <w:rPr>
          <w:rFonts w:ascii="Segoe UI Light" w:hAnsi="Segoe UI Light" w:cs="Segoe UI Light"/>
        </w:rPr>
      </w:pPr>
      <w:r w:rsidRPr="00852D99">
        <w:rPr>
          <w:rFonts w:ascii="Segoe UI Light" w:hAnsi="Segoe UI Light" w:cs="Segoe UI Light"/>
        </w:rPr>
        <w:t xml:space="preserve">Tema zelene infrastrukture prepoznata je i u </w:t>
      </w:r>
      <w:r w:rsidRPr="00412988">
        <w:rPr>
          <w:rFonts w:ascii="Segoe UI Light" w:hAnsi="Segoe UI Light" w:cs="Segoe UI Light"/>
          <w:b/>
        </w:rPr>
        <w:t>Strategiji prilagodbe klimatskim promjenama u Republici Hrvatskoj do 2040. godine s pogledom na 2070. godinu</w:t>
      </w:r>
      <w:r w:rsidR="00C455B7">
        <w:rPr>
          <w:rFonts w:ascii="Segoe UI Light" w:hAnsi="Segoe UI Light" w:cs="Segoe UI Light"/>
        </w:rPr>
        <w:t xml:space="preserve"> koja </w:t>
      </w:r>
      <w:r w:rsidR="00C455B7" w:rsidRPr="00C455B7">
        <w:rPr>
          <w:rFonts w:ascii="Segoe UI Light" w:hAnsi="Segoe UI Light" w:cs="Segoe UI Light"/>
        </w:rPr>
        <w:t>dodatno naglašava potrebu integracije zelene infrastrukture u prostorno planiranje kroz mjere koje uključuju jačanje otpornosti urbanih područja, primjenu prirodnih rješenja i razvoj mreže zelene infrastrukture.</w:t>
      </w:r>
    </w:p>
    <w:p w14:paraId="607EBB55" w14:textId="1B61588A" w:rsidR="00852D99" w:rsidRPr="00852D99" w:rsidRDefault="00852D99" w:rsidP="00C455B7">
      <w:pPr>
        <w:tabs>
          <w:tab w:val="left" w:pos="1066"/>
        </w:tabs>
        <w:spacing w:after="0" w:line="264" w:lineRule="auto"/>
        <w:jc w:val="both"/>
        <w:rPr>
          <w:rFonts w:ascii="Segoe UI Light" w:hAnsi="Segoe UI Light" w:cs="Segoe UI Light"/>
        </w:rPr>
      </w:pPr>
    </w:p>
    <w:p w14:paraId="640A9416" w14:textId="1B89F363" w:rsidR="008C7FA5" w:rsidRDefault="00852D99">
      <w:pPr>
        <w:spacing w:after="0" w:line="264" w:lineRule="auto"/>
        <w:jc w:val="both"/>
        <w:rPr>
          <w:rFonts w:ascii="Segoe UI Light" w:hAnsi="Segoe UI Light" w:cs="Segoe UI Light"/>
          <w:i/>
        </w:rPr>
      </w:pPr>
      <w:r w:rsidRPr="00852D99">
        <w:rPr>
          <w:rFonts w:ascii="Segoe UI Light" w:hAnsi="Segoe UI Light" w:cs="Segoe UI Light"/>
        </w:rPr>
        <w:t>Kroz prostorno planiranje i uređenje moguće je izravno utjecati na prilagodbu klimatskim promjenama kroz strateška, planska i urbanistička rješenja definiranjem i provedbom zelene infrastrukture, pri čemu su istaknute sljedeće mjere:</w:t>
      </w:r>
      <w:r>
        <w:rPr>
          <w:rFonts w:ascii="Segoe UI Light" w:hAnsi="Segoe UI Light" w:cs="Segoe UI Light"/>
        </w:rPr>
        <w:t xml:space="preserve"> </w:t>
      </w:r>
      <w:r w:rsidR="009706D3">
        <w:rPr>
          <w:rFonts w:ascii="Segoe UI Light" w:hAnsi="Segoe UI Light" w:cs="Segoe UI Light"/>
          <w:i/>
        </w:rPr>
        <w:t>P-05 Integriranje rizika od klimatskih promjena pri razvoju sustava navodnjavanja</w:t>
      </w:r>
      <w:r w:rsidR="009706D3">
        <w:rPr>
          <w:rFonts w:ascii="Segoe UI Light" w:hAnsi="Segoe UI Light" w:cs="Segoe UI Light"/>
        </w:rPr>
        <w:t xml:space="preserve">; </w:t>
      </w:r>
      <w:r w:rsidR="009706D3">
        <w:rPr>
          <w:rFonts w:ascii="Segoe UI Light" w:hAnsi="Segoe UI Light" w:cs="Segoe UI Light"/>
          <w:i/>
        </w:rPr>
        <w:t>ŠU-05 Provedba koncepta zelene infrastrukture u svrhu jačanja otpornosti na klimatske promjene u urbanim i ruralnim sredinama</w:t>
      </w:r>
      <w:r w:rsidR="009706D3">
        <w:rPr>
          <w:rFonts w:ascii="Segoe UI Light" w:hAnsi="Segoe UI Light" w:cs="Segoe UI Light"/>
        </w:rPr>
        <w:t xml:space="preserve">; </w:t>
      </w:r>
      <w:r w:rsidR="009706D3">
        <w:rPr>
          <w:rFonts w:ascii="Segoe UI Light" w:hAnsi="Segoe UI Light" w:cs="Segoe UI Light"/>
          <w:i/>
        </w:rPr>
        <w:t>HM-02 Podrška planiranju, izgradnji, rekonstrukciji i dogradnji, sustava za zaštitu od štetnog djelovanja voda i s njima povezanih drugih hidrotehničkih sustava (strukturne mjere) i kontrolirano plavljenih nizinskih prirodnih poplavnih područja kao i ostalih mjera za zaštitu voda uz prioritetnu primjenu pristup davanja prostora rijekama i korištenja prirodnih retencija</w:t>
      </w:r>
      <w:r w:rsidR="009706D3">
        <w:rPr>
          <w:rFonts w:ascii="Segoe UI Light" w:hAnsi="Segoe UI Light" w:cs="Segoe UI Light"/>
        </w:rPr>
        <w:t xml:space="preserve"> i </w:t>
      </w:r>
      <w:r w:rsidR="009706D3">
        <w:rPr>
          <w:rFonts w:ascii="Segoe UI Light" w:hAnsi="Segoe UI Light" w:cs="Segoe UI Light"/>
          <w:i/>
        </w:rPr>
        <w:t>HM-06</w:t>
      </w:r>
      <w:r w:rsidR="009706D3">
        <w:rPr>
          <w:rFonts w:ascii="Segoe UI Light" w:hAnsi="Segoe UI Light" w:cs="Segoe UI Light"/>
        </w:rPr>
        <w:t xml:space="preserve"> </w:t>
      </w:r>
      <w:r w:rsidR="009706D3">
        <w:rPr>
          <w:rFonts w:ascii="Segoe UI Light" w:hAnsi="Segoe UI Light" w:cs="Segoe UI Light"/>
          <w:i/>
        </w:rPr>
        <w:t>Jačanje otpornosti urbanih područja na antropogene pritiske uvjetovane klimatskim promjenama</w:t>
      </w:r>
      <w:r w:rsidR="009706D3">
        <w:rPr>
          <w:rFonts w:ascii="Segoe UI Light" w:hAnsi="Segoe UI Light" w:cs="Segoe UI Light"/>
        </w:rPr>
        <w:t xml:space="preserve">. U općim mjerama u točki 25. Strategija prilagodbe klimatskim promjenama u Republici Hrvatskoj za razdoblje do 2040. godine s pogledom na 2070. godinu navodi se: </w:t>
      </w:r>
      <w:r w:rsidR="009706D3">
        <w:rPr>
          <w:rFonts w:ascii="Segoe UI Light" w:hAnsi="Segoe UI Light" w:cs="Segoe UI Light"/>
          <w:i/>
        </w:rPr>
        <w:t>U postupku prostornog planiranja i uređenja, temeljem podataka i analiza pojedinih sektora vezanih uz temu predlažu se izrade stručnih podloga koje će poslužiti kao podloga za izradu izmjena i dopuna prostornih planova, izraditi planove mreže zelene infrastrukture koji uključuju analizu usluga ekosustava i višestrukih koristi postojeće zelene infrastrukture te prijedlog buduće mreže zelene infrastrukture koja bi bila u funkciji prilagodbe klimatskim promjenama.</w:t>
      </w:r>
    </w:p>
    <w:p w14:paraId="04E00D5A" w14:textId="77777777" w:rsidR="008C7FA5" w:rsidRDefault="008C7FA5">
      <w:pPr>
        <w:spacing w:after="0" w:line="264" w:lineRule="auto"/>
        <w:jc w:val="both"/>
        <w:rPr>
          <w:rFonts w:ascii="Segoe UI Light" w:hAnsi="Segoe UI Light" w:cs="Segoe UI Light"/>
        </w:rPr>
      </w:pPr>
    </w:p>
    <w:p w14:paraId="226CE4C1" w14:textId="35C9AFDB" w:rsidR="008C7FA5" w:rsidRDefault="00852D99">
      <w:pPr>
        <w:autoSpaceDE w:val="0"/>
        <w:autoSpaceDN w:val="0"/>
        <w:adjustRightInd w:val="0"/>
        <w:spacing w:after="0" w:line="264" w:lineRule="auto"/>
        <w:jc w:val="both"/>
        <w:rPr>
          <w:rFonts w:ascii="Segoe UI Light" w:hAnsi="Segoe UI Light" w:cs="Segoe UI Light"/>
        </w:rPr>
      </w:pPr>
      <w:r w:rsidRPr="00412988">
        <w:rPr>
          <w:rFonts w:ascii="Segoe UI Light" w:hAnsi="Segoe UI Light" w:cs="Segoe UI Light"/>
          <w:b/>
        </w:rPr>
        <w:t>Strategija prostornog razvoja Republike Hrvatske</w:t>
      </w:r>
      <w:r w:rsidRPr="00852D99">
        <w:rPr>
          <w:rFonts w:ascii="Segoe UI Light" w:hAnsi="Segoe UI Light" w:cs="Segoe UI Light"/>
        </w:rPr>
        <w:t xml:space="preserve"> potiče da se promišljenim postupcima planiranja, zaštite i uređenja prostora uspostavljaju novi te očuvaju postojeći sustavi urbane zelene infrastrukture. U Strategiji su definirani koncepcija prostornog razvoja te prioriteti i usmjerenja kojima se promiče razvoj zelene infrastrukture u prostoru. Tako se u prioritetu</w:t>
      </w:r>
      <w:r>
        <w:rPr>
          <w:rFonts w:ascii="Segoe UI Light" w:hAnsi="Segoe UI Light" w:cs="Segoe UI Light"/>
        </w:rPr>
        <w:t xml:space="preserve"> </w:t>
      </w:r>
      <w:r w:rsidR="009706D3">
        <w:rPr>
          <w:rFonts w:ascii="Segoe UI Light" w:hAnsi="Segoe UI Light" w:cs="Segoe UI Light"/>
          <w:i/>
        </w:rPr>
        <w:t>4.5. Otpornost na promjene</w:t>
      </w:r>
      <w:r w:rsidR="009706D3">
        <w:rPr>
          <w:rFonts w:ascii="Segoe UI Light" w:hAnsi="Segoe UI Light" w:cs="Segoe UI Light"/>
        </w:rPr>
        <w:t xml:space="preserve">, kroz usmjerenje </w:t>
      </w:r>
      <w:r w:rsidR="009706D3">
        <w:rPr>
          <w:rFonts w:ascii="Segoe UI Light" w:hAnsi="Segoe UI Light" w:cs="Segoe UI Light"/>
          <w:i/>
        </w:rPr>
        <w:t>4.5.2. Jačanje prirodnog kapitala planiranjem razvoja zelene infrastrukture</w:t>
      </w:r>
      <w:r w:rsidR="009706D3">
        <w:rPr>
          <w:rFonts w:ascii="Segoe UI Light" w:hAnsi="Segoe UI Light" w:cs="Segoe UI Light"/>
        </w:rPr>
        <w:t>, navodi da je postupke planiranja razvoja zelene infrastrukture potrebno promicati u postupcima izrade planova svih razina.</w:t>
      </w:r>
    </w:p>
    <w:p w14:paraId="156C3303" w14:textId="77777777" w:rsidR="006D779A" w:rsidRDefault="006D779A">
      <w:pPr>
        <w:autoSpaceDE w:val="0"/>
        <w:autoSpaceDN w:val="0"/>
        <w:adjustRightInd w:val="0"/>
        <w:spacing w:after="0" w:line="264" w:lineRule="auto"/>
        <w:jc w:val="both"/>
        <w:rPr>
          <w:rFonts w:ascii="Calibri" w:hAnsi="Calibri" w:cs="Calibri"/>
        </w:rPr>
      </w:pPr>
    </w:p>
    <w:p w14:paraId="48D33D83" w14:textId="77777777" w:rsidR="00852D99" w:rsidRPr="00852D99" w:rsidRDefault="00852D99" w:rsidP="00852D99">
      <w:pPr>
        <w:autoSpaceDE w:val="0"/>
        <w:autoSpaceDN w:val="0"/>
        <w:adjustRightInd w:val="0"/>
        <w:spacing w:after="0" w:line="264" w:lineRule="auto"/>
        <w:jc w:val="both"/>
        <w:rPr>
          <w:rFonts w:ascii="Segoe UI Light" w:hAnsi="Segoe UI Light" w:cs="Segoe UI Light"/>
        </w:rPr>
      </w:pPr>
      <w:r w:rsidRPr="00852D99">
        <w:rPr>
          <w:rFonts w:ascii="Segoe UI Light" w:hAnsi="Segoe UI Light" w:cs="Segoe UI Light"/>
        </w:rPr>
        <w:t>Hijerarhijski najviši akt strateškog planiranja u Republici Hrvatskoj</w:t>
      </w:r>
      <w:r w:rsidRPr="006D779A">
        <w:rPr>
          <w:rFonts w:ascii="Segoe UI Light" w:hAnsi="Segoe UI Light" w:cs="Segoe UI Light"/>
        </w:rPr>
        <w:t xml:space="preserve"> je </w:t>
      </w:r>
      <w:r w:rsidRPr="00412988">
        <w:rPr>
          <w:rFonts w:ascii="Segoe UI Light" w:hAnsi="Segoe UI Light" w:cs="Segoe UI Light"/>
          <w:b/>
        </w:rPr>
        <w:t>Nacionalna razvojna strategija Republike Hrvatske do 2030. godine</w:t>
      </w:r>
      <w:r w:rsidRPr="00852D99">
        <w:rPr>
          <w:rFonts w:ascii="Segoe UI Light" w:hAnsi="Segoe UI Light" w:cs="Segoe UI Light"/>
        </w:rPr>
        <w:t>, koja definira četiri (4) razvojna smjera, pri čemu je poseban naglasak stavljen na ciljeve Europskog zelenog plana.</w:t>
      </w:r>
    </w:p>
    <w:p w14:paraId="6AEB991D" w14:textId="77777777" w:rsidR="00852D99" w:rsidRPr="00852D99" w:rsidRDefault="00852D99" w:rsidP="00852D99">
      <w:pPr>
        <w:autoSpaceDE w:val="0"/>
        <w:autoSpaceDN w:val="0"/>
        <w:adjustRightInd w:val="0"/>
        <w:spacing w:after="0" w:line="264" w:lineRule="auto"/>
        <w:jc w:val="both"/>
        <w:rPr>
          <w:rFonts w:ascii="Segoe UI Light" w:hAnsi="Segoe UI Light" w:cs="Segoe UI Light"/>
        </w:rPr>
      </w:pPr>
      <w:r w:rsidRPr="00852D99">
        <w:rPr>
          <w:rFonts w:ascii="Segoe UI Light" w:hAnsi="Segoe UI Light" w:cs="Segoe UI Light"/>
        </w:rPr>
        <w:lastRenderedPageBreak/>
        <w:t>Nacionalna razvojna strategija Republike Hrvatske do 2030. godine prepoznaje zelenu tranziciju kao jedan od ključnih razvojnih smjerova te naglašava važnost održivog upravljanja prostorom, razvoja zelene infrastrukture i povećanja otpornosti urbanih područja na klimatske promjene.</w:t>
      </w:r>
    </w:p>
    <w:p w14:paraId="6B5DD529" w14:textId="14A299AB" w:rsidR="00852D99" w:rsidRDefault="00852D99" w:rsidP="00852D99">
      <w:pPr>
        <w:autoSpaceDE w:val="0"/>
        <w:autoSpaceDN w:val="0"/>
        <w:adjustRightInd w:val="0"/>
        <w:spacing w:after="0" w:line="264" w:lineRule="auto"/>
        <w:jc w:val="both"/>
        <w:rPr>
          <w:rFonts w:ascii="Segoe UI Light" w:hAnsi="Segoe UI Light" w:cs="Segoe UI Light"/>
        </w:rPr>
      </w:pPr>
      <w:r w:rsidRPr="00852D99">
        <w:rPr>
          <w:rFonts w:ascii="Segoe UI Light" w:hAnsi="Segoe UI Light" w:cs="Segoe UI Light"/>
        </w:rPr>
        <w:t xml:space="preserve">Strategijom je definirano trinaest (13) strateških ciljeva, pri čemu se u okviru strateškog cilja 8. </w:t>
      </w:r>
      <w:r w:rsidRPr="00412988">
        <w:rPr>
          <w:rFonts w:ascii="Segoe UI Light" w:hAnsi="Segoe UI Light" w:cs="Segoe UI Light"/>
        </w:rPr>
        <w:t>Ekološka i energetska tranzicija za klimatsku neutralnost</w:t>
      </w:r>
      <w:r w:rsidRPr="00852D99">
        <w:rPr>
          <w:rFonts w:ascii="Segoe UI Light" w:hAnsi="Segoe UI Light" w:cs="Segoe UI Light"/>
        </w:rPr>
        <w:t xml:space="preserve"> promiče provedba Programa razvoja zelene infrastrukture u urbanim područjima za razdoblje 2021. – 2030. i Programa razvoja kružnog gospodarenja prostorom i zgradama za razdoblje 2021. – 2030., koje provodi Ministarstvo prostornoga uređenja, graditeljstva i državne imovine.</w:t>
      </w:r>
    </w:p>
    <w:p w14:paraId="3CEDEC6B" w14:textId="77777777" w:rsidR="00332949" w:rsidRDefault="00332949" w:rsidP="00852D99">
      <w:pPr>
        <w:autoSpaceDE w:val="0"/>
        <w:autoSpaceDN w:val="0"/>
        <w:adjustRightInd w:val="0"/>
        <w:spacing w:after="0" w:line="264" w:lineRule="auto"/>
        <w:jc w:val="both"/>
        <w:rPr>
          <w:rFonts w:ascii="Segoe UI Light" w:hAnsi="Segoe UI Light" w:cs="Segoe UI Light"/>
        </w:rPr>
      </w:pPr>
    </w:p>
    <w:p w14:paraId="1525AD80" w14:textId="171A6961" w:rsidR="008C7FA5" w:rsidRPr="00CA4F10" w:rsidRDefault="002D04EC" w:rsidP="00C05BAC">
      <w:pPr>
        <w:pStyle w:val="Heading3"/>
        <w:rPr>
          <w:rStyle w:val="Heading4Char"/>
          <w:i w:val="0"/>
          <w:szCs w:val="26"/>
        </w:rPr>
      </w:pPr>
      <w:bookmarkStart w:id="13" w:name="_Toc228701514"/>
      <w:r w:rsidRPr="00CA4F10">
        <w:rPr>
          <w:rStyle w:val="Heading4Char"/>
          <w:i w:val="0"/>
          <w:szCs w:val="26"/>
        </w:rPr>
        <w:t xml:space="preserve">1.3.2. </w:t>
      </w:r>
      <w:r w:rsidR="009706D3" w:rsidRPr="00CA4F10">
        <w:rPr>
          <w:rStyle w:val="Heading4Char"/>
          <w:i w:val="0"/>
          <w:szCs w:val="26"/>
        </w:rPr>
        <w:t>Poveznica s temom kružnog gospodarenja prostorom i zgradama</w:t>
      </w:r>
      <w:bookmarkEnd w:id="13"/>
    </w:p>
    <w:p w14:paraId="5AF44ABF" w14:textId="296649C7" w:rsidR="002D04EC" w:rsidRPr="00852D99" w:rsidRDefault="00852D99" w:rsidP="002D04EC">
      <w:pPr>
        <w:spacing w:after="0" w:line="264" w:lineRule="auto"/>
        <w:jc w:val="both"/>
        <w:rPr>
          <w:rFonts w:ascii="Segoe UI Light" w:hAnsi="Segoe UI Light" w:cs="Segoe UI Light"/>
        </w:rPr>
      </w:pPr>
      <w:r w:rsidRPr="00705A5F">
        <w:rPr>
          <w:rFonts w:ascii="Segoe UI Light" w:hAnsi="Segoe UI Light" w:cs="Segoe UI Light"/>
          <w:b/>
        </w:rPr>
        <w:t>Zakon o gradnji</w:t>
      </w:r>
      <w:r w:rsidRPr="00852D99">
        <w:rPr>
          <w:rFonts w:ascii="Segoe UI Light" w:hAnsi="Segoe UI Light" w:cs="Segoe UI Light"/>
        </w:rPr>
        <w:t xml:space="preserve"> </w:t>
      </w:r>
      <w:r w:rsidR="002D04EC" w:rsidRPr="002D04EC">
        <w:rPr>
          <w:rFonts w:ascii="Segoe UI Light" w:hAnsi="Segoe UI Light" w:cs="Segoe UI Light"/>
        </w:rPr>
        <w:t>postavlja temeljna načela održive gradnje, uključujući energetsku učinkovitost, trajnost građevina i mogućnost ponovne uporabe materijala. Poseban naglasak stavljen je na projektiranje i izvođenje građevina na način koji omogućuje racionalno korištenje prirodnih resursa te smanjenje negativnih utjecaja na okoliš tijekom cijelog životnog ciklusa zgrade.</w:t>
      </w:r>
    </w:p>
    <w:p w14:paraId="40299306" w14:textId="77777777" w:rsidR="008C7FA5" w:rsidRDefault="008C7FA5">
      <w:pPr>
        <w:spacing w:after="0" w:line="264" w:lineRule="auto"/>
        <w:jc w:val="both"/>
        <w:rPr>
          <w:rFonts w:ascii="Segoe UI Light" w:hAnsi="Segoe UI Light" w:cs="Segoe UI Light"/>
        </w:rPr>
      </w:pPr>
    </w:p>
    <w:p w14:paraId="15FA2F1D" w14:textId="46941EFA" w:rsidR="008C7FA5" w:rsidRDefault="002D04EC">
      <w:pPr>
        <w:spacing w:after="0" w:line="264" w:lineRule="auto"/>
        <w:jc w:val="both"/>
        <w:rPr>
          <w:rFonts w:ascii="Segoe UI Light" w:hAnsi="Segoe UI Light" w:cs="Segoe UI Light"/>
        </w:rPr>
      </w:pPr>
      <w:r w:rsidRPr="00705A5F">
        <w:rPr>
          <w:rFonts w:ascii="Segoe UI Light" w:hAnsi="Segoe UI Light" w:cs="Segoe UI Light"/>
          <w:b/>
          <w:bCs/>
        </w:rPr>
        <w:t>Zakon o prostornom uređenju</w:t>
      </w:r>
      <w:r>
        <w:rPr>
          <w:rFonts w:ascii="Segoe UI Light" w:hAnsi="Segoe UI Light" w:cs="Segoe UI Light"/>
        </w:rPr>
        <w:t xml:space="preserve"> </w:t>
      </w:r>
      <w:r w:rsidRPr="002D04EC">
        <w:rPr>
          <w:rFonts w:ascii="Segoe UI Light" w:hAnsi="Segoe UI Light" w:cs="Segoe UI Light"/>
        </w:rPr>
        <w:t>prepoznaje kružno gospodarenje prostorom kao jedno od načela održivog razvoja prostora, naglašavajući važnost ponovne uporabe i revitalizacije postojećih građevina i zapuštenih prostora</w:t>
      </w:r>
      <w:r>
        <w:rPr>
          <w:rFonts w:ascii="Segoe UI Light" w:hAnsi="Segoe UI Light" w:cs="Segoe UI Light"/>
        </w:rPr>
        <w:t xml:space="preserve">: </w:t>
      </w:r>
      <w:r w:rsidR="009706D3">
        <w:rPr>
          <w:rFonts w:ascii="Segoe UI Light" w:hAnsi="Segoe UI Light" w:cs="Segoe UI Light"/>
          <w:i/>
        </w:rPr>
        <w:t xml:space="preserve">"Održivi razvitak podržava </w:t>
      </w:r>
      <w:r w:rsidR="00555627">
        <w:rPr>
          <w:rFonts w:ascii="Segoe UI Light" w:hAnsi="Segoe UI Light" w:cs="Segoe UI Light"/>
          <w:i/>
        </w:rPr>
        <w:t xml:space="preserve">se </w:t>
      </w:r>
      <w:r w:rsidR="009706D3">
        <w:rPr>
          <w:rFonts w:ascii="Segoe UI Light" w:hAnsi="Segoe UI Light" w:cs="Segoe UI Light"/>
          <w:i/>
        </w:rPr>
        <w:t>i kružnim gospodarenjem prostorom građevinama</w:t>
      </w:r>
      <w:r w:rsidR="00F51667">
        <w:rPr>
          <w:rFonts w:ascii="Segoe UI Light" w:hAnsi="Segoe UI Light" w:cs="Segoe UI Light"/>
          <w:i/>
        </w:rPr>
        <w:t>, svim prirodnim i stvorenim vrijednostima</w:t>
      </w:r>
      <w:r w:rsidR="009706D3">
        <w:rPr>
          <w:rFonts w:ascii="Segoe UI Light" w:hAnsi="Segoe UI Light" w:cs="Segoe UI Light"/>
          <w:i/>
        </w:rPr>
        <w:t xml:space="preserve"> tako da se očuvaju postojeći resursi uređenjem i revitalizacijom prostora i građevina </w:t>
      </w:r>
      <w:r w:rsidR="005018EB">
        <w:rPr>
          <w:rFonts w:ascii="Segoe UI Light" w:hAnsi="Segoe UI Light" w:cs="Segoe UI Light"/>
          <w:i/>
        </w:rPr>
        <w:t xml:space="preserve">i njihovom ponovnom uporabom </w:t>
      </w:r>
      <w:r w:rsidR="009706D3">
        <w:rPr>
          <w:rFonts w:ascii="Segoe UI Light" w:hAnsi="Segoe UI Light" w:cs="Segoe UI Light"/>
          <w:i/>
        </w:rPr>
        <w:t xml:space="preserve">kako bi se stvorila dodatna </w:t>
      </w:r>
      <w:r w:rsidR="005018EB">
        <w:rPr>
          <w:rFonts w:ascii="Segoe UI Light" w:hAnsi="Segoe UI Light" w:cs="Segoe UI Light"/>
          <w:i/>
        </w:rPr>
        <w:t xml:space="preserve">trajnija  </w:t>
      </w:r>
      <w:r w:rsidR="009706D3">
        <w:rPr>
          <w:rFonts w:ascii="Segoe UI Light" w:hAnsi="Segoe UI Light" w:cs="Segoe UI Light"/>
          <w:i/>
        </w:rPr>
        <w:t>vrijednost i omogućilo učinkovito gospodarenje resursima."</w:t>
      </w:r>
      <w:r w:rsidR="009706D3">
        <w:rPr>
          <w:rFonts w:ascii="Segoe UI Light" w:hAnsi="Segoe UI Light" w:cs="Segoe UI Light"/>
        </w:rPr>
        <w:t xml:space="preserve"> </w:t>
      </w:r>
    </w:p>
    <w:p w14:paraId="39EE2E86" w14:textId="77777777" w:rsidR="008C7FA5" w:rsidRDefault="008C7FA5">
      <w:pPr>
        <w:spacing w:after="0" w:line="264" w:lineRule="auto"/>
        <w:jc w:val="both"/>
        <w:rPr>
          <w:rFonts w:ascii="Segoe UI Light" w:hAnsi="Segoe UI Light" w:cs="Segoe UI Light"/>
        </w:rPr>
      </w:pPr>
    </w:p>
    <w:p w14:paraId="3809E561" w14:textId="7CC7CBB8" w:rsidR="002D04EC" w:rsidRDefault="002D04EC">
      <w:pPr>
        <w:spacing w:after="0" w:line="264" w:lineRule="auto"/>
        <w:jc w:val="both"/>
        <w:rPr>
          <w:rFonts w:ascii="Segoe UI Light" w:hAnsi="Segoe UI Light" w:cs="Segoe UI Light"/>
        </w:rPr>
      </w:pPr>
      <w:r w:rsidRPr="00705A5F">
        <w:rPr>
          <w:rFonts w:ascii="Segoe UI Light" w:hAnsi="Segoe UI Light" w:cs="Segoe UI Light"/>
          <w:b/>
          <w:bCs/>
        </w:rPr>
        <w:t>Zakon o energetskoj učinkovitosti u zgradarstvu</w:t>
      </w:r>
      <w:r w:rsidRPr="002D04EC">
        <w:rPr>
          <w:rFonts w:ascii="Segoe UI Light" w:hAnsi="Segoe UI Light" w:cs="Segoe UI Light"/>
        </w:rPr>
        <w:t xml:space="preserve"> doprinosi provedbi načela kružnosti kroz poticanje obnove postojećeg fonda zgrada, smanjenje potrošnje energije i emisija stakleničkih plinova te povećanje kvalitete boravka u zgradama.</w:t>
      </w:r>
    </w:p>
    <w:p w14:paraId="5D7E660B" w14:textId="77777777" w:rsidR="002D04EC" w:rsidRDefault="002D04EC">
      <w:pPr>
        <w:spacing w:after="0" w:line="264" w:lineRule="auto"/>
        <w:jc w:val="both"/>
        <w:rPr>
          <w:rFonts w:ascii="Segoe UI Light" w:hAnsi="Segoe UI Light" w:cs="Segoe UI Light"/>
        </w:rPr>
      </w:pPr>
    </w:p>
    <w:p w14:paraId="6BB49366" w14:textId="4A16BDA5" w:rsidR="002D04EC" w:rsidRPr="00705A5F" w:rsidRDefault="00852D99" w:rsidP="002D04EC">
      <w:pPr>
        <w:spacing w:after="0" w:line="264" w:lineRule="auto"/>
        <w:jc w:val="both"/>
        <w:rPr>
          <w:rFonts w:ascii="Segoe UI Light" w:hAnsi="Segoe UI Light" w:cs="Segoe UI Light"/>
          <w:bCs/>
        </w:rPr>
      </w:pPr>
      <w:r w:rsidRPr="00412988">
        <w:rPr>
          <w:rFonts w:ascii="Segoe UI Light" w:hAnsi="Segoe UI Light" w:cs="Segoe UI Light"/>
          <w:b/>
        </w:rPr>
        <w:t>Program razvoja kružnog gospodarenja prostorom i zgradama za razdoblje 2021. – 2030</w:t>
      </w:r>
      <w:r w:rsidR="00786F1A">
        <w:rPr>
          <w:rFonts w:ascii="Segoe UI Light" w:hAnsi="Segoe UI Light" w:cs="Segoe UI Light"/>
          <w:b/>
        </w:rPr>
        <w:t xml:space="preserve"> </w:t>
      </w:r>
      <w:r w:rsidR="00390286" w:rsidRPr="00CA4F10">
        <w:rPr>
          <w:rFonts w:ascii="Segoe UI Light" w:hAnsi="Segoe UI Light" w:cs="Segoe UI Light"/>
          <w:bCs/>
        </w:rPr>
        <w:t>(u daljnjem tekstu Program razvoja KG)</w:t>
      </w:r>
      <w:r w:rsidR="00390286">
        <w:rPr>
          <w:rFonts w:ascii="Segoe UI Light" w:hAnsi="Segoe UI Light" w:cs="Segoe UI Light"/>
          <w:bCs/>
        </w:rPr>
        <w:t xml:space="preserve"> </w:t>
      </w:r>
      <w:r w:rsidR="002D04EC" w:rsidRPr="00390286">
        <w:rPr>
          <w:rFonts w:ascii="Segoe UI Light" w:hAnsi="Segoe UI Light" w:cs="Segoe UI Light"/>
          <w:bCs/>
        </w:rPr>
        <w:t>predstavlja sredn</w:t>
      </w:r>
      <w:r w:rsidR="002D04EC" w:rsidRPr="005C22BB">
        <w:rPr>
          <w:rFonts w:ascii="Segoe UI Light" w:hAnsi="Segoe UI Light" w:cs="Segoe UI Light"/>
          <w:bCs/>
        </w:rPr>
        <w:t>joročni akt strateškog planiranja od nacionalnog značaja, koji pobliže definira provedbu</w:t>
      </w:r>
      <w:r w:rsidR="002D04EC" w:rsidRPr="00705A5F">
        <w:rPr>
          <w:rFonts w:ascii="Segoe UI Light" w:hAnsi="Segoe UI Light" w:cs="Segoe UI Light"/>
          <w:bCs/>
        </w:rPr>
        <w:t xml:space="preserve"> strateških ciljeva Nacionalne razvojne strategije Republike Hrvatske do 2030. godine, kao i ostalih višesektorskih i sektorskih strategija. Dokument je izrađen s ciljem razvoja održivih, uključivih i otpornih gradova kroz poticanje mjera kružnosti pri planiranju novih zgrada te definiranje smjernica gradnje u skladu s načelima kružnog gospodarstva.</w:t>
      </w:r>
    </w:p>
    <w:p w14:paraId="09879270" w14:textId="77777777" w:rsidR="002D04EC" w:rsidRPr="00705A5F" w:rsidRDefault="002D04EC" w:rsidP="002D04EC">
      <w:pPr>
        <w:spacing w:after="0" w:line="264" w:lineRule="auto"/>
        <w:jc w:val="both"/>
        <w:rPr>
          <w:rFonts w:ascii="Segoe UI Light" w:hAnsi="Segoe UI Light" w:cs="Segoe UI Light"/>
          <w:bCs/>
        </w:rPr>
      </w:pPr>
      <w:r w:rsidRPr="00705A5F">
        <w:rPr>
          <w:rFonts w:ascii="Segoe UI Light" w:hAnsi="Segoe UI Light" w:cs="Segoe UI Light"/>
          <w:bCs/>
        </w:rPr>
        <w:t>Svrha Programa je pružiti svim dionicima okvir za provedbu kružnog gospodarenja prostorom i zgradama, uz poticanje obnove postojećeg fonda zgrada prema načelima kružnosti, s ciljem produljenja životnog vijeka zgrada, poticanja ponovne uporabe te oporabe građevnog otpada nastalog tijekom obnove.</w:t>
      </w:r>
    </w:p>
    <w:p w14:paraId="31099932" w14:textId="77777777" w:rsidR="002D04EC" w:rsidRPr="00705A5F" w:rsidRDefault="002D04EC" w:rsidP="002D04EC">
      <w:pPr>
        <w:spacing w:after="0" w:line="264" w:lineRule="auto"/>
        <w:jc w:val="both"/>
        <w:rPr>
          <w:rFonts w:ascii="Segoe UI Light" w:hAnsi="Segoe UI Light" w:cs="Segoe UI Light"/>
          <w:bCs/>
        </w:rPr>
      </w:pPr>
      <w:r w:rsidRPr="00705A5F">
        <w:rPr>
          <w:rFonts w:ascii="Segoe UI Light" w:hAnsi="Segoe UI Light" w:cs="Segoe UI Light"/>
          <w:bCs/>
        </w:rPr>
        <w:t>Projekti obuhvaćeni ovom Strategijom usmjereni su na uspostavu ravnoteže u planiranju kroz prioritiziranje projekata od većeg značaja za lokalnu zajednicu, kako bi se njihovom provedbom učinkovito odgovorilo na ključne prostorne i razvojne izazove.</w:t>
      </w:r>
    </w:p>
    <w:p w14:paraId="2F45D3CF" w14:textId="16A0924D" w:rsidR="00786F1A" w:rsidRDefault="00786F1A" w:rsidP="0064629E">
      <w:pPr>
        <w:spacing w:after="0" w:line="264" w:lineRule="auto"/>
        <w:jc w:val="both"/>
        <w:rPr>
          <w:rFonts w:ascii="Segoe UI Light" w:hAnsi="Segoe UI Light" w:cs="Segoe UI Light"/>
        </w:rPr>
      </w:pPr>
    </w:p>
    <w:p w14:paraId="08F5F598" w14:textId="77777777" w:rsidR="002D04EC" w:rsidRPr="002D04EC" w:rsidRDefault="002D04EC" w:rsidP="002D04EC">
      <w:pPr>
        <w:spacing w:after="0" w:line="264" w:lineRule="auto"/>
        <w:jc w:val="both"/>
        <w:rPr>
          <w:rFonts w:ascii="Segoe UI Light" w:hAnsi="Segoe UI Light" w:cs="Segoe UI Light"/>
        </w:rPr>
      </w:pPr>
      <w:r w:rsidRPr="002D04EC">
        <w:rPr>
          <w:rFonts w:ascii="Segoe UI Light" w:hAnsi="Segoe UI Light" w:cs="Segoe UI Light"/>
        </w:rPr>
        <w:t xml:space="preserve">Dodatno, financijski instrumenti poput </w:t>
      </w:r>
      <w:r w:rsidRPr="00705A5F">
        <w:rPr>
          <w:rFonts w:ascii="Segoe UI Light" w:hAnsi="Segoe UI Light" w:cs="Segoe UI Light"/>
          <w:b/>
          <w:bCs/>
        </w:rPr>
        <w:t xml:space="preserve">Programa Konkurentnost i kohezija 2021.–2027. </w:t>
      </w:r>
      <w:r w:rsidRPr="002D04EC">
        <w:rPr>
          <w:rFonts w:ascii="Segoe UI Light" w:hAnsi="Segoe UI Light" w:cs="Segoe UI Light"/>
        </w:rPr>
        <w:t>i</w:t>
      </w:r>
      <w:r w:rsidRPr="00705A5F">
        <w:rPr>
          <w:rFonts w:ascii="Segoe UI Light" w:hAnsi="Segoe UI Light" w:cs="Segoe UI Light"/>
          <w:b/>
          <w:bCs/>
        </w:rPr>
        <w:t xml:space="preserve"> Integriranog teritorijalnog programa 2021.–2027.</w:t>
      </w:r>
      <w:r w:rsidRPr="002D04EC">
        <w:rPr>
          <w:rFonts w:ascii="Segoe UI Light" w:hAnsi="Segoe UI Light" w:cs="Segoe UI Light"/>
        </w:rPr>
        <w:t xml:space="preserve"> omogućuju provedbu projekata energetske obnove, revitalizacije prostora i primjene načela kružnog gospodarstva na lokalnoj razini.</w:t>
      </w:r>
    </w:p>
    <w:p w14:paraId="5EDB837C" w14:textId="77777777" w:rsidR="002D04EC" w:rsidRPr="002D04EC" w:rsidRDefault="002D04EC" w:rsidP="002D04EC">
      <w:pPr>
        <w:spacing w:after="0" w:line="264" w:lineRule="auto"/>
        <w:jc w:val="both"/>
        <w:rPr>
          <w:rFonts w:ascii="Segoe UI Light" w:hAnsi="Segoe UI Light" w:cs="Segoe UI Light"/>
        </w:rPr>
      </w:pPr>
      <w:r w:rsidRPr="002D04EC">
        <w:rPr>
          <w:rFonts w:ascii="Segoe UI Light" w:hAnsi="Segoe UI Light" w:cs="Segoe UI Light"/>
        </w:rPr>
        <w:lastRenderedPageBreak/>
        <w:t>U kontekstu ove Strategije, načela kružnog gospodarenja prostorom i zgradama primjenjuju se kroz prioritiziranje obnove i ponovne uporabe postojećeg prostora, povećanje energetske učinkovitosti zgrada, smanjenje negativnih utjecaja na okoliš te integraciju održivih rješenja u planiranje i upravljanje urbanim prostorom.</w:t>
      </w:r>
    </w:p>
    <w:p w14:paraId="50DDC66C" w14:textId="59BFDC6E" w:rsidR="00852D99" w:rsidRDefault="00852D99" w:rsidP="0064629E">
      <w:pPr>
        <w:spacing w:after="0" w:line="264" w:lineRule="auto"/>
        <w:jc w:val="both"/>
        <w:rPr>
          <w:rFonts w:ascii="Segoe UI Light" w:hAnsi="Segoe UI Light" w:cs="Segoe UI Light"/>
        </w:rPr>
      </w:pPr>
    </w:p>
    <w:p w14:paraId="7BDCBC98" w14:textId="77777777" w:rsidR="008C7FA5" w:rsidRDefault="008C7FA5">
      <w:pPr>
        <w:spacing w:after="0" w:line="264" w:lineRule="auto"/>
        <w:rPr>
          <w:rFonts w:ascii="Segoe UI Light" w:hAnsi="Segoe UI Light" w:cs="Segoe UI Light"/>
        </w:rPr>
      </w:pPr>
    </w:p>
    <w:p w14:paraId="102054F7" w14:textId="77777777" w:rsidR="00086DFD" w:rsidRDefault="009706D3" w:rsidP="00DA5281">
      <w:pPr>
        <w:jc w:val="both"/>
      </w:pPr>
      <w:r>
        <w:br w:type="page"/>
      </w:r>
    </w:p>
    <w:p w14:paraId="0D46F30C" w14:textId="12FE8ECD" w:rsidR="00086DFD" w:rsidRDefault="00086DFD" w:rsidP="00086DFD">
      <w:pPr>
        <w:pStyle w:val="Heading1"/>
        <w:numPr>
          <w:ilvl w:val="0"/>
          <w:numId w:val="4"/>
        </w:numPr>
        <w:tabs>
          <w:tab w:val="left" w:pos="426"/>
        </w:tabs>
        <w:spacing w:before="0" w:beforeAutospacing="0" w:after="0" w:afterAutospacing="0" w:line="264" w:lineRule="auto"/>
        <w:ind w:left="0" w:firstLine="0"/>
        <w:jc w:val="both"/>
        <w:rPr>
          <w:rFonts w:asciiTheme="majorHAnsi" w:hAnsiTheme="majorHAnsi" w:cstheme="majorHAnsi"/>
          <w:color w:val="2E74B5" w:themeColor="accent1" w:themeShade="BF"/>
          <w:sz w:val="32"/>
          <w:szCs w:val="32"/>
        </w:rPr>
      </w:pPr>
      <w:bookmarkStart w:id="14" w:name="_Toc228701515"/>
      <w:r w:rsidRPr="00086DFD">
        <w:rPr>
          <w:rFonts w:asciiTheme="majorHAnsi" w:hAnsiTheme="majorHAnsi" w:cstheme="majorHAnsi"/>
          <w:color w:val="2E74B5" w:themeColor="accent1" w:themeShade="BF"/>
          <w:sz w:val="32"/>
          <w:szCs w:val="32"/>
        </w:rPr>
        <w:lastRenderedPageBreak/>
        <w:t>POVEZNICE NA PROGRAM RAZVOJA ZELENE INFRASTRUKTURE I PROGRAM RAZVOJA KRUŽNOG GOSPODARENJA PROSTOROM I ZGRADAMA I NACIONALNOG PLANA OPORAVKA I OTPORNOSTI</w:t>
      </w:r>
      <w:bookmarkEnd w:id="14"/>
    </w:p>
    <w:p w14:paraId="74FE8B9D" w14:textId="77777777" w:rsidR="008C7FA5" w:rsidRDefault="008C7FA5" w:rsidP="00086DFD">
      <w:pPr>
        <w:jc w:val="both"/>
      </w:pPr>
    </w:p>
    <w:p w14:paraId="643EEE8F" w14:textId="3D650533" w:rsidR="008C7FA5" w:rsidRDefault="009706D3" w:rsidP="00CA4F10">
      <w:pPr>
        <w:pStyle w:val="Heading2"/>
        <w:numPr>
          <w:ilvl w:val="1"/>
          <w:numId w:val="4"/>
        </w:numPr>
        <w:spacing w:before="0" w:line="264" w:lineRule="auto"/>
        <w:ind w:left="426" w:hanging="426"/>
        <w:jc w:val="both"/>
        <w:rPr>
          <w:rFonts w:cstheme="majorHAnsi"/>
        </w:rPr>
      </w:pPr>
      <w:bookmarkStart w:id="15" w:name="_Toc137559728"/>
      <w:bookmarkStart w:id="16" w:name="_Toc228701516"/>
      <w:r>
        <w:rPr>
          <w:rFonts w:cstheme="majorHAnsi"/>
        </w:rPr>
        <w:t>USKLA</w:t>
      </w:r>
      <w:r w:rsidR="005F5FB7">
        <w:rPr>
          <w:rFonts w:cstheme="majorHAnsi"/>
        </w:rPr>
        <w:t>ĐENOST STRATEGIJE</w:t>
      </w:r>
      <w:bookmarkEnd w:id="15"/>
      <w:r w:rsidR="005F5FB7">
        <w:rPr>
          <w:rFonts w:cstheme="majorHAnsi"/>
        </w:rPr>
        <w:t xml:space="preserve"> </w:t>
      </w:r>
      <w:r w:rsidR="005F5FB7" w:rsidRPr="00CA4F10">
        <w:rPr>
          <w:rFonts w:cstheme="majorHAnsi"/>
        </w:rPr>
        <w:t>ZELENE URBANE OBNOVE GRADA VELIKE GORICE</w:t>
      </w:r>
      <w:bookmarkEnd w:id="16"/>
      <w:r w:rsidR="005F5FB7">
        <w:rPr>
          <w:rFonts w:ascii="Segoe UI Light" w:hAnsi="Segoe UI Light" w:cs="Segoe UI Light"/>
        </w:rPr>
        <w:t xml:space="preserve"> </w:t>
      </w:r>
    </w:p>
    <w:p w14:paraId="5D52CCC6" w14:textId="77777777" w:rsidR="008C7FA5" w:rsidRDefault="008C7FA5">
      <w:pPr>
        <w:spacing w:after="0" w:line="264" w:lineRule="auto"/>
        <w:jc w:val="both"/>
        <w:rPr>
          <w:rFonts w:ascii="Segoe UI Light" w:hAnsi="Segoe UI Light" w:cs="Segoe UI Light"/>
        </w:rPr>
      </w:pPr>
    </w:p>
    <w:p w14:paraId="4C86A630" w14:textId="63FBCF3A" w:rsidR="008C7FA5" w:rsidRDefault="009706D3">
      <w:pPr>
        <w:spacing w:after="0" w:line="264" w:lineRule="auto"/>
        <w:jc w:val="both"/>
        <w:rPr>
          <w:rFonts w:ascii="Segoe UI Light" w:hAnsi="Segoe UI Light" w:cs="Segoe UI Light"/>
        </w:rPr>
      </w:pPr>
      <w:r>
        <w:rPr>
          <w:rFonts w:ascii="Segoe UI Light" w:hAnsi="Segoe UI Light" w:cs="Segoe UI Light"/>
        </w:rPr>
        <w:t xml:space="preserve">Ključni programi s kojima je Strategija usklađena su: </w:t>
      </w:r>
    </w:p>
    <w:p w14:paraId="64A26C9B" w14:textId="4E636AF5" w:rsidR="008C7FA5" w:rsidRDefault="009706D3">
      <w:pPr>
        <w:numPr>
          <w:ilvl w:val="0"/>
          <w:numId w:val="5"/>
        </w:numPr>
        <w:spacing w:after="0" w:line="264" w:lineRule="auto"/>
        <w:contextualSpacing/>
        <w:jc w:val="both"/>
        <w:rPr>
          <w:rFonts w:ascii="Segoe UI Light" w:hAnsi="Segoe UI Light" w:cs="Segoe UI Light"/>
        </w:rPr>
      </w:pPr>
      <w:r>
        <w:rPr>
          <w:rFonts w:ascii="Segoe UI Light" w:hAnsi="Segoe UI Light" w:cs="Segoe UI Light"/>
        </w:rPr>
        <w:t>Program razvoja zelene infrastrukture u urbanim područjima za razdoblje 2021. do 2030. godine</w:t>
      </w:r>
      <w:r w:rsidR="00D44001">
        <w:rPr>
          <w:rFonts w:ascii="Segoe UI Light" w:hAnsi="Segoe UI Light" w:cs="Segoe UI Light"/>
        </w:rPr>
        <w:t>;</w:t>
      </w:r>
    </w:p>
    <w:p w14:paraId="462D6919" w14:textId="2D6AF739" w:rsidR="008C7FA5" w:rsidRDefault="009706D3">
      <w:pPr>
        <w:numPr>
          <w:ilvl w:val="0"/>
          <w:numId w:val="5"/>
        </w:numPr>
        <w:spacing w:after="0" w:line="264" w:lineRule="auto"/>
        <w:contextualSpacing/>
        <w:jc w:val="both"/>
        <w:rPr>
          <w:rFonts w:ascii="Segoe UI Light" w:hAnsi="Segoe UI Light" w:cs="Segoe UI Light"/>
        </w:rPr>
      </w:pPr>
      <w:r>
        <w:rPr>
          <w:rFonts w:ascii="Segoe UI Light" w:hAnsi="Segoe UI Light" w:cs="Segoe UI Light"/>
        </w:rPr>
        <w:t>Program razvoja kružnog gospodarenja prostorom i zgradama za razdoblje 2021. do 2030</w:t>
      </w:r>
      <w:r w:rsidR="000039E5">
        <w:rPr>
          <w:rFonts w:ascii="Segoe UI Light" w:hAnsi="Segoe UI Light" w:cs="Segoe UI Light"/>
        </w:rPr>
        <w:t>.</w:t>
      </w:r>
      <w:r>
        <w:rPr>
          <w:rFonts w:ascii="Segoe UI Light" w:hAnsi="Segoe UI Light" w:cs="Segoe UI Light"/>
        </w:rPr>
        <w:t xml:space="preserve"> godine;</w:t>
      </w:r>
    </w:p>
    <w:p w14:paraId="5725C869" w14:textId="77777777" w:rsidR="008C7FA5" w:rsidRDefault="009706D3">
      <w:pPr>
        <w:numPr>
          <w:ilvl w:val="0"/>
          <w:numId w:val="5"/>
        </w:numPr>
        <w:spacing w:after="0" w:line="264" w:lineRule="auto"/>
        <w:contextualSpacing/>
        <w:jc w:val="both"/>
        <w:rPr>
          <w:rFonts w:ascii="Segoe UI Light" w:hAnsi="Segoe UI Light" w:cs="Segoe UI Light"/>
        </w:rPr>
      </w:pPr>
      <w:r>
        <w:rPr>
          <w:rFonts w:ascii="Segoe UI Light" w:hAnsi="Segoe UI Light" w:cs="Segoe UI Light"/>
        </w:rPr>
        <w:t>Strateški dokumenti na svjetskoj, europskoj i nacionalnoj razini.</w:t>
      </w:r>
    </w:p>
    <w:p w14:paraId="5F86464D" w14:textId="77777777" w:rsidR="008C7FA5" w:rsidRDefault="008C7FA5">
      <w:pPr>
        <w:spacing w:after="0" w:line="264" w:lineRule="auto"/>
        <w:ind w:left="720"/>
        <w:contextualSpacing/>
        <w:jc w:val="both"/>
        <w:rPr>
          <w:rFonts w:ascii="Segoe UI Light" w:hAnsi="Segoe UI Light" w:cs="Segoe UI Light"/>
        </w:rPr>
      </w:pPr>
    </w:p>
    <w:p w14:paraId="0B034F02" w14:textId="759D76B1" w:rsidR="00780792" w:rsidRDefault="00780792">
      <w:pPr>
        <w:spacing w:after="0" w:line="264" w:lineRule="auto"/>
        <w:jc w:val="both"/>
        <w:rPr>
          <w:rFonts w:ascii="Segoe UI Light" w:hAnsi="Segoe UI Light" w:cs="Segoe UI Light"/>
        </w:rPr>
      </w:pPr>
      <w:r w:rsidRPr="00780792">
        <w:rPr>
          <w:rFonts w:ascii="Segoe UI Light" w:hAnsi="Segoe UI Light" w:cs="Segoe UI Light"/>
        </w:rPr>
        <w:t xml:space="preserve">Strategija doprinosi ciljevima Programa razvoja </w:t>
      </w:r>
      <w:r w:rsidR="003817EA">
        <w:rPr>
          <w:rFonts w:ascii="Segoe UI Light" w:hAnsi="Segoe UI Light" w:cs="Segoe UI Light"/>
        </w:rPr>
        <w:t>ZI</w:t>
      </w:r>
      <w:r w:rsidRPr="00780792">
        <w:rPr>
          <w:rFonts w:ascii="Segoe UI Light" w:hAnsi="Segoe UI Light" w:cs="Segoe UI Light"/>
        </w:rPr>
        <w:t xml:space="preserve"> i ciljevima Programa razvoja </w:t>
      </w:r>
      <w:r w:rsidR="003817EA">
        <w:rPr>
          <w:rFonts w:ascii="Segoe UI Light" w:hAnsi="Segoe UI Light" w:cs="Segoe UI Light"/>
        </w:rPr>
        <w:t>KG</w:t>
      </w:r>
      <w:r w:rsidRPr="00780792">
        <w:rPr>
          <w:rFonts w:ascii="Segoe UI Light" w:hAnsi="Segoe UI Light" w:cs="Segoe UI Light"/>
        </w:rPr>
        <w:t xml:space="preserve"> te cilju reforme C6.1. R5 </w:t>
      </w:r>
      <w:r w:rsidR="00393BE2" w:rsidRPr="00393BE2">
        <w:rPr>
          <w:rFonts w:ascii="Segoe UI Light" w:hAnsi="Segoe UI Light" w:cs="Segoe UI Light"/>
        </w:rPr>
        <w:t>( C7.2. R2 i C7.2. R3)</w:t>
      </w:r>
      <w:r w:rsidR="00393BE2">
        <w:rPr>
          <w:rFonts w:ascii="Segoe UI Light" w:hAnsi="Segoe UI Light" w:cs="Segoe UI Light"/>
        </w:rPr>
        <w:t xml:space="preserve"> </w:t>
      </w:r>
      <w:r w:rsidRPr="00780792">
        <w:rPr>
          <w:rFonts w:ascii="Segoe UI Light" w:hAnsi="Segoe UI Light" w:cs="Segoe UI Light"/>
        </w:rPr>
        <w:t>iz Nacionalnog plana oporavka i otpornosti kroz skup međusobno povezanih aktivnosti i projekata koji su rezultat definiranih srednjoročnih ciljeva razvoja Grada u području zelene infrastrukture i kružnog gospodarenja prostorom i zgradama.</w:t>
      </w:r>
    </w:p>
    <w:p w14:paraId="6D8A2D98" w14:textId="77777777" w:rsidR="008C7FA5" w:rsidRDefault="008C7FA5">
      <w:pPr>
        <w:spacing w:after="0" w:line="264" w:lineRule="auto"/>
        <w:jc w:val="both"/>
      </w:pPr>
    </w:p>
    <w:p w14:paraId="69041807" w14:textId="34DF5682" w:rsidR="008C7FA5" w:rsidRPr="00CA4F10" w:rsidRDefault="009706D3" w:rsidP="00C05BAC">
      <w:pPr>
        <w:pStyle w:val="Heading3"/>
        <w:rPr>
          <w:rStyle w:val="Heading4Char"/>
          <w:szCs w:val="26"/>
        </w:rPr>
      </w:pPr>
      <w:bookmarkStart w:id="17" w:name="_Toc228701517"/>
      <w:r w:rsidRPr="00CA4F10">
        <w:rPr>
          <w:rStyle w:val="Heading4Char"/>
          <w:i w:val="0"/>
          <w:szCs w:val="26"/>
        </w:rPr>
        <w:t xml:space="preserve">2.1.1. </w:t>
      </w:r>
      <w:r w:rsidR="00774884" w:rsidRPr="00CA4F10">
        <w:rPr>
          <w:rStyle w:val="Heading4Char"/>
          <w:i w:val="0"/>
          <w:szCs w:val="26"/>
        </w:rPr>
        <w:t xml:space="preserve">Poveznica na Program razvoja zelene infrastrukture </w:t>
      </w:r>
      <w:r w:rsidR="00390286" w:rsidRPr="00CA4F10">
        <w:rPr>
          <w:rStyle w:val="Heading4Char"/>
          <w:i w:val="0"/>
          <w:szCs w:val="26"/>
        </w:rPr>
        <w:t>u urbanim područjima za razdoblje 2021. do 2030. godine</w:t>
      </w:r>
      <w:bookmarkEnd w:id="17"/>
      <w:r w:rsidR="00390286" w:rsidRPr="005C22BB" w:rsidDel="00341FF4">
        <w:rPr>
          <w:rStyle w:val="Heading4Char"/>
          <w:i w:val="0"/>
          <w:szCs w:val="26"/>
        </w:rPr>
        <w:t xml:space="preserve"> </w:t>
      </w:r>
    </w:p>
    <w:p w14:paraId="2DCC639C" w14:textId="58EFBD11" w:rsidR="00F135D2" w:rsidRDefault="00A61B37" w:rsidP="00F135D2">
      <w:pPr>
        <w:spacing w:after="0" w:line="264" w:lineRule="auto"/>
        <w:jc w:val="both"/>
        <w:rPr>
          <w:rFonts w:ascii="Segoe UI Light" w:hAnsi="Segoe UI Light" w:cs="Segoe UI Light"/>
          <w:shd w:val="clear" w:color="auto" w:fill="FFFFFF"/>
        </w:rPr>
      </w:pPr>
      <w:r w:rsidRPr="00A61B37">
        <w:rPr>
          <w:rFonts w:ascii="Segoe UI Light" w:hAnsi="Segoe UI Light" w:cs="Segoe UI Light"/>
          <w:shd w:val="clear" w:color="auto" w:fill="FFFFFF"/>
        </w:rPr>
        <w:t>Program razvoja</w:t>
      </w:r>
      <w:r w:rsidR="00D77174">
        <w:rPr>
          <w:rFonts w:ascii="Segoe UI Light" w:hAnsi="Segoe UI Light" w:cs="Segoe UI Light"/>
          <w:shd w:val="clear" w:color="auto" w:fill="FFFFFF"/>
        </w:rPr>
        <w:t xml:space="preserve"> ZI</w:t>
      </w:r>
      <w:r w:rsidRPr="00A61B37">
        <w:rPr>
          <w:rFonts w:ascii="Segoe UI Light" w:hAnsi="Segoe UI Light" w:cs="Segoe UI Light"/>
          <w:shd w:val="clear" w:color="auto" w:fill="FFFFFF"/>
        </w:rPr>
        <w:t xml:space="preserve"> pobliže definira provedbu strateških ciljeva Nacionalne razvojne strategije (NRS) Republike Hrvatske do 2030. godine, te multisektorskih i sektorskih strategija.</w:t>
      </w:r>
    </w:p>
    <w:p w14:paraId="336FA9FC" w14:textId="77777777" w:rsidR="00264BB6" w:rsidRDefault="00264BB6" w:rsidP="00F135D2">
      <w:pPr>
        <w:spacing w:after="0" w:line="264" w:lineRule="auto"/>
        <w:jc w:val="both"/>
        <w:rPr>
          <w:rFonts w:ascii="Segoe UI Light" w:hAnsi="Segoe UI Light" w:cs="Segoe UI Light"/>
          <w:shd w:val="clear" w:color="auto" w:fill="FFFFFF"/>
        </w:rPr>
      </w:pPr>
    </w:p>
    <w:p w14:paraId="24D42940" w14:textId="77777777" w:rsidR="00264BB6" w:rsidRPr="00E63C64" w:rsidRDefault="00264BB6" w:rsidP="00264BB6">
      <w:pPr>
        <w:spacing w:after="0" w:line="264" w:lineRule="auto"/>
        <w:jc w:val="both"/>
        <w:rPr>
          <w:rFonts w:ascii="Segoe UI Light" w:hAnsi="Segoe UI Light" w:cs="Segoe UI Light"/>
          <w:shd w:val="clear" w:color="auto" w:fill="FFFFFF"/>
        </w:rPr>
      </w:pPr>
      <w:r w:rsidRPr="00E63C64">
        <w:rPr>
          <w:rFonts w:ascii="Segoe UI Light" w:hAnsi="Segoe UI Light" w:cs="Segoe UI Light"/>
          <w:shd w:val="clear" w:color="auto" w:fill="FFFFFF"/>
        </w:rPr>
        <w:t>Ciljevi razvoja zelene infrastrukture uključuju:</w:t>
      </w:r>
    </w:p>
    <w:p w14:paraId="3BB2BC1F" w14:textId="1BA90967" w:rsidR="00264BB6" w:rsidRDefault="00264BB6" w:rsidP="006E0DE2">
      <w:pPr>
        <w:pStyle w:val="ListParagraph"/>
        <w:numPr>
          <w:ilvl w:val="0"/>
          <w:numId w:val="90"/>
        </w:numPr>
        <w:spacing w:after="0" w:line="264" w:lineRule="auto"/>
        <w:jc w:val="both"/>
        <w:rPr>
          <w:rFonts w:ascii="Segoe UI Light" w:hAnsi="Segoe UI Light" w:cs="Segoe UI Light"/>
          <w:shd w:val="clear" w:color="auto" w:fill="FFFFFF"/>
        </w:rPr>
      </w:pPr>
      <w:r w:rsidRPr="00412988">
        <w:rPr>
          <w:rFonts w:ascii="Segoe UI Light" w:hAnsi="Segoe UI Light" w:cs="Segoe UI Light"/>
          <w:shd w:val="clear" w:color="auto" w:fill="FFFFFF"/>
        </w:rPr>
        <w:t>Kvalitetno planiranje i upravljanje razvojem zelene infr</w:t>
      </w:r>
      <w:r w:rsidRPr="00264BB6">
        <w:rPr>
          <w:rFonts w:ascii="Segoe UI Light" w:hAnsi="Segoe UI Light" w:cs="Segoe UI Light"/>
          <w:shd w:val="clear" w:color="auto" w:fill="FFFFFF"/>
        </w:rPr>
        <w:t>astrukture u urbanim područjima</w:t>
      </w:r>
    </w:p>
    <w:p w14:paraId="3EDA7B13" w14:textId="65D6D9F8" w:rsidR="00264BB6" w:rsidRPr="00264BB6" w:rsidRDefault="00264BB6" w:rsidP="006E0DE2">
      <w:pPr>
        <w:pStyle w:val="ListParagraph"/>
        <w:numPr>
          <w:ilvl w:val="1"/>
          <w:numId w:val="90"/>
        </w:numPr>
        <w:spacing w:after="0" w:line="264" w:lineRule="auto"/>
        <w:jc w:val="both"/>
        <w:rPr>
          <w:rFonts w:ascii="Segoe UI Light" w:hAnsi="Segoe UI Light" w:cs="Segoe UI Light"/>
          <w:shd w:val="clear" w:color="auto" w:fill="FFFFFF"/>
        </w:rPr>
      </w:pPr>
      <w:r w:rsidRPr="0025051B">
        <w:rPr>
          <w:rFonts w:ascii="Segoe UI Light" w:hAnsi="Segoe UI Light" w:cs="Segoe UI Light"/>
          <w:shd w:val="clear" w:color="auto" w:fill="FFFFFF"/>
        </w:rPr>
        <w:t>Strategija će osigurati detaljne smjernice i akcijske planove za izmjene i dopune razvojnih i prostorno planskih dokumenata grada u svrhu omogućavanja provedbe projekata razvoja zelene infrastrukture kroz uspostavu urbanih mreža zelene infrastrukture, ozelenjavanje prometnica, smanjenje toplinskih otoka</w:t>
      </w:r>
      <w:r w:rsidR="00026232">
        <w:rPr>
          <w:rFonts w:ascii="Segoe UI Light" w:hAnsi="Segoe UI Light" w:cs="Segoe UI Light"/>
          <w:shd w:val="clear" w:color="auto" w:fill="FFFFFF"/>
        </w:rPr>
        <w:t xml:space="preserve"> </w:t>
      </w:r>
      <w:r w:rsidR="00025688">
        <w:rPr>
          <w:rFonts w:ascii="Segoe UI Light" w:hAnsi="Segoe UI Light" w:cs="Segoe UI Light"/>
          <w:shd w:val="clear" w:color="auto" w:fill="FFFFFF"/>
        </w:rPr>
        <w:t>te postizanja veće</w:t>
      </w:r>
      <w:r w:rsidR="00026232">
        <w:rPr>
          <w:rFonts w:ascii="Segoe UI Light" w:hAnsi="Segoe UI Light" w:cs="Segoe UI Light"/>
          <w:shd w:val="clear" w:color="auto" w:fill="FFFFFF"/>
        </w:rPr>
        <w:t xml:space="preserve"> otpornosti urbanih područja na posljedice klimatskih promjena</w:t>
      </w:r>
    </w:p>
    <w:p w14:paraId="05CFD828" w14:textId="43081CD1" w:rsidR="00264BB6" w:rsidRDefault="00264BB6" w:rsidP="006E0DE2">
      <w:pPr>
        <w:pStyle w:val="ListParagraph"/>
        <w:numPr>
          <w:ilvl w:val="0"/>
          <w:numId w:val="90"/>
        </w:numPr>
        <w:spacing w:after="0" w:line="264" w:lineRule="auto"/>
        <w:jc w:val="both"/>
        <w:rPr>
          <w:rFonts w:ascii="Segoe UI Light" w:hAnsi="Segoe UI Light" w:cs="Segoe UI Light"/>
          <w:shd w:val="clear" w:color="auto" w:fill="FFFFFF"/>
        </w:rPr>
      </w:pPr>
      <w:r w:rsidRPr="0025051B">
        <w:rPr>
          <w:rFonts w:ascii="Segoe UI Light" w:hAnsi="Segoe UI Light" w:cs="Segoe UI Light"/>
          <w:shd w:val="clear" w:color="auto" w:fill="FFFFFF"/>
        </w:rPr>
        <w:t xml:space="preserve">Unaprjeđenje, širenje, povezivanje i lako dostupna </w:t>
      </w:r>
      <w:r w:rsidR="008D1080">
        <w:rPr>
          <w:rFonts w:ascii="Segoe UI Light" w:hAnsi="Segoe UI Light" w:cs="Segoe UI Light"/>
          <w:shd w:val="clear" w:color="auto" w:fill="FFFFFF"/>
        </w:rPr>
        <w:t>ZI</w:t>
      </w:r>
      <w:r>
        <w:rPr>
          <w:rFonts w:ascii="Segoe UI Light" w:hAnsi="Segoe UI Light" w:cs="Segoe UI Light"/>
          <w:shd w:val="clear" w:color="auto" w:fill="FFFFFF"/>
        </w:rPr>
        <w:t xml:space="preserve"> u urbanim područjima:</w:t>
      </w:r>
    </w:p>
    <w:p w14:paraId="0E178B29" w14:textId="0A0A4FCC" w:rsidR="00264BB6" w:rsidRPr="0025051B" w:rsidRDefault="00264BB6" w:rsidP="006E0DE2">
      <w:pPr>
        <w:pStyle w:val="ListParagraph"/>
        <w:numPr>
          <w:ilvl w:val="1"/>
          <w:numId w:val="90"/>
        </w:numPr>
        <w:spacing w:after="0" w:line="264" w:lineRule="auto"/>
        <w:jc w:val="both"/>
        <w:rPr>
          <w:rFonts w:ascii="Segoe UI Light" w:hAnsi="Segoe UI Light" w:cs="Segoe UI Light"/>
          <w:shd w:val="clear" w:color="auto" w:fill="FFFFFF"/>
        </w:rPr>
      </w:pPr>
      <w:r w:rsidRPr="0025051B">
        <w:rPr>
          <w:rFonts w:ascii="Segoe UI Light" w:hAnsi="Segoe UI Light" w:cs="Segoe UI Light"/>
          <w:shd w:val="clear" w:color="auto" w:fill="FFFFFF"/>
        </w:rPr>
        <w:t xml:space="preserve">Provedbom projekata zelene infrastrukture </w:t>
      </w:r>
      <w:r w:rsidR="00390286">
        <w:rPr>
          <w:rFonts w:ascii="Segoe UI Light" w:hAnsi="Segoe UI Light" w:cs="Segoe UI Light"/>
          <w:shd w:val="clear" w:color="auto" w:fill="FFFFFF"/>
        </w:rPr>
        <w:t>g</w:t>
      </w:r>
      <w:r w:rsidRPr="0025051B">
        <w:rPr>
          <w:rFonts w:ascii="Segoe UI Light" w:hAnsi="Segoe UI Light" w:cs="Segoe UI Light"/>
          <w:shd w:val="clear" w:color="auto" w:fill="FFFFFF"/>
        </w:rPr>
        <w:t>rad</w:t>
      </w:r>
      <w:r w:rsidR="00D0462C">
        <w:rPr>
          <w:rFonts w:ascii="Segoe UI Light" w:hAnsi="Segoe UI Light" w:cs="Segoe UI Light"/>
          <w:shd w:val="clear" w:color="auto" w:fill="FFFFFF"/>
        </w:rPr>
        <w:t xml:space="preserve"> </w:t>
      </w:r>
      <w:r w:rsidRPr="0025051B">
        <w:rPr>
          <w:rFonts w:ascii="Segoe UI Light" w:hAnsi="Segoe UI Light" w:cs="Segoe UI Light"/>
          <w:shd w:val="clear" w:color="auto" w:fill="FFFFFF"/>
        </w:rPr>
        <w:t xml:space="preserve">će formirati nove i povezati postojeće zelene površine kako bi postale lako dostupne svim građanima, potičući tako </w:t>
      </w:r>
      <w:r w:rsidR="00774884">
        <w:rPr>
          <w:rFonts w:ascii="Segoe UI Light" w:hAnsi="Segoe UI Light" w:cs="Segoe UI Light"/>
          <w:shd w:val="clear" w:color="auto" w:fill="FFFFFF"/>
        </w:rPr>
        <w:t>rekreaciju i zdrav način života</w:t>
      </w:r>
    </w:p>
    <w:p w14:paraId="0E538CD9" w14:textId="77777777" w:rsidR="00774884" w:rsidRDefault="00264BB6" w:rsidP="006E0DE2">
      <w:pPr>
        <w:pStyle w:val="ListParagraph"/>
        <w:numPr>
          <w:ilvl w:val="0"/>
          <w:numId w:val="90"/>
        </w:numPr>
        <w:spacing w:after="0" w:line="264" w:lineRule="auto"/>
        <w:jc w:val="both"/>
        <w:rPr>
          <w:rFonts w:ascii="Segoe UI Light" w:hAnsi="Segoe UI Light" w:cs="Segoe UI Light"/>
          <w:shd w:val="clear" w:color="auto" w:fill="FFFFFF"/>
        </w:rPr>
      </w:pPr>
      <w:r w:rsidRPr="00412988">
        <w:rPr>
          <w:rFonts w:ascii="Segoe UI Light" w:hAnsi="Segoe UI Light" w:cs="Segoe UI Light"/>
          <w:shd w:val="clear" w:color="auto" w:fill="FFFFFF"/>
        </w:rPr>
        <w:t>Povećanje razine znanja i društvene svijesti o održivom razvoju urbanih područja kroz raz</w:t>
      </w:r>
      <w:r w:rsidR="00774884">
        <w:rPr>
          <w:rFonts w:ascii="Segoe UI Light" w:hAnsi="Segoe UI Light" w:cs="Segoe UI Light"/>
          <w:shd w:val="clear" w:color="auto" w:fill="FFFFFF"/>
        </w:rPr>
        <w:t>voj zelene infrastrukture</w:t>
      </w:r>
    </w:p>
    <w:p w14:paraId="205620DA" w14:textId="3F8938C4" w:rsidR="00264BB6" w:rsidRPr="00412988" w:rsidRDefault="00264BB6" w:rsidP="006E0DE2">
      <w:pPr>
        <w:pStyle w:val="ListParagraph"/>
        <w:numPr>
          <w:ilvl w:val="1"/>
          <w:numId w:val="90"/>
        </w:numPr>
        <w:spacing w:after="0" w:line="264" w:lineRule="auto"/>
        <w:jc w:val="both"/>
        <w:rPr>
          <w:rFonts w:ascii="Segoe UI Light" w:hAnsi="Segoe UI Light" w:cs="Segoe UI Light"/>
          <w:shd w:val="clear" w:color="auto" w:fill="FFFFFF"/>
        </w:rPr>
      </w:pPr>
      <w:r w:rsidRPr="00412988">
        <w:rPr>
          <w:rFonts w:ascii="Segoe UI Light" w:hAnsi="Segoe UI Light" w:cs="Segoe UI Light"/>
          <w:shd w:val="clear" w:color="auto" w:fill="FFFFFF"/>
        </w:rPr>
        <w:t>Kroz edukativne programe, radionice i kampanje, strategija će informirati građane o važnosti zelene infrastrukture i potaknuti njihovo uključivanje u proces odlučivanja</w:t>
      </w:r>
    </w:p>
    <w:p w14:paraId="0DBB942E" w14:textId="333DBEFA" w:rsidR="00F135D2" w:rsidRDefault="00F135D2" w:rsidP="00F135D2">
      <w:pPr>
        <w:spacing w:after="0" w:line="264" w:lineRule="auto"/>
        <w:jc w:val="both"/>
        <w:rPr>
          <w:rFonts w:ascii="Segoe UI Light" w:hAnsi="Segoe UI Light" w:cs="Segoe UI Light"/>
          <w:shd w:val="clear" w:color="auto" w:fill="FFFFFF"/>
        </w:rPr>
      </w:pPr>
      <w:r w:rsidRPr="00F135D2">
        <w:rPr>
          <w:rFonts w:ascii="Segoe UI Light" w:hAnsi="Segoe UI Light" w:cs="Segoe UI Light"/>
          <w:shd w:val="clear" w:color="auto" w:fill="FFFFFF"/>
        </w:rPr>
        <w:t xml:space="preserve">Strategija </w:t>
      </w:r>
      <w:r>
        <w:rPr>
          <w:rFonts w:ascii="Segoe UI Light" w:hAnsi="Segoe UI Light" w:cs="Segoe UI Light"/>
          <w:shd w:val="clear" w:color="auto" w:fill="FFFFFF"/>
        </w:rPr>
        <w:t>je</w:t>
      </w:r>
      <w:r w:rsidRPr="00F135D2">
        <w:rPr>
          <w:rFonts w:ascii="Segoe UI Light" w:hAnsi="Segoe UI Light" w:cs="Segoe UI Light"/>
          <w:shd w:val="clear" w:color="auto" w:fill="FFFFFF"/>
        </w:rPr>
        <w:t xml:space="preserve"> usklađena s ciljevima navedenog Programa te kroz analizu postojećeg stanja prostora, definiranje razvojnih potreba i utvrđivanje strateških ciljeva, mjera i projekata doprinosi njihovoj provedbi na lokalnoj razini. Posebno je usklađena s ciljevima koji se odnose na kvalitetno planiranje </w:t>
      </w:r>
      <w:r w:rsidRPr="00F135D2">
        <w:rPr>
          <w:rFonts w:ascii="Segoe UI Light" w:hAnsi="Segoe UI Light" w:cs="Segoe UI Light"/>
          <w:shd w:val="clear" w:color="auto" w:fill="FFFFFF"/>
        </w:rPr>
        <w:lastRenderedPageBreak/>
        <w:t>i upravljanje zelenom infrastrukturom, povećanje dostupnosti i povezanosti zelenih površina te jačanje otpornosti urbanog prostora na klimatske promjene.</w:t>
      </w:r>
    </w:p>
    <w:p w14:paraId="43C6D390" w14:textId="77777777" w:rsidR="008C7FA5" w:rsidRDefault="008C7FA5"/>
    <w:p w14:paraId="3DAF1B85" w14:textId="2B40FB9E" w:rsidR="008C7FA5" w:rsidRPr="00CA4F10" w:rsidRDefault="009706D3" w:rsidP="00C05BAC">
      <w:pPr>
        <w:pStyle w:val="Heading3"/>
        <w:rPr>
          <w:rStyle w:val="Heading4Char"/>
          <w:i w:val="0"/>
          <w:szCs w:val="26"/>
        </w:rPr>
      </w:pPr>
      <w:bookmarkStart w:id="18" w:name="_Toc228701518"/>
      <w:r w:rsidRPr="00CA4F10">
        <w:rPr>
          <w:rStyle w:val="Heading4Char"/>
          <w:i w:val="0"/>
          <w:szCs w:val="26"/>
        </w:rPr>
        <w:t>2.1.2. Program razvoja kružnog gospodarenja prostorom i zgradama</w:t>
      </w:r>
      <w:r w:rsidR="00390286" w:rsidRPr="005C22BB">
        <w:rPr>
          <w:rStyle w:val="Heading4Char"/>
          <w:i w:val="0"/>
          <w:szCs w:val="26"/>
        </w:rPr>
        <w:t xml:space="preserve"> </w:t>
      </w:r>
      <w:r w:rsidR="00390286" w:rsidRPr="00CA4F10">
        <w:rPr>
          <w:rStyle w:val="Heading4Char"/>
          <w:i w:val="0"/>
          <w:szCs w:val="26"/>
        </w:rPr>
        <w:t>za razdoblje 2021. do 2030. godine</w:t>
      </w:r>
      <w:bookmarkEnd w:id="18"/>
    </w:p>
    <w:p w14:paraId="339B42DB" w14:textId="09557653" w:rsidR="00757ADE" w:rsidRDefault="00757ADE" w:rsidP="00757ADE">
      <w:pPr>
        <w:spacing w:after="0" w:line="264" w:lineRule="auto"/>
        <w:jc w:val="both"/>
        <w:rPr>
          <w:rFonts w:ascii="Segoe UI Light" w:hAnsi="Segoe UI Light" w:cs="Segoe UI Light"/>
          <w:shd w:val="clear" w:color="auto" w:fill="FFFFFF"/>
        </w:rPr>
      </w:pPr>
      <w:bookmarkStart w:id="19" w:name="_Hlk223973181"/>
      <w:r w:rsidRPr="00757ADE">
        <w:rPr>
          <w:rFonts w:ascii="Segoe UI Light" w:hAnsi="Segoe UI Light" w:cs="Segoe UI Light"/>
          <w:shd w:val="clear" w:color="auto" w:fill="FFFFFF"/>
        </w:rPr>
        <w:t xml:space="preserve">Program razvoja </w:t>
      </w:r>
      <w:r w:rsidR="00D77174">
        <w:rPr>
          <w:rFonts w:ascii="Segoe UI Light" w:hAnsi="Segoe UI Light" w:cs="Segoe UI Light"/>
          <w:shd w:val="clear" w:color="auto" w:fill="FFFFFF"/>
        </w:rPr>
        <w:t>KG</w:t>
      </w:r>
      <w:r w:rsidRPr="00757ADE">
        <w:rPr>
          <w:rFonts w:ascii="Segoe UI Light" w:hAnsi="Segoe UI Light" w:cs="Segoe UI Light"/>
          <w:shd w:val="clear" w:color="auto" w:fill="FFFFFF"/>
        </w:rPr>
        <w:t xml:space="preserve"> predstavlja nacionalni strateško-provedbeni dokument kojim se potiče održivo upravljanje prostorom i zgradama kroz primjenu načela kružnog gospodarstva u sektoru graditeljstva i prostornog razvoja.</w:t>
      </w:r>
    </w:p>
    <w:p w14:paraId="7E4A7B59" w14:textId="77777777" w:rsidR="00757ADE" w:rsidRPr="00757ADE" w:rsidRDefault="00757ADE" w:rsidP="00757ADE">
      <w:pPr>
        <w:spacing w:after="0" w:line="264" w:lineRule="auto"/>
        <w:jc w:val="both"/>
        <w:rPr>
          <w:rFonts w:ascii="Segoe UI Light" w:hAnsi="Segoe UI Light" w:cs="Segoe UI Light"/>
          <w:shd w:val="clear" w:color="auto" w:fill="FFFFFF"/>
        </w:rPr>
      </w:pPr>
    </w:p>
    <w:p w14:paraId="66608E65" w14:textId="77777777" w:rsidR="00757ADE" w:rsidRPr="00757ADE" w:rsidRDefault="00757ADE" w:rsidP="00757ADE">
      <w:pPr>
        <w:spacing w:after="0" w:line="264" w:lineRule="auto"/>
        <w:jc w:val="both"/>
        <w:rPr>
          <w:rFonts w:ascii="Segoe UI Light" w:hAnsi="Segoe UI Light" w:cs="Segoe UI Light"/>
          <w:shd w:val="clear" w:color="auto" w:fill="FFFFFF"/>
        </w:rPr>
      </w:pPr>
      <w:r w:rsidRPr="00757ADE">
        <w:rPr>
          <w:rFonts w:ascii="Segoe UI Light" w:hAnsi="Segoe UI Light" w:cs="Segoe UI Light"/>
          <w:shd w:val="clear" w:color="auto" w:fill="FFFFFF"/>
        </w:rPr>
        <w:t>Program definira sljedeće posebne ciljeve:</w:t>
      </w:r>
    </w:p>
    <w:p w14:paraId="2143936F" w14:textId="77777777" w:rsidR="00757ADE" w:rsidRPr="00757ADE" w:rsidRDefault="00757ADE" w:rsidP="00757ADE">
      <w:pPr>
        <w:numPr>
          <w:ilvl w:val="0"/>
          <w:numId w:val="116"/>
        </w:numPr>
        <w:spacing w:after="0" w:line="264" w:lineRule="auto"/>
        <w:jc w:val="both"/>
        <w:rPr>
          <w:rFonts w:ascii="Segoe UI Light" w:hAnsi="Segoe UI Light" w:cs="Segoe UI Light"/>
          <w:shd w:val="clear" w:color="auto" w:fill="FFFFFF"/>
        </w:rPr>
      </w:pPr>
      <w:r w:rsidRPr="00757ADE">
        <w:rPr>
          <w:rFonts w:ascii="Segoe UI Light" w:hAnsi="Segoe UI Light" w:cs="Segoe UI Light"/>
          <w:shd w:val="clear" w:color="auto" w:fill="FFFFFF"/>
        </w:rPr>
        <w:t>Posebni cilj 1. Razvoj sustava kružnog gospodarenja prostorom i zgradama</w:t>
      </w:r>
    </w:p>
    <w:p w14:paraId="387BBB87" w14:textId="77777777" w:rsidR="00757ADE" w:rsidRPr="00757ADE" w:rsidRDefault="00757ADE" w:rsidP="00757ADE">
      <w:pPr>
        <w:numPr>
          <w:ilvl w:val="0"/>
          <w:numId w:val="116"/>
        </w:numPr>
        <w:spacing w:after="0" w:line="264" w:lineRule="auto"/>
        <w:jc w:val="both"/>
        <w:rPr>
          <w:rFonts w:ascii="Segoe UI Light" w:hAnsi="Segoe UI Light" w:cs="Segoe UI Light"/>
          <w:shd w:val="clear" w:color="auto" w:fill="FFFFFF"/>
        </w:rPr>
      </w:pPr>
      <w:r w:rsidRPr="00757ADE">
        <w:rPr>
          <w:rFonts w:ascii="Segoe UI Light" w:hAnsi="Segoe UI Light" w:cs="Segoe UI Light"/>
          <w:shd w:val="clear" w:color="auto" w:fill="FFFFFF"/>
        </w:rPr>
        <w:t>Posebni cilj 2. Kružna obnova nekorištenih prostora i zgrada</w:t>
      </w:r>
    </w:p>
    <w:p w14:paraId="7DD5F857" w14:textId="77777777" w:rsidR="00757ADE" w:rsidRPr="00757ADE" w:rsidRDefault="00757ADE" w:rsidP="00757ADE">
      <w:pPr>
        <w:numPr>
          <w:ilvl w:val="0"/>
          <w:numId w:val="116"/>
        </w:numPr>
        <w:spacing w:after="0" w:line="264" w:lineRule="auto"/>
        <w:jc w:val="both"/>
        <w:rPr>
          <w:rFonts w:ascii="Segoe UI Light" w:hAnsi="Segoe UI Light" w:cs="Segoe UI Light"/>
          <w:shd w:val="clear" w:color="auto" w:fill="FFFFFF"/>
        </w:rPr>
      </w:pPr>
      <w:r w:rsidRPr="00757ADE">
        <w:rPr>
          <w:rFonts w:ascii="Segoe UI Light" w:hAnsi="Segoe UI Light" w:cs="Segoe UI Light"/>
          <w:shd w:val="clear" w:color="auto" w:fill="FFFFFF"/>
        </w:rPr>
        <w:t>Posebni cilj 3. Visoka razina znanja i društvene svijesti o kružnom gospodarenju prostorom i zgradama</w:t>
      </w:r>
    </w:p>
    <w:p w14:paraId="13F97796" w14:textId="77777777" w:rsidR="00757ADE" w:rsidRDefault="00757ADE" w:rsidP="00757ADE">
      <w:pPr>
        <w:spacing w:after="0" w:line="264" w:lineRule="auto"/>
        <w:jc w:val="both"/>
        <w:rPr>
          <w:rFonts w:ascii="Segoe UI Light" w:hAnsi="Segoe UI Light" w:cs="Segoe UI Light"/>
          <w:shd w:val="clear" w:color="auto" w:fill="FFFFFF"/>
        </w:rPr>
      </w:pPr>
    </w:p>
    <w:p w14:paraId="14A51AB1" w14:textId="26373D93" w:rsidR="00757ADE" w:rsidRPr="00757ADE" w:rsidRDefault="00757ADE" w:rsidP="00757ADE">
      <w:pPr>
        <w:spacing w:after="0" w:line="264" w:lineRule="auto"/>
        <w:jc w:val="both"/>
        <w:rPr>
          <w:rFonts w:ascii="Segoe UI Light" w:hAnsi="Segoe UI Light" w:cs="Segoe UI Light"/>
          <w:shd w:val="clear" w:color="auto" w:fill="FFFFFF"/>
        </w:rPr>
      </w:pPr>
      <w:r w:rsidRPr="00757ADE">
        <w:rPr>
          <w:rFonts w:ascii="Segoe UI Light" w:hAnsi="Segoe UI Light" w:cs="Segoe UI Light"/>
          <w:shd w:val="clear" w:color="auto" w:fill="FFFFFF"/>
        </w:rPr>
        <w:t xml:space="preserve">Strategija </w:t>
      </w:r>
      <w:r w:rsidR="00636E54">
        <w:rPr>
          <w:rFonts w:ascii="Segoe UI Light" w:hAnsi="Segoe UI Light" w:cs="Segoe UI Light"/>
          <w:shd w:val="clear" w:color="auto" w:fill="FFFFFF"/>
        </w:rPr>
        <w:t xml:space="preserve">je </w:t>
      </w:r>
      <w:r w:rsidRPr="00757ADE">
        <w:rPr>
          <w:rFonts w:ascii="Segoe UI Light" w:hAnsi="Segoe UI Light" w:cs="Segoe UI Light"/>
          <w:shd w:val="clear" w:color="auto" w:fill="FFFFFF"/>
        </w:rPr>
        <w:t>usklađena s navedenim posebnim ciljevima Programa</w:t>
      </w:r>
      <w:r w:rsidR="00341FF4">
        <w:rPr>
          <w:rFonts w:ascii="Segoe UI Light" w:hAnsi="Segoe UI Light" w:cs="Segoe UI Light"/>
          <w:shd w:val="clear" w:color="auto" w:fill="FFFFFF"/>
        </w:rPr>
        <w:t xml:space="preserve"> </w:t>
      </w:r>
      <w:r w:rsidR="00D77174">
        <w:rPr>
          <w:rFonts w:ascii="Segoe UI Light" w:hAnsi="Segoe UI Light" w:cs="Segoe UI Light"/>
          <w:shd w:val="clear" w:color="auto" w:fill="FFFFFF"/>
        </w:rPr>
        <w:t xml:space="preserve">razvoja </w:t>
      </w:r>
      <w:r w:rsidR="00341FF4">
        <w:rPr>
          <w:rFonts w:ascii="Segoe UI Light" w:hAnsi="Segoe UI Light" w:cs="Segoe UI Light"/>
          <w:shd w:val="clear" w:color="auto" w:fill="FFFFFF"/>
        </w:rPr>
        <w:t>KG</w:t>
      </w:r>
      <w:r w:rsidRPr="00757ADE">
        <w:rPr>
          <w:rFonts w:ascii="Segoe UI Light" w:hAnsi="Segoe UI Light" w:cs="Segoe UI Light"/>
          <w:shd w:val="clear" w:color="auto" w:fill="FFFFFF"/>
        </w:rPr>
        <w:t xml:space="preserve"> na sljedeći način:</w:t>
      </w:r>
    </w:p>
    <w:p w14:paraId="1CFDC029" w14:textId="77777777" w:rsidR="00757ADE" w:rsidRPr="00757ADE" w:rsidRDefault="00757ADE" w:rsidP="00CA4F10">
      <w:pPr>
        <w:numPr>
          <w:ilvl w:val="0"/>
          <w:numId w:val="213"/>
        </w:numPr>
        <w:spacing w:after="0" w:line="264" w:lineRule="auto"/>
        <w:jc w:val="both"/>
        <w:rPr>
          <w:rFonts w:ascii="Segoe UI Light" w:hAnsi="Segoe UI Light" w:cs="Segoe UI Light"/>
          <w:shd w:val="clear" w:color="auto" w:fill="FFFFFF"/>
        </w:rPr>
      </w:pPr>
      <w:r w:rsidRPr="00757ADE">
        <w:rPr>
          <w:rFonts w:ascii="Segoe UI Light" w:hAnsi="Segoe UI Light" w:cs="Segoe UI Light"/>
          <w:shd w:val="clear" w:color="auto" w:fill="FFFFFF"/>
        </w:rPr>
        <w:t>u odnosu na Posebni cilj 1, Strategija predviđa mjere usmjerene na integraciju načela kružnog gospodarenja u planiranje i razvoj prostora, uključujući racionalno korištenje zemljišta, smanjenje širenja građevinskih područja te unaprjeđenje upravljanja postojećim izgrađenim fondom</w:t>
      </w:r>
    </w:p>
    <w:p w14:paraId="4DC19FCA" w14:textId="77777777" w:rsidR="00757ADE" w:rsidRPr="00757ADE" w:rsidRDefault="00757ADE" w:rsidP="00CA4F10">
      <w:pPr>
        <w:numPr>
          <w:ilvl w:val="0"/>
          <w:numId w:val="213"/>
        </w:numPr>
        <w:spacing w:after="0" w:line="264" w:lineRule="auto"/>
        <w:jc w:val="both"/>
        <w:rPr>
          <w:rFonts w:ascii="Segoe UI Light" w:hAnsi="Segoe UI Light" w:cs="Segoe UI Light"/>
          <w:shd w:val="clear" w:color="auto" w:fill="FFFFFF"/>
        </w:rPr>
      </w:pPr>
      <w:r w:rsidRPr="00757ADE">
        <w:rPr>
          <w:rFonts w:ascii="Segoe UI Light" w:hAnsi="Segoe UI Light" w:cs="Segoe UI Light"/>
          <w:shd w:val="clear" w:color="auto" w:fill="FFFFFF"/>
        </w:rPr>
        <w:t>u odnosu na Posebni cilj 2, Strategija uključuje aktivnosti i projekte revitalizacije, prenamjene i energetske obnove postojećih i nedovoljno korištenih prostora i zgrada, čime se produljuje njihov životni vijek i povećava funkcionalnost</w:t>
      </w:r>
    </w:p>
    <w:p w14:paraId="181BD962" w14:textId="77777777" w:rsidR="00757ADE" w:rsidRPr="00757ADE" w:rsidRDefault="00757ADE" w:rsidP="00CA4F10">
      <w:pPr>
        <w:numPr>
          <w:ilvl w:val="0"/>
          <w:numId w:val="213"/>
        </w:numPr>
        <w:spacing w:after="0" w:line="264" w:lineRule="auto"/>
        <w:jc w:val="both"/>
        <w:rPr>
          <w:rFonts w:ascii="Segoe UI Light" w:hAnsi="Segoe UI Light" w:cs="Segoe UI Light"/>
          <w:shd w:val="clear" w:color="auto" w:fill="FFFFFF"/>
        </w:rPr>
      </w:pPr>
      <w:r w:rsidRPr="00757ADE">
        <w:rPr>
          <w:rFonts w:ascii="Segoe UI Light" w:hAnsi="Segoe UI Light" w:cs="Segoe UI Light"/>
          <w:shd w:val="clear" w:color="auto" w:fill="FFFFFF"/>
        </w:rPr>
        <w:t>u odnosu na Posebni cilj 3, Strategija doprinosi kroz podizanje svijesti o održivom korištenju prostora, promicanje održivih rješenja te uključivanje javnosti i dionika u procese planiranja i razvoja</w:t>
      </w:r>
    </w:p>
    <w:p w14:paraId="49512A94" w14:textId="77777777" w:rsidR="00757ADE" w:rsidRDefault="00757ADE" w:rsidP="00757ADE">
      <w:pPr>
        <w:spacing w:after="0" w:line="264" w:lineRule="auto"/>
        <w:jc w:val="both"/>
        <w:rPr>
          <w:rFonts w:ascii="Segoe UI Light" w:hAnsi="Segoe UI Light" w:cs="Segoe UI Light"/>
          <w:shd w:val="clear" w:color="auto" w:fill="FFFFFF"/>
        </w:rPr>
      </w:pPr>
    </w:p>
    <w:p w14:paraId="7F6F45A3" w14:textId="253906CC" w:rsidR="00757ADE" w:rsidRPr="00757ADE" w:rsidRDefault="00757ADE" w:rsidP="00757ADE">
      <w:pPr>
        <w:spacing w:after="0" w:line="264" w:lineRule="auto"/>
        <w:jc w:val="both"/>
        <w:rPr>
          <w:rFonts w:ascii="Segoe UI Light" w:hAnsi="Segoe UI Light" w:cs="Segoe UI Light"/>
          <w:shd w:val="clear" w:color="auto" w:fill="FFFFFF"/>
        </w:rPr>
      </w:pPr>
      <w:r w:rsidRPr="00757ADE">
        <w:rPr>
          <w:rFonts w:ascii="Segoe UI Light" w:hAnsi="Segoe UI Light" w:cs="Segoe UI Light"/>
          <w:shd w:val="clear" w:color="auto" w:fill="FFFFFF"/>
        </w:rPr>
        <w:t xml:space="preserve">Na ovaj način Strategija doprinosi provedbi ciljeva Programa </w:t>
      </w:r>
      <w:r w:rsidR="00390286">
        <w:rPr>
          <w:rFonts w:ascii="Segoe UI Light" w:hAnsi="Segoe UI Light" w:cs="Segoe UI Light"/>
          <w:shd w:val="clear" w:color="auto" w:fill="FFFFFF"/>
        </w:rPr>
        <w:t xml:space="preserve">razvoja </w:t>
      </w:r>
      <w:r w:rsidR="00341FF4">
        <w:rPr>
          <w:rFonts w:ascii="Segoe UI Light" w:hAnsi="Segoe UI Light" w:cs="Segoe UI Light"/>
          <w:shd w:val="clear" w:color="auto" w:fill="FFFFFF"/>
        </w:rPr>
        <w:t xml:space="preserve">KG </w:t>
      </w:r>
      <w:r w:rsidRPr="00757ADE">
        <w:rPr>
          <w:rFonts w:ascii="Segoe UI Light" w:hAnsi="Segoe UI Light" w:cs="Segoe UI Light"/>
          <w:shd w:val="clear" w:color="auto" w:fill="FFFFFF"/>
        </w:rPr>
        <w:t>kroz integrirani pristup koji povezuje prostorno planiranje, zaštitu okoliša i održivi razvoj, uz primjenu načela kružnog gospodarenja prostorom i zgradama.</w:t>
      </w:r>
    </w:p>
    <w:bookmarkEnd w:id="19"/>
    <w:p w14:paraId="19AC8D8E" w14:textId="77777777" w:rsidR="008C7FA5" w:rsidRDefault="008C7FA5">
      <w:pPr>
        <w:spacing w:after="0" w:line="264" w:lineRule="auto"/>
        <w:jc w:val="both"/>
        <w:rPr>
          <w:rFonts w:asciiTheme="majorHAnsi" w:eastAsiaTheme="majorEastAsia" w:hAnsiTheme="majorHAnsi" w:cstheme="majorBidi"/>
          <w:color w:val="2E74B5" w:themeColor="accent1" w:themeShade="BF"/>
          <w:sz w:val="26"/>
          <w:szCs w:val="26"/>
        </w:rPr>
      </w:pPr>
    </w:p>
    <w:p w14:paraId="0BBF52A3" w14:textId="13DE98CB" w:rsidR="008C7FA5" w:rsidRPr="00CA4F10" w:rsidRDefault="009706D3" w:rsidP="00C05BAC">
      <w:pPr>
        <w:pStyle w:val="Heading3"/>
        <w:rPr>
          <w:rStyle w:val="Heading4Char"/>
          <w:i w:val="0"/>
          <w:szCs w:val="26"/>
        </w:rPr>
      </w:pPr>
      <w:bookmarkStart w:id="20" w:name="_Toc228701519"/>
      <w:r w:rsidRPr="00CA4F10">
        <w:rPr>
          <w:rStyle w:val="Heading4Char"/>
          <w:i w:val="0"/>
          <w:szCs w:val="26"/>
        </w:rPr>
        <w:t xml:space="preserve">2.1.3. </w:t>
      </w:r>
      <w:r w:rsidR="00E63C64" w:rsidRPr="00CA4F10">
        <w:rPr>
          <w:rStyle w:val="Heading4Char"/>
          <w:i w:val="0"/>
          <w:szCs w:val="26"/>
        </w:rPr>
        <w:t>Nacionalni plan oporavka i otpornosti</w:t>
      </w:r>
      <w:bookmarkEnd w:id="20"/>
    </w:p>
    <w:p w14:paraId="5532CA08" w14:textId="77777777" w:rsidR="008C7FA5" w:rsidRDefault="008C7FA5" w:rsidP="003B47B9">
      <w:pPr>
        <w:spacing w:after="0" w:line="264" w:lineRule="auto"/>
        <w:jc w:val="both"/>
        <w:rPr>
          <w:rFonts w:ascii="Arial Narrow" w:hAnsi="Arial Narrow"/>
        </w:rPr>
      </w:pPr>
    </w:p>
    <w:p w14:paraId="5489164C" w14:textId="659C285D" w:rsidR="00CF5A4E" w:rsidRDefault="00CF5A4E" w:rsidP="00F23193">
      <w:pPr>
        <w:spacing w:after="0" w:line="240" w:lineRule="auto"/>
        <w:jc w:val="both"/>
        <w:rPr>
          <w:rFonts w:ascii="Segoe UI Light" w:hAnsi="Segoe UI Light" w:cs="Segoe UI Light"/>
        </w:rPr>
      </w:pPr>
      <w:r w:rsidRPr="0000106D">
        <w:rPr>
          <w:rFonts w:ascii="Segoe UI Light" w:hAnsi="Segoe UI Light" w:cs="Segoe UI Light"/>
        </w:rPr>
        <w:t>Nacionalni plan oporavka i otpornosti 2021. – 2026. (u daljnjem tekstu: NPOO), u okviru inicijative 6: Obnova zgrada, kroz opći cilj 7 – Povećati integraciju koncepata zelene infrastrukture i kružnog gospodarenja prostorom i zgradama, predviđa provedbu reforme C6.1. R5</w:t>
      </w:r>
      <w:r w:rsidR="0033271C" w:rsidRPr="0033271C">
        <w:rPr>
          <w:rFonts w:ascii="Segoe UI Light" w:hAnsi="Segoe UI Light" w:cs="Segoe UI Light"/>
        </w:rPr>
        <w:t xml:space="preserve"> </w:t>
      </w:r>
      <w:r w:rsidR="0033271C">
        <w:rPr>
          <w:rFonts w:ascii="Segoe UI Light" w:hAnsi="Segoe UI Light" w:cs="Segoe UI Light"/>
        </w:rPr>
        <w:t>(</w:t>
      </w:r>
      <w:r w:rsidR="0033271C" w:rsidRPr="0033271C">
        <w:rPr>
          <w:rFonts w:ascii="Segoe UI Light" w:hAnsi="Segoe UI Light" w:cs="Segoe UI Light"/>
        </w:rPr>
        <w:t xml:space="preserve">C7.2. R2 i C7.2. R3)  </w:t>
      </w:r>
      <w:r w:rsidRPr="0000106D">
        <w:rPr>
          <w:rFonts w:ascii="Segoe UI Light" w:hAnsi="Segoe UI Light" w:cs="Segoe UI Light"/>
        </w:rPr>
        <w:t xml:space="preserve"> – Uvođenje novog modela strategija zelene urbane obnove i provedba pilot projekata razvoja zelene infrastrukture i kružnog gospodarenja prostorom i zgradama.</w:t>
      </w:r>
    </w:p>
    <w:p w14:paraId="5674AF0C" w14:textId="77777777" w:rsidR="00F23193" w:rsidRPr="0000106D" w:rsidRDefault="00F23193" w:rsidP="0000106D">
      <w:pPr>
        <w:spacing w:after="0" w:line="240" w:lineRule="auto"/>
        <w:jc w:val="both"/>
        <w:rPr>
          <w:rFonts w:ascii="Segoe UI Light" w:hAnsi="Segoe UI Light" w:cs="Segoe UI Light"/>
        </w:rPr>
      </w:pPr>
    </w:p>
    <w:p w14:paraId="2A294BC9" w14:textId="3C64ABBB" w:rsidR="00CF5A4E" w:rsidRDefault="00CF5A4E" w:rsidP="00F23193">
      <w:pPr>
        <w:spacing w:after="0" w:line="240" w:lineRule="auto"/>
        <w:jc w:val="both"/>
        <w:rPr>
          <w:rFonts w:ascii="Segoe UI Light" w:hAnsi="Segoe UI Light" w:cs="Segoe UI Light"/>
        </w:rPr>
      </w:pPr>
      <w:r w:rsidRPr="0000106D">
        <w:rPr>
          <w:rFonts w:ascii="Segoe UI Light" w:hAnsi="Segoe UI Light" w:cs="Segoe UI Light"/>
        </w:rPr>
        <w:t>Cilj reforme C6.1. R5</w:t>
      </w:r>
      <w:r w:rsidR="0033271C">
        <w:rPr>
          <w:rFonts w:ascii="Segoe UI Light" w:hAnsi="Segoe UI Light" w:cs="Segoe UI Light"/>
        </w:rPr>
        <w:t xml:space="preserve"> (</w:t>
      </w:r>
      <w:r w:rsidRPr="0000106D">
        <w:rPr>
          <w:rFonts w:ascii="Segoe UI Light" w:hAnsi="Segoe UI Light" w:cs="Segoe UI Light"/>
        </w:rPr>
        <w:t xml:space="preserve"> </w:t>
      </w:r>
      <w:r w:rsidR="0033271C" w:rsidRPr="0033271C">
        <w:rPr>
          <w:rFonts w:ascii="Segoe UI Light" w:hAnsi="Segoe UI Light" w:cs="Segoe UI Light"/>
        </w:rPr>
        <w:t xml:space="preserve">C7.2. R2 i C7.2. R3) </w:t>
      </w:r>
      <w:r w:rsidRPr="0000106D">
        <w:rPr>
          <w:rFonts w:ascii="Segoe UI Light" w:hAnsi="Segoe UI Light" w:cs="Segoe UI Light"/>
        </w:rPr>
        <w:t xml:space="preserve">je uspostaviti i razviti okvir za izradu i provedbu </w:t>
      </w:r>
      <w:r w:rsidR="00D0462C">
        <w:rPr>
          <w:rFonts w:ascii="Segoe UI Light" w:hAnsi="Segoe UI Light" w:cs="Segoe UI Light"/>
        </w:rPr>
        <w:t>S</w:t>
      </w:r>
      <w:r w:rsidRPr="0000106D">
        <w:rPr>
          <w:rFonts w:ascii="Segoe UI Light" w:hAnsi="Segoe UI Light" w:cs="Segoe UI Light"/>
        </w:rPr>
        <w:t>trategij</w:t>
      </w:r>
      <w:r w:rsidR="00D0462C">
        <w:rPr>
          <w:rFonts w:ascii="Segoe UI Light" w:hAnsi="Segoe UI Light" w:cs="Segoe UI Light"/>
        </w:rPr>
        <w:t xml:space="preserve">e </w:t>
      </w:r>
      <w:r w:rsidRPr="0000106D">
        <w:rPr>
          <w:rFonts w:ascii="Segoe UI Light" w:hAnsi="Segoe UI Light" w:cs="Segoe UI Light"/>
        </w:rPr>
        <w:t>na lokalnoj razini, kojima se potiče integrirani pristup razvoju urbanog prostora kroz razvoj zelene infrastrukture, primjenu rješenja temeljenih na prirodi  te integraciju načela kružnog gospodarenja prostorom i zgradama.</w:t>
      </w:r>
      <w:r w:rsidR="000F34EF" w:rsidRPr="000F34EF">
        <w:rPr>
          <w:rFonts w:ascii="Arial" w:hAnsi="Arial" w:cs="Arial"/>
          <w:color w:val="0A0A0A"/>
          <w:shd w:val="clear" w:color="auto" w:fill="FFFFFF"/>
        </w:rPr>
        <w:t xml:space="preserve"> </w:t>
      </w:r>
    </w:p>
    <w:p w14:paraId="21D3DE93" w14:textId="77777777" w:rsidR="00F23193" w:rsidRPr="0000106D" w:rsidRDefault="00F23193" w:rsidP="0000106D">
      <w:pPr>
        <w:spacing w:after="0" w:line="240" w:lineRule="auto"/>
        <w:jc w:val="both"/>
        <w:rPr>
          <w:rFonts w:ascii="Segoe UI Light" w:hAnsi="Segoe UI Light" w:cs="Segoe UI Light"/>
        </w:rPr>
      </w:pPr>
    </w:p>
    <w:p w14:paraId="0D4D2042" w14:textId="5AC5F65A" w:rsidR="00CF5A4E" w:rsidRDefault="00CF5A4E" w:rsidP="00F23193">
      <w:pPr>
        <w:spacing w:after="0" w:line="240" w:lineRule="auto"/>
        <w:jc w:val="both"/>
        <w:rPr>
          <w:rFonts w:ascii="Segoe UI Light" w:hAnsi="Segoe UI Light" w:cs="Segoe UI Light"/>
        </w:rPr>
      </w:pPr>
      <w:r w:rsidRPr="0000106D">
        <w:rPr>
          <w:rFonts w:ascii="Segoe UI Light" w:hAnsi="Segoe UI Light" w:cs="Segoe UI Light"/>
        </w:rPr>
        <w:t xml:space="preserve">U skladu s navedenim ciljevima, Strategijom </w:t>
      </w:r>
      <w:r w:rsidR="00D0462C">
        <w:rPr>
          <w:rFonts w:ascii="Segoe UI Light" w:hAnsi="Segoe UI Light" w:cs="Segoe UI Light"/>
        </w:rPr>
        <w:t>se</w:t>
      </w:r>
      <w:r w:rsidRPr="0000106D">
        <w:rPr>
          <w:rFonts w:ascii="Segoe UI Light" w:hAnsi="Segoe UI Light" w:cs="Segoe UI Light"/>
        </w:rPr>
        <w:t xml:space="preserve"> uspostavlja okvir za razvoj održivog urbanog prostora s naglaskom na razvoj sustava zelene infrastrukture, integraciju rješenja temeljenih na prirodi, primjenu modela kružnog gospodarenja prostorom i zgradama te jačanje otpornosti urbanog prostora na klimatske promjene i druge rizike.</w:t>
      </w:r>
    </w:p>
    <w:p w14:paraId="4DEB3E50" w14:textId="77777777" w:rsidR="0033271C" w:rsidRPr="0000106D" w:rsidRDefault="0033271C" w:rsidP="0000106D">
      <w:pPr>
        <w:spacing w:after="0" w:line="240" w:lineRule="auto"/>
        <w:jc w:val="both"/>
        <w:rPr>
          <w:rFonts w:ascii="Segoe UI Light" w:hAnsi="Segoe UI Light" w:cs="Segoe UI Light"/>
        </w:rPr>
      </w:pPr>
    </w:p>
    <w:p w14:paraId="62DB4D54" w14:textId="55C457F0" w:rsidR="00CF5A4E" w:rsidRPr="0000106D" w:rsidRDefault="00CF5A4E" w:rsidP="0000106D">
      <w:pPr>
        <w:spacing w:after="0" w:line="240" w:lineRule="auto"/>
        <w:jc w:val="both"/>
        <w:rPr>
          <w:rFonts w:ascii="Segoe UI Light" w:hAnsi="Segoe UI Light" w:cs="Segoe UI Light"/>
        </w:rPr>
      </w:pPr>
      <w:r w:rsidRPr="0000106D">
        <w:rPr>
          <w:rFonts w:ascii="Segoe UI Light" w:hAnsi="Segoe UI Light" w:cs="Segoe UI Light"/>
        </w:rPr>
        <w:t>Cilj Strategije je uspostaviti strateški okvir koji će, kroz provedbu definiranih ciljeva, mjera i projekata, doprinijeti održivom razvoju cjelokupnog gradskog područja te povećanju kvalitete života stanovnika.</w:t>
      </w:r>
    </w:p>
    <w:p w14:paraId="1603E928" w14:textId="6E211EA6" w:rsidR="008C7FA5" w:rsidRDefault="00334763" w:rsidP="00412988">
      <w:pPr>
        <w:spacing w:after="0" w:line="240" w:lineRule="auto"/>
        <w:rPr>
          <w:rFonts w:ascii="Arial Narrow" w:hAnsi="Arial Narrow"/>
        </w:rPr>
      </w:pPr>
      <w:r>
        <w:rPr>
          <w:rFonts w:ascii="Arial Narrow" w:hAnsi="Arial Narrow"/>
        </w:rPr>
        <w:br w:type="page"/>
      </w:r>
    </w:p>
    <w:p w14:paraId="20A0D4F5" w14:textId="225FD4CC" w:rsidR="008C7FA5" w:rsidRDefault="009706D3">
      <w:pPr>
        <w:pStyle w:val="Heading2"/>
        <w:numPr>
          <w:ilvl w:val="1"/>
          <w:numId w:val="4"/>
        </w:numPr>
        <w:spacing w:before="0" w:line="264" w:lineRule="auto"/>
        <w:ind w:left="0" w:firstLine="0"/>
        <w:jc w:val="both"/>
        <w:rPr>
          <w:rFonts w:cstheme="majorHAnsi"/>
        </w:rPr>
      </w:pPr>
      <w:bookmarkStart w:id="21" w:name="_Toc137559729"/>
      <w:bookmarkStart w:id="22" w:name="_Toc228701520"/>
      <w:r>
        <w:rPr>
          <w:rFonts w:cstheme="majorHAnsi"/>
        </w:rPr>
        <w:lastRenderedPageBreak/>
        <w:t xml:space="preserve">DOPRINOS STRATEGIJE </w:t>
      </w:r>
      <w:r w:rsidR="003B47B9">
        <w:rPr>
          <w:rFonts w:cstheme="majorHAnsi"/>
        </w:rPr>
        <w:t xml:space="preserve">ZELENE URBANE OBNOVE GRADA VELIKE GORICE </w:t>
      </w:r>
      <w:r>
        <w:rPr>
          <w:rFonts w:cstheme="majorHAnsi"/>
        </w:rPr>
        <w:t>CILJEVIMA PROGRAMA RAZVOJA Z</w:t>
      </w:r>
      <w:r w:rsidR="005B08EC">
        <w:rPr>
          <w:rFonts w:cstheme="majorHAnsi"/>
        </w:rPr>
        <w:t xml:space="preserve">ELENE INFRASTRUKTURE </w:t>
      </w:r>
      <w:r>
        <w:rPr>
          <w:rFonts w:cstheme="majorHAnsi"/>
        </w:rPr>
        <w:t>I PROGRAMA RAZVOJA K</w:t>
      </w:r>
      <w:r w:rsidR="005B08EC">
        <w:rPr>
          <w:rFonts w:cstheme="majorHAnsi"/>
        </w:rPr>
        <w:t xml:space="preserve">RUŽNOG GOSPODARENJA PROSTOROM I ZGRADAMA </w:t>
      </w:r>
      <w:r w:rsidR="005B08EC" w:rsidRPr="005B08EC">
        <w:rPr>
          <w:rFonts w:cstheme="majorHAnsi"/>
        </w:rPr>
        <w:t>TE NACIONALNOG PLANA OPORAVKA I OTPORNOSTI</w:t>
      </w:r>
      <w:bookmarkEnd w:id="21"/>
      <w:bookmarkEnd w:id="22"/>
    </w:p>
    <w:p w14:paraId="55166C88" w14:textId="77777777" w:rsidR="008C7FA5" w:rsidRDefault="008C7FA5">
      <w:pPr>
        <w:spacing w:after="0" w:line="264" w:lineRule="auto"/>
        <w:jc w:val="both"/>
        <w:rPr>
          <w:rFonts w:ascii="Arial Narrow" w:hAnsi="Arial Narrow"/>
          <w:b/>
        </w:rPr>
      </w:pPr>
    </w:p>
    <w:p w14:paraId="584E79B7" w14:textId="42F9BE98" w:rsidR="008C7FA5" w:rsidRPr="00CA4F10" w:rsidRDefault="009706D3" w:rsidP="00C05BAC">
      <w:pPr>
        <w:pStyle w:val="Heading3"/>
        <w:rPr>
          <w:rStyle w:val="Heading4Char"/>
          <w:i w:val="0"/>
          <w:szCs w:val="26"/>
        </w:rPr>
      </w:pPr>
      <w:bookmarkStart w:id="23" w:name="_Toc228701521"/>
      <w:r w:rsidRPr="00CA4F10">
        <w:rPr>
          <w:rStyle w:val="Heading4Char"/>
          <w:i w:val="0"/>
          <w:szCs w:val="26"/>
        </w:rPr>
        <w:t xml:space="preserve">2.2.1. Doprinos </w:t>
      </w:r>
      <w:r w:rsidR="003B47B9" w:rsidRPr="00CA4F10">
        <w:rPr>
          <w:rStyle w:val="Heading4Char"/>
          <w:i w:val="0"/>
          <w:szCs w:val="26"/>
        </w:rPr>
        <w:t>Strat</w:t>
      </w:r>
      <w:r w:rsidRPr="00CA4F10">
        <w:rPr>
          <w:rStyle w:val="Heading4Char"/>
          <w:i w:val="0"/>
          <w:szCs w:val="26"/>
        </w:rPr>
        <w:t xml:space="preserve">egije </w:t>
      </w:r>
      <w:r w:rsidR="003B47B9" w:rsidRPr="00CA4F10">
        <w:rPr>
          <w:rStyle w:val="Heading4Char"/>
          <w:i w:val="0"/>
          <w:szCs w:val="26"/>
        </w:rPr>
        <w:t>zelene urbane obnova Grada Velike Gorice P</w:t>
      </w:r>
      <w:r w:rsidRPr="00CA4F10">
        <w:rPr>
          <w:rStyle w:val="Heading4Char"/>
          <w:i w:val="0"/>
          <w:szCs w:val="26"/>
        </w:rPr>
        <w:t>rogramu razvoja zelene infrastrukture u urbanim područjima</w:t>
      </w:r>
      <w:bookmarkEnd w:id="23"/>
    </w:p>
    <w:p w14:paraId="038E56BC" w14:textId="28AE3746" w:rsidR="008C7FA5" w:rsidRDefault="009706D3">
      <w:pPr>
        <w:spacing w:after="0" w:line="264" w:lineRule="auto"/>
        <w:contextualSpacing/>
        <w:jc w:val="both"/>
        <w:rPr>
          <w:rFonts w:ascii="Segoe UI Light" w:hAnsi="Segoe UI Light" w:cs="Segoe UI Light"/>
        </w:rPr>
      </w:pPr>
      <w:r>
        <w:rPr>
          <w:rFonts w:ascii="Segoe UI Light" w:hAnsi="Segoe UI Light" w:cs="Segoe UI Light"/>
        </w:rPr>
        <w:t>Strategija</w:t>
      </w:r>
      <w:r w:rsidR="003B47B9">
        <w:rPr>
          <w:rFonts w:ascii="Segoe UI Light" w:hAnsi="Segoe UI Light" w:cs="Segoe UI Light"/>
        </w:rPr>
        <w:t xml:space="preserve"> </w:t>
      </w:r>
      <w:r>
        <w:rPr>
          <w:rFonts w:ascii="Segoe UI Light" w:hAnsi="Segoe UI Light" w:cs="Segoe UI Light"/>
        </w:rPr>
        <w:t xml:space="preserve">doprinosi ciljevima Programa </w:t>
      </w:r>
      <w:r w:rsidR="003817EA">
        <w:rPr>
          <w:rFonts w:ascii="Segoe UI Light" w:hAnsi="Segoe UI Light" w:cs="Segoe UI Light"/>
        </w:rPr>
        <w:t xml:space="preserve">razvoja ZI </w:t>
      </w:r>
      <w:r>
        <w:rPr>
          <w:rFonts w:ascii="Segoe UI Light" w:hAnsi="Segoe UI Light" w:cs="Segoe UI Light"/>
        </w:rPr>
        <w:t>kroz:</w:t>
      </w:r>
    </w:p>
    <w:p w14:paraId="1C8A56C9" w14:textId="5320CB1F" w:rsidR="00F72D84" w:rsidRPr="00F72D84" w:rsidRDefault="00F72D84" w:rsidP="006E0DE2">
      <w:pPr>
        <w:numPr>
          <w:ilvl w:val="0"/>
          <w:numId w:val="7"/>
        </w:numPr>
        <w:spacing w:after="0" w:line="264" w:lineRule="auto"/>
        <w:ind w:left="567" w:hanging="141"/>
        <w:contextualSpacing/>
        <w:jc w:val="both"/>
        <w:rPr>
          <w:rFonts w:ascii="Segoe UI Light" w:hAnsi="Segoe UI Light" w:cs="Segoe UI Light"/>
        </w:rPr>
      </w:pPr>
      <w:r w:rsidRPr="00F72D84">
        <w:rPr>
          <w:rFonts w:ascii="Segoe UI Light" w:hAnsi="Segoe UI Light" w:cs="Segoe UI Light"/>
        </w:rPr>
        <w:t>očuvanje i unaprjeđenje zelenog karaktera i identiteta grada kroz razvoj i jačanje urbane mreže zelene infrastrukture</w:t>
      </w:r>
      <w:r w:rsidR="00341FF4">
        <w:rPr>
          <w:rFonts w:ascii="Segoe UI Light" w:hAnsi="Segoe UI Light" w:cs="Segoe UI Light"/>
        </w:rPr>
        <w:t xml:space="preserve"> (u daljnjem tekstu poglavlja: ZI)</w:t>
      </w:r>
      <w:r w:rsidRPr="00F72D84">
        <w:rPr>
          <w:rFonts w:ascii="Segoe UI Light" w:hAnsi="Segoe UI Light" w:cs="Segoe UI Light"/>
        </w:rPr>
        <w:t>,</w:t>
      </w:r>
    </w:p>
    <w:p w14:paraId="0230276D" w14:textId="0A447E31" w:rsidR="00F72D84" w:rsidRPr="00F72D84" w:rsidRDefault="00F72D84" w:rsidP="006E0DE2">
      <w:pPr>
        <w:numPr>
          <w:ilvl w:val="0"/>
          <w:numId w:val="7"/>
        </w:numPr>
        <w:spacing w:after="0" w:line="264" w:lineRule="auto"/>
        <w:ind w:left="567" w:hanging="141"/>
        <w:contextualSpacing/>
        <w:jc w:val="both"/>
        <w:rPr>
          <w:rFonts w:ascii="Segoe UI Light" w:hAnsi="Segoe UI Light" w:cs="Segoe UI Light"/>
        </w:rPr>
      </w:pPr>
      <w:r w:rsidRPr="00F72D84">
        <w:rPr>
          <w:rFonts w:ascii="Segoe UI Light" w:hAnsi="Segoe UI Light" w:cs="Segoe UI Light"/>
        </w:rPr>
        <w:t>stvaranje prostora ugodnog za život te podizanje kvalitete života stanovnika kroz razvoj urbanih točaka zelene infrastrukture (parkovi, trgovi, urbane zelene površine) koje doprinose zdravom okolišu, ublažavanju klimatskih promjena i očuvanju bioraznolikosti,</w:t>
      </w:r>
    </w:p>
    <w:p w14:paraId="0C65423D" w14:textId="3AD01A95" w:rsidR="00F72D84" w:rsidRPr="00F72D84" w:rsidRDefault="00F72D84" w:rsidP="006E0DE2">
      <w:pPr>
        <w:numPr>
          <w:ilvl w:val="0"/>
          <w:numId w:val="7"/>
        </w:numPr>
        <w:spacing w:after="0" w:line="264" w:lineRule="auto"/>
        <w:ind w:left="567" w:hanging="141"/>
        <w:contextualSpacing/>
        <w:jc w:val="both"/>
        <w:rPr>
          <w:rFonts w:ascii="Segoe UI Light" w:hAnsi="Segoe UI Light" w:cs="Segoe UI Light"/>
        </w:rPr>
      </w:pPr>
      <w:r w:rsidRPr="00F72D84">
        <w:rPr>
          <w:rFonts w:ascii="Segoe UI Light" w:hAnsi="Segoe UI Light" w:cs="Segoe UI Light"/>
        </w:rPr>
        <w:t>uspostavljanje urbanih koridora zelene infrastrukture koji povezuju grad s njegovom periferijom i širim regionalnim prostorom (ekološke rute, zelene osi i prstenovi),</w:t>
      </w:r>
    </w:p>
    <w:p w14:paraId="23AAD623" w14:textId="0BE39363" w:rsidR="00F72D84" w:rsidRPr="00F72D84" w:rsidRDefault="00F72D84" w:rsidP="006E0DE2">
      <w:pPr>
        <w:numPr>
          <w:ilvl w:val="0"/>
          <w:numId w:val="7"/>
        </w:numPr>
        <w:spacing w:after="0" w:line="264" w:lineRule="auto"/>
        <w:ind w:left="567" w:hanging="141"/>
        <w:contextualSpacing/>
        <w:jc w:val="both"/>
        <w:rPr>
          <w:rFonts w:ascii="Segoe UI Light" w:hAnsi="Segoe UI Light" w:cs="Segoe UI Light"/>
        </w:rPr>
      </w:pPr>
      <w:r w:rsidRPr="00F72D84">
        <w:rPr>
          <w:rFonts w:ascii="Segoe UI Light" w:hAnsi="Segoe UI Light" w:cs="Segoe UI Light"/>
        </w:rPr>
        <w:t>razvoj umreženog sustava otvorenih prostora kroz povezivanje urbanih točaka i urbanih koridora zelene infrastrukture te jačanje njihove funkcionalne i prostorne povezanosti,</w:t>
      </w:r>
    </w:p>
    <w:p w14:paraId="6BE5BB1E" w14:textId="6D1A3B51" w:rsidR="00F72D84" w:rsidRPr="00F72D84" w:rsidRDefault="00F72D84" w:rsidP="006E0DE2">
      <w:pPr>
        <w:numPr>
          <w:ilvl w:val="0"/>
          <w:numId w:val="7"/>
        </w:numPr>
        <w:spacing w:after="0" w:line="264" w:lineRule="auto"/>
        <w:ind w:left="567" w:hanging="141"/>
        <w:contextualSpacing/>
        <w:jc w:val="both"/>
        <w:rPr>
          <w:rFonts w:ascii="Segoe UI Light" w:hAnsi="Segoe UI Light" w:cs="Segoe UI Light"/>
        </w:rPr>
      </w:pPr>
      <w:r w:rsidRPr="00F72D84">
        <w:rPr>
          <w:rFonts w:ascii="Segoe UI Light" w:hAnsi="Segoe UI Light" w:cs="Segoe UI Light"/>
        </w:rPr>
        <w:t>integriranje plavo-zelene infrastrukture u sustav zelene infrastrukture grada, uključujući vodotoke, retencijske površine i druge elemente vodnog sustava,</w:t>
      </w:r>
    </w:p>
    <w:p w14:paraId="602F033E" w14:textId="27971F3A" w:rsidR="00F72D84" w:rsidRPr="005C25BB" w:rsidRDefault="00F72D84" w:rsidP="002B3D71">
      <w:pPr>
        <w:numPr>
          <w:ilvl w:val="0"/>
          <w:numId w:val="7"/>
        </w:numPr>
        <w:spacing w:after="0" w:line="264" w:lineRule="auto"/>
        <w:ind w:left="567" w:hanging="141"/>
        <w:contextualSpacing/>
        <w:jc w:val="both"/>
        <w:rPr>
          <w:rFonts w:ascii="Segoe UI Light" w:hAnsi="Segoe UI Light" w:cs="Segoe UI Light"/>
        </w:rPr>
      </w:pPr>
      <w:r w:rsidRPr="005C25BB">
        <w:rPr>
          <w:rFonts w:ascii="Segoe UI Light" w:hAnsi="Segoe UI Light" w:cs="Segoe UI Light"/>
        </w:rPr>
        <w:t xml:space="preserve">osiguravanje </w:t>
      </w:r>
      <w:r w:rsidR="005C25BB" w:rsidRPr="00037F17">
        <w:rPr>
          <w:rFonts w:ascii="Segoe UI Light" w:hAnsi="Segoe UI Light" w:cs="Segoe UI Light"/>
        </w:rPr>
        <w:t xml:space="preserve">dostupnosti i ravnomjerne prostorne raspodjele urbanih zelenih površina, osobito parkova i drugih javnih zelenih prostora, kako bi se svim stanovnicima grada omogućio jednak pristup zelenoj infrastrukturi </w:t>
      </w:r>
      <w:r w:rsidRPr="005C25BB">
        <w:rPr>
          <w:rFonts w:ascii="Segoe UI Light" w:hAnsi="Segoe UI Light" w:cs="Segoe UI Light"/>
        </w:rPr>
        <w:t>u skladu s načelima održivog urbanog razvoja,</w:t>
      </w:r>
    </w:p>
    <w:p w14:paraId="069C452F" w14:textId="72054D38" w:rsidR="00F72D84" w:rsidRPr="00F72D84" w:rsidRDefault="00F72D84" w:rsidP="006E0DE2">
      <w:pPr>
        <w:numPr>
          <w:ilvl w:val="0"/>
          <w:numId w:val="7"/>
        </w:numPr>
        <w:spacing w:after="0" w:line="264" w:lineRule="auto"/>
        <w:ind w:left="567" w:hanging="141"/>
        <w:contextualSpacing/>
        <w:jc w:val="both"/>
        <w:rPr>
          <w:rFonts w:ascii="Segoe UI Light" w:hAnsi="Segoe UI Light" w:cs="Segoe UI Light"/>
        </w:rPr>
      </w:pPr>
      <w:r w:rsidRPr="00F72D84">
        <w:rPr>
          <w:rFonts w:ascii="Segoe UI Light" w:hAnsi="Segoe UI Light" w:cs="Segoe UI Light"/>
        </w:rPr>
        <w:t>promicanje višenamjenskih javnih prostora unutar sustava zelene infrastrukture (rekreacija, boravak, kulturna i prirodna baština),</w:t>
      </w:r>
    </w:p>
    <w:p w14:paraId="3416BF84" w14:textId="065D36FA" w:rsidR="00F72D84" w:rsidRPr="00F72D84" w:rsidRDefault="00F72D84" w:rsidP="006E0DE2">
      <w:pPr>
        <w:numPr>
          <w:ilvl w:val="0"/>
          <w:numId w:val="7"/>
        </w:numPr>
        <w:spacing w:after="0" w:line="264" w:lineRule="auto"/>
        <w:ind w:left="567" w:hanging="141"/>
        <w:contextualSpacing/>
        <w:jc w:val="both"/>
        <w:rPr>
          <w:rFonts w:ascii="Segoe UI Light" w:hAnsi="Segoe UI Light" w:cs="Segoe UI Light"/>
        </w:rPr>
      </w:pPr>
      <w:r w:rsidRPr="00F72D84">
        <w:rPr>
          <w:rFonts w:ascii="Segoe UI Light" w:hAnsi="Segoe UI Light" w:cs="Segoe UI Light"/>
        </w:rPr>
        <w:t>smanjenje automobilskog prometa u korist pješačkih i biciklističkih koridora te zelenih površina, čime se jača funkcionalnost urbane mreže zelene infrastrukture,</w:t>
      </w:r>
    </w:p>
    <w:p w14:paraId="67BE0191" w14:textId="6803D2E0" w:rsidR="00F72D84" w:rsidRPr="00F72D84" w:rsidRDefault="00F72D84" w:rsidP="006E0DE2">
      <w:pPr>
        <w:numPr>
          <w:ilvl w:val="0"/>
          <w:numId w:val="7"/>
        </w:numPr>
        <w:spacing w:after="0" w:line="264" w:lineRule="auto"/>
        <w:ind w:left="567" w:hanging="141"/>
        <w:contextualSpacing/>
        <w:jc w:val="both"/>
        <w:rPr>
          <w:rFonts w:ascii="Segoe UI Light" w:hAnsi="Segoe UI Light" w:cs="Segoe UI Light"/>
        </w:rPr>
      </w:pPr>
      <w:r w:rsidRPr="00F72D84">
        <w:rPr>
          <w:rFonts w:ascii="Segoe UI Light" w:hAnsi="Segoe UI Light" w:cs="Segoe UI Light"/>
        </w:rPr>
        <w:t>obnova i unaprjeđenje pojedinih elemenata zelene infrastrukture radi osiguravanja funkcionalnosti i kontinuiteta cjelovitog sustava zelene infrastrukture,</w:t>
      </w:r>
    </w:p>
    <w:p w14:paraId="7F4F16FA" w14:textId="75E4587C" w:rsidR="00F72D84" w:rsidRPr="00F72D84" w:rsidRDefault="00F72D84" w:rsidP="006E0DE2">
      <w:pPr>
        <w:numPr>
          <w:ilvl w:val="0"/>
          <w:numId w:val="7"/>
        </w:numPr>
        <w:spacing w:after="0" w:line="264" w:lineRule="auto"/>
        <w:ind w:left="567" w:hanging="141"/>
        <w:contextualSpacing/>
        <w:jc w:val="both"/>
        <w:rPr>
          <w:rFonts w:ascii="Segoe UI Light" w:hAnsi="Segoe UI Light" w:cs="Segoe UI Light"/>
        </w:rPr>
      </w:pPr>
      <w:r w:rsidRPr="00F72D84">
        <w:rPr>
          <w:rFonts w:ascii="Segoe UI Light" w:hAnsi="Segoe UI Light" w:cs="Segoe UI Light"/>
        </w:rPr>
        <w:t>primjena mjera prilagodbe klimatskim promjenama u urbanim područjima kroz razvoj zelenih i plavo-zelenih rješenja,</w:t>
      </w:r>
    </w:p>
    <w:p w14:paraId="183165F7" w14:textId="2EE8A4B2" w:rsidR="00F72D84" w:rsidRPr="00F72D84" w:rsidRDefault="00F72D84" w:rsidP="006E0DE2">
      <w:pPr>
        <w:numPr>
          <w:ilvl w:val="0"/>
          <w:numId w:val="7"/>
        </w:numPr>
        <w:spacing w:after="0" w:line="264" w:lineRule="auto"/>
        <w:ind w:left="567" w:hanging="141"/>
        <w:contextualSpacing/>
        <w:jc w:val="both"/>
        <w:rPr>
          <w:rFonts w:ascii="Segoe UI Light" w:hAnsi="Segoe UI Light" w:cs="Segoe UI Light"/>
        </w:rPr>
      </w:pPr>
      <w:r w:rsidRPr="00F72D84">
        <w:rPr>
          <w:rFonts w:ascii="Segoe UI Light" w:hAnsi="Segoe UI Light" w:cs="Segoe UI Light"/>
        </w:rPr>
        <w:t>stvaranje preduvjeta za održiv i klimatski otporan urbani prostor,</w:t>
      </w:r>
    </w:p>
    <w:p w14:paraId="3A2172FF" w14:textId="39B7F4F1" w:rsidR="00F72D84" w:rsidRPr="00F72D84" w:rsidRDefault="00F72D84" w:rsidP="006E0DE2">
      <w:pPr>
        <w:numPr>
          <w:ilvl w:val="0"/>
          <w:numId w:val="7"/>
        </w:numPr>
        <w:spacing w:after="0" w:line="264" w:lineRule="auto"/>
        <w:ind w:left="567" w:hanging="141"/>
        <w:contextualSpacing/>
        <w:jc w:val="both"/>
        <w:rPr>
          <w:rFonts w:ascii="Segoe UI Light" w:hAnsi="Segoe UI Light" w:cs="Segoe UI Light"/>
        </w:rPr>
      </w:pPr>
      <w:r w:rsidRPr="00F72D84">
        <w:rPr>
          <w:rFonts w:ascii="Segoe UI Light" w:hAnsi="Segoe UI Light" w:cs="Segoe UI Light"/>
        </w:rPr>
        <w:t>poticanje socijalne kohezije i inkluzije kroz dostupne i kvalitetne javne zelene prostore,</w:t>
      </w:r>
    </w:p>
    <w:p w14:paraId="3045784E" w14:textId="7F30EA4C" w:rsidR="00F72D84" w:rsidRPr="00F72D84" w:rsidRDefault="00F72D84" w:rsidP="006E0DE2">
      <w:pPr>
        <w:numPr>
          <w:ilvl w:val="0"/>
          <w:numId w:val="7"/>
        </w:numPr>
        <w:spacing w:after="0" w:line="264" w:lineRule="auto"/>
        <w:ind w:left="567" w:hanging="141"/>
        <w:contextualSpacing/>
        <w:jc w:val="both"/>
        <w:rPr>
          <w:rFonts w:ascii="Segoe UI Light" w:hAnsi="Segoe UI Light" w:cs="Segoe UI Light"/>
        </w:rPr>
      </w:pPr>
      <w:r w:rsidRPr="00F72D84">
        <w:rPr>
          <w:rFonts w:ascii="Segoe UI Light" w:hAnsi="Segoe UI Light" w:cs="Segoe UI Light"/>
        </w:rPr>
        <w:t>jačanje svijesti o važnosti i vrijednostima zelene infrastrukture i ekosustavnih usluga u urbanom prostoru.</w:t>
      </w:r>
    </w:p>
    <w:p w14:paraId="0A438ACA" w14:textId="3E8B478E" w:rsidR="001B2FA1" w:rsidRDefault="003B47B9" w:rsidP="00CD2B6C">
      <w:pPr>
        <w:spacing w:after="0" w:line="264" w:lineRule="auto"/>
        <w:contextualSpacing/>
        <w:jc w:val="both"/>
        <w:rPr>
          <w:rFonts w:ascii="Segoe UI Light" w:hAnsi="Segoe UI Light" w:cs="Segoe UI Light"/>
        </w:rPr>
      </w:pPr>
      <w:r w:rsidRPr="00CD2B6C">
        <w:rPr>
          <w:rFonts w:ascii="Segoe UI Light" w:hAnsi="Segoe UI Light" w:cs="Segoe UI Light"/>
        </w:rPr>
        <w:t xml:space="preserve">Kroz navedene mjere Strategija izravno doprinosi ostvarenju posebnih ciljeva Programa razvoja </w:t>
      </w:r>
      <w:r w:rsidR="003817EA">
        <w:rPr>
          <w:rFonts w:ascii="Segoe UI Light" w:hAnsi="Segoe UI Light" w:cs="Segoe UI Light"/>
        </w:rPr>
        <w:t>ZI</w:t>
      </w:r>
      <w:r w:rsidRPr="00CD2B6C">
        <w:rPr>
          <w:rFonts w:ascii="Segoe UI Light" w:hAnsi="Segoe UI Light" w:cs="Segoe UI Light"/>
        </w:rPr>
        <w:t>:</w:t>
      </w:r>
    </w:p>
    <w:p w14:paraId="0C82EFDC" w14:textId="77777777" w:rsidR="00F72D84" w:rsidRPr="00F72D84" w:rsidRDefault="003B47B9" w:rsidP="00F72D84">
      <w:pPr>
        <w:pStyle w:val="ListParagraph"/>
        <w:numPr>
          <w:ilvl w:val="0"/>
          <w:numId w:val="5"/>
        </w:numPr>
        <w:spacing w:after="100" w:afterAutospacing="1" w:line="240" w:lineRule="auto"/>
        <w:rPr>
          <w:rFonts w:ascii="Segoe UI Light" w:hAnsi="Segoe UI Light" w:cs="Segoe UI Light"/>
          <w:i/>
          <w:iCs/>
        </w:rPr>
      </w:pPr>
      <w:r w:rsidRPr="00F72D84">
        <w:rPr>
          <w:rFonts w:ascii="Segoe UI Light" w:hAnsi="Segoe UI Light" w:cs="Segoe UI Light"/>
          <w:i/>
          <w:iCs/>
        </w:rPr>
        <w:t>PS1 – Kvalitetno planiranje i upravljanje razvojem zelene infrastrukture u urbanim područjima</w:t>
      </w:r>
    </w:p>
    <w:p w14:paraId="3245AAB7" w14:textId="77777777" w:rsidR="00F72D84" w:rsidRPr="00F72D84" w:rsidRDefault="003B47B9" w:rsidP="00F72D84">
      <w:pPr>
        <w:pStyle w:val="ListParagraph"/>
        <w:numPr>
          <w:ilvl w:val="0"/>
          <w:numId w:val="5"/>
        </w:numPr>
        <w:spacing w:after="100" w:afterAutospacing="1" w:line="240" w:lineRule="auto"/>
        <w:rPr>
          <w:rFonts w:ascii="Segoe UI Light" w:hAnsi="Segoe UI Light" w:cs="Segoe UI Light"/>
          <w:i/>
          <w:iCs/>
        </w:rPr>
      </w:pPr>
      <w:r w:rsidRPr="00F72D84">
        <w:rPr>
          <w:rFonts w:ascii="Segoe UI Light" w:hAnsi="Segoe UI Light" w:cs="Segoe UI Light"/>
          <w:i/>
          <w:iCs/>
        </w:rPr>
        <w:t>PS2 – Unaprijeđena, raširena, povezana i lako dostupna zelena infrastruktura u urbanim područjima</w:t>
      </w:r>
    </w:p>
    <w:p w14:paraId="41986F66" w14:textId="7D474597" w:rsidR="003B47B9" w:rsidRPr="00F72D84" w:rsidRDefault="003B47B9" w:rsidP="00F72D84">
      <w:pPr>
        <w:pStyle w:val="ListParagraph"/>
        <w:numPr>
          <w:ilvl w:val="0"/>
          <w:numId w:val="5"/>
        </w:numPr>
        <w:spacing w:after="100" w:afterAutospacing="1" w:line="240" w:lineRule="auto"/>
        <w:rPr>
          <w:rFonts w:ascii="Segoe UI Light" w:hAnsi="Segoe UI Light" w:cs="Segoe UI Light"/>
          <w:i/>
          <w:iCs/>
        </w:rPr>
      </w:pPr>
      <w:r w:rsidRPr="00F72D84">
        <w:rPr>
          <w:rFonts w:ascii="Segoe UI Light" w:hAnsi="Segoe UI Light" w:cs="Segoe UI Light"/>
          <w:i/>
          <w:iCs/>
        </w:rPr>
        <w:t>PS3 – Visoka razina znanja i društvene svijesti o održivom razvoju urbanih područja kroz razvoj zelene infrastrukture</w:t>
      </w:r>
    </w:p>
    <w:p w14:paraId="6973BC2D" w14:textId="77777777" w:rsidR="00272F0B" w:rsidRPr="00272F0B" w:rsidRDefault="00272F0B" w:rsidP="00272F0B">
      <w:pPr>
        <w:spacing w:before="100" w:beforeAutospacing="1" w:after="100" w:afterAutospacing="1" w:line="240" w:lineRule="auto"/>
        <w:jc w:val="both"/>
        <w:rPr>
          <w:rFonts w:ascii="Segoe UI Light" w:hAnsi="Segoe UI Light" w:cs="Segoe UI Light"/>
        </w:rPr>
      </w:pPr>
      <w:r w:rsidRPr="00272F0B">
        <w:rPr>
          <w:rFonts w:ascii="Segoe UI Light" w:hAnsi="Segoe UI Light" w:cs="Segoe UI Light"/>
        </w:rPr>
        <w:lastRenderedPageBreak/>
        <w:t>Strategija ujedno doprinosi ostvarivanju strateškog cilja Nacionalne razvojne strategije Republike Hrvatske do 2030. godine – Ekološka i energetska tranzicija za klimatsku neutralnost.</w:t>
      </w:r>
    </w:p>
    <w:p w14:paraId="1807029C" w14:textId="77777777" w:rsidR="00272F0B" w:rsidRPr="00272F0B" w:rsidRDefault="00272F0B" w:rsidP="00272F0B">
      <w:pPr>
        <w:spacing w:before="100" w:beforeAutospacing="1" w:after="100" w:afterAutospacing="1" w:line="240" w:lineRule="auto"/>
        <w:jc w:val="both"/>
        <w:rPr>
          <w:rFonts w:ascii="Segoe UI Light" w:hAnsi="Segoe UI Light" w:cs="Segoe UI Light"/>
        </w:rPr>
      </w:pPr>
      <w:r w:rsidRPr="00272F0B">
        <w:rPr>
          <w:rFonts w:ascii="Segoe UI Light" w:hAnsi="Segoe UI Light" w:cs="Segoe UI Light"/>
        </w:rPr>
        <w:t>Strateški ciljevi, posebni ciljevi, mjere te aktivnosti i projekti definirani u Strategiji proizlaze iz ciljeva razvoja ZI u urbanim područjima definiranih u Programu razvoja ZI te su usklađeni s nacionalnim strateškim okvirom.</w:t>
      </w:r>
    </w:p>
    <w:p w14:paraId="5FFBE29A" w14:textId="0044E53C" w:rsidR="00272F0B" w:rsidRPr="00272F0B" w:rsidRDefault="00272F0B" w:rsidP="00272F0B">
      <w:pPr>
        <w:spacing w:before="100" w:beforeAutospacing="1" w:after="100" w:afterAutospacing="1" w:line="240" w:lineRule="auto"/>
        <w:jc w:val="both"/>
        <w:rPr>
          <w:rFonts w:ascii="Segoe UI Light" w:hAnsi="Segoe UI Light" w:cs="Segoe UI Light"/>
        </w:rPr>
      </w:pPr>
      <w:r w:rsidRPr="00272F0B">
        <w:rPr>
          <w:rFonts w:ascii="Segoe UI Light" w:hAnsi="Segoe UI Light" w:cs="Segoe UI Light"/>
        </w:rPr>
        <w:t xml:space="preserve">Aktivnosti koje se odnose na planiranje i upravljanje sustavom ZI, izradu planskih podloga, analizu stanja te integraciju zelene i plave infrastrukture doprinose ostvarivanju posebnog cilja PS1 – Kvalitetno planiranje i upravljanje razvojem ZI u urbanim područjima. Strategija time uspostavlja okvir za razvoj i upravljanje urbanom mrežom ZI na području Grada </w:t>
      </w:r>
      <w:r w:rsidR="006F5801">
        <w:rPr>
          <w:rFonts w:ascii="Segoe UI Light" w:hAnsi="Segoe UI Light" w:cs="Segoe UI Light"/>
        </w:rPr>
        <w:t>Velike Gorice</w:t>
      </w:r>
      <w:r w:rsidRPr="00272F0B">
        <w:rPr>
          <w:rFonts w:ascii="Segoe UI Light" w:hAnsi="Segoe UI Light" w:cs="Segoe UI Light"/>
        </w:rPr>
        <w:t>.</w:t>
      </w:r>
    </w:p>
    <w:p w14:paraId="5D31162B" w14:textId="77777777" w:rsidR="00272F0B" w:rsidRPr="00272F0B" w:rsidRDefault="00272F0B" w:rsidP="00272F0B">
      <w:pPr>
        <w:spacing w:before="100" w:beforeAutospacing="1" w:after="100" w:afterAutospacing="1" w:line="240" w:lineRule="auto"/>
        <w:jc w:val="both"/>
        <w:rPr>
          <w:rFonts w:ascii="Segoe UI Light" w:hAnsi="Segoe UI Light" w:cs="Segoe UI Light"/>
        </w:rPr>
      </w:pPr>
      <w:r w:rsidRPr="00272F0B">
        <w:rPr>
          <w:rFonts w:ascii="Segoe UI Light" w:hAnsi="Segoe UI Light" w:cs="Segoe UI Light"/>
        </w:rPr>
        <w:t>Aktivnosti usmjerene na uređenje parkova i javnih zelenih površina, uspostavu drvoreda, razvoj zelene biciklističke infrastrukture, uređenje jezera i vodotoka, razvoj urbanih šuma, izgradnju zelenih parkirališta i kišnih vrtova te razvoj urbanih vrtova i voćnjaka doprinose ostvarivanju posebnog cilja PS2 – Unaprijeđena, raširena, povezana i lako dostupna ZI u urbanim područjima. Navedene aktivnosti pridonose jačanju urbanih točaka ZI (parkovi i druge javne zelene površine) te njihovom međusobnom povezivanju kroz urbane koridore ZI, čime se povećava dostupnost i funkcionalnost sustava ZI u gradu.</w:t>
      </w:r>
    </w:p>
    <w:p w14:paraId="3F2C62DC" w14:textId="77777777" w:rsidR="00272F0B" w:rsidRPr="00272F0B" w:rsidRDefault="00272F0B" w:rsidP="00272F0B">
      <w:pPr>
        <w:spacing w:before="100" w:beforeAutospacing="1" w:after="100" w:afterAutospacing="1" w:line="240" w:lineRule="auto"/>
        <w:jc w:val="both"/>
        <w:rPr>
          <w:rFonts w:ascii="Segoe UI Light" w:hAnsi="Segoe UI Light" w:cs="Segoe UI Light"/>
        </w:rPr>
      </w:pPr>
      <w:r w:rsidRPr="00272F0B">
        <w:rPr>
          <w:rFonts w:ascii="Segoe UI Light" w:hAnsi="Segoe UI Light" w:cs="Segoe UI Light"/>
        </w:rPr>
        <w:t>Aktivnosti usmjerene na informiranje, edukaciju i uključivanje građana u procese planiranja i korištenja javnog prostora doprinose ostvarivanju posebnog cilja PS3 – Visoka razina znanja i društvene svijesti o održivom razvoju urbanih područja kroz razvoj ZI, kroz jačanje svijesti o važnosti ZI i ekosustavnih usluga koje ona pruža.</w:t>
      </w:r>
    </w:p>
    <w:p w14:paraId="24D979B3" w14:textId="15B3324E" w:rsidR="00272F0B" w:rsidRPr="00272F0B" w:rsidRDefault="00272F0B" w:rsidP="00272F0B">
      <w:pPr>
        <w:spacing w:before="100" w:beforeAutospacing="1" w:after="100" w:afterAutospacing="1" w:line="240" w:lineRule="auto"/>
        <w:jc w:val="both"/>
        <w:rPr>
          <w:rFonts w:ascii="Segoe UI Light" w:hAnsi="Segoe UI Light" w:cs="Segoe UI Light"/>
        </w:rPr>
      </w:pPr>
      <w:r w:rsidRPr="00272F0B">
        <w:rPr>
          <w:rFonts w:ascii="Segoe UI Light" w:hAnsi="Segoe UI Light" w:cs="Segoe UI Light"/>
        </w:rPr>
        <w:t xml:space="preserve">Na taj način Strategija izravno doprinosi provedbi ciljeva Programa razvoja ZI, osobito kroz razvoj funkcionalne i povezane urbane mreže ZI, povećanje kvalitete urbanog prostora, jačanje otpornosti na klimatske promjene te unaprjeđenje dostupnosti i funkcionalnosti ZI na području </w:t>
      </w:r>
      <w:r w:rsidR="006F5801">
        <w:rPr>
          <w:rFonts w:ascii="Segoe UI Light" w:hAnsi="Segoe UI Light" w:cs="Segoe UI Light"/>
        </w:rPr>
        <w:t>g</w:t>
      </w:r>
      <w:r w:rsidRPr="00272F0B">
        <w:rPr>
          <w:rFonts w:ascii="Segoe UI Light" w:hAnsi="Segoe UI Light" w:cs="Segoe UI Light"/>
        </w:rPr>
        <w:t>rada</w:t>
      </w:r>
      <w:r w:rsidR="00341FF4">
        <w:rPr>
          <w:rFonts w:ascii="Segoe UI Light" w:hAnsi="Segoe UI Light" w:cs="Segoe UI Light"/>
        </w:rPr>
        <w:t>.</w:t>
      </w:r>
    </w:p>
    <w:p w14:paraId="59F249FD" w14:textId="296EBAF2" w:rsidR="008C7FA5" w:rsidRPr="00CA4F10" w:rsidRDefault="009706D3" w:rsidP="00C05BAC">
      <w:pPr>
        <w:pStyle w:val="Heading3"/>
        <w:rPr>
          <w:rStyle w:val="Heading4Char"/>
          <w:i w:val="0"/>
          <w:szCs w:val="26"/>
        </w:rPr>
      </w:pPr>
      <w:bookmarkStart w:id="24" w:name="_Toc228701522"/>
      <w:r w:rsidRPr="00CA4F10">
        <w:rPr>
          <w:rStyle w:val="Heading4Char"/>
          <w:i w:val="0"/>
          <w:szCs w:val="26"/>
        </w:rPr>
        <w:t xml:space="preserve">2.2.2. Doprinos </w:t>
      </w:r>
      <w:r w:rsidR="00636E54" w:rsidRPr="00CA4F10">
        <w:rPr>
          <w:rStyle w:val="Heading4Char"/>
          <w:i w:val="0"/>
          <w:szCs w:val="26"/>
        </w:rPr>
        <w:t>Strategije zelene urbane obnova Grada Velike Gorice Pr</w:t>
      </w:r>
      <w:r w:rsidRPr="00CA4F10">
        <w:rPr>
          <w:rStyle w:val="Heading4Char"/>
          <w:i w:val="0"/>
          <w:szCs w:val="26"/>
        </w:rPr>
        <w:t>ogramu razvoja kružnog gospodarenja prostorom i zgradama</w:t>
      </w:r>
      <w:bookmarkEnd w:id="24"/>
    </w:p>
    <w:p w14:paraId="3F0D47C7" w14:textId="77777777" w:rsidR="008C7FA5" w:rsidRPr="00CD2B6C" w:rsidRDefault="008C7FA5">
      <w:pPr>
        <w:spacing w:after="0" w:line="264" w:lineRule="auto"/>
        <w:contextualSpacing/>
        <w:jc w:val="both"/>
        <w:rPr>
          <w:rFonts w:ascii="Segoe UI Light" w:hAnsi="Segoe UI Light" w:cs="Segoe UI Light"/>
        </w:rPr>
      </w:pPr>
    </w:p>
    <w:p w14:paraId="7B25E61B" w14:textId="4044C3A5" w:rsidR="00372692" w:rsidRDefault="00372692" w:rsidP="00372692">
      <w:pPr>
        <w:spacing w:after="0" w:line="264" w:lineRule="auto"/>
        <w:contextualSpacing/>
        <w:jc w:val="both"/>
        <w:rPr>
          <w:rFonts w:ascii="Segoe UI Light" w:hAnsi="Segoe UI Light" w:cs="Segoe UI Light"/>
        </w:rPr>
      </w:pPr>
      <w:r w:rsidRPr="00CD2B6C">
        <w:rPr>
          <w:rFonts w:ascii="Segoe UI Light" w:hAnsi="Segoe UI Light" w:cs="Segoe UI Light"/>
        </w:rPr>
        <w:t>Strategija doprinosi ostvarivanju ciljeva Programa razvoja</w:t>
      </w:r>
      <w:r w:rsidR="006F3A4D">
        <w:rPr>
          <w:rFonts w:ascii="Segoe UI Light" w:hAnsi="Segoe UI Light" w:cs="Segoe UI Light"/>
        </w:rPr>
        <w:t xml:space="preserve"> KG</w:t>
      </w:r>
      <w:r w:rsidR="00010963">
        <w:rPr>
          <w:rFonts w:ascii="Segoe UI Light" w:hAnsi="Segoe UI Light" w:cs="Segoe UI Light"/>
        </w:rPr>
        <w:t xml:space="preserve"> </w:t>
      </w:r>
      <w:r w:rsidRPr="00CD2B6C">
        <w:rPr>
          <w:rFonts w:ascii="Segoe UI Light" w:hAnsi="Segoe UI Light" w:cs="Segoe UI Light"/>
        </w:rPr>
        <w:t>kroz mjere i aktivnosti usmjerene na održivo upravljanje prostorom, obnovu postojećih zgrada i racionalno korištenje prostornih resursa.</w:t>
      </w:r>
    </w:p>
    <w:p w14:paraId="40E5E109" w14:textId="77777777" w:rsidR="00372692" w:rsidRPr="00CD2B6C" w:rsidRDefault="00372692" w:rsidP="00CD2B6C">
      <w:pPr>
        <w:spacing w:after="0" w:line="264" w:lineRule="auto"/>
        <w:contextualSpacing/>
        <w:jc w:val="both"/>
        <w:rPr>
          <w:rFonts w:ascii="Segoe UI Light" w:hAnsi="Segoe UI Light" w:cs="Segoe UI Light"/>
        </w:rPr>
      </w:pPr>
    </w:p>
    <w:p w14:paraId="77F9A1A7" w14:textId="77777777" w:rsidR="00372692" w:rsidRPr="00CD2B6C" w:rsidRDefault="00372692" w:rsidP="00CD2B6C">
      <w:pPr>
        <w:spacing w:after="0" w:line="264" w:lineRule="auto"/>
        <w:contextualSpacing/>
        <w:jc w:val="both"/>
        <w:rPr>
          <w:rFonts w:ascii="Segoe UI Light" w:hAnsi="Segoe UI Light" w:cs="Segoe UI Light"/>
        </w:rPr>
      </w:pPr>
      <w:r w:rsidRPr="00CD2B6C">
        <w:rPr>
          <w:rFonts w:ascii="Segoe UI Light" w:hAnsi="Segoe UI Light" w:cs="Segoe UI Light"/>
        </w:rPr>
        <w:t>Doprinos Strategije očituje se kroz aktivnosti koje uključuju:</w:t>
      </w:r>
    </w:p>
    <w:p w14:paraId="144703A7" w14:textId="77777777" w:rsidR="008C7FA5" w:rsidRDefault="009706D3" w:rsidP="00CA4F10">
      <w:pPr>
        <w:numPr>
          <w:ilvl w:val="0"/>
          <w:numId w:val="214"/>
        </w:numPr>
        <w:spacing w:after="0" w:line="264" w:lineRule="auto"/>
        <w:contextualSpacing/>
        <w:jc w:val="both"/>
        <w:rPr>
          <w:rFonts w:ascii="Segoe UI Light" w:hAnsi="Segoe UI Light" w:cs="Segoe UI Light"/>
        </w:rPr>
      </w:pPr>
      <w:r>
        <w:rPr>
          <w:rFonts w:ascii="Segoe UI Light" w:hAnsi="Segoe UI Light" w:cs="Segoe UI Light"/>
        </w:rPr>
        <w:t>Smanjiti emisije stakleničkih plinova tijekom cjeloživotnog vijeka zgrada kroz primjenu mjera za smanjenje potrošnje energije i promicanje energetske učinkovitosti, u kombinaciji s povećanim korištenjem energije iz obnovljivih izvora;</w:t>
      </w:r>
    </w:p>
    <w:p w14:paraId="0363E8FA" w14:textId="0C596D1C" w:rsidR="008C7FA5" w:rsidRDefault="009706D3" w:rsidP="00CA4F10">
      <w:pPr>
        <w:numPr>
          <w:ilvl w:val="0"/>
          <w:numId w:val="214"/>
        </w:numPr>
        <w:spacing w:after="0" w:line="264" w:lineRule="auto"/>
        <w:contextualSpacing/>
        <w:jc w:val="both"/>
        <w:rPr>
          <w:rFonts w:ascii="Segoe UI Light" w:hAnsi="Segoe UI Light" w:cs="Segoe UI Light"/>
        </w:rPr>
      </w:pPr>
      <w:r>
        <w:rPr>
          <w:rFonts w:ascii="Segoe UI Light" w:hAnsi="Segoe UI Light" w:cs="Segoe UI Light"/>
        </w:rPr>
        <w:t xml:space="preserve">Poticati povećanje energetske učinkovitosti i smanjenje potrošnje operativne energije u novim zgradama javnog i privatnog sektora </w:t>
      </w:r>
      <w:r w:rsidR="008241B6">
        <w:rPr>
          <w:rFonts w:ascii="Segoe UI Light" w:hAnsi="Segoe UI Light" w:cs="Segoe UI Light"/>
        </w:rPr>
        <w:t xml:space="preserve">tako </w:t>
      </w:r>
      <w:r>
        <w:rPr>
          <w:rFonts w:ascii="Segoe UI Light" w:hAnsi="Segoe UI Light" w:cs="Segoe UI Light"/>
        </w:rPr>
        <w:t>da se projektiranje provodi po načelima energetsk</w:t>
      </w:r>
      <w:r w:rsidR="00CC486D">
        <w:rPr>
          <w:rFonts w:ascii="Segoe UI Light" w:hAnsi="Segoe UI Light" w:cs="Segoe UI Light"/>
        </w:rPr>
        <w:t>e</w:t>
      </w:r>
      <w:r>
        <w:rPr>
          <w:rFonts w:ascii="Segoe UI Light" w:hAnsi="Segoe UI Light" w:cs="Segoe UI Light"/>
        </w:rPr>
        <w:t xml:space="preserve"> učinkovitosti, odnosno po kriterijima zgrada gotovo nulte energije (</w:t>
      </w:r>
      <w:r>
        <w:rPr>
          <w:rFonts w:ascii="Segoe UI Light" w:hAnsi="Segoe UI Light" w:cs="Segoe UI Light"/>
          <w:i/>
        </w:rPr>
        <w:t>nearly zero-energy building</w:t>
      </w:r>
      <w:r>
        <w:rPr>
          <w:rFonts w:ascii="Segoe UI Light" w:hAnsi="Segoe UI Light" w:cs="Segoe UI Light"/>
        </w:rPr>
        <w:t>, nZEB);</w:t>
      </w:r>
    </w:p>
    <w:p w14:paraId="2AED60FD" w14:textId="2F377C32" w:rsidR="008C7FA5" w:rsidRDefault="009706D3" w:rsidP="00CA4F10">
      <w:pPr>
        <w:numPr>
          <w:ilvl w:val="0"/>
          <w:numId w:val="214"/>
        </w:numPr>
        <w:spacing w:after="0" w:line="264" w:lineRule="auto"/>
        <w:contextualSpacing/>
        <w:jc w:val="both"/>
        <w:rPr>
          <w:rFonts w:ascii="Segoe UI Light" w:hAnsi="Segoe UI Light" w:cs="Segoe UI Light"/>
        </w:rPr>
      </w:pPr>
      <w:r>
        <w:rPr>
          <w:rFonts w:ascii="Segoe UI Light" w:hAnsi="Segoe UI Light" w:cs="Segoe UI Light"/>
        </w:rPr>
        <w:t xml:space="preserve">Osigurati učinkovitu primjenu materijala i kružni životni ciklus materijala tako da se predvidi gradnja s </w:t>
      </w:r>
      <w:r w:rsidR="00930819">
        <w:rPr>
          <w:rFonts w:ascii="Segoe UI Light" w:hAnsi="Segoe UI Light" w:cs="Segoe UI Light"/>
        </w:rPr>
        <w:t>u</w:t>
      </w:r>
      <w:r>
        <w:rPr>
          <w:rFonts w:ascii="Segoe UI Light" w:hAnsi="Segoe UI Light" w:cs="Segoe UI Light"/>
        </w:rPr>
        <w:t xml:space="preserve">porabljivim materijalima kako bi se poticali kružni tokovi korištenja materijala te </w:t>
      </w:r>
      <w:r>
        <w:rPr>
          <w:rFonts w:ascii="Segoe UI Light" w:hAnsi="Segoe UI Light" w:cs="Segoe UI Light"/>
        </w:rPr>
        <w:lastRenderedPageBreak/>
        <w:t>primjenjivali materijali s niskom ugrađenom energijom. Posebnu pažnju treba posvetiti povećanju korištenja recikliranih materijala i smanjenju količine građevnog otpada;</w:t>
      </w:r>
    </w:p>
    <w:p w14:paraId="6FAE9D27" w14:textId="77777777" w:rsidR="008C7FA5" w:rsidRDefault="009706D3" w:rsidP="00CA4F10">
      <w:pPr>
        <w:numPr>
          <w:ilvl w:val="0"/>
          <w:numId w:val="214"/>
        </w:numPr>
        <w:spacing w:after="0" w:line="264" w:lineRule="auto"/>
        <w:contextualSpacing/>
        <w:jc w:val="both"/>
        <w:rPr>
          <w:rFonts w:ascii="Segoe UI Light" w:hAnsi="Segoe UI Light" w:cs="Segoe UI Light"/>
        </w:rPr>
      </w:pPr>
      <w:r>
        <w:rPr>
          <w:rFonts w:ascii="Segoe UI Light" w:hAnsi="Segoe UI Light" w:cs="Segoe UI Light"/>
        </w:rPr>
        <w:t>Osigurati učinkovito korištenje vode koje obuhvaća mjere za korištenje uređaja i sustava za uštedu pitke vode, kao i sustave za zbrinjavanje i korištenje oborinskih voda te pročišćavanje i ponovno korištenje otpadne sive vode;</w:t>
      </w:r>
    </w:p>
    <w:p w14:paraId="18CFD9CE" w14:textId="77777777" w:rsidR="008C7FA5" w:rsidRDefault="009706D3" w:rsidP="00CA4F10">
      <w:pPr>
        <w:numPr>
          <w:ilvl w:val="0"/>
          <w:numId w:val="214"/>
        </w:numPr>
        <w:spacing w:after="0" w:line="264" w:lineRule="auto"/>
        <w:contextualSpacing/>
        <w:jc w:val="both"/>
        <w:rPr>
          <w:rFonts w:ascii="Segoe UI Light" w:hAnsi="Segoe UI Light" w:cs="Segoe UI Light"/>
        </w:rPr>
      </w:pPr>
      <w:r>
        <w:rPr>
          <w:rFonts w:ascii="Segoe UI Light" w:hAnsi="Segoe UI Light" w:cs="Segoe UI Light"/>
        </w:rPr>
        <w:t>Osigurati prilagodljivost i otpornost na klimatske promjene, što podrazumijeva sve mjere u svrhu izgradnje zgrada koje su otporne na očekivane buduće promjene u klimi, a sve kako bi se zaštitilo zdravlje i udobnost korisnika, održala vrijednost nekretnine te umanjili rizici na vrijednost nekretnine u budućnosti;</w:t>
      </w:r>
    </w:p>
    <w:p w14:paraId="78E37864" w14:textId="77777777" w:rsidR="008C7FA5" w:rsidRDefault="009706D3" w:rsidP="00CA4F10">
      <w:pPr>
        <w:numPr>
          <w:ilvl w:val="0"/>
          <w:numId w:val="214"/>
        </w:numPr>
        <w:spacing w:after="0" w:line="264" w:lineRule="auto"/>
        <w:contextualSpacing/>
        <w:jc w:val="both"/>
        <w:rPr>
          <w:rFonts w:ascii="Segoe UI Light" w:hAnsi="Segoe UI Light" w:cs="Segoe UI Light"/>
        </w:rPr>
      </w:pPr>
      <w:r>
        <w:rPr>
          <w:rFonts w:ascii="Segoe UI Light" w:hAnsi="Segoe UI Light" w:cs="Segoe UI Light"/>
        </w:rPr>
        <w:t>Osigurati troškovno optimizirani cjeloživotni vijek zgrade u svrhu optimiziranja troškova i dobivene vrijednosti sagledavajući cjeloživotni vijek zgrade. Mjere predviđaju ugradnju trajnih materijala i elemenata zgrade s niskim troškovima održavanja (</w:t>
      </w:r>
      <w:r>
        <w:rPr>
          <w:rFonts w:ascii="Segoe UI Light" w:hAnsi="Segoe UI Light" w:cs="Segoe UI Light"/>
          <w:i/>
        </w:rPr>
        <w:t>Life Cycle Costing Analysis</w:t>
      </w:r>
      <w:r>
        <w:rPr>
          <w:rFonts w:ascii="Segoe UI Light" w:hAnsi="Segoe UI Light" w:cs="Segoe UI Light"/>
        </w:rPr>
        <w:t xml:space="preserve"> – LCCA) i s mogućim korištenjem nakon završetka životnog vijeka zgrade.</w:t>
      </w:r>
    </w:p>
    <w:p w14:paraId="25DCA769" w14:textId="2912604B" w:rsidR="00372692" w:rsidRPr="00295C17" w:rsidRDefault="00372692" w:rsidP="00295C17">
      <w:pPr>
        <w:pStyle w:val="NormalWeb"/>
        <w:spacing w:after="0" w:afterAutospacing="0"/>
        <w:jc w:val="both"/>
        <w:rPr>
          <w:rFonts w:ascii="Segoe UI Light" w:hAnsi="Segoe UI Light" w:cs="Segoe UI Light"/>
          <w:sz w:val="22"/>
          <w:szCs w:val="22"/>
        </w:rPr>
      </w:pPr>
      <w:r w:rsidRPr="00295C17">
        <w:rPr>
          <w:rFonts w:ascii="Segoe UI Light" w:hAnsi="Segoe UI Light" w:cs="Segoe UI Light"/>
          <w:sz w:val="22"/>
          <w:szCs w:val="22"/>
        </w:rPr>
        <w:t xml:space="preserve">Navedene aktivnosti Strategije povezane su s posebnim ciljevima Programa razvoja </w:t>
      </w:r>
      <w:r w:rsidR="00A9304E">
        <w:rPr>
          <w:rFonts w:ascii="Segoe UI Light" w:hAnsi="Segoe UI Light" w:cs="Segoe UI Light"/>
          <w:sz w:val="22"/>
          <w:szCs w:val="22"/>
        </w:rPr>
        <w:t xml:space="preserve">KG </w:t>
      </w:r>
      <w:r w:rsidRPr="00295C17">
        <w:rPr>
          <w:rFonts w:ascii="Segoe UI Light" w:hAnsi="Segoe UI Light" w:cs="Segoe UI Light"/>
          <w:sz w:val="22"/>
          <w:szCs w:val="22"/>
        </w:rPr>
        <w:t>na sljedeći način:</w:t>
      </w:r>
    </w:p>
    <w:p w14:paraId="1D0F1DD8" w14:textId="77777777" w:rsidR="00372692" w:rsidRPr="00295C17" w:rsidRDefault="00372692" w:rsidP="00CA4F10">
      <w:pPr>
        <w:pStyle w:val="NormalWeb"/>
        <w:numPr>
          <w:ilvl w:val="0"/>
          <w:numId w:val="215"/>
        </w:numPr>
        <w:spacing w:before="0" w:beforeAutospacing="0"/>
        <w:jc w:val="both"/>
        <w:rPr>
          <w:rFonts w:ascii="Segoe UI Light" w:hAnsi="Segoe UI Light" w:cs="Segoe UI Light"/>
          <w:sz w:val="22"/>
          <w:szCs w:val="22"/>
        </w:rPr>
      </w:pPr>
      <w:r w:rsidRPr="00295C17">
        <w:rPr>
          <w:rFonts w:ascii="Segoe UI Light" w:hAnsi="Segoe UI Light" w:cs="Segoe UI Light"/>
          <w:sz w:val="22"/>
          <w:szCs w:val="22"/>
        </w:rPr>
        <w:t xml:space="preserve">aktivnosti usmjerene na racionalno korištenje prostora, revitalizaciju zapuštenih lokacija i održivo planiranje urbanog razvoja doprinose ostvarivanju posebnog cilja </w:t>
      </w:r>
      <w:r w:rsidRPr="00295C17">
        <w:rPr>
          <w:rFonts w:ascii="Segoe UI Light" w:hAnsi="Segoe UI Light" w:cs="Segoe UI Light"/>
          <w:i/>
          <w:sz w:val="22"/>
          <w:szCs w:val="22"/>
        </w:rPr>
        <w:t>PS1 – Razvoj sustava kružnog gospodarenja prostorom i zgradama;</w:t>
      </w:r>
    </w:p>
    <w:p w14:paraId="67F8B1DF" w14:textId="77777777" w:rsidR="00372692" w:rsidRPr="00295C17" w:rsidRDefault="00372692" w:rsidP="00CA4F10">
      <w:pPr>
        <w:pStyle w:val="NormalWeb"/>
        <w:numPr>
          <w:ilvl w:val="0"/>
          <w:numId w:val="215"/>
        </w:numPr>
        <w:jc w:val="both"/>
        <w:rPr>
          <w:rFonts w:ascii="Segoe UI Light" w:hAnsi="Segoe UI Light" w:cs="Segoe UI Light"/>
          <w:i/>
          <w:sz w:val="22"/>
          <w:szCs w:val="22"/>
        </w:rPr>
      </w:pPr>
      <w:r w:rsidRPr="00295C17">
        <w:rPr>
          <w:rFonts w:ascii="Segoe UI Light" w:hAnsi="Segoe UI Light" w:cs="Segoe UI Light"/>
          <w:sz w:val="22"/>
          <w:szCs w:val="22"/>
        </w:rPr>
        <w:t xml:space="preserve">aktivnosti koje uključuju energetsku i sveobuhvatnu obnovu postojećih zgrada, produljenje njihova životnog vijeka te ponovnu uporabu postojećih prostora doprinose ostvarivanju posebnog cilja </w:t>
      </w:r>
      <w:r w:rsidRPr="00295C17">
        <w:rPr>
          <w:rFonts w:ascii="Segoe UI Light" w:hAnsi="Segoe UI Light" w:cs="Segoe UI Light"/>
          <w:i/>
          <w:sz w:val="22"/>
          <w:szCs w:val="22"/>
        </w:rPr>
        <w:t>PS2 – Kružna obnova nekorištenih prostora i zgrada;</w:t>
      </w:r>
    </w:p>
    <w:p w14:paraId="4ACCA003" w14:textId="77777777" w:rsidR="00372692" w:rsidRPr="00295C17" w:rsidRDefault="00372692" w:rsidP="00CA4F10">
      <w:pPr>
        <w:pStyle w:val="NormalWeb"/>
        <w:numPr>
          <w:ilvl w:val="0"/>
          <w:numId w:val="215"/>
        </w:numPr>
        <w:jc w:val="both"/>
        <w:rPr>
          <w:rFonts w:ascii="Segoe UI Light" w:hAnsi="Segoe UI Light" w:cs="Segoe UI Light"/>
          <w:sz w:val="22"/>
          <w:szCs w:val="22"/>
        </w:rPr>
      </w:pPr>
      <w:r w:rsidRPr="00295C17">
        <w:rPr>
          <w:rFonts w:ascii="Segoe UI Light" w:hAnsi="Segoe UI Light" w:cs="Segoe UI Light"/>
          <w:sz w:val="22"/>
          <w:szCs w:val="22"/>
        </w:rPr>
        <w:t xml:space="preserve">aktivnosti koje se odnose na informiranje javnosti, promicanje održive gradnje i jačanje svijesti o kružnom gospodarenju prostorom i zgradama doprinose ostvarivanju posebnog cilja </w:t>
      </w:r>
      <w:r w:rsidRPr="00295C17">
        <w:rPr>
          <w:rFonts w:ascii="Segoe UI Light" w:hAnsi="Segoe UI Light" w:cs="Segoe UI Light"/>
          <w:i/>
          <w:sz w:val="22"/>
          <w:szCs w:val="22"/>
        </w:rPr>
        <w:t>PS3 – Visoka razina znanja i društvene svijesti o kružnom gospodarenju prostorom i zgradama.</w:t>
      </w:r>
    </w:p>
    <w:p w14:paraId="30A75185" w14:textId="4104DE6F" w:rsidR="00372692" w:rsidRDefault="00372692" w:rsidP="00372692">
      <w:pPr>
        <w:spacing w:after="0" w:line="264" w:lineRule="auto"/>
        <w:contextualSpacing/>
        <w:jc w:val="both"/>
        <w:rPr>
          <w:rFonts w:ascii="Segoe UI Light" w:hAnsi="Segoe UI Light" w:cs="Segoe UI Light"/>
        </w:rPr>
      </w:pPr>
      <w:r>
        <w:rPr>
          <w:rFonts w:ascii="Segoe UI Light" w:hAnsi="Segoe UI Light" w:cs="Segoe UI Light"/>
        </w:rPr>
        <w:t xml:space="preserve">Strategijom su </w:t>
      </w:r>
      <w:r w:rsidRPr="00372692">
        <w:rPr>
          <w:rFonts w:ascii="Segoe UI Light" w:hAnsi="Segoe UI Light" w:cs="Segoe UI Light"/>
        </w:rPr>
        <w:t>utvrđeni</w:t>
      </w:r>
      <w:r>
        <w:rPr>
          <w:rFonts w:ascii="Segoe UI Light" w:hAnsi="Segoe UI Light" w:cs="Segoe UI Light"/>
        </w:rPr>
        <w:t xml:space="preserve"> </w:t>
      </w:r>
      <w:r w:rsidRPr="00372692">
        <w:rPr>
          <w:rFonts w:ascii="Segoe UI Light" w:hAnsi="Segoe UI Light" w:cs="Segoe UI Light"/>
        </w:rPr>
        <w:t>posebni ciljevi koji doprinose provedbi ciljeva Programa razvoja</w:t>
      </w:r>
      <w:r w:rsidR="00A9304E">
        <w:rPr>
          <w:rFonts w:ascii="Segoe UI Light" w:hAnsi="Segoe UI Light" w:cs="Segoe UI Light"/>
        </w:rPr>
        <w:t xml:space="preserve"> KG</w:t>
      </w:r>
    </w:p>
    <w:p w14:paraId="0B855E69" w14:textId="77777777" w:rsidR="00372692" w:rsidRPr="00372692" w:rsidRDefault="00372692" w:rsidP="00372692">
      <w:pPr>
        <w:spacing w:after="0" w:line="264" w:lineRule="auto"/>
        <w:contextualSpacing/>
        <w:jc w:val="both"/>
        <w:rPr>
          <w:rFonts w:ascii="Segoe UI Light" w:hAnsi="Segoe UI Light" w:cs="Segoe UI Light"/>
        </w:rPr>
      </w:pPr>
    </w:p>
    <w:p w14:paraId="1DEF1BE8" w14:textId="77777777" w:rsidR="00372692" w:rsidRDefault="00372692" w:rsidP="00372692">
      <w:pPr>
        <w:spacing w:after="0" w:line="264" w:lineRule="auto"/>
        <w:contextualSpacing/>
        <w:jc w:val="both"/>
        <w:rPr>
          <w:rFonts w:ascii="Segoe UI Light" w:hAnsi="Segoe UI Light" w:cs="Segoe UI Light"/>
        </w:rPr>
      </w:pPr>
      <w:r w:rsidRPr="00372692">
        <w:rPr>
          <w:rFonts w:ascii="Segoe UI Light" w:hAnsi="Segoe UI Light" w:cs="Segoe UI Light"/>
        </w:rPr>
        <w:t xml:space="preserve">Posebni </w:t>
      </w:r>
      <w:r w:rsidRPr="00412988">
        <w:rPr>
          <w:rFonts w:ascii="Segoe UI Light" w:hAnsi="Segoe UI Light" w:cs="Segoe UI Light"/>
          <w:i/>
        </w:rPr>
        <w:t xml:space="preserve">cilj PS 1 – Povećanje udjela obnovljivih izvora energije u proizvodnji energije i posebni </w:t>
      </w:r>
      <w:r w:rsidRPr="008F3953">
        <w:rPr>
          <w:rFonts w:ascii="Segoe UI Light" w:hAnsi="Segoe UI Light" w:cs="Segoe UI Light"/>
        </w:rPr>
        <w:t>cilj</w:t>
      </w:r>
      <w:r w:rsidRPr="00412988">
        <w:rPr>
          <w:rFonts w:ascii="Segoe UI Light" w:hAnsi="Segoe UI Light" w:cs="Segoe UI Light"/>
          <w:i/>
        </w:rPr>
        <w:t xml:space="preserve"> PS 2 – Povećanje ušteda energije, poboljšanje energetske učinkovitosti i smanjenje emisija CO₂,</w:t>
      </w:r>
      <w:r w:rsidRPr="00372692">
        <w:rPr>
          <w:rFonts w:ascii="Segoe UI Light" w:hAnsi="Segoe UI Light" w:cs="Segoe UI Light"/>
        </w:rPr>
        <w:t xml:space="preserve"> definirani u okviru strateškog cilja </w:t>
      </w:r>
      <w:r w:rsidRPr="00412988">
        <w:rPr>
          <w:rFonts w:ascii="Segoe UI Light" w:hAnsi="Segoe UI Light" w:cs="Segoe UI Light"/>
          <w:i/>
        </w:rPr>
        <w:t>SC 1 – Ostvarenje ciljeva energetske učinkovitosti, doprinose ostvarivanju ciljeva održive i nisko-ugljične energetske tranzicije</w:t>
      </w:r>
      <w:r w:rsidRPr="00372692">
        <w:rPr>
          <w:rFonts w:ascii="Segoe UI Light" w:hAnsi="Segoe UI Light" w:cs="Segoe UI Light"/>
        </w:rPr>
        <w:t xml:space="preserve">. Aktivnosti koje proizlaze iz navedenih ciljeva odnose se na povećanje korištenja obnovljivih izvora energije u zgradama, poboljšanje energetske učinkovitosti postojećih zgrada te smanjenje emisija stakleničkih plinova, čime se doprinosi ciljevima </w:t>
      </w:r>
      <w:r w:rsidRPr="00CD2B6C">
        <w:rPr>
          <w:rFonts w:ascii="Segoe UI Light" w:hAnsi="Segoe UI Light" w:cs="Segoe UI Light"/>
        </w:rPr>
        <w:t>Nacionalne razvojne strategije Republike Hrvatske do 2030. godine – Nisko-ugljična energetska tranzicija i zaštita okoliša</w:t>
      </w:r>
      <w:r w:rsidRPr="00372692">
        <w:rPr>
          <w:rFonts w:ascii="Segoe UI Light" w:hAnsi="Segoe UI Light" w:cs="Segoe UI Light"/>
        </w:rPr>
        <w:t>.</w:t>
      </w:r>
    </w:p>
    <w:p w14:paraId="790E5CC8" w14:textId="77777777" w:rsidR="00372692" w:rsidRDefault="00372692" w:rsidP="00372692">
      <w:pPr>
        <w:spacing w:after="0" w:line="264" w:lineRule="auto"/>
        <w:contextualSpacing/>
        <w:jc w:val="both"/>
        <w:rPr>
          <w:rFonts w:ascii="Segoe UI Light" w:hAnsi="Segoe UI Light" w:cs="Segoe UI Light"/>
        </w:rPr>
      </w:pPr>
      <w:r w:rsidRPr="00372692">
        <w:rPr>
          <w:rFonts w:ascii="Segoe UI Light" w:hAnsi="Segoe UI Light" w:cs="Segoe UI Light"/>
        </w:rPr>
        <w:t xml:space="preserve">Strategijom je također utvrđen posebni cilj </w:t>
      </w:r>
      <w:r w:rsidRPr="00412988">
        <w:rPr>
          <w:rFonts w:ascii="Segoe UI Light" w:hAnsi="Segoe UI Light" w:cs="Segoe UI Light"/>
          <w:i/>
        </w:rPr>
        <w:t>PS 7 – Energetska i sveobuhvatna obnova u svrhu produljenja trajnosti i korištenja postojećih prostora i zgrada</w:t>
      </w:r>
      <w:r w:rsidRPr="00372692">
        <w:rPr>
          <w:rFonts w:ascii="Segoe UI Light" w:hAnsi="Segoe UI Light" w:cs="Segoe UI Light"/>
        </w:rPr>
        <w:t xml:space="preserve">, kao dio strateškog cilja </w:t>
      </w:r>
      <w:r w:rsidRPr="00412988">
        <w:rPr>
          <w:rFonts w:ascii="Segoe UI Light" w:hAnsi="Segoe UI Light" w:cs="Segoe UI Light"/>
          <w:i/>
        </w:rPr>
        <w:t>SC 4 – Unapređenje kružnog gospodarenja prostorom i zgradama</w:t>
      </w:r>
      <w:r w:rsidRPr="00372692">
        <w:rPr>
          <w:rFonts w:ascii="Segoe UI Light" w:hAnsi="Segoe UI Light" w:cs="Segoe UI Light"/>
        </w:rPr>
        <w:t>. Aktivnosti koje proizlaze iz ovog cilja odnose se na poticanje energetske i sveobuhvatne obnove postojećih zgrada, primjenu standarda zgrada gotovo nulte energije (nZEB), primjenu zelenih krovova i zelenih zidova te produljenje životnog vijeka postojećih prostora i zgrada.</w:t>
      </w:r>
    </w:p>
    <w:p w14:paraId="14F9B93C" w14:textId="77777777" w:rsidR="00372692" w:rsidRPr="00372692" w:rsidRDefault="00372692" w:rsidP="00372692">
      <w:pPr>
        <w:spacing w:after="0" w:line="264" w:lineRule="auto"/>
        <w:contextualSpacing/>
        <w:jc w:val="both"/>
        <w:rPr>
          <w:rFonts w:ascii="Segoe UI Light" w:hAnsi="Segoe UI Light" w:cs="Segoe UI Light"/>
        </w:rPr>
      </w:pPr>
    </w:p>
    <w:p w14:paraId="370A6C21" w14:textId="2DB50788" w:rsidR="00372692" w:rsidRPr="00372692" w:rsidRDefault="00372692" w:rsidP="00372692">
      <w:pPr>
        <w:spacing w:after="0" w:line="264" w:lineRule="auto"/>
        <w:contextualSpacing/>
        <w:jc w:val="both"/>
        <w:rPr>
          <w:rFonts w:ascii="Segoe UI Light" w:hAnsi="Segoe UI Light" w:cs="Segoe UI Light"/>
        </w:rPr>
      </w:pPr>
      <w:r w:rsidRPr="00372692">
        <w:rPr>
          <w:rFonts w:ascii="Segoe UI Light" w:hAnsi="Segoe UI Light" w:cs="Segoe UI Light"/>
        </w:rPr>
        <w:lastRenderedPageBreak/>
        <w:t xml:space="preserve">Navedene aktivnosti izravno doprinose ostvarivanju </w:t>
      </w:r>
      <w:r w:rsidRPr="00CD2B6C">
        <w:rPr>
          <w:rFonts w:ascii="Segoe UI Light" w:hAnsi="Segoe UI Light" w:cs="Segoe UI Light"/>
        </w:rPr>
        <w:t xml:space="preserve">posebnog cilja </w:t>
      </w:r>
      <w:r w:rsidRPr="00412988">
        <w:rPr>
          <w:rFonts w:ascii="Segoe UI Light" w:hAnsi="Segoe UI Light" w:cs="Segoe UI Light"/>
          <w:i/>
        </w:rPr>
        <w:t>PS 2 – Kružna obnova nekorištenih prostora i zgrada</w:t>
      </w:r>
      <w:r w:rsidRPr="00372692">
        <w:rPr>
          <w:rFonts w:ascii="Segoe UI Light" w:hAnsi="Segoe UI Light" w:cs="Segoe UI Light"/>
        </w:rPr>
        <w:t xml:space="preserve"> iz Programa razvoja kružnog gospodarenja prostorom i zgradama, osobito kroz provedbu mjere </w:t>
      </w:r>
      <w:r w:rsidRPr="00412988">
        <w:rPr>
          <w:rFonts w:ascii="Segoe UI Light" w:hAnsi="Segoe UI Light" w:cs="Segoe UI Light"/>
          <w:i/>
        </w:rPr>
        <w:t>2.2 – Poticanje kružne obnove prostora i zgrada</w:t>
      </w:r>
      <w:r w:rsidRPr="00372692">
        <w:rPr>
          <w:rFonts w:ascii="Segoe UI Light" w:hAnsi="Segoe UI Light" w:cs="Segoe UI Light"/>
        </w:rPr>
        <w:t>, kojom se potiče ponovna uporaba postojećeg građevinskog fonda, povećanje energetske učinkovitosti zgrada te produljenje njihova životnog vijeka.</w:t>
      </w:r>
    </w:p>
    <w:p w14:paraId="25E2F10D" w14:textId="6E5E2C51" w:rsidR="00372692" w:rsidRPr="00372692" w:rsidRDefault="00372692" w:rsidP="00372692">
      <w:pPr>
        <w:spacing w:after="0" w:line="264" w:lineRule="auto"/>
        <w:contextualSpacing/>
        <w:jc w:val="both"/>
        <w:rPr>
          <w:rFonts w:ascii="Segoe UI Light" w:hAnsi="Segoe UI Light" w:cs="Segoe UI Light"/>
        </w:rPr>
      </w:pPr>
      <w:r w:rsidRPr="00372692">
        <w:rPr>
          <w:rFonts w:ascii="Segoe UI Light" w:hAnsi="Segoe UI Light" w:cs="Segoe UI Light"/>
        </w:rPr>
        <w:t xml:space="preserve">Na taj način Strategija kroz svoje ciljeve, mjere i aktivnosti doprinosi provedbi ciljeva Programa razvoja </w:t>
      </w:r>
      <w:r w:rsidR="006731EF">
        <w:rPr>
          <w:rFonts w:ascii="Segoe UI Light" w:hAnsi="Segoe UI Light" w:cs="Segoe UI Light"/>
        </w:rPr>
        <w:t>KG</w:t>
      </w:r>
      <w:r w:rsidRPr="00372692">
        <w:rPr>
          <w:rFonts w:ascii="Segoe UI Light" w:hAnsi="Segoe UI Light" w:cs="Segoe UI Light"/>
        </w:rPr>
        <w:t xml:space="preserve"> te potiče održivo upravljanje prostorom i zgradama na području Grada</w:t>
      </w:r>
      <w:r w:rsidR="006731EF">
        <w:rPr>
          <w:rFonts w:ascii="Segoe UI Light" w:hAnsi="Segoe UI Light" w:cs="Segoe UI Light"/>
        </w:rPr>
        <w:t>.</w:t>
      </w:r>
    </w:p>
    <w:p w14:paraId="1FA9D84C" w14:textId="77777777" w:rsidR="008C7FA5" w:rsidRDefault="008C7FA5">
      <w:pPr>
        <w:spacing w:after="0" w:line="264" w:lineRule="auto"/>
        <w:ind w:left="720"/>
        <w:contextualSpacing/>
        <w:jc w:val="both"/>
        <w:rPr>
          <w:rFonts w:ascii="Arial Narrow" w:hAnsi="Arial Narrow"/>
        </w:rPr>
      </w:pPr>
    </w:p>
    <w:p w14:paraId="51DB947B" w14:textId="46D9D652" w:rsidR="008C7FA5" w:rsidRPr="00CA4F10" w:rsidRDefault="009706D3" w:rsidP="00C05BAC">
      <w:pPr>
        <w:pStyle w:val="Heading3"/>
        <w:rPr>
          <w:rStyle w:val="Heading4Char"/>
          <w:i w:val="0"/>
          <w:szCs w:val="26"/>
        </w:rPr>
      </w:pPr>
      <w:bookmarkStart w:id="25" w:name="_Toc228701523"/>
      <w:r w:rsidRPr="005C22BB">
        <w:rPr>
          <w:rStyle w:val="Heading4Char"/>
          <w:i w:val="0"/>
          <w:szCs w:val="26"/>
        </w:rPr>
        <w:t xml:space="preserve">2.2.3. Doprinos </w:t>
      </w:r>
      <w:r w:rsidR="00A37885" w:rsidRPr="005C22BB">
        <w:rPr>
          <w:rStyle w:val="Heading4Char"/>
          <w:i w:val="0"/>
          <w:szCs w:val="26"/>
        </w:rPr>
        <w:t>S</w:t>
      </w:r>
      <w:r w:rsidRPr="00CA4F10">
        <w:rPr>
          <w:rStyle w:val="Heading4Char"/>
          <w:i w:val="0"/>
          <w:szCs w:val="26"/>
        </w:rPr>
        <w:t xml:space="preserve">trategije </w:t>
      </w:r>
      <w:r w:rsidR="00A37885" w:rsidRPr="00CA4F10">
        <w:rPr>
          <w:rStyle w:val="Heading4Char"/>
          <w:i w:val="0"/>
          <w:szCs w:val="26"/>
        </w:rPr>
        <w:t xml:space="preserve">zelene urbane obnove Grada Velike Gorice </w:t>
      </w:r>
      <w:r w:rsidR="006731EF" w:rsidRPr="00CA4F10">
        <w:rPr>
          <w:rStyle w:val="Heading4Char"/>
          <w:i w:val="0"/>
          <w:szCs w:val="26"/>
        </w:rPr>
        <w:t>N</w:t>
      </w:r>
      <w:r w:rsidRPr="005C22BB">
        <w:rPr>
          <w:rStyle w:val="Heading4Char"/>
          <w:i w:val="0"/>
          <w:szCs w:val="26"/>
        </w:rPr>
        <w:t>acionaln</w:t>
      </w:r>
      <w:r w:rsidR="00A37885" w:rsidRPr="00CA4F10">
        <w:rPr>
          <w:rStyle w:val="Heading4Char"/>
          <w:i w:val="0"/>
          <w:szCs w:val="26"/>
        </w:rPr>
        <w:t>om</w:t>
      </w:r>
      <w:r w:rsidRPr="00CA4F10">
        <w:rPr>
          <w:rStyle w:val="Heading4Char"/>
          <w:i w:val="0"/>
          <w:szCs w:val="26"/>
        </w:rPr>
        <w:t xml:space="preserve"> plan</w:t>
      </w:r>
      <w:r w:rsidR="00A37885" w:rsidRPr="00CA4F10">
        <w:rPr>
          <w:rStyle w:val="Heading4Char"/>
          <w:i w:val="0"/>
          <w:szCs w:val="26"/>
        </w:rPr>
        <w:t>u</w:t>
      </w:r>
      <w:r w:rsidRPr="00CA4F10">
        <w:rPr>
          <w:rStyle w:val="Heading4Char"/>
          <w:i w:val="0"/>
          <w:szCs w:val="26"/>
        </w:rPr>
        <w:t xml:space="preserve"> oporavka i otpornosti</w:t>
      </w:r>
      <w:bookmarkEnd w:id="25"/>
    </w:p>
    <w:p w14:paraId="0D193BE2" w14:textId="30F538D8" w:rsidR="002B2431" w:rsidRPr="00E63C45" w:rsidRDefault="002B2431" w:rsidP="00CA4F10">
      <w:pPr>
        <w:spacing w:after="0" w:line="264" w:lineRule="auto"/>
        <w:jc w:val="both"/>
        <w:rPr>
          <w:rFonts w:ascii="Segoe UI Light" w:hAnsi="Segoe UI Light" w:cs="Segoe UI Light"/>
        </w:rPr>
      </w:pPr>
      <w:r w:rsidRPr="00E63C45">
        <w:rPr>
          <w:rFonts w:ascii="Segoe UI Light" w:hAnsi="Segoe UI Light" w:cs="Segoe UI Light"/>
        </w:rPr>
        <w:t>Strategija doprinosi provedbi reforme C6.1. R5</w:t>
      </w:r>
      <w:r w:rsidR="00D95A24" w:rsidRPr="00E63C45">
        <w:rPr>
          <w:rFonts w:ascii="Segoe UI Light" w:hAnsi="Segoe UI Light" w:cs="Segoe UI Light"/>
        </w:rPr>
        <w:t xml:space="preserve"> (C7.2. R2 i C7.2. R3) </w:t>
      </w:r>
      <w:r w:rsidRPr="00E63C45">
        <w:rPr>
          <w:rFonts w:ascii="Segoe UI Light" w:hAnsi="Segoe UI Light" w:cs="Segoe UI Light"/>
        </w:rPr>
        <w:t xml:space="preserve"> – Uvođenje novog modela strategija zelene urbane obnove i provedba pilot projekata razvoja zelene infrastrukture i kružnog gospodarenja prostorom i zgradama, definirane u NPOO.</w:t>
      </w:r>
    </w:p>
    <w:p w14:paraId="1C1AF783" w14:textId="01262EC7" w:rsidR="002B2431" w:rsidRPr="002B2431" w:rsidRDefault="002B2431" w:rsidP="002B2431">
      <w:pPr>
        <w:spacing w:after="0" w:line="264" w:lineRule="auto"/>
        <w:jc w:val="both"/>
        <w:rPr>
          <w:rFonts w:ascii="Segoe UI Light" w:hAnsi="Segoe UI Light" w:cs="Segoe UI Light"/>
        </w:rPr>
      </w:pPr>
      <w:r w:rsidRPr="002B2431">
        <w:rPr>
          <w:rFonts w:ascii="Segoe UI Light" w:hAnsi="Segoe UI Light" w:cs="Segoe UI Light"/>
        </w:rPr>
        <w:t xml:space="preserve">Cilj reforme C6.1. R5 </w:t>
      </w:r>
      <w:r w:rsidR="00CB1D9A" w:rsidRPr="00E63C45">
        <w:rPr>
          <w:rFonts w:ascii="Segoe UI Light" w:hAnsi="Segoe UI Light" w:cs="Segoe UI Light"/>
        </w:rPr>
        <w:t>(C7.2. R2 i C7.2. R3</w:t>
      </w:r>
      <w:r w:rsidR="00CB1D9A">
        <w:rPr>
          <w:rFonts w:ascii="Segoe UI Light" w:hAnsi="Segoe UI Light" w:cs="Segoe UI Light"/>
        </w:rPr>
        <w:t xml:space="preserve">) </w:t>
      </w:r>
      <w:r w:rsidRPr="002B2431">
        <w:rPr>
          <w:rFonts w:ascii="Segoe UI Light" w:hAnsi="Segoe UI Light" w:cs="Segoe UI Light"/>
        </w:rPr>
        <w:t>je uspostaviti okvir za izradu i provedbu strategija zelene urbane obnove na lokalnoj razini kako bi se potaknuo razvoj održivog urbanog prostora kroz razvoj zelene infrastrukture, primjenu rješenja temeljenih na prirodi, integraciju modela kružnog gospodarenja prostorom i zgradama te jačanje otpornosti urbanih područja na klimatske promjene i druge rizike.</w:t>
      </w:r>
    </w:p>
    <w:p w14:paraId="51962F16" w14:textId="77777777" w:rsidR="002B2431" w:rsidRDefault="002B2431" w:rsidP="002B2431">
      <w:pPr>
        <w:spacing w:after="0" w:line="264" w:lineRule="auto"/>
        <w:jc w:val="both"/>
        <w:rPr>
          <w:rFonts w:ascii="Segoe UI Light" w:hAnsi="Segoe UI Light" w:cs="Segoe UI Light"/>
        </w:rPr>
      </w:pPr>
      <w:r w:rsidRPr="002B2431">
        <w:rPr>
          <w:rFonts w:ascii="Segoe UI Light" w:hAnsi="Segoe UI Light" w:cs="Segoe UI Light"/>
        </w:rPr>
        <w:t>Strategija doprinosi provedbi navedene reforme kroz skup strateških ciljeva, mjera i aktivnosti usmjerenih na razvoj zelene infrastrukture, energetsku obnovu zgrada, održivo upravljanje prostorom te povećanje otpornosti urbanog prostora na klimatske promjene.</w:t>
      </w:r>
    </w:p>
    <w:p w14:paraId="015B4DBE" w14:textId="77777777" w:rsidR="00E46555" w:rsidRPr="002B2431" w:rsidRDefault="00E46555" w:rsidP="002B2431">
      <w:pPr>
        <w:spacing w:after="0" w:line="264" w:lineRule="auto"/>
        <w:jc w:val="both"/>
        <w:rPr>
          <w:rFonts w:ascii="Segoe UI Light" w:hAnsi="Segoe UI Light" w:cs="Segoe UI Light"/>
        </w:rPr>
      </w:pPr>
    </w:p>
    <w:p w14:paraId="0999384F" w14:textId="6FB67651" w:rsidR="002B2431" w:rsidRPr="002B2431" w:rsidRDefault="002B2431" w:rsidP="002B2431">
      <w:pPr>
        <w:spacing w:after="0" w:line="264" w:lineRule="auto"/>
        <w:jc w:val="both"/>
        <w:rPr>
          <w:rFonts w:ascii="Segoe UI Light" w:hAnsi="Segoe UI Light" w:cs="Segoe UI Light"/>
        </w:rPr>
      </w:pPr>
      <w:r w:rsidRPr="002B2431">
        <w:rPr>
          <w:rFonts w:ascii="Segoe UI Light" w:hAnsi="Segoe UI Light" w:cs="Segoe UI Light"/>
        </w:rPr>
        <w:t>Povezanost Strategije s ciljevima reforme C6.1. R5 očituje se kroz sljedeće:</w:t>
      </w:r>
    </w:p>
    <w:p w14:paraId="5611F5F4" w14:textId="77777777" w:rsidR="002B2431" w:rsidRPr="002B2431" w:rsidRDefault="002B2431" w:rsidP="006E0DE2">
      <w:pPr>
        <w:numPr>
          <w:ilvl w:val="0"/>
          <w:numId w:val="101"/>
        </w:numPr>
        <w:spacing w:after="0" w:line="264" w:lineRule="auto"/>
        <w:jc w:val="both"/>
        <w:rPr>
          <w:rFonts w:ascii="Segoe UI Light" w:hAnsi="Segoe UI Light" w:cs="Segoe UI Light"/>
        </w:rPr>
      </w:pPr>
      <w:r w:rsidRPr="002B2431">
        <w:rPr>
          <w:rFonts w:ascii="Segoe UI Light" w:hAnsi="Segoe UI Light" w:cs="Segoe UI Light"/>
        </w:rPr>
        <w:t xml:space="preserve">aktivnosti usmjerene na </w:t>
      </w:r>
      <w:r w:rsidRPr="00CD2B6C">
        <w:rPr>
          <w:rFonts w:ascii="Segoe UI Light" w:hAnsi="Segoe UI Light" w:cs="Segoe UI Light"/>
        </w:rPr>
        <w:t>povećanje energetske učinkovitosti zgrada i korištenje obnovljivih izvora energije</w:t>
      </w:r>
      <w:r w:rsidRPr="002B2431">
        <w:rPr>
          <w:rFonts w:ascii="Segoe UI Light" w:hAnsi="Segoe UI Light" w:cs="Segoe UI Light"/>
        </w:rPr>
        <w:t xml:space="preserve"> doprinose provedbi ciljeva zelene tranzicije i smanjenja emisija stakleničkih plinova;</w:t>
      </w:r>
    </w:p>
    <w:p w14:paraId="0A1587E2" w14:textId="77777777" w:rsidR="002B2431" w:rsidRPr="002B2431" w:rsidRDefault="002B2431" w:rsidP="006E0DE2">
      <w:pPr>
        <w:numPr>
          <w:ilvl w:val="0"/>
          <w:numId w:val="101"/>
        </w:numPr>
        <w:spacing w:after="0" w:line="264" w:lineRule="auto"/>
        <w:jc w:val="both"/>
        <w:rPr>
          <w:rFonts w:ascii="Segoe UI Light" w:hAnsi="Segoe UI Light" w:cs="Segoe UI Light"/>
        </w:rPr>
      </w:pPr>
      <w:r w:rsidRPr="002B2431">
        <w:rPr>
          <w:rFonts w:ascii="Segoe UI Light" w:hAnsi="Segoe UI Light" w:cs="Segoe UI Light"/>
        </w:rPr>
        <w:t xml:space="preserve">aktivnosti koje uključuju </w:t>
      </w:r>
      <w:r w:rsidRPr="00CD2B6C">
        <w:rPr>
          <w:rFonts w:ascii="Segoe UI Light" w:hAnsi="Segoe UI Light" w:cs="Segoe UI Light"/>
        </w:rPr>
        <w:t>razvoj i unaprjeđenje sustava zelene infrastrukture</w:t>
      </w:r>
      <w:r w:rsidRPr="002B2431">
        <w:rPr>
          <w:rFonts w:ascii="Segoe UI Light" w:hAnsi="Segoe UI Light" w:cs="Segoe UI Light"/>
        </w:rPr>
        <w:t>, poput uređenja parkova, drvoreda, urbanih šuma, zelenih koridora, kišnih vrtova i drugih rješenja temeljenih na prirodi, doprinose povećanju biološke raznolikosti, poboljšanju kvalitete urbanog okoliša te jačanju otpornosti na klimatske promjene;</w:t>
      </w:r>
    </w:p>
    <w:p w14:paraId="770A8E57" w14:textId="77777777" w:rsidR="002B2431" w:rsidRPr="002B2431" w:rsidRDefault="002B2431" w:rsidP="006E0DE2">
      <w:pPr>
        <w:numPr>
          <w:ilvl w:val="0"/>
          <w:numId w:val="101"/>
        </w:numPr>
        <w:spacing w:after="0" w:line="264" w:lineRule="auto"/>
        <w:jc w:val="both"/>
        <w:rPr>
          <w:rFonts w:ascii="Segoe UI Light" w:hAnsi="Segoe UI Light" w:cs="Segoe UI Light"/>
        </w:rPr>
      </w:pPr>
      <w:r w:rsidRPr="002B2431">
        <w:rPr>
          <w:rFonts w:ascii="Segoe UI Light" w:hAnsi="Segoe UI Light" w:cs="Segoe UI Light"/>
        </w:rPr>
        <w:t xml:space="preserve">aktivnosti koje se odnose na </w:t>
      </w:r>
      <w:r w:rsidRPr="00CD2B6C">
        <w:rPr>
          <w:rFonts w:ascii="Segoe UI Light" w:hAnsi="Segoe UI Light" w:cs="Segoe UI Light"/>
        </w:rPr>
        <w:t>revitalizaciju zapuštenih prostora i energetsku obnovu postojećih zgrada</w:t>
      </w:r>
      <w:r w:rsidRPr="002B2431">
        <w:rPr>
          <w:rFonts w:ascii="Segoe UI Light" w:hAnsi="Segoe UI Light" w:cs="Segoe UI Light"/>
        </w:rPr>
        <w:t xml:space="preserve"> doprinose primjeni načela kružnog gospodarenja prostorom i zgradama;</w:t>
      </w:r>
    </w:p>
    <w:p w14:paraId="6B038402" w14:textId="07621DD5" w:rsidR="002B2431" w:rsidRDefault="002B2431" w:rsidP="006E0DE2">
      <w:pPr>
        <w:numPr>
          <w:ilvl w:val="0"/>
          <w:numId w:val="101"/>
        </w:numPr>
        <w:spacing w:after="0" w:line="264" w:lineRule="auto"/>
        <w:jc w:val="both"/>
        <w:rPr>
          <w:rFonts w:ascii="Segoe UI Light" w:hAnsi="Segoe UI Light" w:cs="Segoe UI Light"/>
        </w:rPr>
      </w:pPr>
      <w:r w:rsidRPr="002B2431">
        <w:rPr>
          <w:rFonts w:ascii="Segoe UI Light" w:hAnsi="Segoe UI Light" w:cs="Segoe UI Light"/>
        </w:rPr>
        <w:t xml:space="preserve">aktivnosti koje uključuju </w:t>
      </w:r>
      <w:r w:rsidRPr="00CD2B6C">
        <w:rPr>
          <w:rFonts w:ascii="Segoe UI Light" w:hAnsi="Segoe UI Light" w:cs="Segoe UI Light"/>
        </w:rPr>
        <w:t>integraciju mjera prilagodbe klimatskim promjenama u planiranje i uređenje prostora</w:t>
      </w:r>
      <w:r w:rsidRPr="002B2431">
        <w:rPr>
          <w:rFonts w:ascii="Segoe UI Light" w:hAnsi="Segoe UI Light" w:cs="Segoe UI Light"/>
        </w:rPr>
        <w:t xml:space="preserve"> doprinose povećanju otpornosti urbanog područja na klimatske i druge okolišne rizike</w:t>
      </w:r>
      <w:r w:rsidR="00CB1D9A">
        <w:rPr>
          <w:rFonts w:ascii="Segoe UI Light" w:hAnsi="Segoe UI Light" w:cs="Segoe UI Light"/>
        </w:rPr>
        <w:t>;</w:t>
      </w:r>
    </w:p>
    <w:p w14:paraId="5B1A56B9" w14:textId="4A927B2D" w:rsidR="00E46555" w:rsidRPr="00C6640E" w:rsidRDefault="00E46555" w:rsidP="00C6640E">
      <w:pPr>
        <w:numPr>
          <w:ilvl w:val="0"/>
          <w:numId w:val="101"/>
        </w:numPr>
        <w:spacing w:after="0" w:line="264" w:lineRule="auto"/>
        <w:jc w:val="both"/>
        <w:rPr>
          <w:rFonts w:ascii="Segoe UI Light" w:hAnsi="Segoe UI Light" w:cs="Segoe UI Light"/>
        </w:rPr>
      </w:pPr>
      <w:r w:rsidRPr="00C6640E">
        <w:rPr>
          <w:rFonts w:ascii="Segoe UI Light" w:hAnsi="Segoe UI Light" w:cs="Segoe UI Light"/>
        </w:rPr>
        <w:t xml:space="preserve">uvođenje novog modela strategija zelene urbane obnove očituje se kroz izradu i provedbu ove Strategije, kojom Grad </w:t>
      </w:r>
      <w:r w:rsidR="006F5801">
        <w:rPr>
          <w:rFonts w:ascii="Segoe UI Light" w:hAnsi="Segoe UI Light" w:cs="Segoe UI Light"/>
        </w:rPr>
        <w:t xml:space="preserve">Velika Gorica </w:t>
      </w:r>
      <w:r w:rsidRPr="00C6640E">
        <w:rPr>
          <w:rFonts w:ascii="Segoe UI Light" w:hAnsi="Segoe UI Light" w:cs="Segoe UI Light"/>
        </w:rPr>
        <w:t>integrira održive pristupe, zelenu infrastrukturu i načela kružnog gospodarenja u razvoj prostora te identificira pilot projekte;</w:t>
      </w:r>
    </w:p>
    <w:p w14:paraId="1C7DD34C" w14:textId="3EBA256E" w:rsidR="00E46555" w:rsidRPr="00C6640E" w:rsidRDefault="00E46555" w:rsidP="00C6640E">
      <w:pPr>
        <w:numPr>
          <w:ilvl w:val="0"/>
          <w:numId w:val="101"/>
        </w:numPr>
        <w:spacing w:after="0" w:line="264" w:lineRule="auto"/>
        <w:jc w:val="both"/>
        <w:rPr>
          <w:rFonts w:ascii="Segoe UI Light" w:hAnsi="Segoe UI Light" w:cs="Segoe UI Light"/>
        </w:rPr>
      </w:pPr>
      <w:r w:rsidRPr="00C6640E">
        <w:rPr>
          <w:rFonts w:ascii="Segoe UI Light" w:hAnsi="Segoe UI Light" w:cs="Segoe UI Light"/>
        </w:rPr>
        <w:t>provedba pilot projekata zelene infrastrukture i kružnog gospodarenja prostorom i zgradama osigurava primjenu Strategije u praksi, pri čemu identificirani projekti (npr. PAUK i Dječja zelena mreža) predstavljaju primjere dobre prakse i model za daljnju primjenu održivih rješenja.</w:t>
      </w:r>
    </w:p>
    <w:p w14:paraId="5BD8C5B4" w14:textId="77777777" w:rsidR="008C7FA5" w:rsidRDefault="008C7FA5">
      <w:pPr>
        <w:spacing w:after="0" w:line="264" w:lineRule="auto"/>
        <w:jc w:val="both"/>
        <w:rPr>
          <w:rFonts w:ascii="Segoe UI Light" w:hAnsi="Segoe UI Light" w:cs="Segoe UI Light"/>
        </w:rPr>
      </w:pPr>
    </w:p>
    <w:p w14:paraId="4B4C4F08" w14:textId="53D288BC" w:rsidR="00D6134E" w:rsidRPr="00C649C2" w:rsidRDefault="00D6134E" w:rsidP="00C649C2">
      <w:pPr>
        <w:spacing w:after="0" w:line="264" w:lineRule="auto"/>
        <w:jc w:val="both"/>
        <w:rPr>
          <w:rFonts w:ascii="Segoe UI Light" w:hAnsi="Segoe UI Light" w:cs="Segoe UI Light"/>
        </w:rPr>
      </w:pPr>
      <w:r w:rsidRPr="00C649C2">
        <w:rPr>
          <w:rFonts w:ascii="Segoe UI Light" w:hAnsi="Segoe UI Light" w:cs="Segoe UI Light"/>
        </w:rPr>
        <w:lastRenderedPageBreak/>
        <w:t xml:space="preserve">Provedbom Strategije uspostavlja se strateški okvir za razvoj zelene infrastrukture i primjenu načela kružnog gospodarenja prostorom i zgradama na području </w:t>
      </w:r>
      <w:r w:rsidR="006F5801">
        <w:rPr>
          <w:rFonts w:ascii="Segoe UI Light" w:hAnsi="Segoe UI Light" w:cs="Segoe UI Light"/>
        </w:rPr>
        <w:t>g</w:t>
      </w:r>
      <w:r w:rsidRPr="00C649C2">
        <w:rPr>
          <w:rFonts w:ascii="Segoe UI Light" w:hAnsi="Segoe UI Light" w:cs="Segoe UI Light"/>
        </w:rPr>
        <w:t>rada.</w:t>
      </w:r>
    </w:p>
    <w:p w14:paraId="32363721" w14:textId="77777777" w:rsidR="00D6134E" w:rsidRDefault="00D6134E" w:rsidP="00D6134E">
      <w:pPr>
        <w:spacing w:after="0" w:line="264" w:lineRule="auto"/>
        <w:jc w:val="both"/>
        <w:rPr>
          <w:rFonts w:ascii="Segoe UI Light" w:hAnsi="Segoe UI Light" w:cs="Segoe UI Light"/>
        </w:rPr>
      </w:pPr>
      <w:r w:rsidRPr="00C649C2">
        <w:rPr>
          <w:rFonts w:ascii="Segoe UI Light" w:hAnsi="Segoe UI Light" w:cs="Segoe UI Light"/>
        </w:rPr>
        <w:t>Aktivnosti i projekti Strategije strukturirani su kroz četiri međusobno povezana strateška cilja koji zajedno čine integrirani model održivog urbanog razvoja.</w:t>
      </w:r>
    </w:p>
    <w:p w14:paraId="6F40C0B6" w14:textId="77777777" w:rsidR="00D6134E" w:rsidRDefault="00D6134E" w:rsidP="00D6134E">
      <w:pPr>
        <w:spacing w:after="0" w:line="264" w:lineRule="auto"/>
        <w:jc w:val="both"/>
        <w:rPr>
          <w:rFonts w:ascii="Segoe UI Light" w:hAnsi="Segoe UI Light" w:cs="Segoe UI Light"/>
        </w:rPr>
      </w:pPr>
      <w:r w:rsidRPr="00C649C2">
        <w:rPr>
          <w:rFonts w:ascii="Segoe UI Light" w:hAnsi="Segoe UI Light" w:cs="Segoe UI Light"/>
        </w:rPr>
        <w:t>Strateški cilj SC 1 – Ostvarenje ciljeva energetske učinkovitosti i niskougljične tranzicije usmjeren je na smanjenje potrošnje energije, povećanje korištenja obnovljivih izvora energije te smanjenje emisija stakleničkih plinova.</w:t>
      </w:r>
    </w:p>
    <w:p w14:paraId="02F2DD28" w14:textId="77777777" w:rsidR="00D6134E" w:rsidRDefault="00D6134E" w:rsidP="00D6134E">
      <w:pPr>
        <w:spacing w:after="0" w:line="264" w:lineRule="auto"/>
        <w:jc w:val="both"/>
        <w:rPr>
          <w:rFonts w:ascii="Segoe UI Light" w:hAnsi="Segoe UI Light" w:cs="Segoe UI Light"/>
        </w:rPr>
      </w:pPr>
      <w:r w:rsidRPr="00C649C2">
        <w:rPr>
          <w:rFonts w:ascii="Segoe UI Light" w:hAnsi="Segoe UI Light" w:cs="Segoe UI Light"/>
        </w:rPr>
        <w:t>Strateški cilj SC 2 – Razvoj i unaprjeđenje sustava zelene infrastrukture usmjeren je na uspostavu povezane, dostupne i multifunkcionalne mreže zelene i plavo-zelene infrastrukture te unaprjeđenje kvalitete urbanog okoliša i života građana.</w:t>
      </w:r>
    </w:p>
    <w:p w14:paraId="38C07651" w14:textId="77777777" w:rsidR="00D6134E" w:rsidRDefault="00D6134E" w:rsidP="00D6134E">
      <w:pPr>
        <w:spacing w:after="0" w:line="264" w:lineRule="auto"/>
        <w:jc w:val="both"/>
        <w:rPr>
          <w:rFonts w:ascii="Segoe UI Light" w:hAnsi="Segoe UI Light" w:cs="Segoe UI Light"/>
        </w:rPr>
      </w:pPr>
      <w:r w:rsidRPr="00C649C2">
        <w:rPr>
          <w:rFonts w:ascii="Segoe UI Light" w:hAnsi="Segoe UI Light" w:cs="Segoe UI Light"/>
        </w:rPr>
        <w:t>Strateški cilj SC 3 – Jačanje otpornosti na klimatske promjene obuhvaća mjere usmjerene na smanjenje klimatskih rizika, ublažavanje učinaka urbanih toplinskih otoka te povećanje otpornosti prostora na klimatske i druge prirodne rizike.</w:t>
      </w:r>
    </w:p>
    <w:p w14:paraId="4980CDC2" w14:textId="38CA0221" w:rsidR="00D6134E" w:rsidRDefault="00D6134E" w:rsidP="00D6134E">
      <w:pPr>
        <w:spacing w:after="0" w:line="264" w:lineRule="auto"/>
        <w:jc w:val="both"/>
        <w:rPr>
          <w:rFonts w:ascii="Segoe UI Light" w:hAnsi="Segoe UI Light" w:cs="Segoe UI Light"/>
        </w:rPr>
      </w:pPr>
      <w:r w:rsidRPr="00C649C2">
        <w:rPr>
          <w:rFonts w:ascii="Segoe UI Light" w:hAnsi="Segoe UI Light" w:cs="Segoe UI Light"/>
        </w:rPr>
        <w:t>Strateški cilj SC 4 – Unaprjeđenje kružnog gospodarenja prostorom i zgradama usmjeren je na racionalno korištenje prostora kroz obnovu, prenamjenu i revitalizaciju postojećih prostora i zgrada, uz produljenje njihova životnog vijeka i smanjenje građevinskog otpada.</w:t>
      </w:r>
    </w:p>
    <w:p w14:paraId="61281912" w14:textId="77777777" w:rsidR="00D6134E" w:rsidRPr="00C649C2" w:rsidRDefault="00D6134E" w:rsidP="00C649C2">
      <w:pPr>
        <w:spacing w:after="0" w:line="264" w:lineRule="auto"/>
        <w:jc w:val="both"/>
        <w:rPr>
          <w:rFonts w:ascii="Segoe UI Light" w:hAnsi="Segoe UI Light" w:cs="Segoe UI Light"/>
        </w:rPr>
      </w:pPr>
    </w:p>
    <w:p w14:paraId="6D626756" w14:textId="77777777" w:rsidR="00D6134E" w:rsidRDefault="00D6134E" w:rsidP="00D6134E">
      <w:pPr>
        <w:spacing w:after="0" w:line="264" w:lineRule="auto"/>
        <w:jc w:val="both"/>
        <w:rPr>
          <w:rFonts w:ascii="Segoe UI Light" w:hAnsi="Segoe UI Light" w:cs="Segoe UI Light"/>
        </w:rPr>
      </w:pPr>
      <w:r w:rsidRPr="00C649C2">
        <w:rPr>
          <w:rFonts w:ascii="Segoe UI Light" w:hAnsi="Segoe UI Light" w:cs="Segoe UI Light"/>
        </w:rPr>
        <w:t>Na taj način Strategija uspostavlja jasnu poveznicu između analitičkog i strateškog dijela dokumenta te omogućuje provedbu reforme C6.1. R5 Nacionalnog plana oporavka i otpornosti kroz konkretne, prostorno primjenjive mjere i projekte.</w:t>
      </w:r>
    </w:p>
    <w:p w14:paraId="3F93AA1C" w14:textId="77777777" w:rsidR="00D6134E" w:rsidRPr="00C649C2" w:rsidRDefault="00D6134E" w:rsidP="00C649C2">
      <w:pPr>
        <w:spacing w:after="0" w:line="264" w:lineRule="auto"/>
        <w:jc w:val="both"/>
        <w:rPr>
          <w:rFonts w:ascii="Segoe UI Light" w:hAnsi="Segoe UI Light" w:cs="Segoe UI Light"/>
        </w:rPr>
      </w:pPr>
    </w:p>
    <w:p w14:paraId="7323429A" w14:textId="40C98F97" w:rsidR="00D6134E" w:rsidRDefault="00D6134E" w:rsidP="00D6134E">
      <w:pPr>
        <w:spacing w:after="0" w:line="264" w:lineRule="auto"/>
        <w:jc w:val="both"/>
        <w:rPr>
          <w:rFonts w:ascii="Segoe UI Light" w:hAnsi="Segoe UI Light" w:cs="Segoe UI Light"/>
        </w:rPr>
      </w:pPr>
      <w:r w:rsidRPr="00C649C2">
        <w:rPr>
          <w:rFonts w:ascii="Segoe UI Light" w:hAnsi="Segoe UI Light" w:cs="Segoe UI Light"/>
        </w:rPr>
        <w:t>Istodobno, kroz identifikaciju pilot projekata i integraciju načela zelene infrastrukture i kružnog gospodarenja u sve razine planiranja, Strategija osigurava provediv i mjerljiv okvir za ostvarenje ciljeva održivog i klimatski otpornog razvoja Grada Velike Gorice.</w:t>
      </w:r>
    </w:p>
    <w:p w14:paraId="0F965F03" w14:textId="77777777" w:rsidR="00D6134E" w:rsidRDefault="00D6134E">
      <w:pPr>
        <w:spacing w:after="0" w:line="240" w:lineRule="auto"/>
        <w:rPr>
          <w:rFonts w:ascii="Segoe UI Light" w:hAnsi="Segoe UI Light" w:cs="Segoe UI Light"/>
        </w:rPr>
      </w:pPr>
      <w:r>
        <w:rPr>
          <w:rFonts w:ascii="Segoe UI Light" w:hAnsi="Segoe UI Light" w:cs="Segoe UI Light"/>
        </w:rPr>
        <w:br w:type="page"/>
      </w:r>
    </w:p>
    <w:p w14:paraId="06242E0C" w14:textId="77777777" w:rsidR="008C7FA5" w:rsidRDefault="009706D3">
      <w:pPr>
        <w:pStyle w:val="Heading1"/>
        <w:numPr>
          <w:ilvl w:val="0"/>
          <w:numId w:val="4"/>
        </w:numPr>
        <w:tabs>
          <w:tab w:val="left" w:pos="426"/>
        </w:tabs>
        <w:spacing w:before="0" w:beforeAutospacing="0" w:after="0" w:afterAutospacing="0" w:line="264" w:lineRule="auto"/>
        <w:ind w:left="0" w:firstLine="0"/>
        <w:jc w:val="both"/>
        <w:rPr>
          <w:rFonts w:asciiTheme="majorHAnsi" w:hAnsiTheme="majorHAnsi" w:cstheme="majorHAnsi"/>
          <w:color w:val="2E74B5" w:themeColor="accent1" w:themeShade="BF"/>
          <w:sz w:val="32"/>
          <w:szCs w:val="32"/>
        </w:rPr>
      </w:pPr>
      <w:bookmarkStart w:id="26" w:name="_Toc137559730"/>
      <w:bookmarkStart w:id="27" w:name="_Toc228701524"/>
      <w:r>
        <w:rPr>
          <w:rFonts w:asciiTheme="majorHAnsi" w:hAnsiTheme="majorHAnsi" w:cstheme="majorHAnsi"/>
          <w:color w:val="2E74B5" w:themeColor="accent1" w:themeShade="BF"/>
          <w:sz w:val="32"/>
          <w:szCs w:val="32"/>
        </w:rPr>
        <w:lastRenderedPageBreak/>
        <w:t>SREDNJOROČNA VIZIJA ZELENE URBANE OBNOVE GRADA VELIKE GORICE</w:t>
      </w:r>
      <w:bookmarkEnd w:id="26"/>
      <w:bookmarkEnd w:id="27"/>
    </w:p>
    <w:p w14:paraId="3507359C" w14:textId="77777777" w:rsidR="008C7FA5" w:rsidRPr="00335E40" w:rsidRDefault="008C7FA5">
      <w:pPr>
        <w:spacing w:after="0" w:line="264" w:lineRule="auto"/>
        <w:contextualSpacing/>
        <w:jc w:val="both"/>
        <w:rPr>
          <w:rFonts w:ascii="Segoe UI Light" w:hAnsi="Segoe UI Light" w:cs="Segoe UI Light"/>
          <w:color w:val="000000" w:themeColor="text1"/>
        </w:rPr>
      </w:pPr>
    </w:p>
    <w:p w14:paraId="09A47438" w14:textId="64DEF49B" w:rsidR="00335E40" w:rsidRPr="00335E40" w:rsidRDefault="00335E40" w:rsidP="00335E40">
      <w:pPr>
        <w:spacing w:after="0" w:line="264" w:lineRule="auto"/>
        <w:jc w:val="both"/>
        <w:rPr>
          <w:rFonts w:ascii="Segoe UI Light" w:hAnsi="Segoe UI Light" w:cs="Segoe UI Light"/>
          <w:color w:val="000000" w:themeColor="text1"/>
        </w:rPr>
      </w:pPr>
      <w:r w:rsidRPr="00335E40">
        <w:rPr>
          <w:rFonts w:ascii="Segoe UI Light" w:hAnsi="Segoe UI Light" w:cs="Segoe UI Light"/>
          <w:color w:val="000000" w:themeColor="text1"/>
        </w:rPr>
        <w:t xml:space="preserve">Grad </w:t>
      </w:r>
      <w:r w:rsidR="006F5801">
        <w:rPr>
          <w:rFonts w:ascii="Segoe UI Light" w:hAnsi="Segoe UI Light" w:cs="Segoe UI Light"/>
          <w:color w:val="000000" w:themeColor="text1"/>
        </w:rPr>
        <w:t xml:space="preserve">Valika Gorica </w:t>
      </w:r>
      <w:r w:rsidRPr="00335E40">
        <w:rPr>
          <w:rFonts w:ascii="Segoe UI Light" w:hAnsi="Segoe UI Light" w:cs="Segoe UI Light"/>
          <w:color w:val="000000" w:themeColor="text1"/>
        </w:rPr>
        <w:t xml:space="preserve">posjeduje sve preduvjete koji ga mogu učiniti modernim i razvijenim gradom, što je bila i prvobitna vizija u vrijeme kada se područje počelo intenzivnije urbanizirati i širiti. Strateškim sagledavanjem postojećih potencijala te poduzimanjem aktivnosti u skladu s njima, </w:t>
      </w:r>
      <w:r w:rsidR="006F5801">
        <w:rPr>
          <w:rFonts w:ascii="Segoe UI Light" w:hAnsi="Segoe UI Light" w:cs="Segoe UI Light"/>
          <w:color w:val="000000" w:themeColor="text1"/>
        </w:rPr>
        <w:t>g</w:t>
      </w:r>
      <w:r w:rsidRPr="00335E40">
        <w:rPr>
          <w:rFonts w:ascii="Segoe UI Light" w:hAnsi="Segoe UI Light" w:cs="Segoe UI Light"/>
          <w:color w:val="000000" w:themeColor="text1"/>
        </w:rPr>
        <w:t xml:space="preserve">rad </w:t>
      </w:r>
      <w:r w:rsidR="006731EF">
        <w:rPr>
          <w:rFonts w:ascii="Segoe UI Light" w:hAnsi="Segoe UI Light" w:cs="Segoe UI Light"/>
          <w:color w:val="000000" w:themeColor="text1"/>
        </w:rPr>
        <w:t>se</w:t>
      </w:r>
      <w:r w:rsidRPr="00335E40">
        <w:rPr>
          <w:rFonts w:ascii="Segoe UI Light" w:hAnsi="Segoe UI Light" w:cs="Segoe UI Light"/>
          <w:color w:val="000000" w:themeColor="text1"/>
        </w:rPr>
        <w:t xml:space="preserve"> može razvijati kao uređena i razvijena sredina s epitetom „zelenog grada“ koji njeguje prirodne ljepote te cjelokupno područje čini ugodnijim i zdravijim za život.</w:t>
      </w:r>
    </w:p>
    <w:p w14:paraId="050B3874" w14:textId="01F38675" w:rsidR="00335E40" w:rsidRPr="00335E40" w:rsidRDefault="00335E40" w:rsidP="00335E40">
      <w:pPr>
        <w:spacing w:after="0" w:line="264" w:lineRule="auto"/>
        <w:jc w:val="both"/>
        <w:rPr>
          <w:rFonts w:ascii="Segoe UI Light" w:hAnsi="Segoe UI Light" w:cs="Segoe UI Light"/>
          <w:color w:val="000000" w:themeColor="text1"/>
        </w:rPr>
      </w:pPr>
      <w:r w:rsidRPr="00335E40">
        <w:rPr>
          <w:rFonts w:ascii="Segoe UI Light" w:hAnsi="Segoe UI Light" w:cs="Segoe UI Light"/>
          <w:color w:val="000000" w:themeColor="text1"/>
        </w:rPr>
        <w:t xml:space="preserve">Vizija zelene urbane obnove Grada </w:t>
      </w:r>
      <w:r w:rsidR="006F5801">
        <w:rPr>
          <w:rFonts w:ascii="Segoe UI Light" w:hAnsi="Segoe UI Light" w:cs="Segoe UI Light"/>
          <w:color w:val="000000" w:themeColor="text1"/>
        </w:rPr>
        <w:t xml:space="preserve">Velike Gorice </w:t>
      </w:r>
      <w:r w:rsidRPr="00335E40">
        <w:rPr>
          <w:rFonts w:ascii="Segoe UI Light" w:hAnsi="Segoe UI Light" w:cs="Segoe UI Light"/>
          <w:color w:val="000000" w:themeColor="text1"/>
        </w:rPr>
        <w:t>temelji se na održivim pristupima, inovativnim rješenjima i partnerstvu između javne vlasti, građana i poslovnog sektora, s ciljem stvaranja održive i prosperitetne budućnosti za sve. Strategija definira sljedeću viziju:</w:t>
      </w:r>
    </w:p>
    <w:p w14:paraId="73C3960A" w14:textId="77777777" w:rsidR="008C7FA5" w:rsidRDefault="008C7FA5">
      <w:pPr>
        <w:spacing w:after="0" w:line="264" w:lineRule="auto"/>
        <w:rPr>
          <w:rFonts w:ascii="Segoe UI Light" w:eastAsia="+mn-ea" w:hAnsi="Segoe UI Light" w:cs="Segoe UI Light"/>
          <w:b/>
          <w:bCs/>
          <w:i/>
          <w:iCs/>
          <w:color w:val="FF0000"/>
          <w:kern w:val="24"/>
          <w:lang w:eastAsia="hr-HR"/>
        </w:rPr>
      </w:pPr>
    </w:p>
    <w:p w14:paraId="315FFF2F" w14:textId="77777777" w:rsidR="008C7FA5" w:rsidRDefault="008C7FA5">
      <w:pPr>
        <w:spacing w:after="0" w:line="264" w:lineRule="auto"/>
        <w:jc w:val="center"/>
        <w:rPr>
          <w:rFonts w:ascii="Segoe UI Light" w:eastAsia="Times New Roman" w:hAnsi="Segoe UI Light" w:cs="Segoe UI Light"/>
          <w:color w:val="000000" w:themeColor="text1"/>
          <w:lang w:eastAsia="hr-HR"/>
        </w:rPr>
      </w:pPr>
    </w:p>
    <w:p w14:paraId="4ACD8A29" w14:textId="74D130C3" w:rsidR="008C7FA5" w:rsidRDefault="009706D3">
      <w:pPr>
        <w:shd w:val="clear" w:color="auto" w:fill="F2F7FC"/>
        <w:spacing w:after="0" w:line="264" w:lineRule="auto"/>
        <w:ind w:right="-1417" w:hanging="1417"/>
        <w:jc w:val="center"/>
        <w:rPr>
          <w:rFonts w:ascii="Segoe UI Light" w:eastAsia="+mn-ea" w:hAnsi="Segoe UI Light" w:cs="Segoe UI Light"/>
          <w:b/>
          <w:bCs/>
          <w:iCs/>
          <w:color w:val="000000" w:themeColor="text1"/>
          <w:kern w:val="24"/>
          <w:sz w:val="28"/>
          <w:szCs w:val="28"/>
          <w:lang w:eastAsia="hr-HR"/>
        </w:rPr>
      </w:pPr>
      <w:r>
        <w:rPr>
          <w:rFonts w:ascii="Segoe UI Light" w:eastAsia="+mn-ea" w:hAnsi="Segoe UI Light" w:cs="Segoe UI Light"/>
          <w:b/>
          <w:bCs/>
          <w:iCs/>
          <w:color w:val="000000" w:themeColor="text1"/>
          <w:kern w:val="24"/>
          <w:sz w:val="28"/>
          <w:szCs w:val="28"/>
          <w:lang w:eastAsia="hr-HR"/>
        </w:rPr>
        <w:t xml:space="preserve">„Grad Velika Gorica – </w:t>
      </w:r>
      <w:r w:rsidR="00D478D9" w:rsidRPr="00D478D9">
        <w:rPr>
          <w:rFonts w:ascii="Segoe UI Light" w:eastAsia="+mn-ea" w:hAnsi="Segoe UI Light" w:cs="Segoe UI Light"/>
          <w:b/>
          <w:bCs/>
          <w:iCs/>
          <w:color w:val="000000" w:themeColor="text1"/>
          <w:kern w:val="24"/>
          <w:sz w:val="28"/>
          <w:szCs w:val="28"/>
          <w:lang w:eastAsia="hr-HR"/>
        </w:rPr>
        <w:t>Zeleni grad za zdravu i održivu budućnost'</w:t>
      </w:r>
      <w:r>
        <w:rPr>
          <w:rFonts w:ascii="Segoe UI Light" w:eastAsia="+mn-ea" w:hAnsi="Segoe UI Light" w:cs="Segoe UI Light"/>
          <w:b/>
          <w:bCs/>
          <w:iCs/>
          <w:color w:val="000000" w:themeColor="text1"/>
          <w:kern w:val="24"/>
          <w:sz w:val="28"/>
          <w:szCs w:val="28"/>
          <w:lang w:eastAsia="hr-HR"/>
        </w:rPr>
        <w:t>“</w:t>
      </w:r>
    </w:p>
    <w:p w14:paraId="4A3A29CD" w14:textId="77777777" w:rsidR="008C7FA5" w:rsidRDefault="009706D3">
      <w:pPr>
        <w:spacing w:after="0" w:line="264" w:lineRule="auto"/>
        <w:jc w:val="both"/>
        <w:rPr>
          <w:rFonts w:ascii="Arial Narrow" w:eastAsia="+mn-ea" w:hAnsi="Arial Narrow" w:cs="+mn-cs"/>
          <w:i/>
          <w:iCs/>
          <w:color w:val="000000" w:themeColor="text1"/>
          <w:kern w:val="24"/>
          <w:lang w:eastAsia="hr-HR"/>
        </w:rPr>
      </w:pPr>
      <w:r>
        <w:rPr>
          <w:rFonts w:ascii="Arial Narrow" w:eastAsia="+mn-ea" w:hAnsi="Arial Narrow" w:cs="+mn-cs"/>
          <w:i/>
          <w:iCs/>
          <w:color w:val="000000" w:themeColor="text1"/>
          <w:kern w:val="24"/>
          <w:lang w:eastAsia="hr-HR"/>
        </w:rPr>
        <w:t> </w:t>
      </w:r>
    </w:p>
    <w:p w14:paraId="1191BB66" w14:textId="77777777" w:rsidR="00335E40" w:rsidRPr="00335E40" w:rsidRDefault="00335E40" w:rsidP="00335E40">
      <w:pPr>
        <w:spacing w:after="0" w:line="264" w:lineRule="auto"/>
        <w:contextualSpacing/>
        <w:jc w:val="both"/>
        <w:rPr>
          <w:rFonts w:ascii="Segoe UI Light" w:hAnsi="Segoe UI Light" w:cs="Segoe UI Light"/>
          <w:color w:val="000000" w:themeColor="text1"/>
        </w:rPr>
      </w:pPr>
      <w:r w:rsidRPr="00335E40">
        <w:rPr>
          <w:rFonts w:ascii="Segoe UI Light" w:hAnsi="Segoe UI Light" w:cs="Segoe UI Light"/>
          <w:color w:val="000000" w:themeColor="text1"/>
        </w:rPr>
        <w:t>Navedena definicija podrazumijeva viziju razvoja grada koja se temelji na funkcionalnom i ekološki odgovornom urbanom razvoju te osigurava zdravo i održivo okruženje za prirodne sustave i lokalnu zajednicu. Promišljenim planiranjem razvoja gospodarstva te skladnim razvojem urbanog prostora nastoji se iskoristiti potencijal prostora uz očuvanje zdravog okoliša i prirodnih vrijednosti za buduće generacije.</w:t>
      </w:r>
    </w:p>
    <w:p w14:paraId="1ECEF161" w14:textId="3F934287" w:rsidR="00335E40" w:rsidRPr="00335E40" w:rsidRDefault="00335E40" w:rsidP="00335E40">
      <w:pPr>
        <w:spacing w:after="0" w:line="264" w:lineRule="auto"/>
        <w:contextualSpacing/>
        <w:jc w:val="both"/>
        <w:rPr>
          <w:rFonts w:ascii="Segoe UI Light" w:hAnsi="Segoe UI Light" w:cs="Segoe UI Light"/>
          <w:color w:val="000000" w:themeColor="text1"/>
        </w:rPr>
      </w:pPr>
      <w:r w:rsidRPr="00335E40">
        <w:rPr>
          <w:rFonts w:ascii="Segoe UI Light" w:hAnsi="Segoe UI Light" w:cs="Segoe UI Light"/>
          <w:color w:val="000000" w:themeColor="text1"/>
        </w:rPr>
        <w:t>Stvaranjem mreže multifunkcionalnih otvorenih prostora, razvojem održivog gospodarstva, primjenom niskougljičnih praksi u različitim sektorima te poticanjem modela kružnog gospodarstva, u kojem se proizvodi i materijali nakon korištenja vraćaju u proizvodni ciklus kao resurs za nove proizvode i usluge, Grad</w:t>
      </w:r>
      <w:r w:rsidR="006F5801">
        <w:rPr>
          <w:rFonts w:ascii="Segoe UI Light" w:hAnsi="Segoe UI Light" w:cs="Segoe UI Light"/>
          <w:color w:val="000000" w:themeColor="text1"/>
        </w:rPr>
        <w:t xml:space="preserve"> Velika Gorica</w:t>
      </w:r>
      <w:r w:rsidRPr="00335E40">
        <w:rPr>
          <w:rFonts w:ascii="Segoe UI Light" w:hAnsi="Segoe UI Light" w:cs="Segoe UI Light"/>
          <w:color w:val="000000" w:themeColor="text1"/>
        </w:rPr>
        <w:t xml:space="preserve"> </w:t>
      </w:r>
      <w:r w:rsidR="006731EF">
        <w:rPr>
          <w:rFonts w:ascii="Segoe UI Light" w:hAnsi="Segoe UI Light" w:cs="Segoe UI Light"/>
          <w:color w:val="000000" w:themeColor="text1"/>
        </w:rPr>
        <w:t>će</w:t>
      </w:r>
      <w:r w:rsidRPr="00335E40">
        <w:rPr>
          <w:rFonts w:ascii="Segoe UI Light" w:hAnsi="Segoe UI Light" w:cs="Segoe UI Light"/>
          <w:color w:val="000000" w:themeColor="text1"/>
        </w:rPr>
        <w:t xml:space="preserve"> nastojat osigurati ostvarenje navedene vizije.</w:t>
      </w:r>
    </w:p>
    <w:p w14:paraId="547A77D4" w14:textId="77777777" w:rsidR="008C7FA5" w:rsidRDefault="008C7FA5">
      <w:pPr>
        <w:spacing w:after="0" w:line="264" w:lineRule="auto"/>
        <w:contextualSpacing/>
        <w:jc w:val="both"/>
        <w:rPr>
          <w:rFonts w:ascii="Arial Narrow" w:hAnsi="Arial Narrow"/>
        </w:rPr>
      </w:pPr>
    </w:p>
    <w:p w14:paraId="7953F2BA" w14:textId="77777777" w:rsidR="008C7FA5" w:rsidRDefault="008C7FA5">
      <w:pPr>
        <w:spacing w:after="0" w:line="264" w:lineRule="auto"/>
        <w:contextualSpacing/>
        <w:jc w:val="both"/>
        <w:rPr>
          <w:rFonts w:ascii="Arial Narrow" w:hAnsi="Arial Narrow"/>
        </w:rPr>
      </w:pPr>
    </w:p>
    <w:p w14:paraId="2493CD4C" w14:textId="77777777" w:rsidR="008C7FA5" w:rsidRDefault="008C7FA5">
      <w:pPr>
        <w:spacing w:after="0" w:line="264" w:lineRule="auto"/>
        <w:contextualSpacing/>
        <w:jc w:val="both"/>
        <w:rPr>
          <w:rFonts w:ascii="Arial Narrow" w:hAnsi="Arial Narrow"/>
        </w:rPr>
      </w:pPr>
    </w:p>
    <w:p w14:paraId="55379CAC" w14:textId="77777777" w:rsidR="008C7FA5" w:rsidRDefault="008C7FA5">
      <w:pPr>
        <w:spacing w:after="0" w:line="264" w:lineRule="auto"/>
        <w:contextualSpacing/>
        <w:jc w:val="both"/>
        <w:rPr>
          <w:rFonts w:ascii="Arial Narrow" w:hAnsi="Arial Narrow"/>
        </w:rPr>
      </w:pPr>
    </w:p>
    <w:p w14:paraId="518257F0" w14:textId="77777777" w:rsidR="008C7FA5" w:rsidRDefault="008C7FA5">
      <w:pPr>
        <w:spacing w:after="0" w:line="264" w:lineRule="auto"/>
        <w:contextualSpacing/>
        <w:jc w:val="both"/>
        <w:rPr>
          <w:rFonts w:ascii="Arial Narrow" w:hAnsi="Arial Narrow"/>
        </w:rPr>
      </w:pPr>
    </w:p>
    <w:p w14:paraId="107469C8" w14:textId="77777777" w:rsidR="008C7FA5" w:rsidRDefault="008C7FA5">
      <w:pPr>
        <w:spacing w:after="0" w:line="264" w:lineRule="auto"/>
        <w:contextualSpacing/>
        <w:jc w:val="both"/>
        <w:rPr>
          <w:rFonts w:ascii="Arial Narrow" w:hAnsi="Arial Narrow"/>
        </w:rPr>
      </w:pPr>
    </w:p>
    <w:p w14:paraId="5D0ADE18" w14:textId="77777777" w:rsidR="008C7FA5" w:rsidRDefault="008C7FA5">
      <w:pPr>
        <w:spacing w:after="0" w:line="264" w:lineRule="auto"/>
        <w:contextualSpacing/>
        <w:jc w:val="both"/>
        <w:rPr>
          <w:rFonts w:ascii="Arial Narrow" w:hAnsi="Arial Narrow"/>
        </w:rPr>
      </w:pPr>
    </w:p>
    <w:p w14:paraId="04F720A7" w14:textId="77777777" w:rsidR="008C7FA5" w:rsidRDefault="008C7FA5">
      <w:pPr>
        <w:spacing w:after="0" w:line="264" w:lineRule="auto"/>
        <w:contextualSpacing/>
        <w:jc w:val="both"/>
        <w:rPr>
          <w:rFonts w:ascii="Arial Narrow" w:hAnsi="Arial Narrow"/>
        </w:rPr>
      </w:pPr>
    </w:p>
    <w:p w14:paraId="17AC69A8" w14:textId="77777777" w:rsidR="008C7FA5" w:rsidRDefault="009706D3">
      <w:pPr>
        <w:spacing w:after="0" w:line="264" w:lineRule="auto"/>
        <w:rPr>
          <w:rFonts w:ascii="Arial Narrow" w:hAnsi="Arial Narrow"/>
        </w:rPr>
      </w:pPr>
      <w:r>
        <w:rPr>
          <w:rFonts w:ascii="Arial Narrow" w:hAnsi="Arial Narrow"/>
        </w:rPr>
        <w:br w:type="page"/>
      </w:r>
    </w:p>
    <w:p w14:paraId="4C5E1458" w14:textId="7E2AD259" w:rsidR="008C7FA5" w:rsidRDefault="009706D3">
      <w:pPr>
        <w:pStyle w:val="Heading1"/>
        <w:tabs>
          <w:tab w:val="left" w:pos="426"/>
        </w:tabs>
        <w:spacing w:before="0" w:beforeAutospacing="0" w:after="0" w:afterAutospacing="0" w:line="264" w:lineRule="auto"/>
        <w:jc w:val="both"/>
        <w:rPr>
          <w:rFonts w:asciiTheme="majorHAnsi" w:hAnsiTheme="majorHAnsi" w:cstheme="majorHAnsi"/>
          <w:color w:val="2E74B5" w:themeColor="accent1" w:themeShade="BF"/>
          <w:sz w:val="32"/>
          <w:szCs w:val="32"/>
        </w:rPr>
      </w:pPr>
      <w:bookmarkStart w:id="28" w:name="_Toc137559731"/>
      <w:bookmarkStart w:id="29" w:name="_Toc228701525"/>
      <w:r>
        <w:rPr>
          <w:rFonts w:asciiTheme="majorHAnsi" w:hAnsiTheme="majorHAnsi" w:cstheme="majorHAnsi"/>
          <w:color w:val="2E74B5" w:themeColor="accent1" w:themeShade="BF"/>
          <w:sz w:val="32"/>
          <w:szCs w:val="32"/>
        </w:rPr>
        <w:lastRenderedPageBreak/>
        <w:t>4. RAZVOJNE POTREBE I POTENCIJALI</w:t>
      </w:r>
      <w:bookmarkEnd w:id="28"/>
      <w:bookmarkEnd w:id="29"/>
    </w:p>
    <w:p w14:paraId="503F444B" w14:textId="77777777" w:rsidR="008C7FA5" w:rsidRDefault="008C7FA5">
      <w:pPr>
        <w:spacing w:after="0" w:line="264" w:lineRule="auto"/>
        <w:rPr>
          <w:rFonts w:ascii="Calibri" w:eastAsia="Calibri" w:hAnsi="Calibri" w:cs="Calibri"/>
          <w:iCs/>
        </w:rPr>
      </w:pPr>
    </w:p>
    <w:p w14:paraId="262BC04C" w14:textId="31262B78" w:rsidR="008C7FA5" w:rsidRDefault="009706D3">
      <w:pPr>
        <w:spacing w:after="0" w:line="264" w:lineRule="auto"/>
        <w:jc w:val="both"/>
        <w:rPr>
          <w:rFonts w:ascii="Segoe UI Light" w:hAnsi="Segoe UI Light" w:cs="Segoe UI Light"/>
        </w:rPr>
      </w:pPr>
      <w:r>
        <w:rPr>
          <w:rFonts w:ascii="Segoe UI Light" w:hAnsi="Segoe UI Light" w:cs="Segoe UI Light"/>
        </w:rPr>
        <w:t xml:space="preserve">Da bi se ostvario održivi razvoj cjelokupnog prostora Grada </w:t>
      </w:r>
      <w:r w:rsidR="00301C87">
        <w:rPr>
          <w:rFonts w:ascii="Segoe UI Light" w:hAnsi="Segoe UI Light" w:cs="Segoe UI Light"/>
        </w:rPr>
        <w:t xml:space="preserve">Velike Gorice </w:t>
      </w:r>
      <w:r>
        <w:rPr>
          <w:rFonts w:ascii="Segoe UI Light" w:hAnsi="Segoe UI Light" w:cs="Segoe UI Light"/>
        </w:rPr>
        <w:t>potrebno je definirati razvojne potrebe (RP) i razvojne potencijale (RO) otvorenih/zelenih prostora i građevina od javnog interesa. Razvojne potrebe (RP) i razvojni potencijali (</w:t>
      </w:r>
      <w:r w:rsidRPr="007242BB">
        <w:rPr>
          <w:rFonts w:ascii="Segoe UI Light" w:hAnsi="Segoe UI Light" w:cs="Segoe UI Light"/>
        </w:rPr>
        <w:t>RO</w:t>
      </w:r>
      <w:r>
        <w:rPr>
          <w:rFonts w:ascii="Segoe UI Light" w:hAnsi="Segoe UI Light" w:cs="Segoe UI Light"/>
        </w:rPr>
        <w:t>) proizašli su iz Programa razvoja</w:t>
      </w:r>
      <w:r w:rsidR="00CA066C">
        <w:rPr>
          <w:rFonts w:ascii="Segoe UI Light" w:hAnsi="Segoe UI Light" w:cs="Segoe UI Light"/>
        </w:rPr>
        <w:t xml:space="preserve"> ZI </w:t>
      </w:r>
      <w:r>
        <w:rPr>
          <w:rFonts w:ascii="Segoe UI Light" w:hAnsi="Segoe UI Light" w:cs="Segoe UI Light"/>
        </w:rPr>
        <w:t>i Programa razvoja</w:t>
      </w:r>
      <w:r w:rsidR="00CA066C">
        <w:rPr>
          <w:rFonts w:ascii="Segoe UI Light" w:hAnsi="Segoe UI Light" w:cs="Segoe UI Light"/>
        </w:rPr>
        <w:t xml:space="preserve"> KG</w:t>
      </w:r>
      <w:r w:rsidRPr="00314734">
        <w:rPr>
          <w:rFonts w:ascii="Segoe UI Light" w:hAnsi="Segoe UI Light" w:cs="Segoe UI Light"/>
        </w:rPr>
        <w:t>, a zajedno uključuju gospodarsku, socijalnu, okolišnu i slične međupovezanosti</w:t>
      </w:r>
      <w:r w:rsidR="002D0630">
        <w:rPr>
          <w:rFonts w:ascii="Segoe UI Light" w:hAnsi="Segoe UI Light" w:cs="Segoe UI Light"/>
        </w:rPr>
        <w:t xml:space="preserve">. </w:t>
      </w:r>
      <w:r w:rsidR="002D0630" w:rsidRPr="002D0630">
        <w:rPr>
          <w:rFonts w:ascii="Segoe UI Light" w:hAnsi="Segoe UI Light" w:cs="Segoe UI Light"/>
        </w:rPr>
        <w:t xml:space="preserve">Razvojne potrebe predstavljaju ključne izazove i nedostatke u prostoru koje je potrebno unaprijediti, dok razvojni potencijali ukazuju na resurse i mogućnosti koje </w:t>
      </w:r>
      <w:r w:rsidR="00301C87">
        <w:rPr>
          <w:rFonts w:ascii="Segoe UI Light" w:hAnsi="Segoe UI Light" w:cs="Segoe UI Light"/>
        </w:rPr>
        <w:t>g</w:t>
      </w:r>
      <w:r w:rsidR="002D0630" w:rsidRPr="002D0630">
        <w:rPr>
          <w:rFonts w:ascii="Segoe UI Light" w:hAnsi="Segoe UI Light" w:cs="Segoe UI Light"/>
        </w:rPr>
        <w:t>rad može koristiti za održivi razvoj prostora i unaprjeđenje sustava zelene infrastrukture. Na temelju definiranih razvojnih potreba i potencijala u Strategiji su oblikovani posebni ciljevi i mjere koje čine strateški okvir razvoja.</w:t>
      </w:r>
    </w:p>
    <w:p w14:paraId="777CEF49" w14:textId="77777777" w:rsidR="008C7FA5" w:rsidRDefault="008C7FA5">
      <w:pPr>
        <w:spacing w:after="0" w:line="264" w:lineRule="auto"/>
        <w:rPr>
          <w:rFonts w:ascii="Segoe UI Light" w:eastAsia="Calibri" w:hAnsi="Segoe UI Light" w:cs="Segoe UI Light"/>
          <w:iCs/>
        </w:rPr>
      </w:pPr>
    </w:p>
    <w:p w14:paraId="0EF4AEE5" w14:textId="77777777" w:rsidR="008C7FA5" w:rsidRDefault="009706D3">
      <w:pPr>
        <w:spacing w:after="0" w:line="264" w:lineRule="auto"/>
        <w:rPr>
          <w:rFonts w:ascii="Segoe UI Light" w:hAnsi="Segoe UI Light" w:cs="Segoe UI Light"/>
          <w:b/>
        </w:rPr>
      </w:pPr>
      <w:r>
        <w:rPr>
          <w:rFonts w:ascii="Segoe UI Light" w:hAnsi="Segoe UI Light" w:cs="Segoe UI Light"/>
          <w:b/>
        </w:rPr>
        <w:t>Razvojne potrebe (RP):</w:t>
      </w:r>
    </w:p>
    <w:p w14:paraId="576B3835" w14:textId="205E5D6F" w:rsidR="00207B93" w:rsidRPr="00951171" w:rsidRDefault="002D0630" w:rsidP="006E0DE2">
      <w:pPr>
        <w:pStyle w:val="NormalWeb"/>
        <w:numPr>
          <w:ilvl w:val="0"/>
          <w:numId w:val="87"/>
        </w:numPr>
        <w:spacing w:before="0" w:beforeAutospacing="0" w:after="0" w:afterAutospacing="0"/>
        <w:jc w:val="both"/>
        <w:rPr>
          <w:rFonts w:ascii="Segoe UI Light" w:hAnsi="Segoe UI Light" w:cs="Segoe UI Light"/>
          <w:i/>
          <w:iCs/>
          <w:sz w:val="22"/>
          <w:szCs w:val="22"/>
        </w:rPr>
      </w:pPr>
      <w:r w:rsidRPr="002D0630">
        <w:rPr>
          <w:rFonts w:ascii="Segoe UI Light" w:hAnsi="Segoe UI Light" w:cs="Segoe UI Light"/>
          <w:i/>
          <w:iCs/>
          <w:sz w:val="22"/>
          <w:szCs w:val="22"/>
        </w:rPr>
        <w:t xml:space="preserve">RP 1. Nedovoljno povezana </w:t>
      </w:r>
      <w:r w:rsidR="00E12690">
        <w:rPr>
          <w:rFonts w:ascii="Segoe UI Light" w:hAnsi="Segoe UI Light" w:cs="Segoe UI Light"/>
          <w:i/>
          <w:iCs/>
          <w:sz w:val="22"/>
          <w:szCs w:val="22"/>
        </w:rPr>
        <w:t>ZI</w:t>
      </w:r>
    </w:p>
    <w:p w14:paraId="4ECC3361" w14:textId="5F331FB3" w:rsidR="00207B93" w:rsidRPr="00207B93" w:rsidRDefault="002D0630" w:rsidP="00951171">
      <w:pPr>
        <w:pStyle w:val="NormalWeb"/>
        <w:spacing w:before="0" w:beforeAutospacing="0" w:after="0" w:afterAutospacing="0"/>
        <w:ind w:left="720"/>
        <w:jc w:val="both"/>
        <w:rPr>
          <w:rFonts w:ascii="Segoe UI Light" w:hAnsi="Segoe UI Light" w:cs="Segoe UI Light"/>
          <w:sz w:val="22"/>
          <w:szCs w:val="22"/>
        </w:rPr>
      </w:pPr>
      <w:r w:rsidRPr="002D0630">
        <w:rPr>
          <w:rFonts w:ascii="Segoe UI Light" w:hAnsi="Segoe UI Light" w:cs="Segoe UI Light"/>
          <w:sz w:val="22"/>
          <w:szCs w:val="22"/>
        </w:rPr>
        <w:t xml:space="preserve">U urbanom prostoru </w:t>
      </w:r>
      <w:r w:rsidR="00301C87">
        <w:rPr>
          <w:rFonts w:ascii="Segoe UI Light" w:hAnsi="Segoe UI Light" w:cs="Segoe UI Light"/>
          <w:sz w:val="22"/>
          <w:szCs w:val="22"/>
        </w:rPr>
        <w:t>g</w:t>
      </w:r>
      <w:r w:rsidRPr="002D0630">
        <w:rPr>
          <w:rFonts w:ascii="Segoe UI Light" w:hAnsi="Segoe UI Light" w:cs="Segoe UI Light"/>
          <w:sz w:val="22"/>
          <w:szCs w:val="22"/>
        </w:rPr>
        <w:t xml:space="preserve">rada prisutna je nedovoljna povezanost javnih zelenih i otvorenih prostora te nedovoljna integracija vodenih površina u sustav ZI, što ograničava njihovu funkcionalnost, dostupnost i doprinos kvaliteti urbanog prostora. Potrebno je razvijati urbanu mrežu ZI povezivanjem urbanih točaka putem urbanih koridora ZI </w:t>
      </w:r>
    </w:p>
    <w:p w14:paraId="1B4CE122" w14:textId="77777777" w:rsidR="00207B93" w:rsidRPr="00951171" w:rsidRDefault="002D0630" w:rsidP="006E0DE2">
      <w:pPr>
        <w:pStyle w:val="NormalWeb"/>
        <w:numPr>
          <w:ilvl w:val="0"/>
          <w:numId w:val="87"/>
        </w:numPr>
        <w:spacing w:before="0" w:beforeAutospacing="0" w:after="0" w:afterAutospacing="0"/>
        <w:jc w:val="both"/>
        <w:rPr>
          <w:rFonts w:ascii="Segoe UI Light" w:hAnsi="Segoe UI Light" w:cs="Segoe UI Light"/>
          <w:i/>
          <w:iCs/>
          <w:sz w:val="22"/>
          <w:szCs w:val="22"/>
        </w:rPr>
      </w:pPr>
      <w:r w:rsidRPr="002D0630">
        <w:rPr>
          <w:rFonts w:ascii="Segoe UI Light" w:hAnsi="Segoe UI Light" w:cs="Segoe UI Light"/>
          <w:i/>
          <w:iCs/>
          <w:sz w:val="22"/>
          <w:szCs w:val="22"/>
        </w:rPr>
        <w:t>RP 2. Nedovoljna otpornost urbanog prostora na klimatske promjene</w:t>
      </w:r>
    </w:p>
    <w:p w14:paraId="05AACD49" w14:textId="36CBF88C" w:rsidR="00207B93" w:rsidRPr="00207B93" w:rsidRDefault="002D0630" w:rsidP="00951171">
      <w:pPr>
        <w:pStyle w:val="NormalWeb"/>
        <w:spacing w:before="0" w:beforeAutospacing="0" w:after="0" w:afterAutospacing="0"/>
        <w:ind w:left="720"/>
        <w:jc w:val="both"/>
        <w:rPr>
          <w:rFonts w:ascii="Segoe UI Light" w:hAnsi="Segoe UI Light" w:cs="Segoe UI Light"/>
          <w:sz w:val="22"/>
          <w:szCs w:val="22"/>
        </w:rPr>
      </w:pPr>
      <w:r w:rsidRPr="002D0630">
        <w:rPr>
          <w:rFonts w:ascii="Segoe UI Light" w:hAnsi="Segoe UI Light" w:cs="Segoe UI Light"/>
          <w:sz w:val="22"/>
          <w:szCs w:val="22"/>
        </w:rPr>
        <w:t>U urbanom području prisutni su negativni učinci klimatskih promjena, poput povećanja temperatura, sušnih razdoblja i intenzivnih oborina. Potrebno je jačati klimatsku otpornost grada kroz razvoj ZI, povećanje zelenih površina te integraciju plavo-zelene infrastrukture.</w:t>
      </w:r>
    </w:p>
    <w:p w14:paraId="26DC57C8" w14:textId="77777777" w:rsidR="00207B93" w:rsidRPr="00951171" w:rsidRDefault="002D0630" w:rsidP="006E0DE2">
      <w:pPr>
        <w:pStyle w:val="NormalWeb"/>
        <w:numPr>
          <w:ilvl w:val="0"/>
          <w:numId w:val="87"/>
        </w:numPr>
        <w:spacing w:before="0" w:beforeAutospacing="0" w:after="0" w:afterAutospacing="0"/>
        <w:jc w:val="both"/>
        <w:rPr>
          <w:rFonts w:ascii="Segoe UI Light" w:hAnsi="Segoe UI Light" w:cs="Segoe UI Light"/>
          <w:i/>
          <w:iCs/>
          <w:sz w:val="22"/>
          <w:szCs w:val="22"/>
        </w:rPr>
      </w:pPr>
      <w:r w:rsidRPr="002D0630">
        <w:rPr>
          <w:rFonts w:ascii="Segoe UI Light" w:hAnsi="Segoe UI Light" w:cs="Segoe UI Light"/>
          <w:i/>
          <w:iCs/>
          <w:sz w:val="22"/>
          <w:szCs w:val="22"/>
        </w:rPr>
        <w:t>RP 3. Nedovoljna energetska učinkovitost i korištenje obnovljivih izvora energije</w:t>
      </w:r>
    </w:p>
    <w:p w14:paraId="56004450" w14:textId="4C1AE580" w:rsidR="002D0630" w:rsidRPr="002D0630" w:rsidRDefault="002D0630" w:rsidP="00951171">
      <w:pPr>
        <w:pStyle w:val="NormalWeb"/>
        <w:spacing w:before="0" w:beforeAutospacing="0" w:after="0" w:afterAutospacing="0"/>
        <w:ind w:left="720"/>
        <w:jc w:val="both"/>
        <w:rPr>
          <w:rFonts w:ascii="Segoe UI Light" w:hAnsi="Segoe UI Light" w:cs="Segoe UI Light"/>
          <w:sz w:val="22"/>
          <w:szCs w:val="22"/>
        </w:rPr>
      </w:pPr>
      <w:r w:rsidRPr="002D0630">
        <w:rPr>
          <w:rFonts w:ascii="Segoe UI Light" w:hAnsi="Segoe UI Light" w:cs="Segoe UI Light"/>
          <w:sz w:val="22"/>
          <w:szCs w:val="22"/>
        </w:rPr>
        <w:t>Postoji potreba za povećanjem energetske učinkovitosti postojećeg građevinskog fonda</w:t>
      </w:r>
      <w:r w:rsidR="00D46903">
        <w:rPr>
          <w:rFonts w:ascii="Segoe UI Light" w:hAnsi="Segoe UI Light" w:cs="Segoe UI Light"/>
          <w:sz w:val="22"/>
          <w:szCs w:val="22"/>
        </w:rPr>
        <w:t xml:space="preserve"> zgrada</w:t>
      </w:r>
      <w:r w:rsidRPr="002D0630">
        <w:rPr>
          <w:rFonts w:ascii="Segoe UI Light" w:hAnsi="Segoe UI Light" w:cs="Segoe UI Light"/>
          <w:sz w:val="22"/>
          <w:szCs w:val="22"/>
        </w:rPr>
        <w:t xml:space="preserve"> te većim korištenjem obnovljivih izvora energije kako bi se smanjila potrošnja energije i emisije stakleničkih plinova.</w:t>
      </w:r>
    </w:p>
    <w:p w14:paraId="036890DB" w14:textId="77777777" w:rsidR="00207B93" w:rsidRPr="00951171" w:rsidRDefault="002D0630" w:rsidP="006E0DE2">
      <w:pPr>
        <w:pStyle w:val="NormalWeb"/>
        <w:numPr>
          <w:ilvl w:val="0"/>
          <w:numId w:val="87"/>
        </w:numPr>
        <w:spacing w:before="0" w:beforeAutospacing="0" w:after="0" w:afterAutospacing="0"/>
        <w:jc w:val="both"/>
        <w:rPr>
          <w:rFonts w:ascii="Segoe UI Light" w:hAnsi="Segoe UI Light" w:cs="Segoe UI Light"/>
          <w:i/>
          <w:iCs/>
          <w:sz w:val="22"/>
          <w:szCs w:val="22"/>
        </w:rPr>
      </w:pPr>
      <w:r w:rsidRPr="002D0630">
        <w:rPr>
          <w:rFonts w:ascii="Segoe UI Light" w:hAnsi="Segoe UI Light" w:cs="Segoe UI Light"/>
          <w:i/>
          <w:iCs/>
          <w:sz w:val="22"/>
          <w:szCs w:val="22"/>
        </w:rPr>
        <w:t>RP 4. Nedovoljna primjena načela kružnog gospodarenja prostorom i zgradama</w:t>
      </w:r>
    </w:p>
    <w:p w14:paraId="634983EE" w14:textId="67B770A0" w:rsidR="002D0630" w:rsidRPr="002D0630" w:rsidRDefault="002D0630" w:rsidP="00951171">
      <w:pPr>
        <w:pStyle w:val="NormalWeb"/>
        <w:spacing w:before="0" w:beforeAutospacing="0" w:after="0" w:afterAutospacing="0"/>
        <w:ind w:left="720"/>
        <w:jc w:val="both"/>
        <w:rPr>
          <w:rFonts w:ascii="Segoe UI Light" w:hAnsi="Segoe UI Light" w:cs="Segoe UI Light"/>
          <w:sz w:val="22"/>
          <w:szCs w:val="22"/>
        </w:rPr>
      </w:pPr>
      <w:r w:rsidRPr="002D0630">
        <w:rPr>
          <w:rFonts w:ascii="Segoe UI Light" w:hAnsi="Segoe UI Light" w:cs="Segoe UI Light"/>
          <w:sz w:val="22"/>
          <w:szCs w:val="22"/>
        </w:rPr>
        <w:t>U prostoru postoje nedovoljno iskorištene ili zapuštene površine i zgrade koje predstavljaju potencijal za prenamjenu, obnovu i ponovnu upotrebu, uz primjenu načela kružnog gospodarenja prostorom i zgradama.</w:t>
      </w:r>
    </w:p>
    <w:p w14:paraId="5B446871" w14:textId="77777777" w:rsidR="002B0C31" w:rsidRPr="00951171" w:rsidRDefault="002D0630" w:rsidP="006E0DE2">
      <w:pPr>
        <w:pStyle w:val="NormalWeb"/>
        <w:numPr>
          <w:ilvl w:val="0"/>
          <w:numId w:val="87"/>
        </w:numPr>
        <w:spacing w:before="0" w:beforeAutospacing="0" w:after="0" w:afterAutospacing="0"/>
        <w:jc w:val="both"/>
        <w:rPr>
          <w:rFonts w:ascii="Segoe UI Light" w:hAnsi="Segoe UI Light" w:cs="Segoe UI Light"/>
          <w:i/>
          <w:iCs/>
          <w:sz w:val="22"/>
          <w:szCs w:val="22"/>
        </w:rPr>
      </w:pPr>
      <w:r w:rsidRPr="002D0630">
        <w:rPr>
          <w:rFonts w:ascii="Segoe UI Light" w:hAnsi="Segoe UI Light" w:cs="Segoe UI Light"/>
          <w:i/>
          <w:iCs/>
          <w:sz w:val="22"/>
          <w:szCs w:val="22"/>
        </w:rPr>
        <w:t>RP 5. Nedovoljno razvijeni javni, društveni i rekreacijski sadržaji u prostoru</w:t>
      </w:r>
    </w:p>
    <w:p w14:paraId="16573D9F" w14:textId="0184B5F0" w:rsidR="002D0630" w:rsidRPr="002D0630" w:rsidRDefault="002D0630" w:rsidP="00951171">
      <w:pPr>
        <w:pStyle w:val="NormalWeb"/>
        <w:spacing w:before="0" w:beforeAutospacing="0" w:after="0" w:afterAutospacing="0"/>
        <w:ind w:left="720"/>
        <w:jc w:val="both"/>
        <w:rPr>
          <w:rFonts w:ascii="Segoe UI Light" w:hAnsi="Segoe UI Light" w:cs="Segoe UI Light"/>
          <w:sz w:val="22"/>
          <w:szCs w:val="22"/>
        </w:rPr>
      </w:pPr>
      <w:r w:rsidRPr="002D0630">
        <w:rPr>
          <w:rFonts w:ascii="Segoe UI Light" w:hAnsi="Segoe UI Light" w:cs="Segoe UI Light"/>
          <w:sz w:val="22"/>
          <w:szCs w:val="22"/>
        </w:rPr>
        <w:t>Postoji potreba za razvojem novih javnih i društvenih sadržaja, rekreacijskih i posjetiteljskih prostora te unapređenjem kvalitete javnih otvorenih prostora na području cijelog grada.</w:t>
      </w:r>
    </w:p>
    <w:p w14:paraId="0150C846" w14:textId="77777777" w:rsidR="00951171" w:rsidRPr="00951171" w:rsidRDefault="002D0630" w:rsidP="006E0DE2">
      <w:pPr>
        <w:pStyle w:val="NormalWeb"/>
        <w:numPr>
          <w:ilvl w:val="0"/>
          <w:numId w:val="87"/>
        </w:numPr>
        <w:spacing w:before="0" w:beforeAutospacing="0" w:after="0" w:afterAutospacing="0"/>
        <w:jc w:val="both"/>
        <w:rPr>
          <w:rFonts w:ascii="Segoe UI Light" w:hAnsi="Segoe UI Light" w:cs="Segoe UI Light"/>
          <w:i/>
          <w:iCs/>
          <w:sz w:val="22"/>
          <w:szCs w:val="22"/>
        </w:rPr>
      </w:pPr>
      <w:r w:rsidRPr="002D0630">
        <w:rPr>
          <w:rFonts w:ascii="Segoe UI Light" w:hAnsi="Segoe UI Light" w:cs="Segoe UI Light"/>
          <w:i/>
          <w:iCs/>
          <w:sz w:val="22"/>
          <w:szCs w:val="22"/>
        </w:rPr>
        <w:t>RP 6. Potreba za očuvanjem i unaprjeđenjem bioraznolikosti i prirodnih sustava</w:t>
      </w:r>
    </w:p>
    <w:p w14:paraId="2BE3AF6A" w14:textId="10F4258A" w:rsidR="002D0630" w:rsidRPr="002D0630" w:rsidRDefault="002D0630" w:rsidP="00951171">
      <w:pPr>
        <w:pStyle w:val="NormalWeb"/>
        <w:spacing w:before="0" w:beforeAutospacing="0" w:after="0" w:afterAutospacing="0"/>
        <w:ind w:left="720"/>
        <w:jc w:val="both"/>
        <w:rPr>
          <w:rFonts w:ascii="Segoe UI Light" w:hAnsi="Segoe UI Light" w:cs="Segoe UI Light"/>
          <w:sz w:val="22"/>
          <w:szCs w:val="22"/>
        </w:rPr>
      </w:pPr>
      <w:r w:rsidRPr="002D0630">
        <w:rPr>
          <w:rFonts w:ascii="Segoe UI Light" w:hAnsi="Segoe UI Light" w:cs="Segoe UI Light"/>
          <w:sz w:val="22"/>
          <w:szCs w:val="22"/>
        </w:rPr>
        <w:t>Prirodni i krajobrazni sustavi, uključujući šumska područja i prirodna staništa, zahtijevaju sustavno očuvanje i unaprjeđenje radi zaštite bioraznolikosti i osiguravanja ekosustavnih usluga u urbanom prostoru.</w:t>
      </w:r>
    </w:p>
    <w:p w14:paraId="20BC082B" w14:textId="77777777" w:rsidR="00951171" w:rsidRPr="00951171" w:rsidRDefault="002D0630" w:rsidP="006E0DE2">
      <w:pPr>
        <w:pStyle w:val="NormalWeb"/>
        <w:numPr>
          <w:ilvl w:val="0"/>
          <w:numId w:val="87"/>
        </w:numPr>
        <w:spacing w:before="0" w:beforeAutospacing="0" w:after="0" w:afterAutospacing="0"/>
        <w:jc w:val="both"/>
        <w:rPr>
          <w:rFonts w:ascii="Segoe UI Light" w:hAnsi="Segoe UI Light" w:cs="Segoe UI Light"/>
          <w:i/>
          <w:iCs/>
          <w:sz w:val="22"/>
          <w:szCs w:val="22"/>
        </w:rPr>
      </w:pPr>
      <w:r w:rsidRPr="002D0630">
        <w:rPr>
          <w:rFonts w:ascii="Segoe UI Light" w:hAnsi="Segoe UI Light" w:cs="Segoe UI Light"/>
          <w:i/>
          <w:iCs/>
          <w:sz w:val="22"/>
          <w:szCs w:val="22"/>
        </w:rPr>
        <w:t>RP 7. Nedovoljna razina svijesti o važnosti održivog razvoja i ZI</w:t>
      </w:r>
    </w:p>
    <w:p w14:paraId="58CD4741" w14:textId="46360073" w:rsidR="002D0630" w:rsidRPr="002D0630" w:rsidRDefault="002D0630" w:rsidP="00951171">
      <w:pPr>
        <w:pStyle w:val="NormalWeb"/>
        <w:spacing w:before="0" w:beforeAutospacing="0" w:after="0" w:afterAutospacing="0"/>
        <w:ind w:left="720"/>
        <w:jc w:val="both"/>
        <w:rPr>
          <w:rFonts w:ascii="Segoe UI Light" w:hAnsi="Segoe UI Light" w:cs="Segoe UI Light"/>
          <w:sz w:val="22"/>
          <w:szCs w:val="22"/>
        </w:rPr>
      </w:pPr>
      <w:r w:rsidRPr="002D0630">
        <w:rPr>
          <w:rFonts w:ascii="Segoe UI Light" w:hAnsi="Segoe UI Light" w:cs="Segoe UI Light"/>
          <w:sz w:val="22"/>
          <w:szCs w:val="22"/>
        </w:rPr>
        <w:t>Potrebno je jačati svijest i znanje stanovništva o važnosti održivog upravljanja prostorom, razvoju ZI i klimatskoj otpornosti urbanih područja.</w:t>
      </w:r>
    </w:p>
    <w:p w14:paraId="0F22C8BB" w14:textId="5F633718" w:rsidR="00DD418D" w:rsidRPr="004F67AF" w:rsidRDefault="004F67AF" w:rsidP="00412988">
      <w:pPr>
        <w:spacing w:after="0" w:line="240" w:lineRule="auto"/>
        <w:rPr>
          <w:rFonts w:ascii="Segoe UI Light" w:hAnsi="Segoe UI Light" w:cs="Segoe UI Light"/>
        </w:rPr>
      </w:pPr>
      <w:r>
        <w:rPr>
          <w:rFonts w:ascii="Segoe UI Light" w:hAnsi="Segoe UI Light" w:cs="Segoe UI Light"/>
        </w:rPr>
        <w:br w:type="page"/>
      </w:r>
    </w:p>
    <w:p w14:paraId="5C3797A4" w14:textId="6B4313CE" w:rsidR="008C7FA5" w:rsidRDefault="009706D3">
      <w:pPr>
        <w:spacing w:after="0" w:line="264" w:lineRule="auto"/>
        <w:rPr>
          <w:rFonts w:ascii="Segoe UI Light" w:hAnsi="Segoe UI Light" w:cs="Segoe UI Light"/>
          <w:b/>
        </w:rPr>
      </w:pPr>
      <w:r>
        <w:rPr>
          <w:rFonts w:ascii="Segoe UI Light" w:hAnsi="Segoe UI Light" w:cs="Segoe UI Light"/>
          <w:b/>
        </w:rPr>
        <w:lastRenderedPageBreak/>
        <w:t>Razvojni potencijali (</w:t>
      </w:r>
      <w:r w:rsidR="007242BB" w:rsidRPr="00412988">
        <w:rPr>
          <w:rFonts w:ascii="Segoe UI Light" w:hAnsi="Segoe UI Light" w:cs="Segoe UI Light"/>
          <w:b/>
        </w:rPr>
        <w:t>R</w:t>
      </w:r>
      <w:r w:rsidRPr="007242BB">
        <w:rPr>
          <w:rFonts w:ascii="Segoe UI Light" w:hAnsi="Segoe UI Light" w:cs="Segoe UI Light"/>
          <w:b/>
        </w:rPr>
        <w:t>O</w:t>
      </w:r>
      <w:r>
        <w:rPr>
          <w:rFonts w:ascii="Segoe UI Light" w:hAnsi="Segoe UI Light" w:cs="Segoe UI Light"/>
          <w:b/>
        </w:rPr>
        <w:t>):</w:t>
      </w:r>
    </w:p>
    <w:p w14:paraId="44495FD1" w14:textId="4753EE98" w:rsidR="00EF22C4" w:rsidRDefault="002D0630" w:rsidP="006E0DE2">
      <w:pPr>
        <w:pStyle w:val="NormalWeb"/>
        <w:numPr>
          <w:ilvl w:val="0"/>
          <w:numId w:val="87"/>
        </w:numPr>
        <w:spacing w:before="0" w:beforeAutospacing="0" w:after="0" w:afterAutospacing="0"/>
        <w:jc w:val="both"/>
        <w:rPr>
          <w:rFonts w:ascii="Segoe UI Light" w:hAnsi="Segoe UI Light" w:cs="Segoe UI Light"/>
          <w:i/>
          <w:iCs/>
          <w:sz w:val="22"/>
          <w:szCs w:val="22"/>
        </w:rPr>
      </w:pPr>
      <w:r w:rsidRPr="00EF22C4">
        <w:rPr>
          <w:rFonts w:ascii="Segoe UI Light" w:hAnsi="Segoe UI Light" w:cs="Segoe UI Light"/>
          <w:i/>
          <w:iCs/>
          <w:sz w:val="22"/>
          <w:szCs w:val="22"/>
        </w:rPr>
        <w:t xml:space="preserve">RO 1. Razvoj i povezivanje mreže </w:t>
      </w:r>
      <w:r w:rsidR="00400565">
        <w:rPr>
          <w:rFonts w:ascii="Segoe UI Light" w:hAnsi="Segoe UI Light" w:cs="Segoe UI Light"/>
          <w:i/>
          <w:iCs/>
          <w:sz w:val="22"/>
          <w:szCs w:val="22"/>
        </w:rPr>
        <w:t>ZI</w:t>
      </w:r>
    </w:p>
    <w:p w14:paraId="2F89FEB6" w14:textId="6779BCB5" w:rsidR="00EF22C4" w:rsidRPr="00EF22C4" w:rsidRDefault="00EF22C4" w:rsidP="00EF22C4">
      <w:pPr>
        <w:pStyle w:val="NormalWeb"/>
        <w:spacing w:before="0" w:beforeAutospacing="0" w:after="0" w:afterAutospacing="0"/>
        <w:ind w:left="720"/>
        <w:jc w:val="both"/>
        <w:rPr>
          <w:rFonts w:ascii="Segoe UI Light" w:hAnsi="Segoe UI Light" w:cs="Segoe UI Light"/>
          <w:sz w:val="22"/>
          <w:szCs w:val="22"/>
        </w:rPr>
      </w:pPr>
      <w:r w:rsidRPr="00EF22C4">
        <w:rPr>
          <w:rFonts w:ascii="Segoe UI Light" w:hAnsi="Segoe UI Light" w:cs="Segoe UI Light"/>
          <w:sz w:val="22"/>
          <w:szCs w:val="22"/>
        </w:rPr>
        <w:t xml:space="preserve">Potencijal razvoja zelenih urbanih mreža povezivanjem urbanih točaka npr. parkova, perivoja, zelenih urbanih koridora te povezivanja vrijednih prirodnih područja s urbanim prostorom uz integraciju jezera, vodotoka i drugih tipologija </w:t>
      </w:r>
      <w:r w:rsidR="002D0630" w:rsidRPr="00EF22C4">
        <w:rPr>
          <w:rFonts w:ascii="Segoe UI Light" w:hAnsi="Segoe UI Light" w:cs="Segoe UI Light"/>
          <w:sz w:val="22"/>
          <w:szCs w:val="22"/>
        </w:rPr>
        <w:t>ZI.</w:t>
      </w:r>
    </w:p>
    <w:p w14:paraId="3F273681" w14:textId="77777777" w:rsidR="00EF22C4" w:rsidRPr="00EF22C4" w:rsidRDefault="002D0630" w:rsidP="006E0DE2">
      <w:pPr>
        <w:pStyle w:val="NormalWeb"/>
        <w:numPr>
          <w:ilvl w:val="0"/>
          <w:numId w:val="87"/>
        </w:numPr>
        <w:spacing w:before="0" w:beforeAutospacing="0" w:after="0" w:afterAutospacing="0"/>
        <w:jc w:val="both"/>
        <w:rPr>
          <w:rFonts w:ascii="Segoe UI Light" w:hAnsi="Segoe UI Light" w:cs="Segoe UI Light"/>
          <w:i/>
          <w:iCs/>
          <w:sz w:val="22"/>
          <w:szCs w:val="22"/>
        </w:rPr>
      </w:pPr>
      <w:r w:rsidRPr="00EF22C4">
        <w:rPr>
          <w:rFonts w:ascii="Segoe UI Light" w:hAnsi="Segoe UI Light" w:cs="Segoe UI Light"/>
          <w:i/>
          <w:iCs/>
          <w:sz w:val="22"/>
          <w:szCs w:val="22"/>
        </w:rPr>
        <w:t>RO 2. Unaprjeđenje i aktivacija javnih prostora za rekreaciju, sport i društvene aktivnosti</w:t>
      </w:r>
    </w:p>
    <w:p w14:paraId="3AE3FF35" w14:textId="33815F7E" w:rsidR="00EF22C4" w:rsidRPr="00EF22C4" w:rsidRDefault="002D0630" w:rsidP="00EF22C4">
      <w:pPr>
        <w:pStyle w:val="NormalWeb"/>
        <w:spacing w:before="0" w:beforeAutospacing="0" w:after="0" w:afterAutospacing="0"/>
        <w:ind w:left="720"/>
        <w:jc w:val="both"/>
        <w:rPr>
          <w:rFonts w:ascii="Segoe UI Light" w:hAnsi="Segoe UI Light" w:cs="Segoe UI Light"/>
          <w:sz w:val="22"/>
          <w:szCs w:val="22"/>
        </w:rPr>
      </w:pPr>
      <w:r w:rsidRPr="00EF22C4">
        <w:rPr>
          <w:rFonts w:ascii="Segoe UI Light" w:hAnsi="Segoe UI Light" w:cs="Segoe UI Light"/>
          <w:sz w:val="22"/>
          <w:szCs w:val="22"/>
        </w:rPr>
        <w:t>Potencijal razvoja parkova, sportskih i rekreacijskih površina, pješačkih i biciklističkih koridora te drugih javnih prostora koji doprinose kvaliteti života i aktivnom korištenju prostora.</w:t>
      </w:r>
    </w:p>
    <w:p w14:paraId="0CFC525D" w14:textId="2E4969CC" w:rsidR="00EF22C4" w:rsidRPr="00EF22C4" w:rsidRDefault="002D0630" w:rsidP="006E0DE2">
      <w:pPr>
        <w:pStyle w:val="NormalWeb"/>
        <w:numPr>
          <w:ilvl w:val="0"/>
          <w:numId w:val="87"/>
        </w:numPr>
        <w:spacing w:before="0" w:beforeAutospacing="0" w:after="0" w:afterAutospacing="0"/>
        <w:jc w:val="both"/>
        <w:rPr>
          <w:rFonts w:ascii="Segoe UI Light" w:hAnsi="Segoe UI Light" w:cs="Segoe UI Light"/>
          <w:i/>
          <w:iCs/>
          <w:sz w:val="22"/>
          <w:szCs w:val="22"/>
        </w:rPr>
      </w:pPr>
      <w:r w:rsidRPr="00EF22C4">
        <w:rPr>
          <w:rFonts w:ascii="Segoe UI Light" w:hAnsi="Segoe UI Light" w:cs="Segoe UI Light"/>
          <w:i/>
          <w:iCs/>
          <w:sz w:val="22"/>
          <w:szCs w:val="22"/>
        </w:rPr>
        <w:t xml:space="preserve">RO 3. </w:t>
      </w:r>
      <w:r w:rsidR="00992D85" w:rsidRPr="00992D85">
        <w:rPr>
          <w:rFonts w:asciiTheme="minorHAnsi" w:eastAsiaTheme="minorHAnsi" w:hAnsiTheme="minorHAnsi" w:cstheme="minorBidi"/>
          <w:sz w:val="22"/>
          <w:szCs w:val="22"/>
          <w:lang w:eastAsia="en-US"/>
        </w:rPr>
        <w:t xml:space="preserve"> </w:t>
      </w:r>
      <w:r w:rsidR="00992D85" w:rsidRPr="00992D85">
        <w:rPr>
          <w:rFonts w:ascii="Segoe UI Light" w:hAnsi="Segoe UI Light" w:cs="Segoe UI Light"/>
          <w:i/>
          <w:iCs/>
          <w:sz w:val="22"/>
          <w:szCs w:val="22"/>
        </w:rPr>
        <w:t xml:space="preserve">Integracija zelene infrastrukture u </w:t>
      </w:r>
      <w:r w:rsidR="00D478D9">
        <w:rPr>
          <w:rFonts w:ascii="Segoe UI Light" w:hAnsi="Segoe UI Light" w:cs="Segoe UI Light"/>
          <w:i/>
          <w:iCs/>
          <w:sz w:val="22"/>
          <w:szCs w:val="22"/>
        </w:rPr>
        <w:t xml:space="preserve">prostorno </w:t>
      </w:r>
      <w:r w:rsidR="00992D85" w:rsidRPr="00992D85">
        <w:rPr>
          <w:rFonts w:ascii="Segoe UI Light" w:hAnsi="Segoe UI Light" w:cs="Segoe UI Light"/>
          <w:i/>
          <w:iCs/>
          <w:sz w:val="22"/>
          <w:szCs w:val="22"/>
        </w:rPr>
        <w:t>planiranje i uređenje urbanih prostora</w:t>
      </w:r>
      <w:r w:rsidR="00234E4C" w:rsidRPr="00234E4C">
        <w:rPr>
          <w:rFonts w:asciiTheme="minorHAnsi" w:eastAsiaTheme="minorHAnsi" w:hAnsiTheme="minorHAnsi" w:cstheme="minorBidi"/>
          <w:sz w:val="22"/>
          <w:szCs w:val="22"/>
          <w:lang w:eastAsia="en-US"/>
        </w:rPr>
        <w:t xml:space="preserve"> </w:t>
      </w:r>
    </w:p>
    <w:p w14:paraId="6CF5626A" w14:textId="385F04FF" w:rsidR="00EF22C4" w:rsidRPr="00EF22C4" w:rsidRDefault="002D0630" w:rsidP="00EF22C4">
      <w:pPr>
        <w:pStyle w:val="NormalWeb"/>
        <w:spacing w:before="0" w:beforeAutospacing="0" w:after="0" w:afterAutospacing="0"/>
        <w:ind w:left="720"/>
        <w:jc w:val="both"/>
        <w:rPr>
          <w:rFonts w:ascii="Segoe UI Light" w:hAnsi="Segoe UI Light" w:cs="Segoe UI Light"/>
          <w:i/>
          <w:iCs/>
          <w:sz w:val="22"/>
          <w:szCs w:val="22"/>
        </w:rPr>
      </w:pPr>
      <w:r w:rsidRPr="00EF22C4">
        <w:rPr>
          <w:rFonts w:ascii="Segoe UI Light" w:hAnsi="Segoe UI Light" w:cs="Segoe UI Light"/>
          <w:sz w:val="22"/>
          <w:szCs w:val="22"/>
        </w:rPr>
        <w:t xml:space="preserve">Primjena </w:t>
      </w:r>
      <w:r w:rsidR="00234E4C">
        <w:rPr>
          <w:rFonts w:ascii="Segoe UI Light" w:hAnsi="Segoe UI Light" w:cs="Segoe UI Light"/>
          <w:sz w:val="22"/>
          <w:szCs w:val="22"/>
        </w:rPr>
        <w:t>tipologija</w:t>
      </w:r>
      <w:r w:rsidR="00234E4C" w:rsidRPr="00EF22C4">
        <w:rPr>
          <w:rFonts w:ascii="Segoe UI Light" w:hAnsi="Segoe UI Light" w:cs="Segoe UI Light"/>
          <w:sz w:val="22"/>
          <w:szCs w:val="22"/>
        </w:rPr>
        <w:t xml:space="preserve"> </w:t>
      </w:r>
      <w:r w:rsidRPr="00EF22C4">
        <w:rPr>
          <w:rFonts w:ascii="Segoe UI Light" w:hAnsi="Segoe UI Light" w:cs="Segoe UI Light"/>
          <w:sz w:val="22"/>
          <w:szCs w:val="22"/>
        </w:rPr>
        <w:t>ZI u uređenju javnih prostora, gospodarskih zona, groblja, trgova i drugih urbanih površina može doprinijeti poboljšanju kvalitete okoliša i ugodnosti boravka u prostoru</w:t>
      </w:r>
      <w:r w:rsidRPr="00EF22C4">
        <w:rPr>
          <w:rFonts w:ascii="Segoe UI Light" w:hAnsi="Segoe UI Light" w:cs="Segoe UI Light"/>
          <w:i/>
          <w:iCs/>
          <w:sz w:val="22"/>
          <w:szCs w:val="22"/>
        </w:rPr>
        <w:t>.</w:t>
      </w:r>
    </w:p>
    <w:p w14:paraId="4BE7A169" w14:textId="304F890C" w:rsidR="00EF22C4" w:rsidRPr="00EF22C4" w:rsidRDefault="002D0630" w:rsidP="006E0DE2">
      <w:pPr>
        <w:pStyle w:val="NormalWeb"/>
        <w:numPr>
          <w:ilvl w:val="0"/>
          <w:numId w:val="87"/>
        </w:numPr>
        <w:spacing w:before="0" w:beforeAutospacing="0" w:after="0" w:afterAutospacing="0"/>
        <w:jc w:val="both"/>
        <w:rPr>
          <w:rFonts w:ascii="Segoe UI Light" w:hAnsi="Segoe UI Light" w:cs="Segoe UI Light"/>
          <w:i/>
          <w:iCs/>
          <w:sz w:val="22"/>
          <w:szCs w:val="22"/>
        </w:rPr>
      </w:pPr>
      <w:r w:rsidRPr="00EF22C4">
        <w:rPr>
          <w:rFonts w:ascii="Segoe UI Light" w:hAnsi="Segoe UI Light" w:cs="Segoe UI Light"/>
          <w:sz w:val="22"/>
          <w:szCs w:val="22"/>
        </w:rPr>
        <w:t>R</w:t>
      </w:r>
      <w:r w:rsidRPr="00EF22C4">
        <w:rPr>
          <w:rFonts w:ascii="Segoe UI Light" w:hAnsi="Segoe UI Light" w:cs="Segoe UI Light"/>
          <w:i/>
          <w:iCs/>
          <w:sz w:val="22"/>
          <w:szCs w:val="22"/>
        </w:rPr>
        <w:t xml:space="preserve">O 4. Obnova i prenamjena brownfield i </w:t>
      </w:r>
      <w:r w:rsidR="003F3FFE">
        <w:rPr>
          <w:rFonts w:ascii="Segoe UI Light" w:hAnsi="Segoe UI Light" w:cs="Segoe UI Light"/>
          <w:i/>
          <w:iCs/>
          <w:sz w:val="22"/>
          <w:szCs w:val="22"/>
        </w:rPr>
        <w:t>nedovoljno</w:t>
      </w:r>
      <w:r w:rsidR="003F3FFE" w:rsidRPr="00EF22C4">
        <w:rPr>
          <w:rFonts w:ascii="Segoe UI Light" w:hAnsi="Segoe UI Light" w:cs="Segoe UI Light"/>
          <w:i/>
          <w:iCs/>
          <w:sz w:val="22"/>
          <w:szCs w:val="22"/>
        </w:rPr>
        <w:t xml:space="preserve"> </w:t>
      </w:r>
      <w:r w:rsidRPr="00EF22C4">
        <w:rPr>
          <w:rFonts w:ascii="Segoe UI Light" w:hAnsi="Segoe UI Light" w:cs="Segoe UI Light"/>
          <w:i/>
          <w:iCs/>
          <w:sz w:val="22"/>
          <w:szCs w:val="22"/>
        </w:rPr>
        <w:t>korištenih prostora</w:t>
      </w:r>
    </w:p>
    <w:p w14:paraId="4C3EC656" w14:textId="047222F5" w:rsidR="002D0630" w:rsidRPr="00EF22C4" w:rsidRDefault="002D0630" w:rsidP="00EF22C4">
      <w:pPr>
        <w:pStyle w:val="NormalWeb"/>
        <w:spacing w:before="0" w:beforeAutospacing="0" w:after="0" w:afterAutospacing="0"/>
        <w:ind w:left="720"/>
        <w:jc w:val="both"/>
        <w:rPr>
          <w:rFonts w:ascii="Segoe UI Light" w:hAnsi="Segoe UI Light" w:cs="Segoe UI Light"/>
          <w:sz w:val="22"/>
          <w:szCs w:val="22"/>
        </w:rPr>
      </w:pPr>
      <w:r w:rsidRPr="00EF22C4">
        <w:rPr>
          <w:rFonts w:ascii="Segoe UI Light" w:hAnsi="Segoe UI Light" w:cs="Segoe UI Light"/>
          <w:sz w:val="22"/>
          <w:szCs w:val="22"/>
        </w:rPr>
        <w:t>Potencijal za revitalizaciju zapuštenih ili nedovoljno korištenih prostora kroz urbanu sanaciju, prenamjenu i integraciju elemenata ZI.</w:t>
      </w:r>
    </w:p>
    <w:p w14:paraId="239ABACE" w14:textId="77777777" w:rsidR="00EF22C4" w:rsidRPr="00EF22C4" w:rsidRDefault="002D0630" w:rsidP="006E0DE2">
      <w:pPr>
        <w:pStyle w:val="NormalWeb"/>
        <w:numPr>
          <w:ilvl w:val="0"/>
          <w:numId w:val="87"/>
        </w:numPr>
        <w:spacing w:before="0" w:beforeAutospacing="0" w:after="0" w:afterAutospacing="0"/>
        <w:jc w:val="both"/>
        <w:rPr>
          <w:rFonts w:ascii="Segoe UI Light" w:hAnsi="Segoe UI Light" w:cs="Segoe UI Light"/>
          <w:i/>
          <w:iCs/>
          <w:sz w:val="22"/>
          <w:szCs w:val="22"/>
        </w:rPr>
      </w:pPr>
      <w:r w:rsidRPr="00EF22C4">
        <w:rPr>
          <w:rFonts w:ascii="Segoe UI Light" w:hAnsi="Segoe UI Light" w:cs="Segoe UI Light"/>
          <w:i/>
          <w:iCs/>
          <w:sz w:val="22"/>
          <w:szCs w:val="22"/>
        </w:rPr>
        <w:t>RO 5. Povećanje energetske učinkovitosti i korištenje obnovljivih izvora energije</w:t>
      </w:r>
    </w:p>
    <w:p w14:paraId="1F4BA59D" w14:textId="3253083E" w:rsidR="002D0630" w:rsidRPr="00EF22C4" w:rsidRDefault="002D0630" w:rsidP="00EF22C4">
      <w:pPr>
        <w:pStyle w:val="NormalWeb"/>
        <w:spacing w:before="0" w:beforeAutospacing="0" w:after="0" w:afterAutospacing="0"/>
        <w:ind w:left="720"/>
        <w:jc w:val="both"/>
        <w:rPr>
          <w:rFonts w:ascii="Segoe UI Light" w:hAnsi="Segoe UI Light" w:cs="Segoe UI Light"/>
          <w:sz w:val="22"/>
          <w:szCs w:val="22"/>
        </w:rPr>
      </w:pPr>
      <w:r w:rsidRPr="00EF22C4">
        <w:rPr>
          <w:rFonts w:ascii="Segoe UI Light" w:hAnsi="Segoe UI Light" w:cs="Segoe UI Light"/>
          <w:sz w:val="22"/>
          <w:szCs w:val="22"/>
        </w:rPr>
        <w:t>Potencijal za smanjenje potrošnje energije u zgradama kroz energetsku obnovu te korištenje sunčeve energije i drugih obnovljivih izvora energije.</w:t>
      </w:r>
    </w:p>
    <w:p w14:paraId="17AA06FD" w14:textId="77777777" w:rsidR="00EF22C4" w:rsidRPr="00EF22C4" w:rsidRDefault="002D0630" w:rsidP="006E0DE2">
      <w:pPr>
        <w:pStyle w:val="NormalWeb"/>
        <w:numPr>
          <w:ilvl w:val="0"/>
          <w:numId w:val="87"/>
        </w:numPr>
        <w:spacing w:before="0" w:beforeAutospacing="0" w:after="0" w:afterAutospacing="0"/>
        <w:jc w:val="both"/>
        <w:rPr>
          <w:rFonts w:ascii="Segoe UI Light" w:hAnsi="Segoe UI Light" w:cs="Segoe UI Light"/>
          <w:i/>
          <w:iCs/>
          <w:sz w:val="22"/>
          <w:szCs w:val="22"/>
        </w:rPr>
      </w:pPr>
      <w:r w:rsidRPr="00EF22C4">
        <w:rPr>
          <w:rFonts w:ascii="Segoe UI Light" w:hAnsi="Segoe UI Light" w:cs="Segoe UI Light"/>
          <w:i/>
          <w:iCs/>
          <w:sz w:val="22"/>
          <w:szCs w:val="22"/>
        </w:rPr>
        <w:t>RO 6. Primjena načela kružnog gospodarstva u prostoru i gradnji</w:t>
      </w:r>
    </w:p>
    <w:p w14:paraId="341D3FBE" w14:textId="5ED61840" w:rsidR="002D0630" w:rsidRPr="00EF22C4" w:rsidRDefault="002D0630" w:rsidP="00EF22C4">
      <w:pPr>
        <w:pStyle w:val="NormalWeb"/>
        <w:spacing w:before="0" w:beforeAutospacing="0" w:after="0" w:afterAutospacing="0"/>
        <w:ind w:left="720"/>
        <w:jc w:val="both"/>
        <w:rPr>
          <w:rFonts w:ascii="Segoe UI Light" w:hAnsi="Segoe UI Light" w:cs="Segoe UI Light"/>
          <w:sz w:val="22"/>
          <w:szCs w:val="22"/>
        </w:rPr>
      </w:pPr>
      <w:r w:rsidRPr="00EF22C4">
        <w:rPr>
          <w:rFonts w:ascii="Segoe UI Light" w:hAnsi="Segoe UI Light" w:cs="Segoe UI Light"/>
          <w:sz w:val="22"/>
          <w:szCs w:val="22"/>
        </w:rPr>
        <w:t>Primjena načela kružne ekonomije kroz recikliranje i ponovnu uporabu materijala, održivu gradnju te integraciju zelene infrastrukture u zgradarstvu predstavlja važan razvojni potencijal.</w:t>
      </w:r>
    </w:p>
    <w:p w14:paraId="6897FE89" w14:textId="79F50B84" w:rsidR="00EF22C4" w:rsidRPr="00EF22C4" w:rsidRDefault="002D0630" w:rsidP="006E0DE2">
      <w:pPr>
        <w:pStyle w:val="NormalWeb"/>
        <w:numPr>
          <w:ilvl w:val="0"/>
          <w:numId w:val="87"/>
        </w:numPr>
        <w:spacing w:before="0" w:beforeAutospacing="0" w:after="0" w:afterAutospacing="0"/>
        <w:jc w:val="both"/>
        <w:rPr>
          <w:rFonts w:ascii="Segoe UI Light" w:hAnsi="Segoe UI Light" w:cs="Segoe UI Light"/>
          <w:sz w:val="22"/>
          <w:szCs w:val="22"/>
        </w:rPr>
      </w:pPr>
      <w:r w:rsidRPr="00EF22C4">
        <w:rPr>
          <w:rFonts w:ascii="Segoe UI Light" w:hAnsi="Segoe UI Light" w:cs="Segoe UI Light"/>
          <w:i/>
          <w:iCs/>
          <w:sz w:val="22"/>
          <w:szCs w:val="22"/>
        </w:rPr>
        <w:t xml:space="preserve">RO 7. Razvoj produktivne </w:t>
      </w:r>
      <w:r w:rsidR="00400565">
        <w:rPr>
          <w:rFonts w:ascii="Segoe UI Light" w:hAnsi="Segoe UI Light" w:cs="Segoe UI Light"/>
          <w:i/>
          <w:iCs/>
          <w:sz w:val="22"/>
          <w:szCs w:val="22"/>
        </w:rPr>
        <w:t>ZI</w:t>
      </w:r>
      <w:r w:rsidRPr="00EF22C4">
        <w:rPr>
          <w:rFonts w:ascii="Segoe UI Light" w:hAnsi="Segoe UI Light" w:cs="Segoe UI Light"/>
          <w:i/>
          <w:iCs/>
          <w:sz w:val="22"/>
          <w:szCs w:val="22"/>
        </w:rPr>
        <w:t xml:space="preserve"> i održivog korištenja prostora</w:t>
      </w:r>
    </w:p>
    <w:p w14:paraId="61232F58" w14:textId="346A2EF3" w:rsidR="002D0630" w:rsidRPr="00EF22C4" w:rsidRDefault="002D0630" w:rsidP="00EF22C4">
      <w:pPr>
        <w:pStyle w:val="NormalWeb"/>
        <w:spacing w:before="0" w:beforeAutospacing="0" w:after="0" w:afterAutospacing="0"/>
        <w:ind w:left="720"/>
        <w:jc w:val="both"/>
        <w:rPr>
          <w:rFonts w:ascii="Segoe UI Light" w:hAnsi="Segoe UI Light" w:cs="Segoe UI Light"/>
          <w:sz w:val="22"/>
          <w:szCs w:val="22"/>
        </w:rPr>
      </w:pPr>
      <w:r w:rsidRPr="00EF22C4">
        <w:rPr>
          <w:rFonts w:ascii="Segoe UI Light" w:hAnsi="Segoe UI Light" w:cs="Segoe UI Light"/>
          <w:sz w:val="22"/>
          <w:szCs w:val="22"/>
        </w:rPr>
        <w:t>Razvoj urbanih vrtova, javnih voćnjaka, rasadnika i drugih oblika produktivne ZI može doprinijeti lokalnoj proizvodnji hrane, društvenoj koheziji i održivom korištenju prostora.</w:t>
      </w:r>
    </w:p>
    <w:p w14:paraId="1ABB76A0" w14:textId="77777777" w:rsidR="00651E23" w:rsidRDefault="00651E23" w:rsidP="00DA5281">
      <w:pPr>
        <w:spacing w:after="0" w:line="264" w:lineRule="auto"/>
        <w:contextualSpacing/>
        <w:jc w:val="both"/>
        <w:rPr>
          <w:rFonts w:ascii="Segoe UI Light" w:hAnsi="Segoe UI Light" w:cs="Segoe UI Light"/>
        </w:rPr>
      </w:pPr>
    </w:p>
    <w:p w14:paraId="497D295A" w14:textId="48C7C009" w:rsidR="00651E23" w:rsidRPr="00651E23" w:rsidRDefault="00651E23" w:rsidP="00651E23">
      <w:pPr>
        <w:spacing w:after="0" w:line="264" w:lineRule="auto"/>
        <w:contextualSpacing/>
        <w:jc w:val="both"/>
        <w:rPr>
          <w:rFonts w:ascii="Segoe UI Light" w:hAnsi="Segoe UI Light" w:cs="Segoe UI Light"/>
        </w:rPr>
      </w:pPr>
      <w:r w:rsidRPr="00651E23">
        <w:rPr>
          <w:rFonts w:ascii="Segoe UI Light" w:hAnsi="Segoe UI Light" w:cs="Segoe UI Light"/>
        </w:rPr>
        <w:t>Na području Grada</w:t>
      </w:r>
      <w:r w:rsidR="00301C87">
        <w:rPr>
          <w:rFonts w:ascii="Segoe UI Light" w:hAnsi="Segoe UI Light" w:cs="Segoe UI Light"/>
        </w:rPr>
        <w:t xml:space="preserve"> Velike Gorice</w:t>
      </w:r>
      <w:r w:rsidRPr="00651E23">
        <w:rPr>
          <w:rFonts w:ascii="Segoe UI Light" w:hAnsi="Segoe UI Light" w:cs="Segoe UI Light"/>
        </w:rPr>
        <w:t xml:space="preserve"> naselja se razlikuju veličinom, a mogu se podijeliti na:</w:t>
      </w:r>
    </w:p>
    <w:p w14:paraId="6210B74C" w14:textId="35E60431" w:rsidR="008008CB" w:rsidRDefault="00651E23" w:rsidP="006E0DE2">
      <w:pPr>
        <w:pStyle w:val="ListParagraph"/>
        <w:numPr>
          <w:ilvl w:val="0"/>
          <w:numId w:val="93"/>
        </w:numPr>
        <w:spacing w:after="0" w:line="264" w:lineRule="auto"/>
        <w:jc w:val="both"/>
        <w:rPr>
          <w:rFonts w:ascii="Segoe UI Light" w:hAnsi="Segoe UI Light" w:cs="Segoe UI Light"/>
        </w:rPr>
      </w:pPr>
      <w:r w:rsidRPr="00DA5281">
        <w:rPr>
          <w:rFonts w:ascii="Segoe UI Light" w:hAnsi="Segoe UI Light" w:cs="Segoe UI Light"/>
        </w:rPr>
        <w:t xml:space="preserve">veće regionalno </w:t>
      </w:r>
      <w:r w:rsidR="008008CB" w:rsidRPr="00DA5281">
        <w:rPr>
          <w:rFonts w:ascii="Segoe UI Light" w:hAnsi="Segoe UI Light" w:cs="Segoe UI Light"/>
        </w:rPr>
        <w:t>(</w:t>
      </w:r>
      <w:r w:rsidRPr="00DA5281">
        <w:rPr>
          <w:rFonts w:ascii="Segoe UI Light" w:hAnsi="Segoe UI Light" w:cs="Segoe UI Light"/>
        </w:rPr>
        <w:t>veće razvojno</w:t>
      </w:r>
      <w:r w:rsidR="008008CB" w:rsidRPr="00DA5281">
        <w:rPr>
          <w:rFonts w:ascii="Segoe UI Light" w:hAnsi="Segoe UI Light" w:cs="Segoe UI Light"/>
        </w:rPr>
        <w:t>)</w:t>
      </w:r>
      <w:r w:rsidRPr="00DA5281">
        <w:rPr>
          <w:rFonts w:ascii="Segoe UI Light" w:hAnsi="Segoe UI Light" w:cs="Segoe UI Light"/>
        </w:rPr>
        <w:t xml:space="preserve"> </w:t>
      </w:r>
      <w:r w:rsidR="008008CB" w:rsidRPr="00DA5281">
        <w:rPr>
          <w:rFonts w:ascii="Segoe UI Light" w:hAnsi="Segoe UI Light" w:cs="Segoe UI Light"/>
        </w:rPr>
        <w:t>središte</w:t>
      </w:r>
      <w:r w:rsidR="008008CB">
        <w:rPr>
          <w:rFonts w:ascii="Segoe UI Light" w:hAnsi="Segoe UI Light" w:cs="Segoe UI Light"/>
        </w:rPr>
        <w:t xml:space="preserve"> </w:t>
      </w:r>
      <w:r w:rsidR="00D478D9">
        <w:rPr>
          <w:rFonts w:ascii="Segoe UI Light" w:hAnsi="Segoe UI Light" w:cs="Segoe UI Light"/>
        </w:rPr>
        <w:t>–</w:t>
      </w:r>
      <w:r w:rsidR="008008CB">
        <w:rPr>
          <w:rFonts w:ascii="Segoe UI Light" w:hAnsi="Segoe UI Light" w:cs="Segoe UI Light"/>
        </w:rPr>
        <w:t xml:space="preserve"> </w:t>
      </w:r>
      <w:r w:rsidR="00D478D9" w:rsidRPr="00D478D9">
        <w:rPr>
          <w:rFonts w:ascii="Segoe UI Light" w:hAnsi="Segoe UI Light" w:cs="Segoe UI Light"/>
        </w:rPr>
        <w:t>centralno</w:t>
      </w:r>
      <w:r w:rsidR="00D478D9">
        <w:rPr>
          <w:rFonts w:ascii="Segoe UI Light" w:hAnsi="Segoe UI Light" w:cs="Segoe UI Light"/>
        </w:rPr>
        <w:t xml:space="preserve"> </w:t>
      </w:r>
      <w:r w:rsidR="008008CB" w:rsidRPr="00DA5281">
        <w:rPr>
          <w:rFonts w:ascii="Segoe UI Light" w:hAnsi="Segoe UI Light" w:cs="Segoe UI Light"/>
        </w:rPr>
        <w:t xml:space="preserve">naselje </w:t>
      </w:r>
      <w:r w:rsidRPr="00DA5281">
        <w:rPr>
          <w:rFonts w:ascii="Segoe UI Light" w:hAnsi="Segoe UI Light" w:cs="Segoe UI Light"/>
        </w:rPr>
        <w:t>Velika Gorica</w:t>
      </w:r>
    </w:p>
    <w:p w14:paraId="487D5A08" w14:textId="15A53C6D" w:rsidR="008008CB" w:rsidRDefault="008008CB" w:rsidP="006E0DE2">
      <w:pPr>
        <w:pStyle w:val="ListParagraph"/>
        <w:numPr>
          <w:ilvl w:val="0"/>
          <w:numId w:val="93"/>
        </w:numPr>
        <w:spacing w:after="0" w:line="264" w:lineRule="auto"/>
        <w:jc w:val="both"/>
        <w:rPr>
          <w:rFonts w:ascii="Segoe UI Light" w:hAnsi="Segoe UI Light" w:cs="Segoe UI Light"/>
        </w:rPr>
      </w:pPr>
      <w:r>
        <w:rPr>
          <w:rFonts w:ascii="Segoe UI Light" w:hAnsi="Segoe UI Light" w:cs="Segoe UI Light"/>
        </w:rPr>
        <w:t xml:space="preserve">područno i veće lokalno središte - </w:t>
      </w:r>
      <w:r w:rsidRPr="008008CB">
        <w:rPr>
          <w:rFonts w:ascii="Segoe UI Light" w:hAnsi="Segoe UI Light" w:cs="Segoe UI Light"/>
        </w:rPr>
        <w:t>Velika Mlaka, Šćitarjevo, Donja Lomnica, Lukavec, Vukovina, Novo Čiče, Buševec, Mraclin, Mala Buna</w:t>
      </w:r>
    </w:p>
    <w:p w14:paraId="51302ADD" w14:textId="4EA7791F" w:rsidR="008008CB" w:rsidRDefault="008008CB" w:rsidP="006E0DE2">
      <w:pPr>
        <w:pStyle w:val="ListParagraph"/>
        <w:numPr>
          <w:ilvl w:val="0"/>
          <w:numId w:val="93"/>
        </w:numPr>
        <w:spacing w:after="0" w:line="264" w:lineRule="auto"/>
        <w:jc w:val="both"/>
        <w:rPr>
          <w:rFonts w:ascii="Segoe UI Light" w:hAnsi="Segoe UI Light" w:cs="Segoe UI Light"/>
        </w:rPr>
      </w:pPr>
      <w:r>
        <w:rPr>
          <w:rFonts w:ascii="Segoe UI Light" w:hAnsi="Segoe UI Light" w:cs="Segoe UI Light"/>
        </w:rPr>
        <w:t xml:space="preserve">manje lokalno središte - </w:t>
      </w:r>
      <w:r w:rsidRPr="008008CB">
        <w:rPr>
          <w:rFonts w:ascii="Segoe UI Light" w:hAnsi="Segoe UI Light" w:cs="Segoe UI Light"/>
        </w:rPr>
        <w:t>Mičevec, Črnkovec, Gradići, Dubranec</w:t>
      </w:r>
    </w:p>
    <w:p w14:paraId="1CCFC6C7" w14:textId="6FAD916D" w:rsidR="008008CB" w:rsidRPr="00DA5281" w:rsidRDefault="008008CB" w:rsidP="006E0DE2">
      <w:pPr>
        <w:pStyle w:val="ListParagraph"/>
        <w:numPr>
          <w:ilvl w:val="0"/>
          <w:numId w:val="93"/>
        </w:numPr>
        <w:spacing w:after="0" w:line="264" w:lineRule="auto"/>
        <w:jc w:val="both"/>
        <w:rPr>
          <w:rFonts w:ascii="Segoe UI Light" w:hAnsi="Segoe UI Light" w:cs="Segoe UI Light"/>
        </w:rPr>
      </w:pPr>
      <w:r>
        <w:rPr>
          <w:rFonts w:ascii="Segoe UI Light" w:hAnsi="Segoe UI Light" w:cs="Segoe UI Light"/>
        </w:rPr>
        <w:t xml:space="preserve">inicijalno lokalno središte - </w:t>
      </w:r>
      <w:r w:rsidRPr="008008CB">
        <w:rPr>
          <w:rFonts w:ascii="Segoe UI Light" w:hAnsi="Segoe UI Light" w:cs="Segoe UI Light"/>
        </w:rPr>
        <w:t>Velika Kosinca, Obrezina (Selnica Šćitarjevska), Strmec Bukevski, Kobilić, Gornja Lomnica, Staro Čiče, Turopolje, Kuče, Rakitovec, Okuje, Velika Buna, Šiljakovina, Kozjača</w:t>
      </w:r>
    </w:p>
    <w:p w14:paraId="01D1D99B" w14:textId="11611465" w:rsidR="00EA3EE1" w:rsidRDefault="00EA3EE1">
      <w:pPr>
        <w:spacing w:after="0" w:line="240" w:lineRule="auto"/>
        <w:rPr>
          <w:rFonts w:ascii="Segoe UI Light" w:hAnsi="Segoe UI Light" w:cs="Segoe UI Light"/>
        </w:rPr>
      </w:pPr>
      <w:r>
        <w:rPr>
          <w:rFonts w:ascii="Segoe UI Light" w:hAnsi="Segoe UI Light" w:cs="Segoe UI Light"/>
        </w:rPr>
        <w:br w:type="page"/>
      </w:r>
    </w:p>
    <w:p w14:paraId="4D048C53" w14:textId="22519C1F" w:rsidR="0001344F" w:rsidRDefault="00651E23" w:rsidP="00651E23">
      <w:pPr>
        <w:spacing w:after="0" w:line="264" w:lineRule="auto"/>
        <w:contextualSpacing/>
        <w:jc w:val="both"/>
        <w:rPr>
          <w:rFonts w:ascii="Segoe UI Light" w:hAnsi="Segoe UI Light" w:cs="Segoe UI Light"/>
        </w:rPr>
      </w:pPr>
      <w:r w:rsidRPr="00651E23">
        <w:rPr>
          <w:rFonts w:ascii="Segoe UI Light" w:hAnsi="Segoe UI Light" w:cs="Segoe UI Light"/>
        </w:rPr>
        <w:lastRenderedPageBreak/>
        <w:t xml:space="preserve">Urbano naselje Velika Gorica smješteno je u središnjem dijelu područja </w:t>
      </w:r>
      <w:r w:rsidR="00301C87">
        <w:rPr>
          <w:rFonts w:ascii="Segoe UI Light" w:hAnsi="Segoe UI Light" w:cs="Segoe UI Light"/>
        </w:rPr>
        <w:t>G</w:t>
      </w:r>
      <w:r w:rsidRPr="00651E23">
        <w:rPr>
          <w:rFonts w:ascii="Segoe UI Light" w:hAnsi="Segoe UI Light" w:cs="Segoe UI Light"/>
        </w:rPr>
        <w:t xml:space="preserve">rada </w:t>
      </w:r>
      <w:r w:rsidR="00301C87">
        <w:rPr>
          <w:rFonts w:ascii="Segoe UI Light" w:hAnsi="Segoe UI Light" w:cs="Segoe UI Light"/>
        </w:rPr>
        <w:t xml:space="preserve">Velike Gorice </w:t>
      </w:r>
      <w:r w:rsidRPr="00651E23">
        <w:rPr>
          <w:rFonts w:ascii="Segoe UI Light" w:hAnsi="Segoe UI Light" w:cs="Segoe UI Light"/>
        </w:rPr>
        <w:t xml:space="preserve">te razdvaja sjeverni nizinski dio </w:t>
      </w:r>
      <w:r w:rsidR="00301C87">
        <w:rPr>
          <w:rFonts w:ascii="Segoe UI Light" w:hAnsi="Segoe UI Light" w:cs="Segoe UI Light"/>
        </w:rPr>
        <w:t>g</w:t>
      </w:r>
      <w:r w:rsidRPr="00651E23">
        <w:rPr>
          <w:rFonts w:ascii="Segoe UI Light" w:hAnsi="Segoe UI Light" w:cs="Segoe UI Light"/>
        </w:rPr>
        <w:t xml:space="preserve">rada od jugozapadnog brežuljkastog dijela. Naselje Velika Gorica je najveće naselje, s najgušćom naseljenosti i najrazvijenijom infrastrukturom unutar područja </w:t>
      </w:r>
      <w:r w:rsidR="00301C87">
        <w:rPr>
          <w:rFonts w:ascii="Segoe UI Light" w:hAnsi="Segoe UI Light" w:cs="Segoe UI Light"/>
        </w:rPr>
        <w:t>g</w:t>
      </w:r>
      <w:r w:rsidRPr="00651E23">
        <w:rPr>
          <w:rFonts w:ascii="Segoe UI Light" w:hAnsi="Segoe UI Light" w:cs="Segoe UI Light"/>
        </w:rPr>
        <w:t>rada, a kao takvo ga karakterizira urbani krajobraz</w:t>
      </w:r>
      <w:r w:rsidR="006E3E49">
        <w:rPr>
          <w:rFonts w:ascii="Segoe UI Light" w:hAnsi="Segoe UI Light" w:cs="Segoe UI Light"/>
        </w:rPr>
        <w:t xml:space="preserve">. </w:t>
      </w:r>
    </w:p>
    <w:p w14:paraId="1C42E642" w14:textId="77777777" w:rsidR="00D26612" w:rsidRDefault="00D26612" w:rsidP="00651E23">
      <w:pPr>
        <w:spacing w:after="0" w:line="264" w:lineRule="auto"/>
        <w:contextualSpacing/>
        <w:jc w:val="both"/>
        <w:rPr>
          <w:rFonts w:ascii="Segoe UI Light" w:hAnsi="Segoe UI Light" w:cs="Segoe UI Light"/>
        </w:rPr>
      </w:pPr>
    </w:p>
    <w:p w14:paraId="31B99A77" w14:textId="1DC5BC3C" w:rsidR="00D26612" w:rsidRDefault="002F2DD7" w:rsidP="00D26612">
      <w:pPr>
        <w:spacing w:after="0" w:line="264" w:lineRule="auto"/>
        <w:jc w:val="both"/>
        <w:rPr>
          <w:rFonts w:ascii="Segoe UI Light" w:hAnsi="Segoe UI Light" w:cs="Segoe UI Light"/>
        </w:rPr>
      </w:pPr>
      <w:r>
        <w:rPr>
          <w:rFonts w:ascii="Calibri" w:hAnsi="Calibri" w:cs="Calibri"/>
          <w:noProof/>
          <w:lang w:eastAsia="hr-HR"/>
        </w:rPr>
        <w:drawing>
          <wp:inline distT="0" distB="0" distL="0" distR="0" wp14:anchorId="634C4FC7" wp14:editId="019D74B7">
            <wp:extent cx="5589166" cy="6991350"/>
            <wp:effectExtent l="0" t="0" r="0" b="0"/>
            <wp:docPr id="877165968" name="Slika 877165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Slika 35" descr="smjestaj grada unutar zupanije"/>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t="4789" b="6805"/>
                    <a:stretch/>
                  </pic:blipFill>
                  <pic:spPr bwMode="auto">
                    <a:xfrm>
                      <a:off x="0" y="0"/>
                      <a:ext cx="5592504" cy="6995526"/>
                    </a:xfrm>
                    <a:prstGeom prst="rect">
                      <a:avLst/>
                    </a:prstGeom>
                    <a:noFill/>
                    <a:ln>
                      <a:noFill/>
                    </a:ln>
                    <a:extLst>
                      <a:ext uri="{53640926-AAD7-44D8-BBD7-CCE9431645EC}">
                        <a14:shadowObscured xmlns:a14="http://schemas.microsoft.com/office/drawing/2010/main"/>
                      </a:ext>
                    </a:extLst>
                  </pic:spPr>
                </pic:pic>
              </a:graphicData>
            </a:graphic>
          </wp:inline>
        </w:drawing>
      </w:r>
    </w:p>
    <w:p w14:paraId="38679B3A" w14:textId="2E27FFCC" w:rsidR="00D26612" w:rsidRDefault="00D26612" w:rsidP="00D26612">
      <w:pPr>
        <w:spacing w:after="0" w:line="264" w:lineRule="auto"/>
        <w:jc w:val="both"/>
        <w:rPr>
          <w:rFonts w:cstheme="minorHAnsi"/>
          <w:color w:val="808080" w:themeColor="background1" w:themeShade="80"/>
          <w:sz w:val="20"/>
          <w:szCs w:val="20"/>
        </w:rPr>
      </w:pPr>
      <w:r w:rsidRPr="00CA4F10">
        <w:rPr>
          <w:rFonts w:cstheme="minorHAnsi"/>
          <w:b/>
          <w:color w:val="808080" w:themeColor="background1" w:themeShade="80"/>
          <w:sz w:val="20"/>
          <w:szCs w:val="20"/>
        </w:rPr>
        <w:t>Slika 01</w:t>
      </w:r>
      <w:r w:rsidR="00A24E55">
        <w:rPr>
          <w:rFonts w:cstheme="minorHAnsi"/>
          <w:b/>
          <w:color w:val="808080" w:themeColor="background1" w:themeShade="80"/>
          <w:sz w:val="20"/>
          <w:szCs w:val="20"/>
        </w:rPr>
        <w:t>.</w:t>
      </w:r>
      <w:r w:rsidRPr="00390286">
        <w:rPr>
          <w:rFonts w:cstheme="minorHAnsi"/>
          <w:b/>
          <w:color w:val="808080" w:themeColor="background1" w:themeShade="80"/>
          <w:sz w:val="20"/>
          <w:szCs w:val="20"/>
        </w:rPr>
        <w:t xml:space="preserve"> </w:t>
      </w:r>
      <w:r w:rsidRPr="005C22BB">
        <w:rPr>
          <w:rFonts w:cstheme="minorHAnsi"/>
          <w:color w:val="808080" w:themeColor="background1" w:themeShade="80"/>
          <w:sz w:val="20"/>
          <w:szCs w:val="20"/>
        </w:rPr>
        <w:t>Položaj</w:t>
      </w:r>
      <w:r w:rsidRPr="00CA4F10">
        <w:rPr>
          <w:rFonts w:cstheme="minorHAnsi"/>
          <w:color w:val="808080" w:themeColor="background1" w:themeShade="80"/>
          <w:sz w:val="20"/>
          <w:szCs w:val="20"/>
        </w:rPr>
        <w:t xml:space="preserve"> </w:t>
      </w:r>
      <w:r w:rsidR="004650E9" w:rsidRPr="00CA4F10">
        <w:rPr>
          <w:rFonts w:cstheme="minorHAnsi"/>
          <w:color w:val="808080" w:themeColor="background1" w:themeShade="80"/>
          <w:sz w:val="20"/>
          <w:szCs w:val="20"/>
        </w:rPr>
        <w:t>naselja Velike Gorice unutar Grada (Izvor</w:t>
      </w:r>
      <w:r w:rsidRPr="00CA4F10">
        <w:rPr>
          <w:rFonts w:cstheme="minorHAnsi"/>
          <w:color w:val="808080" w:themeColor="background1" w:themeShade="80"/>
          <w:sz w:val="20"/>
          <w:szCs w:val="20"/>
        </w:rPr>
        <w:t>: UIH d.o.o.)</w:t>
      </w:r>
      <w:r>
        <w:rPr>
          <w:rFonts w:cstheme="minorHAnsi"/>
          <w:color w:val="808080" w:themeColor="background1" w:themeShade="80"/>
          <w:sz w:val="20"/>
          <w:szCs w:val="20"/>
        </w:rPr>
        <w:t xml:space="preserve"> </w:t>
      </w:r>
    </w:p>
    <w:p w14:paraId="08ABDB6F" w14:textId="77777777" w:rsidR="00026EBC" w:rsidRDefault="00026EBC" w:rsidP="00651E23">
      <w:pPr>
        <w:spacing w:after="0" w:line="264" w:lineRule="auto"/>
        <w:contextualSpacing/>
        <w:jc w:val="both"/>
        <w:rPr>
          <w:rFonts w:ascii="Segoe UI Light" w:hAnsi="Segoe UI Light" w:cs="Segoe UI Light"/>
        </w:rPr>
      </w:pPr>
    </w:p>
    <w:p w14:paraId="073F2B63" w14:textId="77777777" w:rsidR="00D26612" w:rsidRDefault="00D26612">
      <w:pPr>
        <w:spacing w:after="0" w:line="240" w:lineRule="auto"/>
        <w:rPr>
          <w:rFonts w:ascii="Segoe UI Light" w:hAnsi="Segoe UI Light" w:cs="Segoe UI Light"/>
        </w:rPr>
      </w:pPr>
      <w:r>
        <w:rPr>
          <w:rFonts w:ascii="Segoe UI Light" w:hAnsi="Segoe UI Light" w:cs="Segoe UI Light"/>
        </w:rPr>
        <w:br w:type="page"/>
      </w:r>
    </w:p>
    <w:p w14:paraId="3EA90D5B" w14:textId="2FDF1260" w:rsidR="00401E74" w:rsidRDefault="00EA3EE1" w:rsidP="00651E23">
      <w:pPr>
        <w:spacing w:after="0" w:line="264" w:lineRule="auto"/>
        <w:contextualSpacing/>
        <w:jc w:val="both"/>
        <w:rPr>
          <w:rFonts w:ascii="Segoe UI Light" w:hAnsi="Segoe UI Light" w:cs="Segoe UI Light"/>
        </w:rPr>
      </w:pPr>
      <w:r>
        <w:rPr>
          <w:rFonts w:ascii="Segoe UI Light" w:hAnsi="Segoe UI Light" w:cs="Segoe UI Light"/>
        </w:rPr>
        <w:lastRenderedPageBreak/>
        <w:t>R</w:t>
      </w:r>
      <w:r w:rsidR="00691E08">
        <w:rPr>
          <w:rFonts w:ascii="Segoe UI Light" w:hAnsi="Segoe UI Light" w:cs="Segoe UI Light"/>
        </w:rPr>
        <w:t xml:space="preserve">azvojne potrebe </w:t>
      </w:r>
      <w:r w:rsidR="00C40599">
        <w:rPr>
          <w:rFonts w:ascii="Segoe UI Light" w:hAnsi="Segoe UI Light" w:cs="Segoe UI Light"/>
        </w:rPr>
        <w:t>i</w:t>
      </w:r>
      <w:r w:rsidR="00691E08">
        <w:rPr>
          <w:rFonts w:ascii="Segoe UI Light" w:hAnsi="Segoe UI Light" w:cs="Segoe UI Light"/>
        </w:rPr>
        <w:t xml:space="preserve"> potencijali opisani </w:t>
      </w:r>
      <w:r>
        <w:rPr>
          <w:rFonts w:ascii="Segoe UI Light" w:hAnsi="Segoe UI Light" w:cs="Segoe UI Light"/>
        </w:rPr>
        <w:t xml:space="preserve">su </w:t>
      </w:r>
      <w:r w:rsidR="00691E08">
        <w:rPr>
          <w:rFonts w:ascii="Segoe UI Light" w:hAnsi="Segoe UI Light" w:cs="Segoe UI Light"/>
        </w:rPr>
        <w:t>u sljedećoj :</w:t>
      </w:r>
    </w:p>
    <w:p w14:paraId="470C6CD4" w14:textId="77777777" w:rsidR="00301C87" w:rsidRDefault="00301C87" w:rsidP="00651E23">
      <w:pPr>
        <w:spacing w:after="0" w:line="264" w:lineRule="auto"/>
        <w:contextualSpacing/>
        <w:jc w:val="both"/>
        <w:rPr>
          <w:color w:val="808080" w:themeColor="background1" w:themeShade="80"/>
          <w:sz w:val="20"/>
          <w:szCs w:val="20"/>
        </w:rPr>
      </w:pPr>
    </w:p>
    <w:p w14:paraId="187C59C7" w14:textId="0180D8DE" w:rsidR="00301C87" w:rsidRDefault="00301C87" w:rsidP="00651E23">
      <w:pPr>
        <w:spacing w:after="0" w:line="264" w:lineRule="auto"/>
        <w:contextualSpacing/>
        <w:jc w:val="both"/>
        <w:rPr>
          <w:rFonts w:ascii="Segoe UI Light" w:hAnsi="Segoe UI Light" w:cs="Segoe UI Light"/>
        </w:rPr>
      </w:pPr>
      <w:r w:rsidRPr="00A24E55">
        <w:rPr>
          <w:b/>
          <w:color w:val="808080" w:themeColor="background1" w:themeShade="80"/>
          <w:sz w:val="20"/>
          <w:szCs w:val="20"/>
        </w:rPr>
        <w:t>Tablica 1.</w:t>
      </w:r>
      <w:r w:rsidRPr="00E1043F">
        <w:rPr>
          <w:color w:val="808080" w:themeColor="background1" w:themeShade="80"/>
          <w:sz w:val="20"/>
          <w:szCs w:val="20"/>
        </w:rPr>
        <w:t xml:space="preserve"> </w:t>
      </w:r>
      <w:r>
        <w:rPr>
          <w:color w:val="808080" w:themeColor="background1" w:themeShade="80"/>
          <w:sz w:val="20"/>
          <w:szCs w:val="20"/>
        </w:rPr>
        <w:t>Razvojne potrebe i potencijali većeg regionalnog središta</w:t>
      </w:r>
    </w:p>
    <w:tbl>
      <w:tblPr>
        <w:tblStyle w:val="Svijetlatablicareetke-isticanje111"/>
        <w:tblpPr w:leftFromText="180" w:rightFromText="180" w:vertAnchor="text" w:horzAnchor="margin" w:tblpY="699"/>
        <w:tblW w:w="8926" w:type="dxa"/>
        <w:tblLook w:val="04A0" w:firstRow="1" w:lastRow="0" w:firstColumn="1" w:lastColumn="0" w:noHBand="0" w:noVBand="1"/>
      </w:tblPr>
      <w:tblGrid>
        <w:gridCol w:w="2405"/>
        <w:gridCol w:w="3119"/>
        <w:gridCol w:w="3402"/>
      </w:tblGrid>
      <w:tr w:rsidR="00D52CF7" w14:paraId="66D985DD" w14:textId="77777777" w:rsidTr="00E26CF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26" w:type="dxa"/>
            <w:gridSpan w:val="3"/>
          </w:tcPr>
          <w:p w14:paraId="0030AFEB" w14:textId="6B6B4721" w:rsidR="00D52CF7" w:rsidRDefault="00D8062B" w:rsidP="00EC1418">
            <w:pPr>
              <w:spacing w:after="0" w:line="240" w:lineRule="auto"/>
              <w:jc w:val="center"/>
              <w:rPr>
                <w:rFonts w:cstheme="minorHAnsi"/>
                <w:sz w:val="18"/>
                <w:szCs w:val="18"/>
              </w:rPr>
            </w:pPr>
            <w:r>
              <w:rPr>
                <w:rFonts w:cstheme="minorHAnsi"/>
                <w:sz w:val="18"/>
                <w:szCs w:val="18"/>
              </w:rPr>
              <w:t>VEĆE REGIONALNO (VEĆE RAZVOJNO) SREDIŠTE</w:t>
            </w:r>
          </w:p>
        </w:tc>
      </w:tr>
      <w:tr w:rsidR="00180C45" w14:paraId="3E61490A" w14:textId="77777777" w:rsidTr="00E26CF4">
        <w:tc>
          <w:tcPr>
            <w:cnfStyle w:val="001000000000" w:firstRow="0" w:lastRow="0" w:firstColumn="1" w:lastColumn="0" w:oddVBand="0" w:evenVBand="0" w:oddHBand="0" w:evenHBand="0" w:firstRowFirstColumn="0" w:firstRowLastColumn="0" w:lastRowFirstColumn="0" w:lastRowLastColumn="0"/>
            <w:tcW w:w="8926" w:type="dxa"/>
            <w:gridSpan w:val="3"/>
          </w:tcPr>
          <w:p w14:paraId="6913F9C1" w14:textId="6BBDED0A" w:rsidR="00180C45" w:rsidRPr="00E00F54" w:rsidRDefault="00180C45" w:rsidP="00EC1418">
            <w:pPr>
              <w:spacing w:after="0" w:line="240" w:lineRule="auto"/>
              <w:jc w:val="center"/>
              <w:rPr>
                <w:rFonts w:cstheme="minorHAnsi"/>
                <w:sz w:val="18"/>
                <w:szCs w:val="18"/>
              </w:rPr>
            </w:pPr>
            <w:r>
              <w:rPr>
                <w:rFonts w:cstheme="minorHAnsi"/>
                <w:sz w:val="18"/>
                <w:szCs w:val="18"/>
              </w:rPr>
              <w:t>Velika Gorica</w:t>
            </w:r>
          </w:p>
        </w:tc>
      </w:tr>
      <w:tr w:rsidR="00410D3B" w:rsidRPr="00410D3B" w14:paraId="6ADA9604" w14:textId="77777777" w:rsidTr="00E26CF4">
        <w:tc>
          <w:tcPr>
            <w:cnfStyle w:val="001000000000" w:firstRow="0" w:lastRow="0" w:firstColumn="1" w:lastColumn="0" w:oddVBand="0" w:evenVBand="0" w:oddHBand="0" w:evenHBand="0" w:firstRowFirstColumn="0" w:firstRowLastColumn="0" w:lastRowFirstColumn="0" w:lastRowLastColumn="0"/>
            <w:tcW w:w="2405" w:type="dxa"/>
          </w:tcPr>
          <w:p w14:paraId="226EE49F" w14:textId="555F44CB" w:rsidR="00180C45" w:rsidRPr="00410D3B" w:rsidRDefault="00180C45" w:rsidP="00EC1418">
            <w:pPr>
              <w:spacing w:after="0" w:line="240" w:lineRule="auto"/>
              <w:jc w:val="center"/>
              <w:rPr>
                <w:rFonts w:cstheme="minorHAnsi"/>
                <w:color w:val="000000" w:themeColor="text1"/>
                <w:sz w:val="18"/>
                <w:szCs w:val="18"/>
              </w:rPr>
            </w:pPr>
            <w:r w:rsidRPr="00410D3B">
              <w:rPr>
                <w:rFonts w:cstheme="minorHAnsi"/>
                <w:color w:val="000000" w:themeColor="text1"/>
                <w:sz w:val="18"/>
                <w:szCs w:val="18"/>
              </w:rPr>
              <w:t>RAZVOJNA DOMENA</w:t>
            </w:r>
          </w:p>
        </w:tc>
        <w:tc>
          <w:tcPr>
            <w:tcW w:w="3119" w:type="dxa"/>
            <w:vAlign w:val="center"/>
          </w:tcPr>
          <w:p w14:paraId="09F0CE5A" w14:textId="73EE63A6" w:rsidR="00180C45" w:rsidRPr="00410D3B" w:rsidRDefault="00180C45" w:rsidP="00EC141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b/>
                <w:color w:val="000000" w:themeColor="text1"/>
                <w:sz w:val="18"/>
                <w:szCs w:val="18"/>
              </w:rPr>
            </w:pPr>
            <w:r w:rsidRPr="00410D3B">
              <w:rPr>
                <w:rFonts w:cstheme="minorHAnsi"/>
                <w:b/>
                <w:color w:val="000000" w:themeColor="text1"/>
                <w:sz w:val="18"/>
                <w:szCs w:val="18"/>
              </w:rPr>
              <w:t>RAZVOJNE POTREBE</w:t>
            </w:r>
          </w:p>
        </w:tc>
        <w:tc>
          <w:tcPr>
            <w:tcW w:w="3402" w:type="dxa"/>
            <w:vAlign w:val="center"/>
          </w:tcPr>
          <w:p w14:paraId="1345765D" w14:textId="5195EEC8" w:rsidR="00180C45" w:rsidRPr="00410D3B" w:rsidRDefault="00180C45" w:rsidP="00EC141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b/>
                <w:color w:val="000000" w:themeColor="text1"/>
                <w:sz w:val="18"/>
                <w:szCs w:val="18"/>
              </w:rPr>
            </w:pPr>
            <w:r w:rsidRPr="00410D3B">
              <w:rPr>
                <w:rFonts w:cstheme="minorHAnsi"/>
                <w:b/>
                <w:color w:val="000000" w:themeColor="text1"/>
                <w:sz w:val="18"/>
                <w:szCs w:val="18"/>
              </w:rPr>
              <w:t>RAZVOJNI POTENCIJALI</w:t>
            </w:r>
          </w:p>
        </w:tc>
      </w:tr>
      <w:tr w:rsidR="00410D3B" w:rsidRPr="00410D3B" w14:paraId="0167CC64" w14:textId="77777777" w:rsidTr="00E26CF4">
        <w:trPr>
          <w:trHeight w:val="1673"/>
        </w:trPr>
        <w:tc>
          <w:tcPr>
            <w:cnfStyle w:val="001000000000" w:firstRow="0" w:lastRow="0" w:firstColumn="1" w:lastColumn="0" w:oddVBand="0" w:evenVBand="0" w:oddHBand="0" w:evenHBand="0" w:firstRowFirstColumn="0" w:firstRowLastColumn="0" w:lastRowFirstColumn="0" w:lastRowLastColumn="0"/>
            <w:tcW w:w="2405" w:type="dxa"/>
          </w:tcPr>
          <w:p w14:paraId="7552FFD5" w14:textId="698DABB6" w:rsidR="00B722CE" w:rsidRPr="002823B2" w:rsidRDefault="00180C45" w:rsidP="002823B2">
            <w:pPr>
              <w:spacing w:after="0" w:line="240" w:lineRule="auto"/>
              <w:rPr>
                <w:rFonts w:cstheme="minorHAnsi"/>
                <w:color w:val="000000" w:themeColor="text1"/>
                <w:sz w:val="18"/>
                <w:szCs w:val="18"/>
              </w:rPr>
            </w:pPr>
            <w:r w:rsidRPr="002823B2">
              <w:rPr>
                <w:rFonts w:cstheme="minorHAnsi"/>
                <w:color w:val="000000" w:themeColor="text1"/>
                <w:sz w:val="18"/>
                <w:szCs w:val="18"/>
              </w:rPr>
              <w:t>PROMET</w:t>
            </w:r>
          </w:p>
        </w:tc>
        <w:tc>
          <w:tcPr>
            <w:tcW w:w="3119" w:type="dxa"/>
          </w:tcPr>
          <w:p w14:paraId="78ACBE5B" w14:textId="7649661A" w:rsidR="00EA3EE1" w:rsidRPr="00E4182B" w:rsidRDefault="00CB584F" w:rsidP="006E0DE2">
            <w:pPr>
              <w:pStyle w:val="ListParagraph"/>
              <w:numPr>
                <w:ilvl w:val="0"/>
                <w:numId w:val="89"/>
              </w:numPr>
              <w:spacing w:after="0" w:line="240" w:lineRule="auto"/>
              <w:ind w:left="361"/>
              <w:cnfStyle w:val="000000000000" w:firstRow="0" w:lastRow="0" w:firstColumn="0" w:lastColumn="0" w:oddVBand="0" w:evenVBand="0" w:oddHBand="0" w:evenHBand="0" w:firstRowFirstColumn="0" w:firstRowLastColumn="0" w:lastRowFirstColumn="0" w:lastRowLastColumn="0"/>
            </w:pPr>
            <w:r w:rsidRPr="00CB584F">
              <w:rPr>
                <w:rFonts w:cstheme="minorHAnsi"/>
                <w:color w:val="000000" w:themeColor="text1"/>
                <w:sz w:val="18"/>
                <w:szCs w:val="18"/>
              </w:rPr>
              <w:t>Nedovoljno razvijena infrastruktura za pješački i biciklistički promet te potreba za rekonstrukcijom prometnica i uređenjem nogostupa radi razvoja održive urbane mobilnosti i smanjenja emisija stakleničkih plinova.</w:t>
            </w:r>
            <w:r w:rsidR="00EA3EE1" w:rsidRPr="00E4182B">
              <w:rPr>
                <w:rFonts w:cstheme="minorHAnsi"/>
                <w:color w:val="000000" w:themeColor="text1"/>
                <w:sz w:val="18"/>
                <w:szCs w:val="18"/>
              </w:rPr>
              <w:t>Nedovoljno razvijen sustav održive urbane mobilnosti i alternativnih oblika prijevoza.</w:t>
            </w:r>
          </w:p>
          <w:p w14:paraId="26DF8C83" w14:textId="0A174B25" w:rsidR="00EA3EE1" w:rsidRPr="002823B2" w:rsidRDefault="00EA3EE1" w:rsidP="006E0DE2">
            <w:pPr>
              <w:pStyle w:val="ListParagraph"/>
              <w:numPr>
                <w:ilvl w:val="0"/>
                <w:numId w:val="89"/>
              </w:numPr>
              <w:spacing w:after="0" w:line="240" w:lineRule="auto"/>
              <w:ind w:left="361"/>
              <w:cnfStyle w:val="000000000000" w:firstRow="0" w:lastRow="0" w:firstColumn="0" w:lastColumn="0" w:oddVBand="0" w:evenVBand="0" w:oddHBand="0" w:evenHBand="0" w:firstRowFirstColumn="0" w:firstRowLastColumn="0" w:lastRowFirstColumn="0" w:lastRowLastColumn="0"/>
              <w:rPr>
                <w:rFonts w:cstheme="minorHAnsi"/>
                <w:color w:val="000000" w:themeColor="text1"/>
                <w:sz w:val="18"/>
                <w:szCs w:val="18"/>
              </w:rPr>
            </w:pPr>
            <w:r w:rsidRPr="00E4182B">
              <w:rPr>
                <w:rFonts w:cstheme="minorHAnsi"/>
                <w:color w:val="000000" w:themeColor="text1"/>
                <w:sz w:val="18"/>
                <w:szCs w:val="18"/>
              </w:rPr>
              <w:t>Potreba za modernizacijom željezničke infrastrukture i unaprjeđenjem prateće prometne infrastrukture.</w:t>
            </w:r>
          </w:p>
        </w:tc>
        <w:tc>
          <w:tcPr>
            <w:tcW w:w="3402" w:type="dxa"/>
          </w:tcPr>
          <w:p w14:paraId="40209521" w14:textId="79C20359" w:rsidR="00DD2803" w:rsidRDefault="00E4182B" w:rsidP="00881164">
            <w:pPr>
              <w:pStyle w:val="ListParagraph"/>
              <w:numPr>
                <w:ilvl w:val="0"/>
                <w:numId w:val="89"/>
              </w:numPr>
              <w:spacing w:after="0" w:line="240" w:lineRule="auto"/>
              <w:ind w:left="361"/>
              <w:cnfStyle w:val="000000000000" w:firstRow="0" w:lastRow="0" w:firstColumn="0" w:lastColumn="0" w:oddVBand="0" w:evenVBand="0" w:oddHBand="0" w:evenHBand="0" w:firstRowFirstColumn="0" w:firstRowLastColumn="0" w:lastRowFirstColumn="0" w:lastRowLastColumn="0"/>
            </w:pPr>
            <w:r w:rsidRPr="00E4182B">
              <w:rPr>
                <w:rFonts w:cstheme="minorHAnsi"/>
                <w:color w:val="000000" w:themeColor="text1"/>
                <w:sz w:val="18"/>
                <w:szCs w:val="18"/>
              </w:rPr>
              <w:t>Povoljan geoprometni položaj grada, blizina Zagreba i međunarodne zračne luke te potencijal razvoja multimodalnog i održivog prometnog sustava uz razvoj biciklističke infrastrukture.</w:t>
            </w:r>
          </w:p>
          <w:p w14:paraId="2D5815D6" w14:textId="2B7199A8" w:rsidR="002F3257" w:rsidRPr="0000106D" w:rsidRDefault="002F3257" w:rsidP="00DD2803">
            <w:pPr>
              <w:pStyle w:val="ListParagraph"/>
              <w:numPr>
                <w:ilvl w:val="0"/>
                <w:numId w:val="89"/>
              </w:numPr>
              <w:spacing w:after="0" w:line="240" w:lineRule="auto"/>
              <w:ind w:left="361"/>
              <w:cnfStyle w:val="000000000000" w:firstRow="0" w:lastRow="0" w:firstColumn="0" w:lastColumn="0" w:oddVBand="0" w:evenVBand="0" w:oddHBand="0" w:evenHBand="0" w:firstRowFirstColumn="0" w:firstRowLastColumn="0" w:lastRowFirstColumn="0" w:lastRowLastColumn="0"/>
              <w:rPr>
                <w:rFonts w:cstheme="minorHAnsi"/>
                <w:color w:val="000000" w:themeColor="text1"/>
                <w:sz w:val="18"/>
                <w:szCs w:val="18"/>
              </w:rPr>
            </w:pPr>
            <w:r w:rsidRPr="0000106D">
              <w:rPr>
                <w:rFonts w:cstheme="minorHAnsi"/>
                <w:color w:val="000000" w:themeColor="text1"/>
                <w:sz w:val="18"/>
                <w:szCs w:val="18"/>
              </w:rPr>
              <w:t>Potencijal integracije sustava zelene infrastrukture u razvoj pješačke i biciklističke mobilnost</w:t>
            </w:r>
          </w:p>
          <w:p w14:paraId="5725FD52" w14:textId="6EE0BE40" w:rsidR="00313142" w:rsidRPr="00410D3B" w:rsidRDefault="00464E37" w:rsidP="006E0DE2">
            <w:pPr>
              <w:pStyle w:val="ListParagraph"/>
              <w:numPr>
                <w:ilvl w:val="0"/>
                <w:numId w:val="89"/>
              </w:numPr>
              <w:spacing w:after="0" w:line="240" w:lineRule="auto"/>
              <w:ind w:left="361"/>
              <w:cnfStyle w:val="000000000000" w:firstRow="0" w:lastRow="0" w:firstColumn="0" w:lastColumn="0" w:oddVBand="0" w:evenVBand="0" w:oddHBand="0" w:evenHBand="0" w:firstRowFirstColumn="0" w:firstRowLastColumn="0" w:lastRowFirstColumn="0" w:lastRowLastColumn="0"/>
              <w:rPr>
                <w:rFonts w:cstheme="minorHAnsi"/>
                <w:color w:val="000000" w:themeColor="text1"/>
                <w:sz w:val="18"/>
                <w:szCs w:val="18"/>
              </w:rPr>
            </w:pPr>
            <w:r w:rsidRPr="00464E37">
              <w:rPr>
                <w:rFonts w:cstheme="minorHAnsi"/>
                <w:color w:val="000000" w:themeColor="text1"/>
                <w:sz w:val="18"/>
                <w:szCs w:val="18"/>
              </w:rPr>
              <w:t>Potencijal razvoja zona smirenog prometa i prostora prilagođenih pješacima i biciklistima.</w:t>
            </w:r>
            <w:r w:rsidR="00313142" w:rsidRPr="00313142">
              <w:rPr>
                <w:rFonts w:cstheme="minorHAnsi"/>
                <w:color w:val="000000" w:themeColor="text1"/>
                <w:sz w:val="18"/>
                <w:szCs w:val="18"/>
              </w:rPr>
              <w:t>Potencijal unapređenja sustava javnog prijevoza</w:t>
            </w:r>
          </w:p>
          <w:p w14:paraId="6F3B5FAD" w14:textId="2C65B7E7" w:rsidR="00D5026F" w:rsidRDefault="00D5026F" w:rsidP="006E0DE2">
            <w:pPr>
              <w:pStyle w:val="ListParagraph"/>
              <w:numPr>
                <w:ilvl w:val="0"/>
                <w:numId w:val="89"/>
              </w:numPr>
              <w:spacing w:after="0" w:line="240" w:lineRule="auto"/>
              <w:ind w:left="361"/>
              <w:cnfStyle w:val="000000000000" w:firstRow="0" w:lastRow="0" w:firstColumn="0" w:lastColumn="0" w:oddVBand="0" w:evenVBand="0" w:oddHBand="0" w:evenHBand="0" w:firstRowFirstColumn="0" w:firstRowLastColumn="0" w:lastRowFirstColumn="0" w:lastRowLastColumn="0"/>
              <w:rPr>
                <w:rFonts w:cstheme="minorHAnsi"/>
                <w:color w:val="000000" w:themeColor="text1"/>
                <w:sz w:val="18"/>
                <w:szCs w:val="18"/>
              </w:rPr>
            </w:pPr>
            <w:r w:rsidRPr="00D5026F">
              <w:rPr>
                <w:rFonts w:cstheme="minorHAnsi"/>
                <w:color w:val="000000" w:themeColor="text1"/>
                <w:sz w:val="18"/>
                <w:szCs w:val="18"/>
              </w:rPr>
              <w:t>Primjena pametnih rješenja za upravljanje prometom i urbanu mobilnost (smart mobility).</w:t>
            </w:r>
          </w:p>
          <w:p w14:paraId="48BFCEA8" w14:textId="4F4E28AD" w:rsidR="00450788" w:rsidRPr="00E4182B" w:rsidRDefault="00450788" w:rsidP="006E0DE2">
            <w:pPr>
              <w:pStyle w:val="ListParagraph"/>
              <w:numPr>
                <w:ilvl w:val="0"/>
                <w:numId w:val="89"/>
              </w:numPr>
              <w:spacing w:after="0" w:line="240" w:lineRule="auto"/>
              <w:ind w:left="361"/>
              <w:cnfStyle w:val="000000000000" w:firstRow="0" w:lastRow="0" w:firstColumn="0" w:lastColumn="0" w:oddVBand="0" w:evenVBand="0" w:oddHBand="0" w:evenHBand="0" w:firstRowFirstColumn="0" w:firstRowLastColumn="0" w:lastRowFirstColumn="0" w:lastRowLastColumn="0"/>
              <w:rPr>
                <w:rFonts w:cstheme="minorHAnsi"/>
                <w:color w:val="000000" w:themeColor="text1"/>
                <w:sz w:val="18"/>
                <w:szCs w:val="18"/>
              </w:rPr>
            </w:pPr>
            <w:r w:rsidRPr="00450788">
              <w:rPr>
                <w:rFonts w:cstheme="minorHAnsi"/>
                <w:color w:val="000000" w:themeColor="text1"/>
                <w:sz w:val="18"/>
                <w:szCs w:val="18"/>
              </w:rPr>
              <w:t>Potencijal razvoja integriranog sustava alternativnih oblika prijevoza koji potiče korištenje održive urbane mobilnosti i smanjenje prometa vozila na fosilna goriva</w:t>
            </w:r>
            <w:r w:rsidR="00881164">
              <w:rPr>
                <w:rFonts w:cstheme="minorHAnsi"/>
                <w:color w:val="000000" w:themeColor="text1"/>
                <w:sz w:val="18"/>
                <w:szCs w:val="18"/>
              </w:rPr>
              <w:t>.</w:t>
            </w:r>
          </w:p>
        </w:tc>
      </w:tr>
      <w:tr w:rsidR="00410D3B" w:rsidRPr="00410D3B" w14:paraId="31360EFD" w14:textId="77777777" w:rsidTr="00E26CF4">
        <w:trPr>
          <w:trHeight w:val="800"/>
        </w:trPr>
        <w:tc>
          <w:tcPr>
            <w:cnfStyle w:val="001000000000" w:firstRow="0" w:lastRow="0" w:firstColumn="1" w:lastColumn="0" w:oddVBand="0" w:evenVBand="0" w:oddHBand="0" w:evenHBand="0" w:firstRowFirstColumn="0" w:firstRowLastColumn="0" w:lastRowFirstColumn="0" w:lastRowLastColumn="0"/>
            <w:tcW w:w="2405" w:type="dxa"/>
          </w:tcPr>
          <w:p w14:paraId="105BBCFC" w14:textId="72939D72" w:rsidR="00B722CE" w:rsidRPr="002823B2" w:rsidRDefault="00180C45" w:rsidP="002823B2">
            <w:pPr>
              <w:spacing w:after="0" w:line="240" w:lineRule="auto"/>
              <w:rPr>
                <w:rFonts w:cstheme="minorHAnsi"/>
                <w:color w:val="000000" w:themeColor="text1"/>
                <w:sz w:val="18"/>
                <w:szCs w:val="18"/>
              </w:rPr>
            </w:pPr>
            <w:r w:rsidRPr="002823B2">
              <w:rPr>
                <w:rFonts w:cstheme="minorHAnsi"/>
                <w:color w:val="000000" w:themeColor="text1"/>
                <w:sz w:val="18"/>
                <w:szCs w:val="18"/>
              </w:rPr>
              <w:t>PROSTORNO UREĐENJE, GRADNJA I ZAŠTITA OKOLIŠA</w:t>
            </w:r>
          </w:p>
        </w:tc>
        <w:tc>
          <w:tcPr>
            <w:tcW w:w="3119" w:type="dxa"/>
          </w:tcPr>
          <w:p w14:paraId="35C3281E" w14:textId="77777777" w:rsidR="00B722CE" w:rsidRPr="00E4182B" w:rsidRDefault="00EA3EE1" w:rsidP="006E0DE2">
            <w:pPr>
              <w:pStyle w:val="ListParagraph"/>
              <w:numPr>
                <w:ilvl w:val="0"/>
                <w:numId w:val="89"/>
              </w:numPr>
              <w:spacing w:after="0" w:line="240" w:lineRule="auto"/>
              <w:ind w:left="361"/>
              <w:cnfStyle w:val="000000000000" w:firstRow="0" w:lastRow="0" w:firstColumn="0" w:lastColumn="0" w:oddVBand="0" w:evenVBand="0" w:oddHBand="0" w:evenHBand="0" w:firstRowFirstColumn="0" w:firstRowLastColumn="0" w:lastRowFirstColumn="0" w:lastRowLastColumn="0"/>
            </w:pPr>
            <w:r w:rsidRPr="00E4182B">
              <w:rPr>
                <w:rFonts w:cstheme="minorHAnsi"/>
                <w:color w:val="000000" w:themeColor="text1"/>
                <w:sz w:val="18"/>
                <w:szCs w:val="18"/>
              </w:rPr>
              <w:t>Nedovoljna povezanost javnih zelenih površina i otvorenih prostora te potreba za daljnjim razvojem urbane mreže ZI.</w:t>
            </w:r>
          </w:p>
          <w:p w14:paraId="3C4F7C56" w14:textId="77777777" w:rsidR="00EA3EE1" w:rsidRPr="00E4182B" w:rsidRDefault="00EA3EE1" w:rsidP="006E0DE2">
            <w:pPr>
              <w:pStyle w:val="ListParagraph"/>
              <w:numPr>
                <w:ilvl w:val="0"/>
                <w:numId w:val="89"/>
              </w:numPr>
              <w:spacing w:after="0" w:line="240" w:lineRule="auto"/>
              <w:ind w:left="361"/>
              <w:cnfStyle w:val="000000000000" w:firstRow="0" w:lastRow="0" w:firstColumn="0" w:lastColumn="0" w:oddVBand="0" w:evenVBand="0" w:oddHBand="0" w:evenHBand="0" w:firstRowFirstColumn="0" w:firstRowLastColumn="0" w:lastRowFirstColumn="0" w:lastRowLastColumn="0"/>
            </w:pPr>
            <w:r w:rsidRPr="00E4182B">
              <w:rPr>
                <w:rFonts w:cstheme="minorHAnsi"/>
                <w:color w:val="000000" w:themeColor="text1"/>
                <w:sz w:val="18"/>
                <w:szCs w:val="18"/>
              </w:rPr>
              <w:t>Postojanje zapuštenih ili nedovoljno iskorištenih prostora (brownfield područja).</w:t>
            </w:r>
          </w:p>
          <w:p w14:paraId="65C65408" w14:textId="6D45DFD3" w:rsidR="00EA3EE1" w:rsidRPr="00E4182B" w:rsidRDefault="00EA3EE1" w:rsidP="006E0DE2">
            <w:pPr>
              <w:pStyle w:val="ListParagraph"/>
              <w:numPr>
                <w:ilvl w:val="0"/>
                <w:numId w:val="89"/>
              </w:numPr>
              <w:spacing w:after="0" w:line="240" w:lineRule="auto"/>
              <w:ind w:left="361"/>
              <w:cnfStyle w:val="000000000000" w:firstRow="0" w:lastRow="0" w:firstColumn="0" w:lastColumn="0" w:oddVBand="0" w:evenVBand="0" w:oddHBand="0" w:evenHBand="0" w:firstRowFirstColumn="0" w:firstRowLastColumn="0" w:lastRowFirstColumn="0" w:lastRowLastColumn="0"/>
            </w:pPr>
            <w:r w:rsidRPr="00E4182B">
              <w:rPr>
                <w:rFonts w:cstheme="minorHAnsi"/>
                <w:color w:val="000000" w:themeColor="text1"/>
                <w:sz w:val="18"/>
                <w:szCs w:val="18"/>
              </w:rPr>
              <w:t>Nedovoljna energetska učinkovitost dijela građevinskog fonda</w:t>
            </w:r>
            <w:r w:rsidR="00170B04">
              <w:rPr>
                <w:rFonts w:cstheme="minorHAnsi"/>
                <w:color w:val="000000" w:themeColor="text1"/>
                <w:sz w:val="18"/>
                <w:szCs w:val="18"/>
              </w:rPr>
              <w:t xml:space="preserve"> zgrada</w:t>
            </w:r>
            <w:r w:rsidRPr="00E4182B">
              <w:rPr>
                <w:rFonts w:cstheme="minorHAnsi"/>
                <w:color w:val="000000" w:themeColor="text1"/>
                <w:sz w:val="18"/>
                <w:szCs w:val="18"/>
              </w:rPr>
              <w:t>.</w:t>
            </w:r>
          </w:p>
          <w:p w14:paraId="2D2A637C" w14:textId="2AE7C7A1" w:rsidR="00760467" w:rsidRDefault="00881164" w:rsidP="00760467">
            <w:pPr>
              <w:pStyle w:val="ListParagraph"/>
              <w:numPr>
                <w:ilvl w:val="0"/>
                <w:numId w:val="89"/>
              </w:numPr>
              <w:ind w:left="361"/>
              <w:cnfStyle w:val="000000000000" w:firstRow="0" w:lastRow="0" w:firstColumn="0" w:lastColumn="0" w:oddVBand="0" w:evenVBand="0" w:oddHBand="0" w:evenHBand="0" w:firstRowFirstColumn="0" w:firstRowLastColumn="0" w:lastRowFirstColumn="0" w:lastRowLastColumn="0"/>
              <w:rPr>
                <w:rFonts w:cstheme="minorHAnsi"/>
                <w:color w:val="000000" w:themeColor="text1"/>
                <w:sz w:val="18"/>
                <w:szCs w:val="18"/>
              </w:rPr>
            </w:pPr>
            <w:r w:rsidRPr="00881164">
              <w:rPr>
                <w:rFonts w:cstheme="minorHAnsi"/>
                <w:color w:val="000000" w:themeColor="text1"/>
                <w:sz w:val="18"/>
                <w:szCs w:val="18"/>
              </w:rPr>
              <w:t>Nedovoljna integracija zelene infrastrukture u sustav prostornog planira</w:t>
            </w:r>
            <w:r>
              <w:rPr>
                <w:rFonts w:cstheme="minorHAnsi"/>
                <w:color w:val="000000" w:themeColor="text1"/>
                <w:sz w:val="18"/>
                <w:szCs w:val="18"/>
              </w:rPr>
              <w:t>nja i uređenja urbanog prostora.</w:t>
            </w:r>
            <w:r w:rsidR="00EA3EE1" w:rsidRPr="00E4182B">
              <w:rPr>
                <w:rFonts w:cstheme="minorHAnsi"/>
                <w:color w:val="000000" w:themeColor="text1"/>
                <w:sz w:val="18"/>
                <w:szCs w:val="18"/>
              </w:rPr>
              <w:t>Nedovoljno iskorišten potencijal prirodnog krajobraza i vodenih površina.</w:t>
            </w:r>
            <w:r w:rsidR="00760467" w:rsidRPr="00760467">
              <w:rPr>
                <w:rFonts w:cstheme="minorHAnsi"/>
                <w:color w:val="000000" w:themeColor="text1"/>
                <w:sz w:val="18"/>
                <w:szCs w:val="18"/>
              </w:rPr>
              <w:t xml:space="preserve"> </w:t>
            </w:r>
          </w:p>
          <w:p w14:paraId="2A6DB7C9" w14:textId="38239761" w:rsidR="00760467" w:rsidRPr="00881164" w:rsidRDefault="00760467" w:rsidP="0000106D">
            <w:pPr>
              <w:pStyle w:val="ListParagraph"/>
              <w:numPr>
                <w:ilvl w:val="0"/>
                <w:numId w:val="89"/>
              </w:numPr>
              <w:ind w:left="361"/>
              <w:cnfStyle w:val="000000000000" w:firstRow="0" w:lastRow="0" w:firstColumn="0" w:lastColumn="0" w:oddVBand="0" w:evenVBand="0" w:oddHBand="0" w:evenHBand="0" w:firstRowFirstColumn="0" w:firstRowLastColumn="0" w:lastRowFirstColumn="0" w:lastRowLastColumn="0"/>
            </w:pPr>
            <w:r w:rsidRPr="00760467">
              <w:rPr>
                <w:rFonts w:cstheme="minorHAnsi"/>
                <w:color w:val="000000" w:themeColor="text1"/>
                <w:sz w:val="18"/>
                <w:szCs w:val="18"/>
              </w:rPr>
              <w:t xml:space="preserve">Podizanje svijesti i znanja građana o </w:t>
            </w:r>
            <w:r>
              <w:rPr>
                <w:rFonts w:cstheme="minorHAnsi"/>
                <w:color w:val="000000" w:themeColor="text1"/>
                <w:sz w:val="18"/>
                <w:szCs w:val="18"/>
              </w:rPr>
              <w:t>važnosti i dobrobitima zelene infrastrukture</w:t>
            </w:r>
            <w:r w:rsidR="00054716">
              <w:rPr>
                <w:rFonts w:cstheme="minorHAnsi"/>
                <w:color w:val="000000" w:themeColor="text1"/>
                <w:sz w:val="18"/>
                <w:szCs w:val="18"/>
              </w:rPr>
              <w:t xml:space="preserve">, rješenjima temeljenim na prirodi i </w:t>
            </w:r>
            <w:r>
              <w:rPr>
                <w:rFonts w:cstheme="minorHAnsi"/>
                <w:color w:val="000000" w:themeColor="text1"/>
                <w:sz w:val="18"/>
                <w:szCs w:val="18"/>
              </w:rPr>
              <w:t>klimatskim promjenama</w:t>
            </w:r>
            <w:r w:rsidR="00881164">
              <w:rPr>
                <w:rFonts w:cstheme="minorHAnsi"/>
                <w:color w:val="000000" w:themeColor="text1"/>
                <w:sz w:val="18"/>
                <w:szCs w:val="18"/>
              </w:rPr>
              <w:t>.</w:t>
            </w:r>
          </w:p>
        </w:tc>
        <w:tc>
          <w:tcPr>
            <w:tcW w:w="3402" w:type="dxa"/>
          </w:tcPr>
          <w:p w14:paraId="75B4A3C9" w14:textId="48732341" w:rsidR="00551750" w:rsidRPr="0000106D" w:rsidRDefault="00E4182B" w:rsidP="0000106D">
            <w:pPr>
              <w:pStyle w:val="ListParagraph"/>
              <w:numPr>
                <w:ilvl w:val="0"/>
                <w:numId w:val="89"/>
              </w:numPr>
              <w:spacing w:after="0" w:line="240" w:lineRule="auto"/>
              <w:ind w:left="361"/>
              <w:cnfStyle w:val="000000000000" w:firstRow="0" w:lastRow="0" w:firstColumn="0" w:lastColumn="0" w:oddVBand="0" w:evenVBand="0" w:oddHBand="0" w:evenHBand="0" w:firstRowFirstColumn="0" w:firstRowLastColumn="0" w:lastRowFirstColumn="0" w:lastRowLastColumn="0"/>
              <w:rPr>
                <w:rFonts w:cstheme="minorHAnsi"/>
                <w:color w:val="000000" w:themeColor="text1"/>
                <w:sz w:val="18"/>
                <w:szCs w:val="18"/>
              </w:rPr>
            </w:pPr>
            <w:r w:rsidRPr="00E4182B">
              <w:rPr>
                <w:rFonts w:cstheme="minorHAnsi"/>
                <w:color w:val="000000" w:themeColor="text1"/>
                <w:sz w:val="18"/>
                <w:szCs w:val="18"/>
              </w:rPr>
              <w:t>Potencijal razvoja urbane mreže ZI kroz povezivanje urbanih točaka (parkovi, javne zelene površine) urbanim koridorima te revitalizaciju brownfield područja i ozelenjavanje sive infrastrukture</w:t>
            </w:r>
            <w:r w:rsidR="00881164">
              <w:rPr>
                <w:rFonts w:cstheme="minorHAnsi"/>
                <w:color w:val="000000" w:themeColor="text1"/>
                <w:sz w:val="18"/>
                <w:szCs w:val="18"/>
              </w:rPr>
              <w:t>.</w:t>
            </w:r>
          </w:p>
          <w:p w14:paraId="53D2F3DA" w14:textId="488C5650" w:rsidR="00551750" w:rsidRPr="002F3CBE" w:rsidRDefault="00551750" w:rsidP="00551750">
            <w:pPr>
              <w:pStyle w:val="ListParagraph"/>
              <w:numPr>
                <w:ilvl w:val="0"/>
                <w:numId w:val="89"/>
              </w:numPr>
              <w:spacing w:after="0"/>
              <w:ind w:left="361"/>
              <w:cnfStyle w:val="000000000000" w:firstRow="0" w:lastRow="0" w:firstColumn="0" w:lastColumn="0" w:oddVBand="0" w:evenVBand="0" w:oddHBand="0" w:evenHBand="0" w:firstRowFirstColumn="0" w:firstRowLastColumn="0" w:lastRowFirstColumn="0" w:lastRowLastColumn="0"/>
              <w:rPr>
                <w:rFonts w:cstheme="minorHAnsi"/>
                <w:color w:val="000000" w:themeColor="text1"/>
                <w:sz w:val="18"/>
                <w:szCs w:val="18"/>
              </w:rPr>
            </w:pPr>
            <w:r w:rsidRPr="0000106D">
              <w:rPr>
                <w:rFonts w:cstheme="minorHAnsi"/>
                <w:color w:val="000000" w:themeColor="text1"/>
                <w:sz w:val="18"/>
                <w:szCs w:val="18"/>
              </w:rPr>
              <w:t>Potencijal energetske obnove postojećeg građevinskog fonda</w:t>
            </w:r>
            <w:r w:rsidR="004C1E0D">
              <w:rPr>
                <w:rFonts w:cstheme="minorHAnsi"/>
                <w:color w:val="000000" w:themeColor="text1"/>
                <w:sz w:val="18"/>
                <w:szCs w:val="18"/>
              </w:rPr>
              <w:t xml:space="preserve"> zgrada</w:t>
            </w:r>
            <w:r w:rsidRPr="0000106D">
              <w:rPr>
                <w:rFonts w:cstheme="minorHAnsi"/>
                <w:color w:val="000000" w:themeColor="text1"/>
                <w:sz w:val="18"/>
                <w:szCs w:val="18"/>
              </w:rPr>
              <w:t>, razvoja održive gradnje i integracije zelene infrastrukture u urbani prostor.</w:t>
            </w:r>
          </w:p>
          <w:p w14:paraId="4E306240" w14:textId="4B98F9B8" w:rsidR="00551750" w:rsidRPr="0000106D" w:rsidRDefault="00551750" w:rsidP="0000106D">
            <w:pPr>
              <w:pStyle w:val="ListParagraph"/>
              <w:numPr>
                <w:ilvl w:val="0"/>
                <w:numId w:val="89"/>
              </w:numPr>
              <w:spacing w:after="0"/>
              <w:ind w:left="361"/>
              <w:cnfStyle w:val="000000000000" w:firstRow="0" w:lastRow="0" w:firstColumn="0" w:lastColumn="0" w:oddVBand="0" w:evenVBand="0" w:oddHBand="0" w:evenHBand="0" w:firstRowFirstColumn="0" w:firstRowLastColumn="0" w:lastRowFirstColumn="0" w:lastRowLastColumn="0"/>
              <w:rPr>
                <w:rFonts w:cstheme="minorHAnsi"/>
                <w:color w:val="000000" w:themeColor="text1"/>
                <w:sz w:val="18"/>
                <w:szCs w:val="18"/>
              </w:rPr>
            </w:pPr>
            <w:r w:rsidRPr="0000106D">
              <w:rPr>
                <w:rFonts w:cstheme="minorHAnsi"/>
                <w:color w:val="000000" w:themeColor="text1"/>
                <w:sz w:val="18"/>
                <w:szCs w:val="18"/>
              </w:rPr>
              <w:t xml:space="preserve">Potencijal očuvanja i valorizacije prirodnog krajobraza uz jezera kroz uređenje izletničkih, posjetiteljskih i rekreacijskih </w:t>
            </w:r>
            <w:r w:rsidR="004C1E0D">
              <w:rPr>
                <w:rFonts w:cstheme="minorHAnsi"/>
                <w:color w:val="000000" w:themeColor="text1"/>
                <w:sz w:val="18"/>
                <w:szCs w:val="18"/>
              </w:rPr>
              <w:t>sadržaja</w:t>
            </w:r>
            <w:r w:rsidR="00881164">
              <w:rPr>
                <w:rFonts w:cstheme="minorHAnsi"/>
                <w:color w:val="000000" w:themeColor="text1"/>
                <w:sz w:val="18"/>
                <w:szCs w:val="18"/>
              </w:rPr>
              <w:t>.</w:t>
            </w:r>
          </w:p>
        </w:tc>
      </w:tr>
      <w:tr w:rsidR="00410D3B" w:rsidRPr="00410D3B" w14:paraId="7AF573BD" w14:textId="77777777" w:rsidTr="00E26CF4">
        <w:trPr>
          <w:trHeight w:val="1637"/>
        </w:trPr>
        <w:tc>
          <w:tcPr>
            <w:cnfStyle w:val="001000000000" w:firstRow="0" w:lastRow="0" w:firstColumn="1" w:lastColumn="0" w:oddVBand="0" w:evenVBand="0" w:oddHBand="0" w:evenHBand="0" w:firstRowFirstColumn="0" w:firstRowLastColumn="0" w:lastRowFirstColumn="0" w:lastRowLastColumn="0"/>
            <w:tcW w:w="2405" w:type="dxa"/>
          </w:tcPr>
          <w:p w14:paraId="01E9BC4E" w14:textId="7BBA9AA2" w:rsidR="00B722CE" w:rsidRPr="002823B2" w:rsidRDefault="00D70CE8" w:rsidP="002823B2">
            <w:pPr>
              <w:spacing w:after="0" w:line="240" w:lineRule="auto"/>
              <w:rPr>
                <w:rFonts w:cstheme="minorHAnsi"/>
                <w:color w:val="000000" w:themeColor="text1"/>
                <w:sz w:val="18"/>
                <w:szCs w:val="18"/>
              </w:rPr>
            </w:pPr>
            <w:r w:rsidRPr="002823B2">
              <w:rPr>
                <w:rFonts w:cstheme="minorHAnsi"/>
                <w:color w:val="000000" w:themeColor="text1"/>
                <w:sz w:val="18"/>
                <w:szCs w:val="18"/>
              </w:rPr>
              <w:t>DRUŠTVENE DJELATNOSTI</w:t>
            </w:r>
          </w:p>
        </w:tc>
        <w:tc>
          <w:tcPr>
            <w:tcW w:w="3119" w:type="dxa"/>
          </w:tcPr>
          <w:p w14:paraId="0CDDBA25" w14:textId="07780894" w:rsidR="003F5B24" w:rsidRPr="00E4182B" w:rsidRDefault="00E4182B" w:rsidP="006E0DE2">
            <w:pPr>
              <w:pStyle w:val="ListParagraph"/>
              <w:numPr>
                <w:ilvl w:val="0"/>
                <w:numId w:val="89"/>
              </w:numPr>
              <w:spacing w:after="0" w:line="240" w:lineRule="auto"/>
              <w:ind w:left="361"/>
              <w:cnfStyle w:val="000000000000" w:firstRow="0" w:lastRow="0" w:firstColumn="0" w:lastColumn="0" w:oddVBand="0" w:evenVBand="0" w:oddHBand="0" w:evenHBand="0" w:firstRowFirstColumn="0" w:firstRowLastColumn="0" w:lastRowFirstColumn="0" w:lastRowLastColumn="0"/>
            </w:pPr>
            <w:r w:rsidRPr="00E4182B">
              <w:rPr>
                <w:rFonts w:cstheme="minorHAnsi"/>
                <w:color w:val="000000" w:themeColor="text1"/>
                <w:sz w:val="18"/>
                <w:szCs w:val="18"/>
              </w:rPr>
              <w:t>Potreba za jačanjem sustava očuvanja kulturne baštine</w:t>
            </w:r>
            <w:r w:rsidR="0046010F">
              <w:rPr>
                <w:rFonts w:cstheme="minorHAnsi"/>
                <w:color w:val="000000" w:themeColor="text1"/>
                <w:sz w:val="18"/>
                <w:szCs w:val="18"/>
              </w:rPr>
              <w:t>.</w:t>
            </w:r>
          </w:p>
          <w:p w14:paraId="129C743E" w14:textId="70AAB4D9" w:rsidR="00E4182B" w:rsidRPr="00E4182B" w:rsidRDefault="00E4182B" w:rsidP="006E0DE2">
            <w:pPr>
              <w:pStyle w:val="ListParagraph"/>
              <w:numPr>
                <w:ilvl w:val="0"/>
                <w:numId w:val="89"/>
              </w:numPr>
              <w:spacing w:after="0" w:line="240" w:lineRule="auto"/>
              <w:ind w:left="361"/>
              <w:cnfStyle w:val="000000000000" w:firstRow="0" w:lastRow="0" w:firstColumn="0" w:lastColumn="0" w:oddVBand="0" w:evenVBand="0" w:oddHBand="0" w:evenHBand="0" w:firstRowFirstColumn="0" w:firstRowLastColumn="0" w:lastRowFirstColumn="0" w:lastRowLastColumn="0"/>
            </w:pPr>
            <w:r w:rsidRPr="00E4182B">
              <w:rPr>
                <w:rFonts w:cstheme="minorHAnsi"/>
                <w:color w:val="000000" w:themeColor="text1"/>
                <w:sz w:val="18"/>
                <w:szCs w:val="18"/>
              </w:rPr>
              <w:t>Potreba za daljnjim razvojem sportsko-rekreacijske infrastrukture</w:t>
            </w:r>
            <w:r w:rsidR="0046010F">
              <w:rPr>
                <w:rFonts w:cstheme="minorHAnsi"/>
                <w:color w:val="000000" w:themeColor="text1"/>
                <w:sz w:val="18"/>
                <w:szCs w:val="18"/>
              </w:rPr>
              <w:t>.</w:t>
            </w:r>
          </w:p>
          <w:p w14:paraId="7EE9BF3E" w14:textId="5BFA469F" w:rsidR="00E4182B" w:rsidRPr="00410D3B" w:rsidRDefault="00E4182B" w:rsidP="006E0DE2">
            <w:pPr>
              <w:pStyle w:val="ListParagraph"/>
              <w:numPr>
                <w:ilvl w:val="0"/>
                <w:numId w:val="89"/>
              </w:numPr>
              <w:spacing w:after="0" w:line="240" w:lineRule="auto"/>
              <w:ind w:left="361"/>
              <w:cnfStyle w:val="000000000000" w:firstRow="0" w:lastRow="0" w:firstColumn="0" w:lastColumn="0" w:oddVBand="0" w:evenVBand="0" w:oddHBand="0" w:evenHBand="0" w:firstRowFirstColumn="0" w:firstRowLastColumn="0" w:lastRowFirstColumn="0" w:lastRowLastColumn="0"/>
              <w:rPr>
                <w:rFonts w:cstheme="minorHAnsi"/>
                <w:color w:val="000000" w:themeColor="text1"/>
                <w:sz w:val="18"/>
                <w:szCs w:val="18"/>
              </w:rPr>
            </w:pPr>
            <w:r w:rsidRPr="00E4182B">
              <w:rPr>
                <w:rFonts w:cstheme="minorHAnsi"/>
                <w:color w:val="000000" w:themeColor="text1"/>
                <w:sz w:val="18"/>
                <w:szCs w:val="18"/>
              </w:rPr>
              <w:t>Nedovoljno iskorišten potencijal javnih prostora za društvene, kulturne i rekreacijske aktivnosti</w:t>
            </w:r>
            <w:r w:rsidR="0046010F">
              <w:rPr>
                <w:rFonts w:cstheme="minorHAnsi"/>
                <w:color w:val="000000" w:themeColor="text1"/>
                <w:sz w:val="18"/>
                <w:szCs w:val="18"/>
              </w:rPr>
              <w:t>.</w:t>
            </w:r>
          </w:p>
        </w:tc>
        <w:tc>
          <w:tcPr>
            <w:tcW w:w="3402" w:type="dxa"/>
          </w:tcPr>
          <w:p w14:paraId="19FD01B2" w14:textId="46B0E966" w:rsidR="008D28A8" w:rsidRPr="00410D3B" w:rsidRDefault="008D28A8" w:rsidP="006E0DE2">
            <w:pPr>
              <w:pStyle w:val="ListParagraph"/>
              <w:numPr>
                <w:ilvl w:val="0"/>
                <w:numId w:val="89"/>
              </w:numPr>
              <w:spacing w:after="0" w:line="240" w:lineRule="auto"/>
              <w:ind w:left="361"/>
              <w:cnfStyle w:val="000000000000" w:firstRow="0" w:lastRow="0" w:firstColumn="0" w:lastColumn="0" w:oddVBand="0" w:evenVBand="0" w:oddHBand="0" w:evenHBand="0" w:firstRowFirstColumn="0" w:firstRowLastColumn="0" w:lastRowFirstColumn="0" w:lastRowLastColumn="0"/>
              <w:rPr>
                <w:rFonts w:cstheme="minorHAnsi"/>
                <w:color w:val="000000" w:themeColor="text1"/>
                <w:sz w:val="18"/>
                <w:szCs w:val="18"/>
              </w:rPr>
            </w:pPr>
            <w:r w:rsidRPr="008D28A8">
              <w:rPr>
                <w:rFonts w:cstheme="minorHAnsi"/>
                <w:color w:val="000000" w:themeColor="text1"/>
                <w:sz w:val="18"/>
                <w:szCs w:val="18"/>
              </w:rPr>
              <w:t>Povoljan geoprometni položaj i blizina Zagreba koji stvaraju potencijal za privlačenje novih stanovnika i razvoj društvenih sadržaja.</w:t>
            </w:r>
          </w:p>
          <w:p w14:paraId="1CAC51D8" w14:textId="77777777" w:rsidR="00A72753" w:rsidRDefault="004F58D0" w:rsidP="006E0DE2">
            <w:pPr>
              <w:pStyle w:val="ListParagraph"/>
              <w:numPr>
                <w:ilvl w:val="0"/>
                <w:numId w:val="89"/>
              </w:numPr>
              <w:spacing w:after="0" w:line="240" w:lineRule="auto"/>
              <w:ind w:left="361"/>
              <w:cnfStyle w:val="000000000000" w:firstRow="0" w:lastRow="0" w:firstColumn="0" w:lastColumn="0" w:oddVBand="0" w:evenVBand="0" w:oddHBand="0" w:evenHBand="0" w:firstRowFirstColumn="0" w:firstRowLastColumn="0" w:lastRowFirstColumn="0" w:lastRowLastColumn="0"/>
              <w:rPr>
                <w:rFonts w:cstheme="minorHAnsi"/>
                <w:color w:val="000000" w:themeColor="text1"/>
                <w:sz w:val="18"/>
                <w:szCs w:val="18"/>
              </w:rPr>
            </w:pPr>
            <w:r w:rsidRPr="004F58D0">
              <w:rPr>
                <w:rFonts w:cstheme="minorHAnsi"/>
                <w:color w:val="000000" w:themeColor="text1"/>
                <w:sz w:val="18"/>
                <w:szCs w:val="18"/>
              </w:rPr>
              <w:t>Razvijena mreža sportskih, kulturnih i društvenih institucija te potencijal revitalizacije javnih prostora kroz aktivnosti udruga i lokalne zajednice.</w:t>
            </w:r>
            <w:r w:rsidRPr="00410D3B">
              <w:rPr>
                <w:rFonts w:cstheme="minorHAnsi"/>
                <w:color w:val="000000" w:themeColor="text1"/>
                <w:sz w:val="18"/>
                <w:szCs w:val="18"/>
              </w:rPr>
              <w:t xml:space="preserve"> </w:t>
            </w:r>
          </w:p>
          <w:p w14:paraId="685AB598" w14:textId="6A3BC86A" w:rsidR="008D28A8" w:rsidRPr="004F58D0" w:rsidRDefault="004E1391" w:rsidP="006E0DE2">
            <w:pPr>
              <w:pStyle w:val="ListParagraph"/>
              <w:numPr>
                <w:ilvl w:val="0"/>
                <w:numId w:val="89"/>
              </w:numPr>
              <w:spacing w:after="0" w:line="240" w:lineRule="auto"/>
              <w:ind w:left="361"/>
              <w:cnfStyle w:val="000000000000" w:firstRow="0" w:lastRow="0" w:firstColumn="0" w:lastColumn="0" w:oddVBand="0" w:evenVBand="0" w:oddHBand="0" w:evenHBand="0" w:firstRowFirstColumn="0" w:firstRowLastColumn="0" w:lastRowFirstColumn="0" w:lastRowLastColumn="0"/>
              <w:rPr>
                <w:rFonts w:cstheme="minorHAnsi"/>
                <w:color w:val="000000" w:themeColor="text1"/>
                <w:sz w:val="18"/>
                <w:szCs w:val="18"/>
              </w:rPr>
            </w:pPr>
            <w:r w:rsidRPr="004E1391">
              <w:rPr>
                <w:rFonts w:cstheme="minorHAnsi"/>
                <w:color w:val="000000" w:themeColor="text1"/>
                <w:sz w:val="18"/>
                <w:szCs w:val="18"/>
              </w:rPr>
              <w:lastRenderedPageBreak/>
              <w:t xml:space="preserve">Potencijal razvoja kulturnih, sportskih i rekreacijskih sadržaja u </w:t>
            </w:r>
            <w:r>
              <w:rPr>
                <w:rFonts w:cstheme="minorHAnsi"/>
                <w:color w:val="000000" w:themeColor="text1"/>
                <w:sz w:val="18"/>
                <w:szCs w:val="18"/>
              </w:rPr>
              <w:t xml:space="preserve">sklopu </w:t>
            </w:r>
            <w:r w:rsidR="00441895">
              <w:rPr>
                <w:rFonts w:cstheme="minorHAnsi"/>
                <w:color w:val="000000" w:themeColor="text1"/>
                <w:sz w:val="18"/>
                <w:szCs w:val="18"/>
              </w:rPr>
              <w:t xml:space="preserve">tipologija </w:t>
            </w:r>
            <w:r>
              <w:rPr>
                <w:rFonts w:cstheme="minorHAnsi"/>
                <w:color w:val="000000" w:themeColor="text1"/>
                <w:sz w:val="18"/>
                <w:szCs w:val="18"/>
              </w:rPr>
              <w:t>zelene infrastrukture</w:t>
            </w:r>
            <w:r w:rsidR="00EF2E19">
              <w:rPr>
                <w:rFonts w:cstheme="minorHAnsi"/>
                <w:color w:val="000000" w:themeColor="text1"/>
                <w:sz w:val="18"/>
                <w:szCs w:val="18"/>
              </w:rPr>
              <w:t>.</w:t>
            </w:r>
          </w:p>
        </w:tc>
      </w:tr>
      <w:tr w:rsidR="00410D3B" w:rsidRPr="00410D3B" w14:paraId="6750C4CE" w14:textId="77777777" w:rsidTr="00E26CF4">
        <w:trPr>
          <w:trHeight w:val="2843"/>
        </w:trPr>
        <w:tc>
          <w:tcPr>
            <w:cnfStyle w:val="001000000000" w:firstRow="0" w:lastRow="0" w:firstColumn="1" w:lastColumn="0" w:oddVBand="0" w:evenVBand="0" w:oddHBand="0" w:evenHBand="0" w:firstRowFirstColumn="0" w:firstRowLastColumn="0" w:lastRowFirstColumn="0" w:lastRowLastColumn="0"/>
            <w:tcW w:w="2405" w:type="dxa"/>
          </w:tcPr>
          <w:p w14:paraId="35660C9A" w14:textId="7B13D324" w:rsidR="00B722CE" w:rsidRPr="002823B2" w:rsidRDefault="00D70CE8" w:rsidP="002823B2">
            <w:pPr>
              <w:spacing w:after="0" w:line="240" w:lineRule="auto"/>
              <w:rPr>
                <w:rFonts w:cstheme="minorHAnsi"/>
                <w:color w:val="000000" w:themeColor="text1"/>
                <w:sz w:val="18"/>
                <w:szCs w:val="18"/>
              </w:rPr>
            </w:pPr>
            <w:r w:rsidRPr="002823B2">
              <w:rPr>
                <w:rFonts w:cstheme="minorHAnsi"/>
                <w:color w:val="000000" w:themeColor="text1"/>
                <w:sz w:val="18"/>
                <w:szCs w:val="18"/>
              </w:rPr>
              <w:lastRenderedPageBreak/>
              <w:t>GOSPODARSTVO, POLJOPRIVREDA I TURIZAM</w:t>
            </w:r>
          </w:p>
        </w:tc>
        <w:tc>
          <w:tcPr>
            <w:tcW w:w="3119" w:type="dxa"/>
          </w:tcPr>
          <w:p w14:paraId="5BC8E19C" w14:textId="0BF6DAEE" w:rsidR="00180C45" w:rsidRPr="00410D3B" w:rsidRDefault="004C7E3C" w:rsidP="006E0DE2">
            <w:pPr>
              <w:pStyle w:val="ListParagraph"/>
              <w:numPr>
                <w:ilvl w:val="0"/>
                <w:numId w:val="88"/>
              </w:numPr>
              <w:spacing w:after="0" w:line="240" w:lineRule="auto"/>
              <w:ind w:left="330"/>
              <w:cnfStyle w:val="000000000000" w:firstRow="0" w:lastRow="0" w:firstColumn="0" w:lastColumn="0" w:oddVBand="0" w:evenVBand="0" w:oddHBand="0" w:evenHBand="0" w:firstRowFirstColumn="0" w:firstRowLastColumn="0" w:lastRowFirstColumn="0" w:lastRowLastColumn="0"/>
              <w:rPr>
                <w:rFonts w:cstheme="minorHAnsi"/>
                <w:b/>
                <w:color w:val="000000" w:themeColor="text1"/>
                <w:sz w:val="18"/>
                <w:szCs w:val="18"/>
              </w:rPr>
            </w:pPr>
            <w:r>
              <w:rPr>
                <w:rFonts w:cstheme="minorHAnsi"/>
                <w:color w:val="000000" w:themeColor="text1"/>
                <w:sz w:val="18"/>
                <w:szCs w:val="18"/>
              </w:rPr>
              <w:t>Potreba za o</w:t>
            </w:r>
            <w:r w:rsidR="00180C45" w:rsidRPr="00410D3B">
              <w:rPr>
                <w:rFonts w:cstheme="minorHAnsi"/>
                <w:color w:val="000000" w:themeColor="text1"/>
                <w:sz w:val="18"/>
                <w:szCs w:val="18"/>
              </w:rPr>
              <w:t>krupnjivanje</w:t>
            </w:r>
            <w:r>
              <w:rPr>
                <w:rFonts w:cstheme="minorHAnsi"/>
                <w:color w:val="000000" w:themeColor="text1"/>
                <w:sz w:val="18"/>
                <w:szCs w:val="18"/>
              </w:rPr>
              <w:t>m</w:t>
            </w:r>
            <w:r w:rsidR="00180C45" w:rsidRPr="00410D3B">
              <w:rPr>
                <w:rFonts w:cstheme="minorHAnsi"/>
                <w:color w:val="000000" w:themeColor="text1"/>
                <w:sz w:val="18"/>
                <w:szCs w:val="18"/>
              </w:rPr>
              <w:t>, održavanje</w:t>
            </w:r>
            <w:r>
              <w:rPr>
                <w:rFonts w:cstheme="minorHAnsi"/>
                <w:color w:val="000000" w:themeColor="text1"/>
                <w:sz w:val="18"/>
                <w:szCs w:val="18"/>
              </w:rPr>
              <w:t>m</w:t>
            </w:r>
            <w:r w:rsidR="00180C45" w:rsidRPr="00410D3B">
              <w:rPr>
                <w:rFonts w:cstheme="minorHAnsi"/>
                <w:color w:val="000000" w:themeColor="text1"/>
                <w:sz w:val="18"/>
                <w:szCs w:val="18"/>
              </w:rPr>
              <w:t xml:space="preserve"> i korištenje</w:t>
            </w:r>
            <w:r>
              <w:rPr>
                <w:rFonts w:cstheme="minorHAnsi"/>
                <w:color w:val="000000" w:themeColor="text1"/>
                <w:sz w:val="18"/>
                <w:szCs w:val="18"/>
              </w:rPr>
              <w:t>m</w:t>
            </w:r>
            <w:r w:rsidR="00180C45" w:rsidRPr="00410D3B">
              <w:rPr>
                <w:rFonts w:cstheme="minorHAnsi"/>
                <w:color w:val="000000" w:themeColor="text1"/>
                <w:sz w:val="18"/>
                <w:szCs w:val="18"/>
              </w:rPr>
              <w:t xml:space="preserve"> poljoprivrednog zemljišta radi stvaranja održivih i konkurentnijih poljoprivrednih gospodarstava i otvaranja novih radnih mjesta</w:t>
            </w:r>
            <w:r w:rsidR="0046010F">
              <w:rPr>
                <w:rFonts w:cstheme="minorHAnsi"/>
                <w:color w:val="000000" w:themeColor="text1"/>
                <w:sz w:val="18"/>
                <w:szCs w:val="18"/>
              </w:rPr>
              <w:t>.</w:t>
            </w:r>
          </w:p>
          <w:p w14:paraId="44840FB6" w14:textId="1C403B63" w:rsidR="00180C45" w:rsidRPr="00410D3B" w:rsidRDefault="00180C45" w:rsidP="006E0DE2">
            <w:pPr>
              <w:pStyle w:val="ListParagraph"/>
              <w:numPr>
                <w:ilvl w:val="0"/>
                <w:numId w:val="88"/>
              </w:numPr>
              <w:spacing w:after="0" w:line="240" w:lineRule="auto"/>
              <w:ind w:left="330"/>
              <w:cnfStyle w:val="000000000000" w:firstRow="0" w:lastRow="0" w:firstColumn="0" w:lastColumn="0" w:oddVBand="0" w:evenVBand="0" w:oddHBand="0" w:evenHBand="0" w:firstRowFirstColumn="0" w:firstRowLastColumn="0" w:lastRowFirstColumn="0" w:lastRowLastColumn="0"/>
              <w:rPr>
                <w:rFonts w:cstheme="minorHAnsi"/>
                <w:b/>
                <w:color w:val="000000" w:themeColor="text1"/>
                <w:sz w:val="18"/>
                <w:szCs w:val="18"/>
              </w:rPr>
            </w:pPr>
            <w:r w:rsidRPr="00410D3B">
              <w:rPr>
                <w:rFonts w:cstheme="minorHAnsi"/>
                <w:color w:val="000000" w:themeColor="text1"/>
                <w:sz w:val="18"/>
                <w:szCs w:val="18"/>
              </w:rPr>
              <w:t>P</w:t>
            </w:r>
            <w:r w:rsidR="00B355AB">
              <w:rPr>
                <w:rFonts w:cstheme="minorHAnsi"/>
                <w:color w:val="000000" w:themeColor="text1"/>
                <w:sz w:val="18"/>
                <w:szCs w:val="18"/>
              </w:rPr>
              <w:t>otreba za p</w:t>
            </w:r>
            <w:r w:rsidRPr="00410D3B">
              <w:rPr>
                <w:rFonts w:cstheme="minorHAnsi"/>
                <w:color w:val="000000" w:themeColor="text1"/>
                <w:sz w:val="18"/>
                <w:szCs w:val="18"/>
              </w:rPr>
              <w:t>oticanje</w:t>
            </w:r>
            <w:r w:rsidR="00B355AB">
              <w:rPr>
                <w:rFonts w:cstheme="minorHAnsi"/>
                <w:color w:val="000000" w:themeColor="text1"/>
                <w:sz w:val="18"/>
                <w:szCs w:val="18"/>
              </w:rPr>
              <w:t>m</w:t>
            </w:r>
            <w:r w:rsidRPr="00410D3B">
              <w:rPr>
                <w:rFonts w:cstheme="minorHAnsi"/>
                <w:color w:val="000000" w:themeColor="text1"/>
                <w:sz w:val="18"/>
                <w:szCs w:val="18"/>
              </w:rPr>
              <w:t xml:space="preserve"> korištenja novih </w:t>
            </w:r>
            <w:r w:rsidR="0036562B">
              <w:rPr>
                <w:rFonts w:cstheme="minorHAnsi"/>
                <w:color w:val="000000" w:themeColor="text1"/>
                <w:sz w:val="18"/>
                <w:szCs w:val="18"/>
              </w:rPr>
              <w:t xml:space="preserve">inovativnih </w:t>
            </w:r>
            <w:r w:rsidRPr="00410D3B">
              <w:rPr>
                <w:rFonts w:cstheme="minorHAnsi"/>
                <w:color w:val="000000" w:themeColor="text1"/>
                <w:sz w:val="18"/>
                <w:szCs w:val="18"/>
              </w:rPr>
              <w:t xml:space="preserve">tehnologija i </w:t>
            </w:r>
            <w:r w:rsidR="00B355AB">
              <w:rPr>
                <w:rFonts w:cstheme="minorHAnsi"/>
                <w:color w:val="000000" w:themeColor="text1"/>
                <w:sz w:val="18"/>
                <w:szCs w:val="18"/>
              </w:rPr>
              <w:t xml:space="preserve">modernih </w:t>
            </w:r>
            <w:r w:rsidRPr="00410D3B">
              <w:rPr>
                <w:rFonts w:cstheme="minorHAnsi"/>
                <w:color w:val="000000" w:themeColor="text1"/>
                <w:sz w:val="18"/>
                <w:szCs w:val="18"/>
              </w:rPr>
              <w:t>procesa u poljoprivrednoj proizvodnji</w:t>
            </w:r>
            <w:r w:rsidR="0046010F">
              <w:rPr>
                <w:rFonts w:cstheme="minorHAnsi"/>
                <w:color w:val="000000" w:themeColor="text1"/>
                <w:sz w:val="18"/>
                <w:szCs w:val="18"/>
              </w:rPr>
              <w:t>.</w:t>
            </w:r>
          </w:p>
          <w:p w14:paraId="7EEF94CE" w14:textId="18398D04" w:rsidR="003C10A3" w:rsidRPr="0000106D" w:rsidRDefault="003C10A3" w:rsidP="006E0DE2">
            <w:pPr>
              <w:pStyle w:val="ListParagraph"/>
              <w:numPr>
                <w:ilvl w:val="0"/>
                <w:numId w:val="88"/>
              </w:numPr>
              <w:spacing w:after="0" w:line="240" w:lineRule="auto"/>
              <w:ind w:left="330"/>
              <w:cnfStyle w:val="000000000000" w:firstRow="0" w:lastRow="0" w:firstColumn="0" w:lastColumn="0" w:oddVBand="0" w:evenVBand="0" w:oddHBand="0" w:evenHBand="0" w:firstRowFirstColumn="0" w:firstRowLastColumn="0" w:lastRowFirstColumn="0" w:lastRowLastColumn="0"/>
              <w:rPr>
                <w:rFonts w:cstheme="minorHAnsi"/>
                <w:bCs/>
                <w:color w:val="000000" w:themeColor="text1"/>
                <w:sz w:val="18"/>
                <w:szCs w:val="18"/>
              </w:rPr>
            </w:pPr>
            <w:r w:rsidRPr="0000106D">
              <w:rPr>
                <w:rFonts w:cstheme="minorHAnsi"/>
                <w:bCs/>
                <w:color w:val="000000" w:themeColor="text1"/>
                <w:sz w:val="18"/>
                <w:szCs w:val="18"/>
              </w:rPr>
              <w:t>Potreba za jačanjem gospodarskih aktivnosti i stvaranjem uvjeta za privlačenje i zadržavanje stanovništva, osobito u ruralnim dijelovima grada.</w:t>
            </w:r>
          </w:p>
          <w:p w14:paraId="26FE3C00" w14:textId="0B714683" w:rsidR="009C0E7F" w:rsidRPr="0000106D" w:rsidRDefault="009752B9" w:rsidP="0000106D">
            <w:pPr>
              <w:pStyle w:val="ListParagraph"/>
              <w:numPr>
                <w:ilvl w:val="0"/>
                <w:numId w:val="88"/>
              </w:numPr>
              <w:spacing w:after="0" w:line="240" w:lineRule="auto"/>
              <w:ind w:left="330"/>
              <w:cnfStyle w:val="000000000000" w:firstRow="0" w:lastRow="0" w:firstColumn="0" w:lastColumn="0" w:oddVBand="0" w:evenVBand="0" w:oddHBand="0" w:evenHBand="0" w:firstRowFirstColumn="0" w:firstRowLastColumn="0" w:lastRowFirstColumn="0" w:lastRowLastColumn="0"/>
              <w:rPr>
                <w:rFonts w:cstheme="minorHAnsi"/>
                <w:bCs/>
                <w:color w:val="000000" w:themeColor="text1"/>
                <w:sz w:val="18"/>
                <w:szCs w:val="18"/>
              </w:rPr>
            </w:pPr>
            <w:r w:rsidRPr="0000106D">
              <w:rPr>
                <w:rFonts w:cstheme="minorHAnsi"/>
                <w:bCs/>
                <w:color w:val="000000" w:themeColor="text1"/>
                <w:sz w:val="18"/>
                <w:szCs w:val="18"/>
              </w:rPr>
              <w:t>Potreba za povećanjem broja i kvalitete smještajnih kapaciteta u svrhu razvoja turističke ponude</w:t>
            </w:r>
          </w:p>
        </w:tc>
        <w:tc>
          <w:tcPr>
            <w:tcW w:w="3402" w:type="dxa"/>
          </w:tcPr>
          <w:p w14:paraId="76664A4E" w14:textId="5D846C7C" w:rsidR="00A67B0C" w:rsidRPr="00C6640E" w:rsidRDefault="00A67B0C" w:rsidP="00C6640E">
            <w:pPr>
              <w:pStyle w:val="ListParagraph"/>
              <w:numPr>
                <w:ilvl w:val="0"/>
                <w:numId w:val="88"/>
              </w:numPr>
              <w:spacing w:after="0"/>
              <w:ind w:left="330"/>
              <w:cnfStyle w:val="000000000000" w:firstRow="0" w:lastRow="0" w:firstColumn="0" w:lastColumn="0" w:oddVBand="0" w:evenVBand="0" w:oddHBand="0" w:evenHBand="0" w:firstRowFirstColumn="0" w:firstRowLastColumn="0" w:lastRowFirstColumn="0" w:lastRowLastColumn="0"/>
              <w:rPr>
                <w:rFonts w:cstheme="minorHAnsi"/>
                <w:color w:val="000000" w:themeColor="text1"/>
                <w:sz w:val="18"/>
                <w:szCs w:val="18"/>
              </w:rPr>
            </w:pPr>
            <w:r w:rsidRPr="00C6640E">
              <w:rPr>
                <w:rFonts w:cstheme="minorHAnsi"/>
                <w:color w:val="000000" w:themeColor="text1"/>
                <w:sz w:val="18"/>
                <w:szCs w:val="18"/>
              </w:rPr>
              <w:t>Potencijal razvoja održivog turizma kroz uređenje i povezivanje prirodnih krajobraza, jezera i sustava zelene infrastrukture te razvoj rekreacijskih i posjetiteljskih sadržaja.</w:t>
            </w:r>
          </w:p>
          <w:p w14:paraId="4D3D8DBE" w14:textId="420E2C48" w:rsidR="00A67B0C" w:rsidRPr="00F172D4" w:rsidRDefault="00A67B0C" w:rsidP="00C6640E">
            <w:pPr>
              <w:pStyle w:val="ListParagraph"/>
              <w:numPr>
                <w:ilvl w:val="0"/>
                <w:numId w:val="88"/>
              </w:numPr>
              <w:spacing w:after="0"/>
              <w:ind w:left="330"/>
              <w:cnfStyle w:val="000000000000" w:firstRow="0" w:lastRow="0" w:firstColumn="0" w:lastColumn="0" w:oddVBand="0" w:evenVBand="0" w:oddHBand="0" w:evenHBand="0" w:firstRowFirstColumn="0" w:firstRowLastColumn="0" w:lastRowFirstColumn="0" w:lastRowLastColumn="0"/>
              <w:rPr>
                <w:rFonts w:cstheme="minorHAnsi"/>
                <w:color w:val="000000" w:themeColor="text1"/>
                <w:sz w:val="18"/>
                <w:szCs w:val="18"/>
              </w:rPr>
            </w:pPr>
            <w:r w:rsidRPr="0000106D">
              <w:rPr>
                <w:rFonts w:cstheme="minorHAnsi"/>
                <w:color w:val="000000" w:themeColor="text1"/>
                <w:sz w:val="18"/>
                <w:szCs w:val="18"/>
              </w:rPr>
              <w:t>Potencijal ponovne uporabe i revitalizacije zapuštenih ili nedovoljno iskorištenih prostora i zgrada primjenom načela kružnog gospodarenja prostorom i zgradama.</w:t>
            </w:r>
          </w:p>
          <w:p w14:paraId="4D739228" w14:textId="34C59A87" w:rsidR="00A67B0C" w:rsidRPr="00F172D4" w:rsidRDefault="00A67B0C" w:rsidP="00C6640E">
            <w:pPr>
              <w:pStyle w:val="ListParagraph"/>
              <w:numPr>
                <w:ilvl w:val="0"/>
                <w:numId w:val="88"/>
              </w:numPr>
              <w:spacing w:after="0"/>
              <w:ind w:left="330"/>
              <w:cnfStyle w:val="000000000000" w:firstRow="0" w:lastRow="0" w:firstColumn="0" w:lastColumn="0" w:oddVBand="0" w:evenVBand="0" w:oddHBand="0" w:evenHBand="0" w:firstRowFirstColumn="0" w:firstRowLastColumn="0" w:lastRowFirstColumn="0" w:lastRowLastColumn="0"/>
              <w:rPr>
                <w:rFonts w:cstheme="minorHAnsi"/>
                <w:color w:val="000000" w:themeColor="text1"/>
                <w:sz w:val="18"/>
                <w:szCs w:val="18"/>
              </w:rPr>
            </w:pPr>
            <w:r w:rsidRPr="00F172D4">
              <w:rPr>
                <w:rFonts w:cstheme="minorHAnsi"/>
                <w:color w:val="000000" w:themeColor="text1"/>
                <w:sz w:val="18"/>
                <w:szCs w:val="18"/>
              </w:rPr>
              <w:t xml:space="preserve"> </w:t>
            </w:r>
            <w:r w:rsidRPr="0000106D">
              <w:rPr>
                <w:rFonts w:cstheme="minorHAnsi"/>
                <w:color w:val="000000" w:themeColor="text1"/>
                <w:sz w:val="18"/>
                <w:szCs w:val="18"/>
              </w:rPr>
              <w:t>Potencijal razvoja poljoprivredne proizvodnje i lokalnih proizvoda kroz održivo korištenje poljoprivrednog zemljišta i povezivanje s lokalnim tržištem i turističkom ponudom.</w:t>
            </w:r>
          </w:p>
          <w:p w14:paraId="65BAE417" w14:textId="6608479A" w:rsidR="00A67B0C" w:rsidRPr="00F172D4" w:rsidRDefault="00A67B0C" w:rsidP="00C6640E">
            <w:pPr>
              <w:pStyle w:val="ListParagraph"/>
              <w:numPr>
                <w:ilvl w:val="0"/>
                <w:numId w:val="88"/>
              </w:numPr>
              <w:spacing w:after="0"/>
              <w:ind w:left="330"/>
              <w:cnfStyle w:val="000000000000" w:firstRow="0" w:lastRow="0" w:firstColumn="0" w:lastColumn="0" w:oddVBand="0" w:evenVBand="0" w:oddHBand="0" w:evenHBand="0" w:firstRowFirstColumn="0" w:firstRowLastColumn="0" w:lastRowFirstColumn="0" w:lastRowLastColumn="0"/>
              <w:rPr>
                <w:rFonts w:cstheme="minorHAnsi"/>
                <w:color w:val="000000" w:themeColor="text1"/>
                <w:sz w:val="18"/>
                <w:szCs w:val="18"/>
              </w:rPr>
            </w:pPr>
            <w:r w:rsidRPr="0000106D">
              <w:rPr>
                <w:rFonts w:cstheme="minorHAnsi"/>
                <w:color w:val="000000" w:themeColor="text1"/>
                <w:sz w:val="18"/>
                <w:szCs w:val="18"/>
              </w:rPr>
              <w:t>Potencijal korištenja poljoprivrednog zemljišta za razvoj javnih projekata zelene infrastrukture, uključujući rekreacijske, edukativne i produktivne zelene površine.</w:t>
            </w:r>
          </w:p>
          <w:p w14:paraId="02508D7E" w14:textId="1C847111" w:rsidR="00A67B0C" w:rsidRPr="00C6640E" w:rsidRDefault="00A67B0C" w:rsidP="00C6640E">
            <w:pPr>
              <w:pStyle w:val="ListParagraph"/>
              <w:numPr>
                <w:ilvl w:val="0"/>
                <w:numId w:val="88"/>
              </w:numPr>
              <w:spacing w:after="0"/>
              <w:ind w:left="330"/>
              <w:cnfStyle w:val="000000000000" w:firstRow="0" w:lastRow="0" w:firstColumn="0" w:lastColumn="0" w:oddVBand="0" w:evenVBand="0" w:oddHBand="0" w:evenHBand="0" w:firstRowFirstColumn="0" w:firstRowLastColumn="0" w:lastRowFirstColumn="0" w:lastRowLastColumn="0"/>
              <w:rPr>
                <w:rFonts w:cstheme="minorHAnsi"/>
                <w:color w:val="000000" w:themeColor="text1"/>
                <w:sz w:val="18"/>
                <w:szCs w:val="18"/>
              </w:rPr>
            </w:pPr>
            <w:r w:rsidRPr="0000106D">
              <w:rPr>
                <w:rFonts w:cstheme="minorHAnsi"/>
                <w:color w:val="000000" w:themeColor="text1"/>
                <w:sz w:val="18"/>
                <w:szCs w:val="18"/>
              </w:rPr>
              <w:t xml:space="preserve">Potencijal razvoja akvakulturne djelatnosti uz postojeća jezera kroz održivo korištenje vodnih resursa i integraciju s rekreacijskim i </w:t>
            </w:r>
            <w:r w:rsidR="00F172D4" w:rsidRPr="0000106D">
              <w:rPr>
                <w:rFonts w:cstheme="minorHAnsi"/>
                <w:color w:val="000000" w:themeColor="text1"/>
                <w:sz w:val="18"/>
                <w:szCs w:val="18"/>
              </w:rPr>
              <w:t>edukativnim</w:t>
            </w:r>
            <w:r w:rsidRPr="0000106D">
              <w:rPr>
                <w:rFonts w:cstheme="minorHAnsi"/>
                <w:color w:val="000000" w:themeColor="text1"/>
                <w:sz w:val="18"/>
                <w:szCs w:val="18"/>
              </w:rPr>
              <w:t xml:space="preserve"> sadržajima.</w:t>
            </w:r>
          </w:p>
        </w:tc>
      </w:tr>
    </w:tbl>
    <w:p w14:paraId="729A587E" w14:textId="7E37133C" w:rsidR="00551A00" w:rsidRDefault="00551A00" w:rsidP="00EC1418">
      <w:pPr>
        <w:spacing w:after="0" w:line="264" w:lineRule="auto"/>
        <w:rPr>
          <w:color w:val="000000" w:themeColor="text1"/>
        </w:rPr>
      </w:pPr>
    </w:p>
    <w:p w14:paraId="25949087" w14:textId="77777777" w:rsidR="00A260B6" w:rsidRDefault="00551A00" w:rsidP="002E757E">
      <w:pPr>
        <w:spacing w:after="0" w:line="264" w:lineRule="auto"/>
        <w:contextualSpacing/>
        <w:jc w:val="both"/>
        <w:rPr>
          <w:color w:val="000000" w:themeColor="text1"/>
        </w:rPr>
      </w:pPr>
      <w:r>
        <w:rPr>
          <w:color w:val="000000" w:themeColor="text1"/>
        </w:rPr>
        <w:br w:type="page"/>
      </w:r>
    </w:p>
    <w:p w14:paraId="29B1C157" w14:textId="4E107FD7" w:rsidR="00A260B6" w:rsidRDefault="00A260B6" w:rsidP="002E757E">
      <w:pPr>
        <w:spacing w:after="0" w:line="264" w:lineRule="auto"/>
        <w:contextualSpacing/>
        <w:jc w:val="both"/>
        <w:rPr>
          <w:rFonts w:ascii="Segoe UI Light" w:hAnsi="Segoe UI Light" w:cs="Segoe UI Light"/>
        </w:rPr>
      </w:pPr>
      <w:r w:rsidRPr="00705A5F">
        <w:rPr>
          <w:rFonts w:ascii="Segoe UI Light" w:hAnsi="Segoe UI Light" w:cs="Segoe UI Light"/>
          <w:b/>
          <w:bCs/>
        </w:rPr>
        <w:lastRenderedPageBreak/>
        <w:t>Područno i veće lokalno središte</w:t>
      </w:r>
      <w:r>
        <w:rPr>
          <w:rFonts w:ascii="Segoe UI Light" w:hAnsi="Segoe UI Light" w:cs="Segoe UI Light"/>
        </w:rPr>
        <w:t xml:space="preserve"> obuhvaća naselja Grada</w:t>
      </w:r>
      <w:r w:rsidR="00301C87">
        <w:rPr>
          <w:rFonts w:ascii="Segoe UI Light" w:hAnsi="Segoe UI Light" w:cs="Segoe UI Light"/>
        </w:rPr>
        <w:t xml:space="preserve"> Velike Gorice</w:t>
      </w:r>
      <w:r w:rsidR="00A048C8">
        <w:rPr>
          <w:rFonts w:ascii="Segoe UI Light" w:hAnsi="Segoe UI Light" w:cs="Segoe UI Light"/>
        </w:rPr>
        <w:t xml:space="preserve"> koja se nalaze u neposrednoj blizin</w:t>
      </w:r>
      <w:r w:rsidR="00357055">
        <w:rPr>
          <w:rFonts w:ascii="Segoe UI Light" w:hAnsi="Segoe UI Light" w:cs="Segoe UI Light"/>
        </w:rPr>
        <w:t>i</w:t>
      </w:r>
      <w:r w:rsidR="00A048C8">
        <w:rPr>
          <w:rFonts w:ascii="Segoe UI Light" w:hAnsi="Segoe UI Light" w:cs="Segoe UI Light"/>
        </w:rPr>
        <w:t xml:space="preserve"> naselja Velika Gorica te ih karakterizira dominantan urbano-ruralni tip izgradnje. Naselja se nalaze na pretežito ravničarskom području</w:t>
      </w:r>
      <w:r w:rsidR="00D50C0C">
        <w:rPr>
          <w:rFonts w:ascii="Segoe UI Light" w:hAnsi="Segoe UI Light" w:cs="Segoe UI Light"/>
        </w:rPr>
        <w:t xml:space="preserve"> </w:t>
      </w:r>
      <w:r w:rsidR="00A048C8">
        <w:rPr>
          <w:rFonts w:ascii="Segoe UI Light" w:hAnsi="Segoe UI Light" w:cs="Segoe UI Light"/>
        </w:rPr>
        <w:t xml:space="preserve">s gušćom naseljenosti od ostalih naselja Grada. </w:t>
      </w:r>
      <w:r w:rsidR="00D50C0C">
        <w:rPr>
          <w:rFonts w:ascii="Segoe UI Light" w:hAnsi="Segoe UI Light" w:cs="Segoe UI Light"/>
        </w:rPr>
        <w:t>Prometno su</w:t>
      </w:r>
      <w:r w:rsidR="00A048C8">
        <w:rPr>
          <w:rFonts w:ascii="Segoe UI Light" w:hAnsi="Segoe UI Light" w:cs="Segoe UI Light"/>
        </w:rPr>
        <w:t xml:space="preserve"> razvijena duž jedne dominantne prometnice formirajući razgranatu strukturu sekundarnih ulica. </w:t>
      </w:r>
    </w:p>
    <w:p w14:paraId="1752ED88" w14:textId="77777777" w:rsidR="00EC0C7B" w:rsidRDefault="00EC0C7B" w:rsidP="002E757E">
      <w:pPr>
        <w:spacing w:after="0" w:line="264" w:lineRule="auto"/>
        <w:contextualSpacing/>
        <w:jc w:val="both"/>
        <w:rPr>
          <w:rFonts w:ascii="Segoe UI Light" w:hAnsi="Segoe UI Light" w:cs="Segoe UI Light"/>
        </w:rPr>
      </w:pPr>
    </w:p>
    <w:p w14:paraId="72D07034" w14:textId="4DB30A0D" w:rsidR="00AE76BA" w:rsidRDefault="00AE76BA" w:rsidP="00AE76BA">
      <w:pPr>
        <w:spacing w:after="0" w:line="264" w:lineRule="auto"/>
        <w:jc w:val="both"/>
        <w:rPr>
          <w:rFonts w:ascii="Segoe UI Light" w:hAnsi="Segoe UI Light" w:cs="Segoe UI Light"/>
        </w:rPr>
      </w:pPr>
      <w:r>
        <w:rPr>
          <w:rFonts w:ascii="Calibri" w:hAnsi="Calibri" w:cs="Calibri"/>
          <w:noProof/>
          <w:lang w:eastAsia="hr-HR"/>
        </w:rPr>
        <w:drawing>
          <wp:inline distT="0" distB="0" distL="0" distR="0" wp14:anchorId="1DA8559B" wp14:editId="689579E0">
            <wp:extent cx="5069882" cy="6239435"/>
            <wp:effectExtent l="0" t="0" r="0" b="9525"/>
            <wp:docPr id="4" name="Slika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Slika 35" descr="smjestaj grada unutar zupanije"/>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t="4585" b="8435"/>
                    <a:stretch/>
                  </pic:blipFill>
                  <pic:spPr bwMode="auto">
                    <a:xfrm>
                      <a:off x="0" y="0"/>
                      <a:ext cx="5073473" cy="6243854"/>
                    </a:xfrm>
                    <a:prstGeom prst="rect">
                      <a:avLst/>
                    </a:prstGeom>
                    <a:noFill/>
                    <a:ln>
                      <a:noFill/>
                    </a:ln>
                    <a:extLst>
                      <a:ext uri="{53640926-AAD7-44D8-BBD7-CCE9431645EC}">
                        <a14:shadowObscured xmlns:a14="http://schemas.microsoft.com/office/drawing/2010/main"/>
                      </a:ext>
                    </a:extLst>
                  </pic:spPr>
                </pic:pic>
              </a:graphicData>
            </a:graphic>
          </wp:inline>
        </w:drawing>
      </w:r>
    </w:p>
    <w:p w14:paraId="416D6AD5" w14:textId="5A65D549" w:rsidR="00AE76BA" w:rsidRDefault="00AE76BA" w:rsidP="00AE76BA">
      <w:pPr>
        <w:spacing w:after="0" w:line="264" w:lineRule="auto"/>
        <w:jc w:val="both"/>
        <w:rPr>
          <w:rFonts w:cstheme="minorHAnsi"/>
          <w:color w:val="808080" w:themeColor="background1" w:themeShade="80"/>
          <w:sz w:val="20"/>
          <w:szCs w:val="20"/>
        </w:rPr>
      </w:pPr>
      <w:r w:rsidRPr="00CA4F10">
        <w:rPr>
          <w:rFonts w:cstheme="minorHAnsi"/>
          <w:b/>
          <w:color w:val="808080" w:themeColor="background1" w:themeShade="80"/>
          <w:sz w:val="20"/>
          <w:szCs w:val="20"/>
        </w:rPr>
        <w:t>Slika 0</w:t>
      </w:r>
      <w:r w:rsidR="00400565">
        <w:rPr>
          <w:rFonts w:cstheme="minorHAnsi"/>
          <w:b/>
          <w:color w:val="808080" w:themeColor="background1" w:themeShade="80"/>
          <w:sz w:val="20"/>
          <w:szCs w:val="20"/>
        </w:rPr>
        <w:t>2</w:t>
      </w:r>
      <w:r w:rsidR="00A24E55">
        <w:rPr>
          <w:rFonts w:cstheme="minorHAnsi"/>
          <w:b/>
          <w:color w:val="808080" w:themeColor="background1" w:themeShade="80"/>
          <w:sz w:val="20"/>
          <w:szCs w:val="20"/>
        </w:rPr>
        <w:t>.</w:t>
      </w:r>
      <w:r w:rsidRPr="00390286">
        <w:rPr>
          <w:rFonts w:cstheme="minorHAnsi"/>
          <w:b/>
          <w:color w:val="808080" w:themeColor="background1" w:themeShade="80"/>
          <w:sz w:val="20"/>
          <w:szCs w:val="20"/>
        </w:rPr>
        <w:t xml:space="preserve"> </w:t>
      </w:r>
      <w:r w:rsidRPr="005C22BB">
        <w:rPr>
          <w:rFonts w:cstheme="minorHAnsi"/>
          <w:color w:val="808080" w:themeColor="background1" w:themeShade="80"/>
          <w:sz w:val="20"/>
          <w:szCs w:val="20"/>
        </w:rPr>
        <w:t>Položaj</w:t>
      </w:r>
      <w:r>
        <w:rPr>
          <w:rFonts w:cstheme="minorHAnsi"/>
          <w:color w:val="808080" w:themeColor="background1" w:themeShade="80"/>
          <w:sz w:val="20"/>
          <w:szCs w:val="20"/>
        </w:rPr>
        <w:t xml:space="preserve"> naselja Velike Gorice unutar </w:t>
      </w:r>
      <w:r w:rsidR="00301C87">
        <w:rPr>
          <w:rFonts w:cstheme="minorHAnsi"/>
          <w:color w:val="808080" w:themeColor="background1" w:themeShade="80"/>
          <w:sz w:val="20"/>
          <w:szCs w:val="20"/>
        </w:rPr>
        <w:t>g</w:t>
      </w:r>
      <w:r>
        <w:rPr>
          <w:rFonts w:cstheme="minorHAnsi"/>
          <w:color w:val="808080" w:themeColor="background1" w:themeShade="80"/>
          <w:sz w:val="20"/>
          <w:szCs w:val="20"/>
        </w:rPr>
        <w:t xml:space="preserve">rada (Izvor: UIH d.o.o.) </w:t>
      </w:r>
    </w:p>
    <w:p w14:paraId="1E0F031F" w14:textId="77777777" w:rsidR="00357055" w:rsidRDefault="00357055" w:rsidP="00EC1418">
      <w:pPr>
        <w:spacing w:after="0" w:line="264" w:lineRule="auto"/>
        <w:rPr>
          <w:rFonts w:ascii="Segoe UI Light" w:hAnsi="Segoe UI Light" w:cs="Segoe UI Light"/>
        </w:rPr>
      </w:pPr>
    </w:p>
    <w:p w14:paraId="293767C6" w14:textId="77777777" w:rsidR="00AE76BA" w:rsidRDefault="00AE76BA">
      <w:pPr>
        <w:spacing w:after="0" w:line="240" w:lineRule="auto"/>
        <w:rPr>
          <w:rFonts w:ascii="Segoe UI Light" w:hAnsi="Segoe UI Light" w:cs="Segoe UI Light"/>
        </w:rPr>
      </w:pPr>
      <w:r>
        <w:rPr>
          <w:rFonts w:ascii="Segoe UI Light" w:hAnsi="Segoe UI Light" w:cs="Segoe UI Light"/>
        </w:rPr>
        <w:br w:type="page"/>
      </w:r>
    </w:p>
    <w:p w14:paraId="0831EBFE" w14:textId="63826875" w:rsidR="00275E3B" w:rsidRDefault="00357055" w:rsidP="00EC1418">
      <w:pPr>
        <w:spacing w:after="0" w:line="264" w:lineRule="auto"/>
        <w:rPr>
          <w:rFonts w:ascii="Segoe UI Light" w:hAnsi="Segoe UI Light" w:cs="Segoe UI Light"/>
        </w:rPr>
      </w:pPr>
      <w:r>
        <w:rPr>
          <w:rFonts w:ascii="Segoe UI Light" w:hAnsi="Segoe UI Light" w:cs="Segoe UI Light"/>
        </w:rPr>
        <w:lastRenderedPageBreak/>
        <w:t>Razvojne potrebe i potencijali opisani su u sljedećoj tablici:</w:t>
      </w:r>
    </w:p>
    <w:p w14:paraId="3F9BA2CE" w14:textId="77777777" w:rsidR="00301C87" w:rsidRDefault="00301C87" w:rsidP="00301C87">
      <w:pPr>
        <w:spacing w:after="0" w:line="264" w:lineRule="auto"/>
        <w:contextualSpacing/>
        <w:jc w:val="both"/>
        <w:rPr>
          <w:color w:val="808080" w:themeColor="background1" w:themeShade="80"/>
          <w:sz w:val="20"/>
          <w:szCs w:val="20"/>
        </w:rPr>
      </w:pPr>
    </w:p>
    <w:p w14:paraId="1CEE3775" w14:textId="6EF41DB5" w:rsidR="00301C87" w:rsidRDefault="00301C87" w:rsidP="00CA4F10">
      <w:pPr>
        <w:spacing w:after="0" w:line="264" w:lineRule="auto"/>
        <w:contextualSpacing/>
        <w:jc w:val="both"/>
        <w:rPr>
          <w:rFonts w:ascii="Segoe UI Light" w:hAnsi="Segoe UI Light" w:cs="Segoe UI Light"/>
        </w:rPr>
      </w:pPr>
      <w:r w:rsidRPr="00A24E55">
        <w:rPr>
          <w:b/>
          <w:color w:val="808080" w:themeColor="background1" w:themeShade="80"/>
          <w:sz w:val="20"/>
          <w:szCs w:val="20"/>
        </w:rPr>
        <w:t>Tablica 2.</w:t>
      </w:r>
      <w:r w:rsidRPr="00E1043F">
        <w:rPr>
          <w:color w:val="808080" w:themeColor="background1" w:themeShade="80"/>
          <w:sz w:val="20"/>
          <w:szCs w:val="20"/>
        </w:rPr>
        <w:t xml:space="preserve"> </w:t>
      </w:r>
      <w:r>
        <w:rPr>
          <w:color w:val="808080" w:themeColor="background1" w:themeShade="80"/>
          <w:sz w:val="20"/>
          <w:szCs w:val="20"/>
        </w:rPr>
        <w:t>Razvojne potrebe i potencijali područno i veće lokalno središte</w:t>
      </w:r>
    </w:p>
    <w:tbl>
      <w:tblPr>
        <w:tblStyle w:val="Svijetlatablicareetke-isticanje111"/>
        <w:tblpPr w:leftFromText="180" w:rightFromText="180" w:vertAnchor="text" w:horzAnchor="margin" w:tblpY="699"/>
        <w:tblW w:w="9067" w:type="dxa"/>
        <w:tblLook w:val="04A0" w:firstRow="1" w:lastRow="0" w:firstColumn="1" w:lastColumn="0" w:noHBand="0" w:noVBand="1"/>
      </w:tblPr>
      <w:tblGrid>
        <w:gridCol w:w="2263"/>
        <w:gridCol w:w="3402"/>
        <w:gridCol w:w="3402"/>
      </w:tblGrid>
      <w:tr w:rsidR="00410D3B" w:rsidRPr="00410D3B" w14:paraId="077334D2" w14:textId="77777777" w:rsidTr="00432DC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67" w:type="dxa"/>
            <w:gridSpan w:val="3"/>
          </w:tcPr>
          <w:p w14:paraId="238D86A5" w14:textId="16018F5E" w:rsidR="00411233" w:rsidRPr="00410D3B" w:rsidRDefault="00400565" w:rsidP="00CA4F10">
            <w:pPr>
              <w:tabs>
                <w:tab w:val="left" w:pos="900"/>
                <w:tab w:val="center" w:pos="4524"/>
              </w:tabs>
              <w:spacing w:after="0" w:line="240" w:lineRule="auto"/>
              <w:rPr>
                <w:rFonts w:cstheme="minorHAnsi"/>
                <w:color w:val="000000" w:themeColor="text1"/>
                <w:sz w:val="18"/>
                <w:szCs w:val="18"/>
              </w:rPr>
            </w:pPr>
            <w:r>
              <w:rPr>
                <w:color w:val="000000" w:themeColor="text1"/>
              </w:rPr>
              <w:tab/>
            </w:r>
            <w:r>
              <w:rPr>
                <w:color w:val="000000" w:themeColor="text1"/>
              </w:rPr>
              <w:tab/>
            </w:r>
            <w:r w:rsidR="00275E3B" w:rsidRPr="00410D3B">
              <w:rPr>
                <w:color w:val="000000" w:themeColor="text1"/>
              </w:rPr>
              <w:br w:type="page"/>
            </w:r>
            <w:r w:rsidR="009C0E7F" w:rsidRPr="00410D3B">
              <w:rPr>
                <w:rFonts w:cstheme="minorHAnsi"/>
                <w:color w:val="000000" w:themeColor="text1"/>
                <w:sz w:val="18"/>
                <w:szCs w:val="18"/>
              </w:rPr>
              <w:t>PODRUČNO I VEĆE LOKALNO SREDIŠTE</w:t>
            </w:r>
          </w:p>
        </w:tc>
      </w:tr>
      <w:tr w:rsidR="00410D3B" w:rsidRPr="00410D3B" w14:paraId="3D864BD2" w14:textId="77777777" w:rsidTr="00432DC1">
        <w:tc>
          <w:tcPr>
            <w:cnfStyle w:val="001000000000" w:firstRow="0" w:lastRow="0" w:firstColumn="1" w:lastColumn="0" w:oddVBand="0" w:evenVBand="0" w:oddHBand="0" w:evenHBand="0" w:firstRowFirstColumn="0" w:firstRowLastColumn="0" w:lastRowFirstColumn="0" w:lastRowLastColumn="0"/>
            <w:tcW w:w="9067" w:type="dxa"/>
            <w:gridSpan w:val="3"/>
          </w:tcPr>
          <w:p w14:paraId="69BE1DB3" w14:textId="212EB59F" w:rsidR="00411233" w:rsidRPr="00410D3B" w:rsidRDefault="009C0E7F" w:rsidP="009C0E7F">
            <w:pPr>
              <w:spacing w:after="0" w:line="240" w:lineRule="auto"/>
              <w:jc w:val="center"/>
              <w:rPr>
                <w:rFonts w:cstheme="minorHAnsi"/>
                <w:color w:val="000000" w:themeColor="text1"/>
                <w:sz w:val="18"/>
                <w:szCs w:val="18"/>
              </w:rPr>
            </w:pPr>
            <w:r w:rsidRPr="00410D3B">
              <w:rPr>
                <w:rFonts w:cstheme="minorHAnsi"/>
                <w:color w:val="000000" w:themeColor="text1"/>
                <w:sz w:val="18"/>
                <w:szCs w:val="18"/>
              </w:rPr>
              <w:t>Velika Mlaka, Šćitarjevo, Donja Lomnica, Lukavec, Vukovina, Novo Čiče, Buševec, Mraclin, Mala Buna</w:t>
            </w:r>
          </w:p>
        </w:tc>
      </w:tr>
      <w:tr w:rsidR="00CC5F64" w:rsidRPr="00410D3B" w14:paraId="6B691A21" w14:textId="77777777" w:rsidTr="00432DC1">
        <w:tc>
          <w:tcPr>
            <w:cnfStyle w:val="001000000000" w:firstRow="0" w:lastRow="0" w:firstColumn="1" w:lastColumn="0" w:oddVBand="0" w:evenVBand="0" w:oddHBand="0" w:evenHBand="0" w:firstRowFirstColumn="0" w:firstRowLastColumn="0" w:lastRowFirstColumn="0" w:lastRowLastColumn="0"/>
            <w:tcW w:w="2263" w:type="dxa"/>
          </w:tcPr>
          <w:p w14:paraId="6417916D" w14:textId="77777777" w:rsidR="00411233" w:rsidRPr="00410D3B" w:rsidRDefault="00411233" w:rsidP="00411233">
            <w:pPr>
              <w:spacing w:after="0" w:line="240" w:lineRule="auto"/>
              <w:jc w:val="center"/>
              <w:rPr>
                <w:rFonts w:cstheme="minorHAnsi"/>
                <w:color w:val="000000" w:themeColor="text1"/>
                <w:sz w:val="18"/>
                <w:szCs w:val="18"/>
              </w:rPr>
            </w:pPr>
            <w:r w:rsidRPr="00410D3B">
              <w:rPr>
                <w:rFonts w:cstheme="minorHAnsi"/>
                <w:color w:val="000000" w:themeColor="text1"/>
                <w:sz w:val="18"/>
                <w:szCs w:val="18"/>
              </w:rPr>
              <w:t>RAZVOJNA DOMENA</w:t>
            </w:r>
          </w:p>
        </w:tc>
        <w:tc>
          <w:tcPr>
            <w:tcW w:w="3402" w:type="dxa"/>
            <w:vAlign w:val="center"/>
          </w:tcPr>
          <w:p w14:paraId="7732F024" w14:textId="77777777" w:rsidR="00411233" w:rsidRPr="00410D3B" w:rsidRDefault="00411233" w:rsidP="0041123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b/>
                <w:color w:val="000000" w:themeColor="text1"/>
                <w:sz w:val="18"/>
                <w:szCs w:val="18"/>
              </w:rPr>
            </w:pPr>
            <w:r w:rsidRPr="00410D3B">
              <w:rPr>
                <w:rFonts w:cstheme="minorHAnsi"/>
                <w:b/>
                <w:color w:val="000000" w:themeColor="text1"/>
                <w:sz w:val="18"/>
                <w:szCs w:val="18"/>
              </w:rPr>
              <w:t>RAZVOJNE POTREBE</w:t>
            </w:r>
          </w:p>
        </w:tc>
        <w:tc>
          <w:tcPr>
            <w:tcW w:w="3402" w:type="dxa"/>
            <w:vAlign w:val="center"/>
          </w:tcPr>
          <w:p w14:paraId="78338458" w14:textId="77777777" w:rsidR="00411233" w:rsidRPr="00410D3B" w:rsidRDefault="00411233" w:rsidP="0041123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b/>
                <w:color w:val="000000" w:themeColor="text1"/>
                <w:sz w:val="18"/>
                <w:szCs w:val="18"/>
              </w:rPr>
            </w:pPr>
            <w:r w:rsidRPr="00410D3B">
              <w:rPr>
                <w:rFonts w:cstheme="minorHAnsi"/>
                <w:b/>
                <w:color w:val="000000" w:themeColor="text1"/>
                <w:sz w:val="18"/>
                <w:szCs w:val="18"/>
              </w:rPr>
              <w:t>RAZVOJNI POTENCIJALI</w:t>
            </w:r>
          </w:p>
        </w:tc>
      </w:tr>
      <w:tr w:rsidR="00CC5F64" w:rsidRPr="00410D3B" w14:paraId="70C8331E" w14:textId="77777777" w:rsidTr="00432DC1">
        <w:trPr>
          <w:trHeight w:val="814"/>
        </w:trPr>
        <w:tc>
          <w:tcPr>
            <w:cnfStyle w:val="001000000000" w:firstRow="0" w:lastRow="0" w:firstColumn="1" w:lastColumn="0" w:oddVBand="0" w:evenVBand="0" w:oddHBand="0" w:evenHBand="0" w:firstRowFirstColumn="0" w:firstRowLastColumn="0" w:lastRowFirstColumn="0" w:lastRowLastColumn="0"/>
            <w:tcW w:w="2263" w:type="dxa"/>
          </w:tcPr>
          <w:p w14:paraId="3A1C4F10" w14:textId="6A26E8A0" w:rsidR="00411233" w:rsidRPr="002823B2" w:rsidRDefault="00B07C55" w:rsidP="002823B2">
            <w:pPr>
              <w:spacing w:after="0" w:line="240" w:lineRule="auto"/>
              <w:rPr>
                <w:rFonts w:cstheme="minorHAnsi"/>
                <w:color w:val="000000" w:themeColor="text1"/>
                <w:sz w:val="18"/>
                <w:szCs w:val="18"/>
              </w:rPr>
            </w:pPr>
            <w:r>
              <w:rPr>
                <w:rFonts w:cstheme="minorHAnsi"/>
                <w:color w:val="000000" w:themeColor="text1"/>
                <w:sz w:val="18"/>
                <w:szCs w:val="18"/>
              </w:rPr>
              <w:t>P</w:t>
            </w:r>
            <w:r w:rsidR="00411233" w:rsidRPr="002823B2">
              <w:rPr>
                <w:rFonts w:cstheme="minorHAnsi"/>
                <w:color w:val="000000" w:themeColor="text1"/>
                <w:sz w:val="18"/>
                <w:szCs w:val="18"/>
              </w:rPr>
              <w:t>ROMET</w:t>
            </w:r>
          </w:p>
        </w:tc>
        <w:tc>
          <w:tcPr>
            <w:tcW w:w="3402" w:type="dxa"/>
          </w:tcPr>
          <w:p w14:paraId="6A90E3D8" w14:textId="1FF262D5" w:rsidR="009C0E7F" w:rsidRPr="00410D3B" w:rsidRDefault="00DE0541" w:rsidP="006E0DE2">
            <w:pPr>
              <w:pStyle w:val="ListParagraph"/>
              <w:numPr>
                <w:ilvl w:val="0"/>
                <w:numId w:val="88"/>
              </w:numPr>
              <w:spacing w:after="0" w:line="240" w:lineRule="auto"/>
              <w:ind w:left="330"/>
              <w:cnfStyle w:val="000000000000" w:firstRow="0" w:lastRow="0" w:firstColumn="0" w:lastColumn="0" w:oddVBand="0" w:evenVBand="0" w:oddHBand="0" w:evenHBand="0" w:firstRowFirstColumn="0" w:firstRowLastColumn="0" w:lastRowFirstColumn="0" w:lastRowLastColumn="0"/>
              <w:rPr>
                <w:rFonts w:cstheme="minorHAnsi"/>
                <w:color w:val="000000" w:themeColor="text1"/>
                <w:sz w:val="18"/>
                <w:szCs w:val="18"/>
              </w:rPr>
            </w:pPr>
            <w:r w:rsidRPr="00CB584F">
              <w:rPr>
                <w:rFonts w:cstheme="minorHAnsi"/>
                <w:color w:val="000000" w:themeColor="text1"/>
                <w:sz w:val="18"/>
                <w:szCs w:val="18"/>
              </w:rPr>
              <w:t>Nedovoljno razvijena infrastruktura za pješački i biciklistički promet te potreba za rekonstrukcijom prometnica i uređenjem nogostupa radi razvoja održive urbane mobilnosti i smanjenja emisija stakleničkih plinova.</w:t>
            </w:r>
          </w:p>
        </w:tc>
        <w:tc>
          <w:tcPr>
            <w:tcW w:w="3402" w:type="dxa"/>
          </w:tcPr>
          <w:p w14:paraId="4D975BF3" w14:textId="2DBF2087" w:rsidR="00D1248E" w:rsidRDefault="00D1248E" w:rsidP="00D1248E">
            <w:pPr>
              <w:pStyle w:val="ListParagraph"/>
              <w:numPr>
                <w:ilvl w:val="0"/>
                <w:numId w:val="89"/>
              </w:numPr>
              <w:spacing w:after="0" w:line="240" w:lineRule="auto"/>
              <w:ind w:left="361"/>
              <w:cnfStyle w:val="000000000000" w:firstRow="0" w:lastRow="0" w:firstColumn="0" w:lastColumn="0" w:oddVBand="0" w:evenVBand="0" w:oddHBand="0" w:evenHBand="0" w:firstRowFirstColumn="0" w:firstRowLastColumn="0" w:lastRowFirstColumn="0" w:lastRowLastColumn="0"/>
            </w:pPr>
            <w:r w:rsidRPr="00E4182B">
              <w:rPr>
                <w:rFonts w:cstheme="minorHAnsi"/>
                <w:color w:val="000000" w:themeColor="text1"/>
                <w:sz w:val="18"/>
                <w:szCs w:val="18"/>
              </w:rPr>
              <w:t>Povoljan geoprometni položaj grada, blizina Zagreba i međunarodne zračne luke te potencijal razvoja multimodalnog i održivog prometnog sustava uz razvoj biciklističke infrastrukture</w:t>
            </w:r>
            <w:r>
              <w:rPr>
                <w:rFonts w:cstheme="minorHAnsi"/>
                <w:color w:val="000000" w:themeColor="text1"/>
                <w:sz w:val="18"/>
                <w:szCs w:val="18"/>
              </w:rPr>
              <w:t xml:space="preserve"> P</w:t>
            </w:r>
            <w:r w:rsidRPr="0000106D">
              <w:rPr>
                <w:rFonts w:cstheme="minorHAnsi"/>
                <w:color w:val="000000" w:themeColor="text1"/>
                <w:sz w:val="18"/>
                <w:szCs w:val="18"/>
              </w:rPr>
              <w:t>otencijal primjene alternativnih pogonskih sustava u prometu (električna mobilnost i infrastruktura za punjenje vozila).</w:t>
            </w:r>
          </w:p>
          <w:p w14:paraId="42AF50A5" w14:textId="77777777" w:rsidR="00D1248E" w:rsidRPr="00F42929" w:rsidRDefault="00D1248E" w:rsidP="00D1248E">
            <w:pPr>
              <w:pStyle w:val="ListParagraph"/>
              <w:numPr>
                <w:ilvl w:val="0"/>
                <w:numId w:val="89"/>
              </w:numPr>
              <w:spacing w:after="0" w:line="240" w:lineRule="auto"/>
              <w:ind w:left="361"/>
              <w:cnfStyle w:val="000000000000" w:firstRow="0" w:lastRow="0" w:firstColumn="0" w:lastColumn="0" w:oddVBand="0" w:evenVBand="0" w:oddHBand="0" w:evenHBand="0" w:firstRowFirstColumn="0" w:firstRowLastColumn="0" w:lastRowFirstColumn="0" w:lastRowLastColumn="0"/>
              <w:rPr>
                <w:rFonts w:cstheme="minorHAnsi"/>
                <w:color w:val="000000" w:themeColor="text1"/>
                <w:sz w:val="18"/>
                <w:szCs w:val="18"/>
              </w:rPr>
            </w:pPr>
            <w:r w:rsidRPr="00F42929">
              <w:rPr>
                <w:rFonts w:cstheme="minorHAnsi"/>
                <w:color w:val="000000" w:themeColor="text1"/>
                <w:sz w:val="18"/>
                <w:szCs w:val="18"/>
              </w:rPr>
              <w:t>Potencijal integracije sustava zelene infrastrukture u razvoj pješačke i biciklističke mobilnost</w:t>
            </w:r>
          </w:p>
          <w:p w14:paraId="5AB59BD6" w14:textId="6D184E65" w:rsidR="00D1248E" w:rsidRPr="00410D3B" w:rsidRDefault="00D1248E" w:rsidP="00D1248E">
            <w:pPr>
              <w:pStyle w:val="ListParagraph"/>
              <w:numPr>
                <w:ilvl w:val="0"/>
                <w:numId w:val="89"/>
              </w:numPr>
              <w:spacing w:after="0" w:line="240" w:lineRule="auto"/>
              <w:ind w:left="361"/>
              <w:cnfStyle w:val="000000000000" w:firstRow="0" w:lastRow="0" w:firstColumn="0" w:lastColumn="0" w:oddVBand="0" w:evenVBand="0" w:oddHBand="0" w:evenHBand="0" w:firstRowFirstColumn="0" w:firstRowLastColumn="0" w:lastRowFirstColumn="0" w:lastRowLastColumn="0"/>
              <w:rPr>
                <w:rFonts w:cstheme="minorHAnsi"/>
                <w:color w:val="000000" w:themeColor="text1"/>
                <w:sz w:val="18"/>
                <w:szCs w:val="18"/>
              </w:rPr>
            </w:pPr>
            <w:r w:rsidRPr="00464E37">
              <w:rPr>
                <w:rFonts w:cstheme="minorHAnsi"/>
                <w:color w:val="000000" w:themeColor="text1"/>
                <w:sz w:val="18"/>
                <w:szCs w:val="18"/>
              </w:rPr>
              <w:t>Potencijal razvoja zona smirenog prometa i prostora prilagođenih pješacima i biciklistima.</w:t>
            </w:r>
            <w:r w:rsidRPr="00313142">
              <w:rPr>
                <w:rFonts w:cstheme="minorHAnsi"/>
                <w:color w:val="000000" w:themeColor="text1"/>
                <w:sz w:val="18"/>
                <w:szCs w:val="18"/>
              </w:rPr>
              <w:t xml:space="preserve"> </w:t>
            </w:r>
          </w:p>
          <w:p w14:paraId="04284F0A" w14:textId="77777777" w:rsidR="00D1248E" w:rsidRDefault="00D1248E" w:rsidP="00D1248E">
            <w:pPr>
              <w:pStyle w:val="ListParagraph"/>
              <w:numPr>
                <w:ilvl w:val="0"/>
                <w:numId w:val="89"/>
              </w:numPr>
              <w:spacing w:after="0" w:line="240" w:lineRule="auto"/>
              <w:ind w:left="361"/>
              <w:cnfStyle w:val="000000000000" w:firstRow="0" w:lastRow="0" w:firstColumn="0" w:lastColumn="0" w:oddVBand="0" w:evenVBand="0" w:oddHBand="0" w:evenHBand="0" w:firstRowFirstColumn="0" w:firstRowLastColumn="0" w:lastRowFirstColumn="0" w:lastRowLastColumn="0"/>
              <w:rPr>
                <w:rFonts w:cstheme="minorHAnsi"/>
                <w:color w:val="000000" w:themeColor="text1"/>
                <w:sz w:val="18"/>
                <w:szCs w:val="18"/>
              </w:rPr>
            </w:pPr>
            <w:r w:rsidRPr="00D5026F">
              <w:rPr>
                <w:rFonts w:cstheme="minorHAnsi"/>
                <w:color w:val="000000" w:themeColor="text1"/>
                <w:sz w:val="18"/>
                <w:szCs w:val="18"/>
              </w:rPr>
              <w:t>Primjena pametnih rješenja za upravljanje prometom i urbanu mobilnost (smart mobility).</w:t>
            </w:r>
          </w:p>
          <w:p w14:paraId="5D89211D" w14:textId="30C64E10" w:rsidR="00411233" w:rsidRPr="00410D3B" w:rsidRDefault="00D1248E" w:rsidP="00D1248E">
            <w:pPr>
              <w:pStyle w:val="ListParagraph"/>
              <w:numPr>
                <w:ilvl w:val="0"/>
                <w:numId w:val="89"/>
              </w:numPr>
              <w:spacing w:after="0" w:line="240" w:lineRule="auto"/>
              <w:ind w:left="361"/>
              <w:cnfStyle w:val="000000000000" w:firstRow="0" w:lastRow="0" w:firstColumn="0" w:lastColumn="0" w:oddVBand="0" w:evenVBand="0" w:oddHBand="0" w:evenHBand="0" w:firstRowFirstColumn="0" w:firstRowLastColumn="0" w:lastRowFirstColumn="0" w:lastRowLastColumn="0"/>
              <w:rPr>
                <w:rFonts w:cstheme="minorHAnsi"/>
                <w:color w:val="000000" w:themeColor="text1"/>
                <w:sz w:val="18"/>
                <w:szCs w:val="18"/>
              </w:rPr>
            </w:pPr>
            <w:r w:rsidRPr="00450788">
              <w:rPr>
                <w:rFonts w:cstheme="minorHAnsi"/>
                <w:color w:val="000000" w:themeColor="text1"/>
                <w:sz w:val="18"/>
                <w:szCs w:val="18"/>
              </w:rPr>
              <w:t>Potencijal razvoja integriranog sustava alternativnih oblika prijevoza koji potiče korištenje održive urbane mobilnosti i smanjenje prometa vozila na fosilna goriva</w:t>
            </w:r>
            <w:r>
              <w:rPr>
                <w:rFonts w:cstheme="minorHAnsi"/>
                <w:color w:val="000000" w:themeColor="text1"/>
                <w:sz w:val="18"/>
                <w:szCs w:val="18"/>
              </w:rPr>
              <w:t>.</w:t>
            </w:r>
          </w:p>
        </w:tc>
      </w:tr>
      <w:tr w:rsidR="00CC5F64" w:rsidRPr="00410D3B" w14:paraId="60706EC7" w14:textId="77777777" w:rsidTr="00432DC1">
        <w:trPr>
          <w:trHeight w:val="696"/>
        </w:trPr>
        <w:tc>
          <w:tcPr>
            <w:cnfStyle w:val="001000000000" w:firstRow="0" w:lastRow="0" w:firstColumn="1" w:lastColumn="0" w:oddVBand="0" w:evenVBand="0" w:oddHBand="0" w:evenHBand="0" w:firstRowFirstColumn="0" w:firstRowLastColumn="0" w:lastRowFirstColumn="0" w:lastRowLastColumn="0"/>
            <w:tcW w:w="2263" w:type="dxa"/>
          </w:tcPr>
          <w:p w14:paraId="4B5E0115" w14:textId="77777777" w:rsidR="00411233" w:rsidRPr="002823B2" w:rsidRDefault="00411233" w:rsidP="002823B2">
            <w:pPr>
              <w:spacing w:after="0" w:line="240" w:lineRule="auto"/>
              <w:rPr>
                <w:rFonts w:cstheme="minorHAnsi"/>
                <w:color w:val="000000" w:themeColor="text1"/>
                <w:sz w:val="18"/>
                <w:szCs w:val="18"/>
              </w:rPr>
            </w:pPr>
            <w:r w:rsidRPr="002823B2">
              <w:rPr>
                <w:rFonts w:cstheme="minorHAnsi"/>
                <w:color w:val="000000" w:themeColor="text1"/>
                <w:sz w:val="18"/>
                <w:szCs w:val="18"/>
              </w:rPr>
              <w:t>PROSTORNO UREĐENJE, GRADNJA I ZAŠTITA OKOLIŠA</w:t>
            </w:r>
          </w:p>
        </w:tc>
        <w:tc>
          <w:tcPr>
            <w:tcW w:w="3402" w:type="dxa"/>
          </w:tcPr>
          <w:p w14:paraId="45E4BCED" w14:textId="77777777" w:rsidR="008E2B72" w:rsidRDefault="00DE0541" w:rsidP="0000106D">
            <w:pPr>
              <w:numPr>
                <w:ilvl w:val="0"/>
                <w:numId w:val="88"/>
              </w:numPr>
              <w:spacing w:after="0" w:line="240" w:lineRule="auto"/>
              <w:ind w:left="330"/>
              <w:contextualSpacing/>
              <w:cnfStyle w:val="000000000000" w:firstRow="0" w:lastRow="0" w:firstColumn="0" w:lastColumn="0" w:oddVBand="0" w:evenVBand="0" w:oddHBand="0" w:evenHBand="0" w:firstRowFirstColumn="0" w:firstRowLastColumn="0" w:lastRowFirstColumn="0" w:lastRowLastColumn="0"/>
              <w:rPr>
                <w:rFonts w:cstheme="minorHAnsi"/>
                <w:color w:val="000000" w:themeColor="text1"/>
                <w:sz w:val="18"/>
                <w:szCs w:val="18"/>
              </w:rPr>
            </w:pPr>
            <w:r w:rsidRPr="00DE0541">
              <w:rPr>
                <w:rFonts w:cstheme="minorHAnsi"/>
                <w:color w:val="000000" w:themeColor="text1"/>
                <w:sz w:val="18"/>
                <w:szCs w:val="18"/>
              </w:rPr>
              <w:t>Nedovoljna povezanost javnih zelenih površina i otvorenih prostora te potreba za daljnjim razvojem urbane mreže ZI.</w:t>
            </w:r>
          </w:p>
          <w:p w14:paraId="0FA041B5" w14:textId="77777777" w:rsidR="008E2B72" w:rsidRDefault="008E2B72" w:rsidP="0000106D">
            <w:pPr>
              <w:numPr>
                <w:ilvl w:val="0"/>
                <w:numId w:val="88"/>
              </w:numPr>
              <w:spacing w:after="0" w:line="240" w:lineRule="auto"/>
              <w:ind w:left="330"/>
              <w:contextualSpacing/>
              <w:cnfStyle w:val="000000000000" w:firstRow="0" w:lastRow="0" w:firstColumn="0" w:lastColumn="0" w:oddVBand="0" w:evenVBand="0" w:oddHBand="0" w:evenHBand="0" w:firstRowFirstColumn="0" w:firstRowLastColumn="0" w:lastRowFirstColumn="0" w:lastRowLastColumn="0"/>
              <w:rPr>
                <w:rFonts w:cstheme="minorHAnsi"/>
                <w:color w:val="000000" w:themeColor="text1"/>
                <w:sz w:val="18"/>
                <w:szCs w:val="18"/>
              </w:rPr>
            </w:pPr>
            <w:r w:rsidRPr="0000106D">
              <w:rPr>
                <w:rFonts w:cstheme="minorHAnsi"/>
                <w:color w:val="000000" w:themeColor="text1"/>
                <w:sz w:val="18"/>
                <w:szCs w:val="18"/>
              </w:rPr>
              <w:t>Postojanje zapuštenih ili nedovoljno iskorištenih prostora (brownfield područja).</w:t>
            </w:r>
          </w:p>
          <w:p w14:paraId="3F6342A2" w14:textId="4A613E4F" w:rsidR="008E2B72" w:rsidRPr="0000106D" w:rsidRDefault="008E2B72" w:rsidP="0000106D">
            <w:pPr>
              <w:numPr>
                <w:ilvl w:val="0"/>
                <w:numId w:val="88"/>
              </w:numPr>
              <w:spacing w:after="0" w:line="240" w:lineRule="auto"/>
              <w:ind w:left="330"/>
              <w:contextualSpacing/>
              <w:cnfStyle w:val="000000000000" w:firstRow="0" w:lastRow="0" w:firstColumn="0" w:lastColumn="0" w:oddVBand="0" w:evenVBand="0" w:oddHBand="0" w:evenHBand="0" w:firstRowFirstColumn="0" w:firstRowLastColumn="0" w:lastRowFirstColumn="0" w:lastRowLastColumn="0"/>
              <w:rPr>
                <w:rFonts w:cstheme="minorHAnsi"/>
                <w:color w:val="000000" w:themeColor="text1"/>
                <w:sz w:val="18"/>
                <w:szCs w:val="18"/>
              </w:rPr>
            </w:pPr>
            <w:r w:rsidRPr="0000106D">
              <w:rPr>
                <w:rFonts w:cstheme="minorHAnsi"/>
                <w:color w:val="000000" w:themeColor="text1"/>
                <w:sz w:val="18"/>
                <w:szCs w:val="18"/>
              </w:rPr>
              <w:t>Nedovoljna energetska učinkovitost dijela građevinskog fonda zgrada.</w:t>
            </w:r>
          </w:p>
          <w:p w14:paraId="263CACAD" w14:textId="34FE9841" w:rsidR="00411233" w:rsidRPr="00410D3B" w:rsidRDefault="008E2B72" w:rsidP="006E0DE2">
            <w:pPr>
              <w:numPr>
                <w:ilvl w:val="0"/>
                <w:numId w:val="88"/>
              </w:numPr>
              <w:spacing w:after="0" w:line="240" w:lineRule="auto"/>
              <w:ind w:left="330"/>
              <w:contextualSpacing/>
              <w:cnfStyle w:val="000000000000" w:firstRow="0" w:lastRow="0" w:firstColumn="0" w:lastColumn="0" w:oddVBand="0" w:evenVBand="0" w:oddHBand="0" w:evenHBand="0" w:firstRowFirstColumn="0" w:firstRowLastColumn="0" w:lastRowFirstColumn="0" w:lastRowLastColumn="0"/>
              <w:rPr>
                <w:rFonts w:cstheme="minorHAnsi"/>
                <w:color w:val="000000" w:themeColor="text1"/>
                <w:sz w:val="18"/>
                <w:szCs w:val="18"/>
              </w:rPr>
            </w:pPr>
            <w:r w:rsidRPr="008E2B72">
              <w:rPr>
                <w:rFonts w:cstheme="minorHAnsi"/>
                <w:color w:val="000000" w:themeColor="text1"/>
                <w:sz w:val="18"/>
                <w:szCs w:val="18"/>
              </w:rPr>
              <w:t>Nedovoljna integracija zelene infrastrukture u sustav prostornog planiranja i uređenja urbanog prostora</w:t>
            </w:r>
            <w:r>
              <w:rPr>
                <w:rFonts w:cstheme="minorHAnsi"/>
                <w:color w:val="000000" w:themeColor="text1"/>
                <w:sz w:val="18"/>
                <w:szCs w:val="18"/>
              </w:rPr>
              <w:t>.</w:t>
            </w:r>
          </w:p>
          <w:p w14:paraId="11F22256" w14:textId="77777777" w:rsidR="0072597F" w:rsidRDefault="0072597F" w:rsidP="0000106D">
            <w:pPr>
              <w:numPr>
                <w:ilvl w:val="0"/>
                <w:numId w:val="88"/>
              </w:numPr>
              <w:spacing w:after="0" w:line="240" w:lineRule="auto"/>
              <w:ind w:left="330"/>
              <w:contextualSpacing/>
              <w:cnfStyle w:val="000000000000" w:firstRow="0" w:lastRow="0" w:firstColumn="0" w:lastColumn="0" w:oddVBand="0" w:evenVBand="0" w:oddHBand="0" w:evenHBand="0" w:firstRowFirstColumn="0" w:firstRowLastColumn="0" w:lastRowFirstColumn="0" w:lastRowLastColumn="0"/>
              <w:rPr>
                <w:rFonts w:cstheme="minorHAnsi"/>
                <w:color w:val="000000" w:themeColor="text1"/>
                <w:sz w:val="18"/>
                <w:szCs w:val="18"/>
              </w:rPr>
            </w:pPr>
            <w:r w:rsidRPr="0072597F">
              <w:rPr>
                <w:rFonts w:cstheme="minorHAnsi"/>
                <w:color w:val="000000" w:themeColor="text1"/>
                <w:sz w:val="18"/>
                <w:szCs w:val="18"/>
              </w:rPr>
              <w:t>Nedovoljno iskorišten potencijal prirodnog krajobraza i vodenih površina</w:t>
            </w:r>
            <w:r w:rsidRPr="0072597F" w:rsidDel="0072597F">
              <w:rPr>
                <w:rFonts w:cstheme="minorHAnsi"/>
                <w:color w:val="000000" w:themeColor="text1"/>
                <w:sz w:val="18"/>
                <w:szCs w:val="18"/>
              </w:rPr>
              <w:t xml:space="preserve"> </w:t>
            </w:r>
          </w:p>
          <w:p w14:paraId="65B460F8" w14:textId="6E3DE3E1" w:rsidR="0072597F" w:rsidRDefault="0072597F" w:rsidP="0000106D">
            <w:pPr>
              <w:numPr>
                <w:ilvl w:val="0"/>
                <w:numId w:val="88"/>
              </w:numPr>
              <w:spacing w:after="0" w:line="240" w:lineRule="auto"/>
              <w:ind w:left="330"/>
              <w:contextualSpacing/>
              <w:cnfStyle w:val="000000000000" w:firstRow="0" w:lastRow="0" w:firstColumn="0" w:lastColumn="0" w:oddVBand="0" w:evenVBand="0" w:oddHBand="0" w:evenHBand="0" w:firstRowFirstColumn="0" w:firstRowLastColumn="0" w:lastRowFirstColumn="0" w:lastRowLastColumn="0"/>
              <w:rPr>
                <w:rFonts w:cstheme="minorHAnsi"/>
                <w:color w:val="000000" w:themeColor="text1"/>
                <w:sz w:val="18"/>
                <w:szCs w:val="18"/>
              </w:rPr>
            </w:pPr>
            <w:r w:rsidRPr="0000106D">
              <w:rPr>
                <w:rFonts w:cstheme="minorHAnsi"/>
                <w:color w:val="000000" w:themeColor="text1"/>
                <w:sz w:val="18"/>
                <w:szCs w:val="18"/>
              </w:rPr>
              <w:t>Podizanje svijesti i znanja građana o važnosti i dobrobitima zelene infrastrukture, rješenjima temeljenim na prirodi i klimatskim promjenama</w:t>
            </w:r>
          </w:p>
          <w:p w14:paraId="2CF8D477" w14:textId="77777777" w:rsidR="0072597F" w:rsidRDefault="0072597F" w:rsidP="0000106D">
            <w:pPr>
              <w:numPr>
                <w:ilvl w:val="0"/>
                <w:numId w:val="88"/>
              </w:numPr>
              <w:spacing w:after="0" w:line="240" w:lineRule="auto"/>
              <w:ind w:left="330"/>
              <w:contextualSpacing/>
              <w:cnfStyle w:val="000000000000" w:firstRow="0" w:lastRow="0" w:firstColumn="0" w:lastColumn="0" w:oddVBand="0" w:evenVBand="0" w:oddHBand="0" w:evenHBand="0" w:firstRowFirstColumn="0" w:firstRowLastColumn="0" w:lastRowFirstColumn="0" w:lastRowLastColumn="0"/>
              <w:rPr>
                <w:rFonts w:cstheme="minorHAnsi"/>
                <w:color w:val="000000" w:themeColor="text1"/>
                <w:sz w:val="18"/>
                <w:szCs w:val="18"/>
              </w:rPr>
            </w:pPr>
            <w:r>
              <w:rPr>
                <w:rFonts w:cstheme="minorHAnsi"/>
                <w:color w:val="000000" w:themeColor="text1"/>
                <w:sz w:val="18"/>
                <w:szCs w:val="18"/>
              </w:rPr>
              <w:t>Potreba za jačanjem sustava očuvanja kulturne baštine.</w:t>
            </w:r>
          </w:p>
          <w:p w14:paraId="0413C402" w14:textId="10086434" w:rsidR="0072597F" w:rsidRPr="0072597F" w:rsidRDefault="0072597F" w:rsidP="0000106D">
            <w:pPr>
              <w:numPr>
                <w:ilvl w:val="0"/>
                <w:numId w:val="88"/>
              </w:numPr>
              <w:spacing w:after="0" w:line="240" w:lineRule="auto"/>
              <w:ind w:left="330"/>
              <w:contextualSpacing/>
              <w:cnfStyle w:val="000000000000" w:firstRow="0" w:lastRow="0" w:firstColumn="0" w:lastColumn="0" w:oddVBand="0" w:evenVBand="0" w:oddHBand="0" w:evenHBand="0" w:firstRowFirstColumn="0" w:firstRowLastColumn="0" w:lastRowFirstColumn="0" w:lastRowLastColumn="0"/>
              <w:rPr>
                <w:rFonts w:cstheme="minorHAnsi"/>
                <w:color w:val="000000" w:themeColor="text1"/>
                <w:sz w:val="18"/>
                <w:szCs w:val="18"/>
              </w:rPr>
            </w:pPr>
            <w:r w:rsidRPr="0072597F">
              <w:rPr>
                <w:rFonts w:cstheme="minorHAnsi"/>
                <w:color w:val="000000" w:themeColor="text1"/>
                <w:sz w:val="18"/>
                <w:szCs w:val="18"/>
              </w:rPr>
              <w:t>Potreba za daljnjim razvojem sportsko-rekreacijske infrastrukture</w:t>
            </w:r>
          </w:p>
          <w:p w14:paraId="20A316D8" w14:textId="230753C0" w:rsidR="00411233" w:rsidRPr="00410D3B" w:rsidRDefault="0072597F" w:rsidP="0072597F">
            <w:pPr>
              <w:numPr>
                <w:ilvl w:val="0"/>
                <w:numId w:val="88"/>
              </w:numPr>
              <w:spacing w:after="0" w:line="240" w:lineRule="auto"/>
              <w:ind w:left="330"/>
              <w:contextualSpacing/>
              <w:cnfStyle w:val="000000000000" w:firstRow="0" w:lastRow="0" w:firstColumn="0" w:lastColumn="0" w:oddVBand="0" w:evenVBand="0" w:oddHBand="0" w:evenHBand="0" w:firstRowFirstColumn="0" w:firstRowLastColumn="0" w:lastRowFirstColumn="0" w:lastRowLastColumn="0"/>
            </w:pPr>
            <w:r w:rsidRPr="0072597F">
              <w:rPr>
                <w:rFonts w:cstheme="minorHAnsi"/>
                <w:color w:val="000000" w:themeColor="text1"/>
                <w:sz w:val="18"/>
                <w:szCs w:val="18"/>
              </w:rPr>
              <w:t>Nedovoljno iskorišten potencijal javnih prostora za društvene, kulturne i rekreacijske aktivnosti</w:t>
            </w:r>
            <w:r>
              <w:rPr>
                <w:rFonts w:cstheme="minorHAnsi"/>
                <w:color w:val="000000" w:themeColor="text1"/>
                <w:sz w:val="18"/>
                <w:szCs w:val="18"/>
              </w:rPr>
              <w:t>.</w:t>
            </w:r>
          </w:p>
          <w:p w14:paraId="2090B859" w14:textId="4339F096" w:rsidR="0041279D" w:rsidRPr="0072597F" w:rsidRDefault="00237A60" w:rsidP="0072597F">
            <w:pPr>
              <w:numPr>
                <w:ilvl w:val="0"/>
                <w:numId w:val="88"/>
              </w:numPr>
              <w:spacing w:after="0" w:line="240" w:lineRule="auto"/>
              <w:ind w:left="330"/>
              <w:contextualSpacing/>
              <w:cnfStyle w:val="000000000000" w:firstRow="0" w:lastRow="0" w:firstColumn="0" w:lastColumn="0" w:oddVBand="0" w:evenVBand="0" w:oddHBand="0" w:evenHBand="0" w:firstRowFirstColumn="0" w:firstRowLastColumn="0" w:lastRowFirstColumn="0" w:lastRowLastColumn="0"/>
              <w:rPr>
                <w:rFonts w:cstheme="minorHAnsi"/>
                <w:color w:val="000000" w:themeColor="text1"/>
                <w:sz w:val="18"/>
                <w:szCs w:val="18"/>
              </w:rPr>
            </w:pPr>
            <w:r w:rsidRPr="00237A60">
              <w:rPr>
                <w:rFonts w:cstheme="minorHAnsi"/>
                <w:color w:val="000000" w:themeColor="text1"/>
                <w:sz w:val="18"/>
                <w:szCs w:val="18"/>
              </w:rPr>
              <w:t xml:space="preserve">Kvalitetan razvoj ruralnih naselja uz osiguranje zdravog, sigurnog i </w:t>
            </w:r>
            <w:r w:rsidRPr="00237A60">
              <w:rPr>
                <w:rFonts w:cstheme="minorHAnsi"/>
                <w:color w:val="000000" w:themeColor="text1"/>
                <w:sz w:val="18"/>
                <w:szCs w:val="18"/>
              </w:rPr>
              <w:lastRenderedPageBreak/>
              <w:t>društveno funkcionalnog životnog i radnog okruženja te razvoj sustava zelene infrastrukture.</w:t>
            </w:r>
          </w:p>
        </w:tc>
        <w:tc>
          <w:tcPr>
            <w:tcW w:w="3402" w:type="dxa"/>
          </w:tcPr>
          <w:p w14:paraId="44E52878" w14:textId="77777777" w:rsidR="00EF2E19" w:rsidRPr="00F42929" w:rsidRDefault="00EF2E19" w:rsidP="00EF2E19">
            <w:pPr>
              <w:pStyle w:val="ListParagraph"/>
              <w:numPr>
                <w:ilvl w:val="0"/>
                <w:numId w:val="89"/>
              </w:numPr>
              <w:spacing w:after="0" w:line="240" w:lineRule="auto"/>
              <w:ind w:left="361"/>
              <w:cnfStyle w:val="000000000000" w:firstRow="0" w:lastRow="0" w:firstColumn="0" w:lastColumn="0" w:oddVBand="0" w:evenVBand="0" w:oddHBand="0" w:evenHBand="0" w:firstRowFirstColumn="0" w:firstRowLastColumn="0" w:lastRowFirstColumn="0" w:lastRowLastColumn="0"/>
              <w:rPr>
                <w:rFonts w:cstheme="minorHAnsi"/>
                <w:color w:val="000000" w:themeColor="text1"/>
                <w:sz w:val="18"/>
                <w:szCs w:val="18"/>
              </w:rPr>
            </w:pPr>
            <w:r w:rsidRPr="00E4182B">
              <w:rPr>
                <w:rFonts w:cstheme="minorHAnsi"/>
                <w:color w:val="000000" w:themeColor="text1"/>
                <w:sz w:val="18"/>
                <w:szCs w:val="18"/>
              </w:rPr>
              <w:lastRenderedPageBreak/>
              <w:t>Potencijal razvoja urbane mreže ZI kroz povezivanje urbanih točaka (parkovi, javne zelene površine) urbanim koridorima te revitalizaciju brownfield područja i ozelenjavanje sive infrastrukture</w:t>
            </w:r>
            <w:r>
              <w:rPr>
                <w:rFonts w:cstheme="minorHAnsi"/>
                <w:color w:val="000000" w:themeColor="text1"/>
                <w:sz w:val="18"/>
                <w:szCs w:val="18"/>
              </w:rPr>
              <w:t>.</w:t>
            </w:r>
          </w:p>
          <w:p w14:paraId="264E6680" w14:textId="77777777" w:rsidR="00EF2E19" w:rsidRPr="002F3CBE" w:rsidRDefault="00EF2E19" w:rsidP="00EF2E19">
            <w:pPr>
              <w:pStyle w:val="ListParagraph"/>
              <w:numPr>
                <w:ilvl w:val="0"/>
                <w:numId w:val="89"/>
              </w:numPr>
              <w:spacing w:after="0"/>
              <w:ind w:left="361"/>
              <w:cnfStyle w:val="000000000000" w:firstRow="0" w:lastRow="0" w:firstColumn="0" w:lastColumn="0" w:oddVBand="0" w:evenVBand="0" w:oddHBand="0" w:evenHBand="0" w:firstRowFirstColumn="0" w:firstRowLastColumn="0" w:lastRowFirstColumn="0" w:lastRowLastColumn="0"/>
              <w:rPr>
                <w:rFonts w:cstheme="minorHAnsi"/>
                <w:color w:val="000000" w:themeColor="text1"/>
                <w:sz w:val="18"/>
                <w:szCs w:val="18"/>
              </w:rPr>
            </w:pPr>
            <w:r w:rsidRPr="00F42929">
              <w:rPr>
                <w:rFonts w:cstheme="minorHAnsi"/>
                <w:color w:val="000000" w:themeColor="text1"/>
                <w:sz w:val="18"/>
                <w:szCs w:val="18"/>
              </w:rPr>
              <w:t>Potencijal energetske obnove postojećeg građevinskog fonda</w:t>
            </w:r>
            <w:r>
              <w:rPr>
                <w:rFonts w:cstheme="minorHAnsi"/>
                <w:color w:val="000000" w:themeColor="text1"/>
                <w:sz w:val="18"/>
                <w:szCs w:val="18"/>
              </w:rPr>
              <w:t xml:space="preserve"> zgrada</w:t>
            </w:r>
            <w:r w:rsidRPr="00F42929">
              <w:rPr>
                <w:rFonts w:cstheme="minorHAnsi"/>
                <w:color w:val="000000" w:themeColor="text1"/>
                <w:sz w:val="18"/>
                <w:szCs w:val="18"/>
              </w:rPr>
              <w:t>, razvoja održive gradnje i integracije zelene infrastrukture u urbani prostor.</w:t>
            </w:r>
          </w:p>
          <w:p w14:paraId="61359A61" w14:textId="546B6529" w:rsidR="0041279D" w:rsidRPr="00410D3B" w:rsidRDefault="00EF2E19" w:rsidP="006E0DE2">
            <w:pPr>
              <w:pStyle w:val="ListParagraph"/>
              <w:numPr>
                <w:ilvl w:val="0"/>
                <w:numId w:val="88"/>
              </w:numPr>
              <w:spacing w:after="0" w:line="240" w:lineRule="auto"/>
              <w:ind w:left="316"/>
              <w:cnfStyle w:val="000000000000" w:firstRow="0" w:lastRow="0" w:firstColumn="0" w:lastColumn="0" w:oddVBand="0" w:evenVBand="0" w:oddHBand="0" w:evenHBand="0" w:firstRowFirstColumn="0" w:firstRowLastColumn="0" w:lastRowFirstColumn="0" w:lastRowLastColumn="0"/>
              <w:rPr>
                <w:rFonts w:cstheme="minorHAnsi"/>
                <w:color w:val="000000" w:themeColor="text1"/>
                <w:sz w:val="18"/>
                <w:szCs w:val="18"/>
              </w:rPr>
            </w:pPr>
            <w:r w:rsidRPr="00F42929">
              <w:rPr>
                <w:rFonts w:cstheme="minorHAnsi"/>
                <w:color w:val="000000" w:themeColor="text1"/>
                <w:sz w:val="18"/>
                <w:szCs w:val="18"/>
              </w:rPr>
              <w:t xml:space="preserve">Potencijal očuvanja i valorizacije prirodnog krajobraza uz jezera kroz uređenje izletničkih, posjetiteljskih i rekreacijskih </w:t>
            </w:r>
            <w:r>
              <w:rPr>
                <w:rFonts w:cstheme="minorHAnsi"/>
                <w:color w:val="000000" w:themeColor="text1"/>
                <w:sz w:val="18"/>
                <w:szCs w:val="18"/>
              </w:rPr>
              <w:t>sadržaja.</w:t>
            </w:r>
          </w:p>
        </w:tc>
      </w:tr>
      <w:tr w:rsidR="00CC5F64" w:rsidRPr="00410D3B" w14:paraId="0C0BD25C" w14:textId="77777777" w:rsidTr="00432DC1">
        <w:trPr>
          <w:trHeight w:val="841"/>
        </w:trPr>
        <w:tc>
          <w:tcPr>
            <w:cnfStyle w:val="001000000000" w:firstRow="0" w:lastRow="0" w:firstColumn="1" w:lastColumn="0" w:oddVBand="0" w:evenVBand="0" w:oddHBand="0" w:evenHBand="0" w:firstRowFirstColumn="0" w:firstRowLastColumn="0" w:lastRowFirstColumn="0" w:lastRowLastColumn="0"/>
            <w:tcW w:w="2263" w:type="dxa"/>
          </w:tcPr>
          <w:p w14:paraId="5456A594" w14:textId="77777777" w:rsidR="00411233" w:rsidRPr="002823B2" w:rsidRDefault="00411233" w:rsidP="002823B2">
            <w:pPr>
              <w:spacing w:after="0" w:line="240" w:lineRule="auto"/>
              <w:rPr>
                <w:rFonts w:cstheme="minorHAnsi"/>
                <w:color w:val="000000" w:themeColor="text1"/>
                <w:sz w:val="18"/>
                <w:szCs w:val="18"/>
              </w:rPr>
            </w:pPr>
            <w:r w:rsidRPr="002823B2">
              <w:rPr>
                <w:rFonts w:cstheme="minorHAnsi"/>
                <w:color w:val="000000" w:themeColor="text1"/>
                <w:sz w:val="18"/>
                <w:szCs w:val="18"/>
              </w:rPr>
              <w:t>DRUŠTVENE DJELATNOSTI</w:t>
            </w:r>
          </w:p>
        </w:tc>
        <w:tc>
          <w:tcPr>
            <w:tcW w:w="3402" w:type="dxa"/>
          </w:tcPr>
          <w:p w14:paraId="686671FE" w14:textId="77777777" w:rsidR="00E05F68" w:rsidRPr="00E4182B" w:rsidRDefault="00E05F68" w:rsidP="00E05F68">
            <w:pPr>
              <w:pStyle w:val="ListParagraph"/>
              <w:numPr>
                <w:ilvl w:val="0"/>
                <w:numId w:val="89"/>
              </w:numPr>
              <w:spacing w:after="0" w:line="240" w:lineRule="auto"/>
              <w:ind w:left="361"/>
              <w:cnfStyle w:val="000000000000" w:firstRow="0" w:lastRow="0" w:firstColumn="0" w:lastColumn="0" w:oddVBand="0" w:evenVBand="0" w:oddHBand="0" w:evenHBand="0" w:firstRowFirstColumn="0" w:firstRowLastColumn="0" w:lastRowFirstColumn="0" w:lastRowLastColumn="0"/>
            </w:pPr>
            <w:r w:rsidRPr="00E4182B">
              <w:rPr>
                <w:rFonts w:cstheme="minorHAnsi"/>
                <w:color w:val="000000" w:themeColor="text1"/>
                <w:sz w:val="18"/>
                <w:szCs w:val="18"/>
              </w:rPr>
              <w:t>Potreba za jačanjem sustava očuvanja kulturne baštine</w:t>
            </w:r>
            <w:r>
              <w:rPr>
                <w:rFonts w:cstheme="minorHAnsi"/>
                <w:color w:val="000000" w:themeColor="text1"/>
                <w:sz w:val="18"/>
                <w:szCs w:val="18"/>
              </w:rPr>
              <w:t>.</w:t>
            </w:r>
          </w:p>
          <w:p w14:paraId="3D301323" w14:textId="77777777" w:rsidR="00E05F68" w:rsidRPr="00E4182B" w:rsidRDefault="00E05F68" w:rsidP="00E05F68">
            <w:pPr>
              <w:pStyle w:val="ListParagraph"/>
              <w:numPr>
                <w:ilvl w:val="0"/>
                <w:numId w:val="89"/>
              </w:numPr>
              <w:spacing w:after="0" w:line="240" w:lineRule="auto"/>
              <w:ind w:left="361"/>
              <w:cnfStyle w:val="000000000000" w:firstRow="0" w:lastRow="0" w:firstColumn="0" w:lastColumn="0" w:oddVBand="0" w:evenVBand="0" w:oddHBand="0" w:evenHBand="0" w:firstRowFirstColumn="0" w:firstRowLastColumn="0" w:lastRowFirstColumn="0" w:lastRowLastColumn="0"/>
            </w:pPr>
            <w:r w:rsidRPr="00E4182B">
              <w:rPr>
                <w:rFonts w:cstheme="minorHAnsi"/>
                <w:color w:val="000000" w:themeColor="text1"/>
                <w:sz w:val="18"/>
                <w:szCs w:val="18"/>
              </w:rPr>
              <w:t>Potreba za daljnjim razvojem sportsko-rekreacijske infrastrukture</w:t>
            </w:r>
            <w:r>
              <w:rPr>
                <w:rFonts w:cstheme="minorHAnsi"/>
                <w:color w:val="000000" w:themeColor="text1"/>
                <w:sz w:val="18"/>
                <w:szCs w:val="18"/>
              </w:rPr>
              <w:t>.</w:t>
            </w:r>
          </w:p>
          <w:p w14:paraId="7C455F97" w14:textId="3FBFF5F7" w:rsidR="00A66DA6" w:rsidRPr="00410D3B" w:rsidRDefault="00E05F68" w:rsidP="006E0DE2">
            <w:pPr>
              <w:numPr>
                <w:ilvl w:val="0"/>
                <w:numId w:val="88"/>
              </w:numPr>
              <w:spacing w:after="0" w:line="240" w:lineRule="auto"/>
              <w:ind w:left="330"/>
              <w:contextualSpacing/>
              <w:cnfStyle w:val="000000000000" w:firstRow="0" w:lastRow="0" w:firstColumn="0" w:lastColumn="0" w:oddVBand="0" w:evenVBand="0" w:oddHBand="0" w:evenHBand="0" w:firstRowFirstColumn="0" w:firstRowLastColumn="0" w:lastRowFirstColumn="0" w:lastRowLastColumn="0"/>
              <w:rPr>
                <w:rFonts w:cstheme="minorHAnsi"/>
                <w:color w:val="000000" w:themeColor="text1"/>
                <w:sz w:val="18"/>
                <w:szCs w:val="18"/>
              </w:rPr>
            </w:pPr>
            <w:r w:rsidRPr="00E4182B">
              <w:rPr>
                <w:rFonts w:cstheme="minorHAnsi"/>
                <w:color w:val="000000" w:themeColor="text1"/>
                <w:sz w:val="18"/>
                <w:szCs w:val="18"/>
              </w:rPr>
              <w:t>Nedovoljno iskorišten potencijal javnih prostora za društvene, kulturne i rekreacijske aktivnosti</w:t>
            </w:r>
            <w:r>
              <w:rPr>
                <w:rFonts w:cstheme="minorHAnsi"/>
                <w:color w:val="000000" w:themeColor="text1"/>
                <w:sz w:val="18"/>
                <w:szCs w:val="18"/>
              </w:rPr>
              <w:t>.</w:t>
            </w:r>
          </w:p>
        </w:tc>
        <w:tc>
          <w:tcPr>
            <w:tcW w:w="3402" w:type="dxa"/>
          </w:tcPr>
          <w:p w14:paraId="7604D50E" w14:textId="77777777" w:rsidR="00EF2E19" w:rsidRPr="00410D3B" w:rsidRDefault="00EF2E19" w:rsidP="00EF2E19">
            <w:pPr>
              <w:pStyle w:val="ListParagraph"/>
              <w:numPr>
                <w:ilvl w:val="0"/>
                <w:numId w:val="89"/>
              </w:numPr>
              <w:spacing w:after="0" w:line="240" w:lineRule="auto"/>
              <w:ind w:left="361"/>
              <w:cnfStyle w:val="000000000000" w:firstRow="0" w:lastRow="0" w:firstColumn="0" w:lastColumn="0" w:oddVBand="0" w:evenVBand="0" w:oddHBand="0" w:evenHBand="0" w:firstRowFirstColumn="0" w:firstRowLastColumn="0" w:lastRowFirstColumn="0" w:lastRowLastColumn="0"/>
              <w:rPr>
                <w:rFonts w:cstheme="minorHAnsi"/>
                <w:color w:val="000000" w:themeColor="text1"/>
                <w:sz w:val="18"/>
                <w:szCs w:val="18"/>
              </w:rPr>
            </w:pPr>
            <w:r w:rsidRPr="008D28A8">
              <w:rPr>
                <w:rFonts w:cstheme="minorHAnsi"/>
                <w:color w:val="000000" w:themeColor="text1"/>
                <w:sz w:val="18"/>
                <w:szCs w:val="18"/>
              </w:rPr>
              <w:t>Povoljan geoprometni položaj i blizina Zagreba koji stvaraju potencijal za privlačenje novih stanovnika i razvoj društvenih sadržaja.</w:t>
            </w:r>
          </w:p>
          <w:p w14:paraId="326E6E13" w14:textId="77777777" w:rsidR="00EF2E19" w:rsidRDefault="00EF2E19" w:rsidP="00EF2E19">
            <w:pPr>
              <w:pStyle w:val="ListParagraph"/>
              <w:numPr>
                <w:ilvl w:val="0"/>
                <w:numId w:val="89"/>
              </w:numPr>
              <w:spacing w:after="0" w:line="240" w:lineRule="auto"/>
              <w:ind w:left="361"/>
              <w:cnfStyle w:val="000000000000" w:firstRow="0" w:lastRow="0" w:firstColumn="0" w:lastColumn="0" w:oddVBand="0" w:evenVBand="0" w:oddHBand="0" w:evenHBand="0" w:firstRowFirstColumn="0" w:firstRowLastColumn="0" w:lastRowFirstColumn="0" w:lastRowLastColumn="0"/>
              <w:rPr>
                <w:rFonts w:cstheme="minorHAnsi"/>
                <w:color w:val="000000" w:themeColor="text1"/>
                <w:sz w:val="18"/>
                <w:szCs w:val="18"/>
              </w:rPr>
            </w:pPr>
            <w:r w:rsidRPr="004F58D0">
              <w:rPr>
                <w:rFonts w:cstheme="minorHAnsi"/>
                <w:color w:val="000000" w:themeColor="text1"/>
                <w:sz w:val="18"/>
                <w:szCs w:val="18"/>
              </w:rPr>
              <w:t>Razvijena mreža sportskih, kulturnih i društvenih institucija te potencijal revitalizacije javnih prostora kroz aktivnosti udruga i lokalne zajednice.</w:t>
            </w:r>
            <w:r w:rsidRPr="00410D3B">
              <w:rPr>
                <w:rFonts w:cstheme="minorHAnsi"/>
                <w:color w:val="000000" w:themeColor="text1"/>
                <w:sz w:val="18"/>
                <w:szCs w:val="18"/>
              </w:rPr>
              <w:t xml:space="preserve"> </w:t>
            </w:r>
          </w:p>
          <w:p w14:paraId="7891CA53" w14:textId="739C889B" w:rsidR="00411233" w:rsidRPr="00410D3B" w:rsidRDefault="00EF2E19" w:rsidP="0000106D">
            <w:pPr>
              <w:pStyle w:val="ListParagraph"/>
              <w:numPr>
                <w:ilvl w:val="0"/>
                <w:numId w:val="88"/>
              </w:numPr>
              <w:spacing w:after="0" w:line="240" w:lineRule="auto"/>
              <w:ind w:left="316"/>
              <w:cnfStyle w:val="000000000000" w:firstRow="0" w:lastRow="0" w:firstColumn="0" w:lastColumn="0" w:oddVBand="0" w:evenVBand="0" w:oddHBand="0" w:evenHBand="0" w:firstRowFirstColumn="0" w:firstRowLastColumn="0" w:lastRowFirstColumn="0" w:lastRowLastColumn="0"/>
              <w:rPr>
                <w:rFonts w:cstheme="minorHAnsi"/>
                <w:color w:val="000000" w:themeColor="text1"/>
                <w:sz w:val="18"/>
                <w:szCs w:val="18"/>
              </w:rPr>
            </w:pPr>
            <w:r w:rsidRPr="004E1391">
              <w:rPr>
                <w:rFonts w:cstheme="minorHAnsi"/>
                <w:color w:val="000000" w:themeColor="text1"/>
                <w:sz w:val="18"/>
                <w:szCs w:val="18"/>
              </w:rPr>
              <w:t xml:space="preserve">Potencijal razvoja kulturnih, sportskih i rekreacijskih sadržaja u </w:t>
            </w:r>
            <w:r>
              <w:rPr>
                <w:rFonts w:cstheme="minorHAnsi"/>
                <w:color w:val="000000" w:themeColor="text1"/>
                <w:sz w:val="18"/>
                <w:szCs w:val="18"/>
              </w:rPr>
              <w:t>sklopu tipologija zelene infrastrukture.</w:t>
            </w:r>
          </w:p>
        </w:tc>
      </w:tr>
      <w:tr w:rsidR="00CC5F64" w:rsidRPr="00410D3B" w14:paraId="0D238462" w14:textId="77777777" w:rsidTr="00432DC1">
        <w:trPr>
          <w:trHeight w:val="2843"/>
        </w:trPr>
        <w:tc>
          <w:tcPr>
            <w:cnfStyle w:val="001000000000" w:firstRow="0" w:lastRow="0" w:firstColumn="1" w:lastColumn="0" w:oddVBand="0" w:evenVBand="0" w:oddHBand="0" w:evenHBand="0" w:firstRowFirstColumn="0" w:firstRowLastColumn="0" w:lastRowFirstColumn="0" w:lastRowLastColumn="0"/>
            <w:tcW w:w="2263" w:type="dxa"/>
          </w:tcPr>
          <w:p w14:paraId="3C91BECE" w14:textId="77777777" w:rsidR="00411233" w:rsidRPr="002823B2" w:rsidRDefault="00411233" w:rsidP="002823B2">
            <w:pPr>
              <w:spacing w:after="0" w:line="240" w:lineRule="auto"/>
              <w:rPr>
                <w:rFonts w:cstheme="minorHAnsi"/>
                <w:color w:val="000000" w:themeColor="text1"/>
                <w:sz w:val="18"/>
                <w:szCs w:val="18"/>
              </w:rPr>
            </w:pPr>
            <w:r w:rsidRPr="002823B2">
              <w:rPr>
                <w:rFonts w:cstheme="minorHAnsi"/>
                <w:color w:val="000000" w:themeColor="text1"/>
                <w:sz w:val="18"/>
                <w:szCs w:val="18"/>
              </w:rPr>
              <w:t>GOSPODARSTVO, POLJOPRIVREDA I TURIZAM</w:t>
            </w:r>
          </w:p>
        </w:tc>
        <w:tc>
          <w:tcPr>
            <w:tcW w:w="3402" w:type="dxa"/>
          </w:tcPr>
          <w:p w14:paraId="2B3BD43F" w14:textId="77777777" w:rsidR="00E05F68" w:rsidRPr="00410D3B" w:rsidRDefault="00E05F68" w:rsidP="00E05F68">
            <w:pPr>
              <w:pStyle w:val="ListParagraph"/>
              <w:numPr>
                <w:ilvl w:val="0"/>
                <w:numId w:val="88"/>
              </w:numPr>
              <w:spacing w:after="0" w:line="240" w:lineRule="auto"/>
              <w:ind w:left="330"/>
              <w:cnfStyle w:val="000000000000" w:firstRow="0" w:lastRow="0" w:firstColumn="0" w:lastColumn="0" w:oddVBand="0" w:evenVBand="0" w:oddHBand="0" w:evenHBand="0" w:firstRowFirstColumn="0" w:firstRowLastColumn="0" w:lastRowFirstColumn="0" w:lastRowLastColumn="0"/>
              <w:rPr>
                <w:rFonts w:cstheme="minorHAnsi"/>
                <w:b/>
                <w:color w:val="000000" w:themeColor="text1"/>
                <w:sz w:val="18"/>
                <w:szCs w:val="18"/>
              </w:rPr>
            </w:pPr>
            <w:r>
              <w:rPr>
                <w:rFonts w:cstheme="minorHAnsi"/>
                <w:color w:val="000000" w:themeColor="text1"/>
                <w:sz w:val="18"/>
                <w:szCs w:val="18"/>
              </w:rPr>
              <w:t>Potreba za o</w:t>
            </w:r>
            <w:r w:rsidRPr="00410D3B">
              <w:rPr>
                <w:rFonts w:cstheme="minorHAnsi"/>
                <w:color w:val="000000" w:themeColor="text1"/>
                <w:sz w:val="18"/>
                <w:szCs w:val="18"/>
              </w:rPr>
              <w:t>krupnjivanje</w:t>
            </w:r>
            <w:r>
              <w:rPr>
                <w:rFonts w:cstheme="minorHAnsi"/>
                <w:color w:val="000000" w:themeColor="text1"/>
                <w:sz w:val="18"/>
                <w:szCs w:val="18"/>
              </w:rPr>
              <w:t>m</w:t>
            </w:r>
            <w:r w:rsidRPr="00410D3B">
              <w:rPr>
                <w:rFonts w:cstheme="minorHAnsi"/>
                <w:color w:val="000000" w:themeColor="text1"/>
                <w:sz w:val="18"/>
                <w:szCs w:val="18"/>
              </w:rPr>
              <w:t>, održavanje</w:t>
            </w:r>
            <w:r>
              <w:rPr>
                <w:rFonts w:cstheme="minorHAnsi"/>
                <w:color w:val="000000" w:themeColor="text1"/>
                <w:sz w:val="18"/>
                <w:szCs w:val="18"/>
              </w:rPr>
              <w:t>m</w:t>
            </w:r>
            <w:r w:rsidRPr="00410D3B">
              <w:rPr>
                <w:rFonts w:cstheme="minorHAnsi"/>
                <w:color w:val="000000" w:themeColor="text1"/>
                <w:sz w:val="18"/>
                <w:szCs w:val="18"/>
              </w:rPr>
              <w:t xml:space="preserve"> i korištenje</w:t>
            </w:r>
            <w:r>
              <w:rPr>
                <w:rFonts w:cstheme="minorHAnsi"/>
                <w:color w:val="000000" w:themeColor="text1"/>
                <w:sz w:val="18"/>
                <w:szCs w:val="18"/>
              </w:rPr>
              <w:t>m</w:t>
            </w:r>
            <w:r w:rsidRPr="00410D3B">
              <w:rPr>
                <w:rFonts w:cstheme="minorHAnsi"/>
                <w:color w:val="000000" w:themeColor="text1"/>
                <w:sz w:val="18"/>
                <w:szCs w:val="18"/>
              </w:rPr>
              <w:t xml:space="preserve"> poljoprivrednog zemljišta radi stvaranja održivih i konkurentnijih poljoprivrednih gospodarstava i otvaranja novih radnih mjesta</w:t>
            </w:r>
            <w:r>
              <w:rPr>
                <w:rFonts w:cstheme="minorHAnsi"/>
                <w:color w:val="000000" w:themeColor="text1"/>
                <w:sz w:val="18"/>
                <w:szCs w:val="18"/>
              </w:rPr>
              <w:t>.</w:t>
            </w:r>
          </w:p>
          <w:p w14:paraId="314A2DFC" w14:textId="77777777" w:rsidR="00E05F68" w:rsidRPr="00410D3B" w:rsidRDefault="00E05F68" w:rsidP="00E05F68">
            <w:pPr>
              <w:pStyle w:val="ListParagraph"/>
              <w:numPr>
                <w:ilvl w:val="0"/>
                <w:numId w:val="88"/>
              </w:numPr>
              <w:spacing w:after="0" w:line="240" w:lineRule="auto"/>
              <w:ind w:left="330"/>
              <w:cnfStyle w:val="000000000000" w:firstRow="0" w:lastRow="0" w:firstColumn="0" w:lastColumn="0" w:oddVBand="0" w:evenVBand="0" w:oddHBand="0" w:evenHBand="0" w:firstRowFirstColumn="0" w:firstRowLastColumn="0" w:lastRowFirstColumn="0" w:lastRowLastColumn="0"/>
              <w:rPr>
                <w:rFonts w:cstheme="minorHAnsi"/>
                <w:b/>
                <w:color w:val="000000" w:themeColor="text1"/>
                <w:sz w:val="18"/>
                <w:szCs w:val="18"/>
              </w:rPr>
            </w:pPr>
            <w:r w:rsidRPr="00410D3B">
              <w:rPr>
                <w:rFonts w:cstheme="minorHAnsi"/>
                <w:color w:val="000000" w:themeColor="text1"/>
                <w:sz w:val="18"/>
                <w:szCs w:val="18"/>
              </w:rPr>
              <w:t>P</w:t>
            </w:r>
            <w:r>
              <w:rPr>
                <w:rFonts w:cstheme="minorHAnsi"/>
                <w:color w:val="000000" w:themeColor="text1"/>
                <w:sz w:val="18"/>
                <w:szCs w:val="18"/>
              </w:rPr>
              <w:t>otreba za p</w:t>
            </w:r>
            <w:r w:rsidRPr="00410D3B">
              <w:rPr>
                <w:rFonts w:cstheme="minorHAnsi"/>
                <w:color w:val="000000" w:themeColor="text1"/>
                <w:sz w:val="18"/>
                <w:szCs w:val="18"/>
              </w:rPr>
              <w:t>oticanje</w:t>
            </w:r>
            <w:r>
              <w:rPr>
                <w:rFonts w:cstheme="minorHAnsi"/>
                <w:color w:val="000000" w:themeColor="text1"/>
                <w:sz w:val="18"/>
                <w:szCs w:val="18"/>
              </w:rPr>
              <w:t>m</w:t>
            </w:r>
            <w:r w:rsidRPr="00410D3B">
              <w:rPr>
                <w:rFonts w:cstheme="minorHAnsi"/>
                <w:color w:val="000000" w:themeColor="text1"/>
                <w:sz w:val="18"/>
                <w:szCs w:val="18"/>
              </w:rPr>
              <w:t xml:space="preserve"> korištenja novih </w:t>
            </w:r>
            <w:r>
              <w:rPr>
                <w:rFonts w:cstheme="minorHAnsi"/>
                <w:color w:val="000000" w:themeColor="text1"/>
                <w:sz w:val="18"/>
                <w:szCs w:val="18"/>
              </w:rPr>
              <w:t xml:space="preserve">inovativnih </w:t>
            </w:r>
            <w:r w:rsidRPr="00410D3B">
              <w:rPr>
                <w:rFonts w:cstheme="minorHAnsi"/>
                <w:color w:val="000000" w:themeColor="text1"/>
                <w:sz w:val="18"/>
                <w:szCs w:val="18"/>
              </w:rPr>
              <w:t xml:space="preserve">tehnologija i </w:t>
            </w:r>
            <w:r>
              <w:rPr>
                <w:rFonts w:cstheme="minorHAnsi"/>
                <w:color w:val="000000" w:themeColor="text1"/>
                <w:sz w:val="18"/>
                <w:szCs w:val="18"/>
              </w:rPr>
              <w:t xml:space="preserve">modernih </w:t>
            </w:r>
            <w:r w:rsidRPr="00410D3B">
              <w:rPr>
                <w:rFonts w:cstheme="minorHAnsi"/>
                <w:color w:val="000000" w:themeColor="text1"/>
                <w:sz w:val="18"/>
                <w:szCs w:val="18"/>
              </w:rPr>
              <w:t>procesa u poljoprivrednoj proizvodnji</w:t>
            </w:r>
            <w:r>
              <w:rPr>
                <w:rFonts w:cstheme="minorHAnsi"/>
                <w:color w:val="000000" w:themeColor="text1"/>
                <w:sz w:val="18"/>
                <w:szCs w:val="18"/>
              </w:rPr>
              <w:t>.</w:t>
            </w:r>
          </w:p>
          <w:p w14:paraId="05D2DFC3" w14:textId="77777777" w:rsidR="00E05F68" w:rsidRPr="00F42929" w:rsidRDefault="00E05F68" w:rsidP="00E05F68">
            <w:pPr>
              <w:pStyle w:val="ListParagraph"/>
              <w:numPr>
                <w:ilvl w:val="0"/>
                <w:numId w:val="88"/>
              </w:numPr>
              <w:spacing w:after="0" w:line="240" w:lineRule="auto"/>
              <w:ind w:left="330"/>
              <w:cnfStyle w:val="000000000000" w:firstRow="0" w:lastRow="0" w:firstColumn="0" w:lastColumn="0" w:oddVBand="0" w:evenVBand="0" w:oddHBand="0" w:evenHBand="0" w:firstRowFirstColumn="0" w:firstRowLastColumn="0" w:lastRowFirstColumn="0" w:lastRowLastColumn="0"/>
              <w:rPr>
                <w:rFonts w:cstheme="minorHAnsi"/>
                <w:bCs/>
                <w:color w:val="000000" w:themeColor="text1"/>
                <w:sz w:val="18"/>
                <w:szCs w:val="18"/>
              </w:rPr>
            </w:pPr>
            <w:r w:rsidRPr="00F42929">
              <w:rPr>
                <w:rFonts w:cstheme="minorHAnsi"/>
                <w:bCs/>
                <w:color w:val="000000" w:themeColor="text1"/>
                <w:sz w:val="18"/>
                <w:szCs w:val="18"/>
              </w:rPr>
              <w:t>Potreba za jačanjem gospodarskih aktivnosti i stvaranjem uvjeta za privlačenje i zadržavanje stanovništva, osobito u ruralnim dijelovima grada.</w:t>
            </w:r>
          </w:p>
          <w:p w14:paraId="38674407" w14:textId="130AEA11" w:rsidR="00411233" w:rsidRPr="00410D3B" w:rsidRDefault="00411233" w:rsidP="0000106D">
            <w:pPr>
              <w:cnfStyle w:val="000000000000" w:firstRow="0" w:lastRow="0" w:firstColumn="0" w:lastColumn="0" w:oddVBand="0" w:evenVBand="0" w:oddHBand="0" w:evenHBand="0" w:firstRowFirstColumn="0" w:firstRowLastColumn="0" w:lastRowFirstColumn="0" w:lastRowLastColumn="0"/>
              <w:rPr>
                <w:b/>
              </w:rPr>
            </w:pPr>
          </w:p>
        </w:tc>
        <w:tc>
          <w:tcPr>
            <w:tcW w:w="3402" w:type="dxa"/>
          </w:tcPr>
          <w:p w14:paraId="5266EBE2" w14:textId="77777777" w:rsidR="00EF2E19" w:rsidRPr="00F172D4" w:rsidRDefault="00EF2E19" w:rsidP="00EF2E19">
            <w:pPr>
              <w:pStyle w:val="ListParagraph"/>
              <w:numPr>
                <w:ilvl w:val="0"/>
                <w:numId w:val="88"/>
              </w:numPr>
              <w:spacing w:after="0"/>
              <w:ind w:left="330"/>
              <w:cnfStyle w:val="000000000000" w:firstRow="0" w:lastRow="0" w:firstColumn="0" w:lastColumn="0" w:oddVBand="0" w:evenVBand="0" w:oddHBand="0" w:evenHBand="0" w:firstRowFirstColumn="0" w:firstRowLastColumn="0" w:lastRowFirstColumn="0" w:lastRowLastColumn="0"/>
              <w:rPr>
                <w:rFonts w:cstheme="minorHAnsi"/>
                <w:color w:val="000000" w:themeColor="text1"/>
                <w:sz w:val="18"/>
                <w:szCs w:val="18"/>
              </w:rPr>
            </w:pPr>
            <w:r w:rsidRPr="00F42929">
              <w:rPr>
                <w:rFonts w:cstheme="minorHAnsi"/>
                <w:color w:val="000000" w:themeColor="text1"/>
                <w:sz w:val="18"/>
                <w:szCs w:val="18"/>
              </w:rPr>
              <w:t>Potencijal razvoja održivog turizma kroz uređenje i povezivanje prirodnih krajobraza, jezera i sustava zelene infrastrukture te razvoj rekreacijskih i posjetiteljskih sadržaja.</w:t>
            </w:r>
          </w:p>
          <w:p w14:paraId="51741657" w14:textId="77777777" w:rsidR="00EF2E19" w:rsidRPr="00F172D4" w:rsidRDefault="00EF2E19" w:rsidP="00EF2E19">
            <w:pPr>
              <w:pStyle w:val="ListParagraph"/>
              <w:numPr>
                <w:ilvl w:val="0"/>
                <w:numId w:val="88"/>
              </w:numPr>
              <w:spacing w:after="0"/>
              <w:ind w:left="330"/>
              <w:cnfStyle w:val="000000000000" w:firstRow="0" w:lastRow="0" w:firstColumn="0" w:lastColumn="0" w:oddVBand="0" w:evenVBand="0" w:oddHBand="0" w:evenHBand="0" w:firstRowFirstColumn="0" w:firstRowLastColumn="0" w:lastRowFirstColumn="0" w:lastRowLastColumn="0"/>
              <w:rPr>
                <w:rFonts w:cstheme="minorHAnsi"/>
                <w:color w:val="000000" w:themeColor="text1"/>
                <w:sz w:val="18"/>
                <w:szCs w:val="18"/>
              </w:rPr>
            </w:pPr>
            <w:r w:rsidRPr="00F42929">
              <w:rPr>
                <w:rFonts w:cstheme="minorHAnsi"/>
                <w:color w:val="000000" w:themeColor="text1"/>
                <w:sz w:val="18"/>
                <w:szCs w:val="18"/>
              </w:rPr>
              <w:t>Potencijal ponovne uporabe i revitalizacije zapuštenih ili nedovoljno iskorištenih prostora i zgrada primjenom načela kružnog gospodarenja prostorom i zgradama.</w:t>
            </w:r>
          </w:p>
          <w:p w14:paraId="6D89EE41" w14:textId="77777777" w:rsidR="00EF2E19" w:rsidRPr="00F172D4" w:rsidRDefault="00EF2E19" w:rsidP="00EF2E19">
            <w:pPr>
              <w:pStyle w:val="ListParagraph"/>
              <w:numPr>
                <w:ilvl w:val="0"/>
                <w:numId w:val="88"/>
              </w:numPr>
              <w:spacing w:after="0"/>
              <w:ind w:left="330"/>
              <w:cnfStyle w:val="000000000000" w:firstRow="0" w:lastRow="0" w:firstColumn="0" w:lastColumn="0" w:oddVBand="0" w:evenVBand="0" w:oddHBand="0" w:evenHBand="0" w:firstRowFirstColumn="0" w:firstRowLastColumn="0" w:lastRowFirstColumn="0" w:lastRowLastColumn="0"/>
              <w:rPr>
                <w:rFonts w:cstheme="minorHAnsi"/>
                <w:color w:val="000000" w:themeColor="text1"/>
                <w:sz w:val="18"/>
                <w:szCs w:val="18"/>
              </w:rPr>
            </w:pPr>
            <w:r w:rsidRPr="00F172D4">
              <w:rPr>
                <w:rFonts w:cstheme="minorHAnsi"/>
                <w:color w:val="000000" w:themeColor="text1"/>
                <w:sz w:val="18"/>
                <w:szCs w:val="18"/>
              </w:rPr>
              <w:t xml:space="preserve"> </w:t>
            </w:r>
            <w:r w:rsidRPr="00F42929">
              <w:rPr>
                <w:rFonts w:cstheme="minorHAnsi"/>
                <w:color w:val="000000" w:themeColor="text1"/>
                <w:sz w:val="18"/>
                <w:szCs w:val="18"/>
              </w:rPr>
              <w:t>Potencijal razvoja poljoprivredne proizvodnje i lokalnih proizvoda kroz održivo korištenje poljoprivrednog zemljišta i povezivanje s lokalnim tržištem i turističkom ponudom.</w:t>
            </w:r>
          </w:p>
          <w:p w14:paraId="5F862DF8" w14:textId="77777777" w:rsidR="00EF2E19" w:rsidRPr="00F172D4" w:rsidRDefault="00EF2E19" w:rsidP="00EF2E19">
            <w:pPr>
              <w:pStyle w:val="ListParagraph"/>
              <w:numPr>
                <w:ilvl w:val="0"/>
                <w:numId w:val="88"/>
              </w:numPr>
              <w:spacing w:after="0"/>
              <w:ind w:left="330"/>
              <w:cnfStyle w:val="000000000000" w:firstRow="0" w:lastRow="0" w:firstColumn="0" w:lastColumn="0" w:oddVBand="0" w:evenVBand="0" w:oddHBand="0" w:evenHBand="0" w:firstRowFirstColumn="0" w:firstRowLastColumn="0" w:lastRowFirstColumn="0" w:lastRowLastColumn="0"/>
              <w:rPr>
                <w:rFonts w:cstheme="minorHAnsi"/>
                <w:color w:val="000000" w:themeColor="text1"/>
                <w:sz w:val="18"/>
                <w:szCs w:val="18"/>
              </w:rPr>
            </w:pPr>
            <w:r w:rsidRPr="00F42929">
              <w:rPr>
                <w:rFonts w:cstheme="minorHAnsi"/>
                <w:color w:val="000000" w:themeColor="text1"/>
                <w:sz w:val="18"/>
                <w:szCs w:val="18"/>
              </w:rPr>
              <w:t>Potencijal korištenja poljoprivrednog zemljišta za razvoj javnih projekata zelene infrastrukture, uključujući rekreacijske, edukativne i produktivne zelene površine.</w:t>
            </w:r>
          </w:p>
          <w:p w14:paraId="1D0CBFB7" w14:textId="03F3BA3D" w:rsidR="00411233" w:rsidRPr="00410D3B" w:rsidRDefault="00EF2E19" w:rsidP="006E0DE2">
            <w:pPr>
              <w:pStyle w:val="ListParagraph"/>
              <w:numPr>
                <w:ilvl w:val="0"/>
                <w:numId w:val="88"/>
              </w:numPr>
              <w:spacing w:after="0" w:line="240" w:lineRule="auto"/>
              <w:ind w:left="316"/>
              <w:cnfStyle w:val="000000000000" w:firstRow="0" w:lastRow="0" w:firstColumn="0" w:lastColumn="0" w:oddVBand="0" w:evenVBand="0" w:oddHBand="0" w:evenHBand="0" w:firstRowFirstColumn="0" w:firstRowLastColumn="0" w:lastRowFirstColumn="0" w:lastRowLastColumn="0"/>
              <w:rPr>
                <w:rFonts w:cstheme="minorHAnsi"/>
                <w:color w:val="000000" w:themeColor="text1"/>
                <w:sz w:val="18"/>
                <w:szCs w:val="18"/>
              </w:rPr>
            </w:pPr>
            <w:r w:rsidRPr="00F42929">
              <w:rPr>
                <w:rFonts w:cstheme="minorHAnsi"/>
                <w:color w:val="000000" w:themeColor="text1"/>
                <w:sz w:val="18"/>
                <w:szCs w:val="18"/>
              </w:rPr>
              <w:t>Potencijal razvoja akvakulturne djelatnosti uz postojeća jezera kroz održivo korištenje vodnih resursa i integraciju s rekreacijskim i edukativnim sadržajima.</w:t>
            </w:r>
          </w:p>
        </w:tc>
      </w:tr>
    </w:tbl>
    <w:p w14:paraId="5E9425AD" w14:textId="77777777" w:rsidR="00C23630" w:rsidRPr="00410D3B" w:rsidRDefault="00C23630">
      <w:pPr>
        <w:spacing w:after="0" w:line="240" w:lineRule="auto"/>
        <w:rPr>
          <w:rFonts w:asciiTheme="majorHAnsi" w:eastAsia="Times New Roman" w:hAnsiTheme="majorHAnsi" w:cstheme="majorHAnsi"/>
          <w:b/>
          <w:bCs/>
          <w:color w:val="000000" w:themeColor="text1"/>
          <w:kern w:val="36"/>
          <w:sz w:val="32"/>
          <w:szCs w:val="32"/>
          <w:lang w:eastAsia="hr-HR"/>
        </w:rPr>
      </w:pPr>
    </w:p>
    <w:p w14:paraId="0787D768" w14:textId="77777777" w:rsidR="00E5127B" w:rsidRDefault="00E5127B">
      <w:pPr>
        <w:spacing w:after="0" w:line="240" w:lineRule="auto"/>
        <w:rPr>
          <w:rFonts w:ascii="Segoe UI Light" w:hAnsi="Segoe UI Light" w:cs="Segoe UI Light"/>
          <w:b/>
        </w:rPr>
      </w:pPr>
      <w:r>
        <w:rPr>
          <w:rFonts w:ascii="Segoe UI Light" w:hAnsi="Segoe UI Light" w:cs="Segoe UI Light"/>
          <w:b/>
        </w:rPr>
        <w:br w:type="page"/>
      </w:r>
    </w:p>
    <w:p w14:paraId="2B01D76C" w14:textId="6095E7F1" w:rsidR="00C62E9D" w:rsidRDefault="00497FCA" w:rsidP="00497FCA">
      <w:pPr>
        <w:spacing w:after="0" w:line="264" w:lineRule="auto"/>
        <w:contextualSpacing/>
        <w:jc w:val="both"/>
        <w:rPr>
          <w:rFonts w:ascii="Segoe UI Light" w:hAnsi="Segoe UI Light" w:cs="Segoe UI Light"/>
        </w:rPr>
      </w:pPr>
      <w:r w:rsidRPr="002823B2">
        <w:rPr>
          <w:rFonts w:ascii="Segoe UI Light" w:hAnsi="Segoe UI Light" w:cs="Segoe UI Light"/>
          <w:b/>
        </w:rPr>
        <w:lastRenderedPageBreak/>
        <w:t>Manja lokalna središta</w:t>
      </w:r>
      <w:r>
        <w:rPr>
          <w:rFonts w:ascii="Segoe UI Light" w:hAnsi="Segoe UI Light" w:cs="Segoe UI Light"/>
        </w:rPr>
        <w:t xml:space="preserve"> obuhvaćaju naselja s pretežito ruralno-urbanim karakterom</w:t>
      </w:r>
      <w:r w:rsidR="00EA220F">
        <w:rPr>
          <w:rFonts w:ascii="Segoe UI Light" w:hAnsi="Segoe UI Light" w:cs="Segoe UI Light"/>
        </w:rPr>
        <w:t>, a p</w:t>
      </w:r>
      <w:r>
        <w:rPr>
          <w:rFonts w:ascii="Segoe UI Light" w:hAnsi="Segoe UI Light" w:cs="Segoe UI Light"/>
        </w:rPr>
        <w:t xml:space="preserve">rometno su razvijena duž jedne dominantne prometnice formirajući </w:t>
      </w:r>
      <w:r w:rsidR="00EA220F">
        <w:rPr>
          <w:rFonts w:ascii="Segoe UI Light" w:hAnsi="Segoe UI Light" w:cs="Segoe UI Light"/>
        </w:rPr>
        <w:t xml:space="preserve">manje </w:t>
      </w:r>
      <w:r>
        <w:rPr>
          <w:rFonts w:ascii="Segoe UI Light" w:hAnsi="Segoe UI Light" w:cs="Segoe UI Light"/>
        </w:rPr>
        <w:t xml:space="preserve">razgranatu strukturu sekundarnih ulica. </w:t>
      </w:r>
      <w:r w:rsidR="00EA220F">
        <w:rPr>
          <w:rFonts w:ascii="Segoe UI Light" w:hAnsi="Segoe UI Light" w:cs="Segoe UI Light"/>
        </w:rPr>
        <w:t>Njihov tip krajobraza je nizinsko-brežuljkasti.</w:t>
      </w:r>
    </w:p>
    <w:p w14:paraId="71EFFF62" w14:textId="77777777" w:rsidR="00400565" w:rsidRDefault="00400565" w:rsidP="00497FCA">
      <w:pPr>
        <w:spacing w:after="0" w:line="264" w:lineRule="auto"/>
        <w:contextualSpacing/>
        <w:jc w:val="both"/>
        <w:rPr>
          <w:rFonts w:ascii="Segoe UI Light" w:hAnsi="Segoe UI Light" w:cs="Segoe UI Light"/>
        </w:rPr>
      </w:pPr>
    </w:p>
    <w:p w14:paraId="38B4A4D8" w14:textId="77777777" w:rsidR="0021603F" w:rsidRDefault="0021603F" w:rsidP="0021603F">
      <w:pPr>
        <w:spacing w:after="0" w:line="264" w:lineRule="auto"/>
        <w:contextualSpacing/>
        <w:jc w:val="both"/>
        <w:rPr>
          <w:rFonts w:ascii="Segoe UI Light" w:hAnsi="Segoe UI Light" w:cs="Segoe UI Light"/>
        </w:rPr>
      </w:pPr>
      <w:r>
        <w:rPr>
          <w:rFonts w:ascii="Calibri" w:hAnsi="Calibri" w:cs="Calibri"/>
          <w:noProof/>
          <w:lang w:eastAsia="hr-HR"/>
        </w:rPr>
        <w:drawing>
          <wp:inline distT="0" distB="0" distL="0" distR="0" wp14:anchorId="6DE479B5" wp14:editId="711E09F0">
            <wp:extent cx="5283287" cy="6750050"/>
            <wp:effectExtent l="0" t="0" r="0" b="0"/>
            <wp:docPr id="309617217" name="Slika 309617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Slika 35" descr="smjestaj grada unutar zupanije"/>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t="4862" b="4842"/>
                    <a:stretch/>
                  </pic:blipFill>
                  <pic:spPr bwMode="auto">
                    <a:xfrm>
                      <a:off x="0" y="0"/>
                      <a:ext cx="5291610" cy="6760684"/>
                    </a:xfrm>
                    <a:prstGeom prst="rect">
                      <a:avLst/>
                    </a:prstGeom>
                    <a:noFill/>
                    <a:ln>
                      <a:noFill/>
                    </a:ln>
                    <a:extLst>
                      <a:ext uri="{53640926-AAD7-44D8-BBD7-CCE9431645EC}">
                        <a14:shadowObscured xmlns:a14="http://schemas.microsoft.com/office/drawing/2010/main"/>
                      </a:ext>
                    </a:extLst>
                  </pic:spPr>
                </pic:pic>
              </a:graphicData>
            </a:graphic>
          </wp:inline>
        </w:drawing>
      </w:r>
    </w:p>
    <w:p w14:paraId="0524BFF3" w14:textId="7304F87B" w:rsidR="0021603F" w:rsidRPr="002E757E" w:rsidRDefault="0021603F" w:rsidP="0021603F">
      <w:pPr>
        <w:spacing w:after="0" w:line="264" w:lineRule="auto"/>
        <w:contextualSpacing/>
        <w:jc w:val="both"/>
        <w:rPr>
          <w:rFonts w:ascii="Segoe UI Light" w:hAnsi="Segoe UI Light" w:cs="Segoe UI Light"/>
        </w:rPr>
      </w:pPr>
      <w:r w:rsidRPr="00CA4F10">
        <w:rPr>
          <w:rFonts w:cstheme="minorHAnsi"/>
          <w:b/>
          <w:color w:val="808080" w:themeColor="background1" w:themeShade="80"/>
          <w:sz w:val="20"/>
          <w:szCs w:val="20"/>
        </w:rPr>
        <w:t xml:space="preserve">Slika </w:t>
      </w:r>
      <w:r w:rsidR="00400565" w:rsidRPr="00CA4F10">
        <w:rPr>
          <w:rFonts w:cstheme="minorHAnsi"/>
          <w:b/>
          <w:color w:val="808080" w:themeColor="background1" w:themeShade="80"/>
          <w:sz w:val="20"/>
          <w:szCs w:val="20"/>
        </w:rPr>
        <w:t>03</w:t>
      </w:r>
      <w:r w:rsidR="00A24E55">
        <w:rPr>
          <w:rFonts w:cstheme="minorHAnsi"/>
          <w:b/>
          <w:color w:val="808080" w:themeColor="background1" w:themeShade="80"/>
          <w:sz w:val="20"/>
          <w:szCs w:val="20"/>
        </w:rPr>
        <w:t>.</w:t>
      </w:r>
      <w:r w:rsidR="00400565" w:rsidRPr="00CA4F10">
        <w:rPr>
          <w:rFonts w:cstheme="minorHAnsi"/>
          <w:b/>
          <w:color w:val="808080" w:themeColor="background1" w:themeShade="80"/>
          <w:sz w:val="20"/>
          <w:szCs w:val="20"/>
        </w:rPr>
        <w:t xml:space="preserve"> </w:t>
      </w:r>
      <w:r w:rsidRPr="00CA4F10">
        <w:rPr>
          <w:rFonts w:cstheme="minorHAnsi"/>
          <w:color w:val="808080" w:themeColor="background1" w:themeShade="80"/>
          <w:sz w:val="20"/>
          <w:szCs w:val="20"/>
        </w:rPr>
        <w:t xml:space="preserve">Položaj manjih lokalnih središta unutar </w:t>
      </w:r>
      <w:r w:rsidR="00301C87">
        <w:rPr>
          <w:rFonts w:cstheme="minorHAnsi"/>
          <w:color w:val="808080" w:themeColor="background1" w:themeShade="80"/>
          <w:sz w:val="20"/>
          <w:szCs w:val="20"/>
        </w:rPr>
        <w:t>g</w:t>
      </w:r>
      <w:r w:rsidRPr="005C22BB">
        <w:rPr>
          <w:rFonts w:cstheme="minorHAnsi"/>
          <w:color w:val="808080" w:themeColor="background1" w:themeShade="80"/>
          <w:sz w:val="20"/>
          <w:szCs w:val="20"/>
        </w:rPr>
        <w:t>rada</w:t>
      </w:r>
      <w:r w:rsidRPr="00CA4F10">
        <w:rPr>
          <w:rFonts w:cstheme="minorHAnsi"/>
          <w:color w:val="808080" w:themeColor="background1" w:themeShade="80"/>
          <w:sz w:val="20"/>
          <w:szCs w:val="20"/>
        </w:rPr>
        <w:t xml:space="preserve"> (Izvor: UIH d.o.o.)</w:t>
      </w:r>
    </w:p>
    <w:p w14:paraId="5A0BFDB6" w14:textId="77777777" w:rsidR="0021603F" w:rsidRDefault="0021603F" w:rsidP="0021603F">
      <w:pPr>
        <w:spacing w:after="0" w:line="264" w:lineRule="auto"/>
        <w:contextualSpacing/>
        <w:jc w:val="both"/>
        <w:rPr>
          <w:rFonts w:ascii="Segoe UI Light" w:hAnsi="Segoe UI Light" w:cs="Segoe UI Light"/>
        </w:rPr>
      </w:pPr>
    </w:p>
    <w:p w14:paraId="771D6C08" w14:textId="77777777" w:rsidR="005563C2" w:rsidRDefault="005563C2">
      <w:pPr>
        <w:spacing w:after="0" w:line="240" w:lineRule="auto"/>
        <w:rPr>
          <w:rFonts w:ascii="Segoe UI Light" w:hAnsi="Segoe UI Light" w:cs="Segoe UI Light"/>
        </w:rPr>
      </w:pPr>
      <w:r>
        <w:rPr>
          <w:rFonts w:ascii="Segoe UI Light" w:hAnsi="Segoe UI Light" w:cs="Segoe UI Light"/>
        </w:rPr>
        <w:br w:type="page"/>
      </w:r>
    </w:p>
    <w:p w14:paraId="765F3526" w14:textId="44A1E5AA" w:rsidR="00400565" w:rsidRDefault="00212648" w:rsidP="00390286">
      <w:pPr>
        <w:spacing w:after="0" w:line="264" w:lineRule="auto"/>
        <w:contextualSpacing/>
        <w:jc w:val="both"/>
        <w:rPr>
          <w:rFonts w:ascii="Segoe UI Light" w:hAnsi="Segoe UI Light" w:cs="Segoe UI Light"/>
        </w:rPr>
      </w:pPr>
      <w:r w:rsidRPr="002E757E">
        <w:rPr>
          <w:rFonts w:ascii="Segoe UI Light" w:hAnsi="Segoe UI Light" w:cs="Segoe UI Light"/>
        </w:rPr>
        <w:lastRenderedPageBreak/>
        <w:t>Navedene razvojne potrebe i potencijali detaljnije su opisani u sljedećoj tablici:</w:t>
      </w:r>
    </w:p>
    <w:p w14:paraId="11F4795C" w14:textId="6AE086A7" w:rsidR="00301C87" w:rsidRDefault="00301C87" w:rsidP="00390286">
      <w:pPr>
        <w:spacing w:after="0" w:line="264" w:lineRule="auto"/>
        <w:contextualSpacing/>
        <w:jc w:val="both"/>
        <w:rPr>
          <w:rFonts w:ascii="Segoe UI Light" w:hAnsi="Segoe UI Light" w:cs="Segoe UI Light"/>
        </w:rPr>
      </w:pPr>
    </w:p>
    <w:p w14:paraId="3EEF5C40" w14:textId="42EBF27B" w:rsidR="00301C87" w:rsidRDefault="00301C87" w:rsidP="00301C87">
      <w:pPr>
        <w:spacing w:after="0" w:line="264" w:lineRule="auto"/>
        <w:contextualSpacing/>
        <w:jc w:val="both"/>
        <w:rPr>
          <w:rFonts w:ascii="Segoe UI Light" w:hAnsi="Segoe UI Light" w:cs="Segoe UI Light"/>
        </w:rPr>
      </w:pPr>
      <w:r w:rsidRPr="00A24E55">
        <w:rPr>
          <w:b/>
          <w:color w:val="808080" w:themeColor="background1" w:themeShade="80"/>
          <w:sz w:val="20"/>
          <w:szCs w:val="20"/>
        </w:rPr>
        <w:t>Tablica 3.</w:t>
      </w:r>
      <w:r w:rsidRPr="00E1043F">
        <w:rPr>
          <w:color w:val="808080" w:themeColor="background1" w:themeShade="80"/>
          <w:sz w:val="20"/>
          <w:szCs w:val="20"/>
        </w:rPr>
        <w:t xml:space="preserve"> </w:t>
      </w:r>
      <w:r>
        <w:rPr>
          <w:color w:val="808080" w:themeColor="background1" w:themeShade="80"/>
          <w:sz w:val="20"/>
          <w:szCs w:val="20"/>
        </w:rPr>
        <w:t>Razvojne potrebe i potencijali manjeg lokalog središta</w:t>
      </w:r>
    </w:p>
    <w:p w14:paraId="429A9267" w14:textId="77777777" w:rsidR="00301C87" w:rsidRPr="00CA4F10" w:rsidRDefault="00301C87" w:rsidP="00390286">
      <w:pPr>
        <w:spacing w:after="0" w:line="264" w:lineRule="auto"/>
        <w:contextualSpacing/>
        <w:jc w:val="both"/>
        <w:rPr>
          <w:rFonts w:ascii="Segoe UI Light" w:hAnsi="Segoe UI Light" w:cs="Segoe UI Light"/>
        </w:rPr>
      </w:pPr>
    </w:p>
    <w:tbl>
      <w:tblPr>
        <w:tblStyle w:val="Svijetlatablicareetke-isticanje111"/>
        <w:tblpPr w:leftFromText="180" w:rightFromText="180" w:vertAnchor="text" w:horzAnchor="margin" w:tblpY="699"/>
        <w:tblW w:w="9067" w:type="dxa"/>
        <w:tblLook w:val="04A0" w:firstRow="1" w:lastRow="0" w:firstColumn="1" w:lastColumn="0" w:noHBand="0" w:noVBand="1"/>
      </w:tblPr>
      <w:tblGrid>
        <w:gridCol w:w="2405"/>
        <w:gridCol w:w="3402"/>
        <w:gridCol w:w="3260"/>
      </w:tblGrid>
      <w:tr w:rsidR="004F260B" w:rsidRPr="00410D3B" w14:paraId="050998A6" w14:textId="77777777" w:rsidTr="00432DC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67" w:type="dxa"/>
            <w:gridSpan w:val="3"/>
          </w:tcPr>
          <w:p w14:paraId="0BD8538A" w14:textId="65C321E3" w:rsidR="004F260B" w:rsidRPr="00410D3B" w:rsidRDefault="004F260B" w:rsidP="00FB5B3B">
            <w:pPr>
              <w:spacing w:after="0" w:line="240" w:lineRule="auto"/>
              <w:jc w:val="center"/>
              <w:rPr>
                <w:rFonts w:cstheme="minorHAnsi"/>
                <w:color w:val="000000" w:themeColor="text1"/>
                <w:sz w:val="18"/>
                <w:szCs w:val="18"/>
              </w:rPr>
            </w:pPr>
            <w:r w:rsidRPr="00410D3B">
              <w:rPr>
                <w:rFonts w:cstheme="minorHAnsi"/>
                <w:color w:val="000000" w:themeColor="text1"/>
                <w:sz w:val="18"/>
                <w:szCs w:val="18"/>
              </w:rPr>
              <w:t>MANJE LOKALNO SREDIŠTE</w:t>
            </w:r>
          </w:p>
        </w:tc>
      </w:tr>
      <w:tr w:rsidR="004F260B" w:rsidRPr="00410D3B" w14:paraId="7B6C7FF5" w14:textId="77777777" w:rsidTr="00432DC1">
        <w:tc>
          <w:tcPr>
            <w:cnfStyle w:val="001000000000" w:firstRow="0" w:lastRow="0" w:firstColumn="1" w:lastColumn="0" w:oddVBand="0" w:evenVBand="0" w:oddHBand="0" w:evenHBand="0" w:firstRowFirstColumn="0" w:firstRowLastColumn="0" w:lastRowFirstColumn="0" w:lastRowLastColumn="0"/>
            <w:tcW w:w="9067" w:type="dxa"/>
            <w:gridSpan w:val="3"/>
          </w:tcPr>
          <w:p w14:paraId="5C31BEAB" w14:textId="2C04FBC5" w:rsidR="004F260B" w:rsidRPr="00410D3B" w:rsidRDefault="004F260B" w:rsidP="00FB5B3B">
            <w:pPr>
              <w:spacing w:after="0" w:line="240" w:lineRule="auto"/>
              <w:jc w:val="center"/>
              <w:rPr>
                <w:rFonts w:cstheme="minorHAnsi"/>
                <w:color w:val="000000" w:themeColor="text1"/>
                <w:sz w:val="18"/>
                <w:szCs w:val="18"/>
              </w:rPr>
            </w:pPr>
            <w:r w:rsidRPr="00410D3B">
              <w:rPr>
                <w:rFonts w:cstheme="minorHAnsi"/>
                <w:color w:val="000000" w:themeColor="text1"/>
                <w:sz w:val="18"/>
                <w:szCs w:val="18"/>
              </w:rPr>
              <w:t>Mičevec, Črnkovec, Gradići, Dubranec</w:t>
            </w:r>
          </w:p>
        </w:tc>
      </w:tr>
      <w:tr w:rsidR="004F260B" w:rsidRPr="00410D3B" w14:paraId="71B19450" w14:textId="77777777" w:rsidTr="00432DC1">
        <w:tc>
          <w:tcPr>
            <w:cnfStyle w:val="001000000000" w:firstRow="0" w:lastRow="0" w:firstColumn="1" w:lastColumn="0" w:oddVBand="0" w:evenVBand="0" w:oddHBand="0" w:evenHBand="0" w:firstRowFirstColumn="0" w:firstRowLastColumn="0" w:lastRowFirstColumn="0" w:lastRowLastColumn="0"/>
            <w:tcW w:w="2405" w:type="dxa"/>
          </w:tcPr>
          <w:p w14:paraId="0C75D20B" w14:textId="77777777" w:rsidR="004F260B" w:rsidRPr="00410D3B" w:rsidRDefault="004F260B" w:rsidP="00FB5B3B">
            <w:pPr>
              <w:spacing w:after="0" w:line="240" w:lineRule="auto"/>
              <w:jc w:val="center"/>
              <w:rPr>
                <w:rFonts w:cstheme="minorHAnsi"/>
                <w:color w:val="000000" w:themeColor="text1"/>
                <w:sz w:val="18"/>
                <w:szCs w:val="18"/>
              </w:rPr>
            </w:pPr>
            <w:r w:rsidRPr="00410D3B">
              <w:rPr>
                <w:rFonts w:cstheme="minorHAnsi"/>
                <w:color w:val="000000" w:themeColor="text1"/>
                <w:sz w:val="18"/>
                <w:szCs w:val="18"/>
              </w:rPr>
              <w:t>RAZVOJNA DOMENA</w:t>
            </w:r>
          </w:p>
        </w:tc>
        <w:tc>
          <w:tcPr>
            <w:tcW w:w="3402" w:type="dxa"/>
            <w:vAlign w:val="center"/>
          </w:tcPr>
          <w:p w14:paraId="1F07A32D" w14:textId="77777777" w:rsidR="004F260B" w:rsidRPr="00410D3B" w:rsidRDefault="004F260B" w:rsidP="00FB5B3B">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b/>
                <w:color w:val="000000" w:themeColor="text1"/>
                <w:sz w:val="18"/>
                <w:szCs w:val="18"/>
              </w:rPr>
            </w:pPr>
            <w:r w:rsidRPr="00410D3B">
              <w:rPr>
                <w:rFonts w:cstheme="minorHAnsi"/>
                <w:b/>
                <w:color w:val="000000" w:themeColor="text1"/>
                <w:sz w:val="18"/>
                <w:szCs w:val="18"/>
              </w:rPr>
              <w:t>RAZVOJNE POTREBE</w:t>
            </w:r>
          </w:p>
        </w:tc>
        <w:tc>
          <w:tcPr>
            <w:tcW w:w="3260" w:type="dxa"/>
            <w:vAlign w:val="center"/>
          </w:tcPr>
          <w:p w14:paraId="030BAB26" w14:textId="77777777" w:rsidR="004F260B" w:rsidRPr="00410D3B" w:rsidRDefault="004F260B" w:rsidP="00FB5B3B">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b/>
                <w:color w:val="000000" w:themeColor="text1"/>
                <w:sz w:val="18"/>
                <w:szCs w:val="18"/>
              </w:rPr>
            </w:pPr>
            <w:r w:rsidRPr="00410D3B">
              <w:rPr>
                <w:rFonts w:cstheme="minorHAnsi"/>
                <w:b/>
                <w:color w:val="000000" w:themeColor="text1"/>
                <w:sz w:val="18"/>
                <w:szCs w:val="18"/>
              </w:rPr>
              <w:t>RAZVOJNI POTENCIJALI</w:t>
            </w:r>
          </w:p>
        </w:tc>
      </w:tr>
      <w:tr w:rsidR="004F260B" w:rsidRPr="00410D3B" w14:paraId="6EA7250C" w14:textId="77777777" w:rsidTr="00432DC1">
        <w:trPr>
          <w:trHeight w:val="814"/>
        </w:trPr>
        <w:tc>
          <w:tcPr>
            <w:cnfStyle w:val="001000000000" w:firstRow="0" w:lastRow="0" w:firstColumn="1" w:lastColumn="0" w:oddVBand="0" w:evenVBand="0" w:oddHBand="0" w:evenHBand="0" w:firstRowFirstColumn="0" w:firstRowLastColumn="0" w:lastRowFirstColumn="0" w:lastRowLastColumn="0"/>
            <w:tcW w:w="2405" w:type="dxa"/>
          </w:tcPr>
          <w:p w14:paraId="4493B428" w14:textId="77777777" w:rsidR="004F260B" w:rsidRPr="002823B2" w:rsidRDefault="004F260B" w:rsidP="00FB5B3B">
            <w:pPr>
              <w:spacing w:after="0" w:line="240" w:lineRule="auto"/>
              <w:rPr>
                <w:rFonts w:cstheme="minorHAnsi"/>
                <w:color w:val="000000" w:themeColor="text1"/>
                <w:sz w:val="18"/>
                <w:szCs w:val="18"/>
              </w:rPr>
            </w:pPr>
            <w:r>
              <w:rPr>
                <w:rFonts w:cstheme="minorHAnsi"/>
                <w:color w:val="000000" w:themeColor="text1"/>
                <w:sz w:val="18"/>
                <w:szCs w:val="18"/>
              </w:rPr>
              <w:t>P</w:t>
            </w:r>
            <w:r w:rsidRPr="002823B2">
              <w:rPr>
                <w:rFonts w:cstheme="minorHAnsi"/>
                <w:color w:val="000000" w:themeColor="text1"/>
                <w:sz w:val="18"/>
                <w:szCs w:val="18"/>
              </w:rPr>
              <w:t>ROMET</w:t>
            </w:r>
          </w:p>
        </w:tc>
        <w:tc>
          <w:tcPr>
            <w:tcW w:w="3402" w:type="dxa"/>
          </w:tcPr>
          <w:p w14:paraId="71732D15" w14:textId="77777777" w:rsidR="004F260B" w:rsidRPr="00410D3B" w:rsidRDefault="004F260B" w:rsidP="00FB5B3B">
            <w:pPr>
              <w:pStyle w:val="ListParagraph"/>
              <w:numPr>
                <w:ilvl w:val="0"/>
                <w:numId w:val="88"/>
              </w:numPr>
              <w:spacing w:after="0" w:line="240" w:lineRule="auto"/>
              <w:ind w:left="330"/>
              <w:cnfStyle w:val="000000000000" w:firstRow="0" w:lastRow="0" w:firstColumn="0" w:lastColumn="0" w:oddVBand="0" w:evenVBand="0" w:oddHBand="0" w:evenHBand="0" w:firstRowFirstColumn="0" w:firstRowLastColumn="0" w:lastRowFirstColumn="0" w:lastRowLastColumn="0"/>
              <w:rPr>
                <w:rFonts w:cstheme="minorHAnsi"/>
                <w:color w:val="000000" w:themeColor="text1"/>
                <w:sz w:val="18"/>
                <w:szCs w:val="18"/>
              </w:rPr>
            </w:pPr>
            <w:r w:rsidRPr="00CB584F">
              <w:rPr>
                <w:rFonts w:cstheme="minorHAnsi"/>
                <w:color w:val="000000" w:themeColor="text1"/>
                <w:sz w:val="18"/>
                <w:szCs w:val="18"/>
              </w:rPr>
              <w:t>Nedovoljno razvijena infrastruktura za pješački i biciklistički promet te potreba za rekonstrukcijom prometnica i uređenjem nogostupa radi razvoja održive urbane mobilnosti i smanjenja emisija stakleničkih plinova.</w:t>
            </w:r>
          </w:p>
        </w:tc>
        <w:tc>
          <w:tcPr>
            <w:tcW w:w="3260" w:type="dxa"/>
          </w:tcPr>
          <w:p w14:paraId="02A5B4EC" w14:textId="77777777" w:rsidR="004F260B" w:rsidRPr="00F42929" w:rsidRDefault="004F260B" w:rsidP="00FB5B3B">
            <w:pPr>
              <w:pStyle w:val="ListParagraph"/>
              <w:numPr>
                <w:ilvl w:val="0"/>
                <w:numId w:val="89"/>
              </w:numPr>
              <w:spacing w:after="0" w:line="240" w:lineRule="auto"/>
              <w:ind w:left="361"/>
              <w:cnfStyle w:val="000000000000" w:firstRow="0" w:lastRow="0" w:firstColumn="0" w:lastColumn="0" w:oddVBand="0" w:evenVBand="0" w:oddHBand="0" w:evenHBand="0" w:firstRowFirstColumn="0" w:firstRowLastColumn="0" w:lastRowFirstColumn="0" w:lastRowLastColumn="0"/>
              <w:rPr>
                <w:rFonts w:cstheme="minorHAnsi"/>
                <w:color w:val="000000" w:themeColor="text1"/>
                <w:sz w:val="18"/>
                <w:szCs w:val="18"/>
              </w:rPr>
            </w:pPr>
            <w:r w:rsidRPr="00F42929">
              <w:rPr>
                <w:rFonts w:cstheme="minorHAnsi"/>
                <w:color w:val="000000" w:themeColor="text1"/>
                <w:sz w:val="18"/>
                <w:szCs w:val="18"/>
              </w:rPr>
              <w:t>Potencijal integracije sustava zelene infrastrukture u razvoj pješačke i biciklističke mobilnost</w:t>
            </w:r>
          </w:p>
          <w:p w14:paraId="2A1A77D6" w14:textId="04305555" w:rsidR="004F260B" w:rsidRPr="00410D3B" w:rsidRDefault="004F260B" w:rsidP="00FB5B3B">
            <w:pPr>
              <w:pStyle w:val="ListParagraph"/>
              <w:numPr>
                <w:ilvl w:val="0"/>
                <w:numId w:val="89"/>
              </w:numPr>
              <w:spacing w:after="0" w:line="240" w:lineRule="auto"/>
              <w:ind w:left="361"/>
              <w:cnfStyle w:val="000000000000" w:firstRow="0" w:lastRow="0" w:firstColumn="0" w:lastColumn="0" w:oddVBand="0" w:evenVBand="0" w:oddHBand="0" w:evenHBand="0" w:firstRowFirstColumn="0" w:firstRowLastColumn="0" w:lastRowFirstColumn="0" w:lastRowLastColumn="0"/>
              <w:rPr>
                <w:rFonts w:cstheme="minorHAnsi"/>
                <w:color w:val="000000" w:themeColor="text1"/>
                <w:sz w:val="18"/>
                <w:szCs w:val="18"/>
              </w:rPr>
            </w:pPr>
            <w:r w:rsidRPr="00464E37">
              <w:rPr>
                <w:rFonts w:cstheme="minorHAnsi"/>
                <w:color w:val="000000" w:themeColor="text1"/>
                <w:sz w:val="18"/>
                <w:szCs w:val="18"/>
              </w:rPr>
              <w:t>Potencijal razvoja zona smirenog prometa i prostora prilagođenih pješacima i biciklistima.</w:t>
            </w:r>
            <w:r w:rsidR="00247E4E">
              <w:rPr>
                <w:rFonts w:cstheme="minorHAnsi"/>
                <w:color w:val="000000" w:themeColor="text1"/>
                <w:sz w:val="18"/>
                <w:szCs w:val="18"/>
              </w:rPr>
              <w:t xml:space="preserve"> </w:t>
            </w:r>
          </w:p>
          <w:p w14:paraId="020E0374" w14:textId="77777777" w:rsidR="004F260B" w:rsidRPr="00410D3B" w:rsidRDefault="004F260B" w:rsidP="00FB5B3B">
            <w:pPr>
              <w:pStyle w:val="ListParagraph"/>
              <w:numPr>
                <w:ilvl w:val="0"/>
                <w:numId w:val="89"/>
              </w:numPr>
              <w:spacing w:after="0" w:line="240" w:lineRule="auto"/>
              <w:ind w:left="361"/>
              <w:cnfStyle w:val="000000000000" w:firstRow="0" w:lastRow="0" w:firstColumn="0" w:lastColumn="0" w:oddVBand="0" w:evenVBand="0" w:oddHBand="0" w:evenHBand="0" w:firstRowFirstColumn="0" w:firstRowLastColumn="0" w:lastRowFirstColumn="0" w:lastRowLastColumn="0"/>
              <w:rPr>
                <w:rFonts w:cstheme="minorHAnsi"/>
                <w:color w:val="000000" w:themeColor="text1"/>
                <w:sz w:val="18"/>
                <w:szCs w:val="18"/>
              </w:rPr>
            </w:pPr>
            <w:r w:rsidRPr="00450788">
              <w:rPr>
                <w:rFonts w:cstheme="minorHAnsi"/>
                <w:color w:val="000000" w:themeColor="text1"/>
                <w:sz w:val="18"/>
                <w:szCs w:val="18"/>
              </w:rPr>
              <w:t>Potencijal razvoja integriranog sustava alternativnih oblika prijevoza koji potiče korištenje održive urbane mobilnosti i smanjenje prometa vozila na fosilna goriva</w:t>
            </w:r>
            <w:r>
              <w:rPr>
                <w:rFonts w:cstheme="minorHAnsi"/>
                <w:color w:val="000000" w:themeColor="text1"/>
                <w:sz w:val="18"/>
                <w:szCs w:val="18"/>
              </w:rPr>
              <w:t>.</w:t>
            </w:r>
          </w:p>
        </w:tc>
      </w:tr>
      <w:tr w:rsidR="004F260B" w:rsidRPr="00410D3B" w14:paraId="0487CF78" w14:textId="77777777" w:rsidTr="00432DC1">
        <w:trPr>
          <w:trHeight w:val="5120"/>
        </w:trPr>
        <w:tc>
          <w:tcPr>
            <w:cnfStyle w:val="001000000000" w:firstRow="0" w:lastRow="0" w:firstColumn="1" w:lastColumn="0" w:oddVBand="0" w:evenVBand="0" w:oddHBand="0" w:evenHBand="0" w:firstRowFirstColumn="0" w:firstRowLastColumn="0" w:lastRowFirstColumn="0" w:lastRowLastColumn="0"/>
            <w:tcW w:w="2405" w:type="dxa"/>
          </w:tcPr>
          <w:p w14:paraId="1D452823" w14:textId="77777777" w:rsidR="004F260B" w:rsidRPr="002823B2" w:rsidRDefault="004F260B" w:rsidP="00FB5B3B">
            <w:pPr>
              <w:spacing w:after="0" w:line="240" w:lineRule="auto"/>
              <w:rPr>
                <w:rFonts w:cstheme="minorHAnsi"/>
                <w:color w:val="000000" w:themeColor="text1"/>
                <w:sz w:val="18"/>
                <w:szCs w:val="18"/>
              </w:rPr>
            </w:pPr>
            <w:r w:rsidRPr="002823B2">
              <w:rPr>
                <w:rFonts w:cstheme="minorHAnsi"/>
                <w:color w:val="000000" w:themeColor="text1"/>
                <w:sz w:val="18"/>
                <w:szCs w:val="18"/>
              </w:rPr>
              <w:t>PROSTORNO UREĐENJE, GRADNJA I ZAŠTITA OKOLIŠA</w:t>
            </w:r>
          </w:p>
        </w:tc>
        <w:tc>
          <w:tcPr>
            <w:tcW w:w="3402" w:type="dxa"/>
          </w:tcPr>
          <w:p w14:paraId="01218AFB" w14:textId="77777777" w:rsidR="004F260B" w:rsidRDefault="004F260B" w:rsidP="00FB5B3B">
            <w:pPr>
              <w:numPr>
                <w:ilvl w:val="0"/>
                <w:numId w:val="88"/>
              </w:numPr>
              <w:spacing w:after="0" w:line="240" w:lineRule="auto"/>
              <w:ind w:left="330"/>
              <w:contextualSpacing/>
              <w:cnfStyle w:val="000000000000" w:firstRow="0" w:lastRow="0" w:firstColumn="0" w:lastColumn="0" w:oddVBand="0" w:evenVBand="0" w:oddHBand="0" w:evenHBand="0" w:firstRowFirstColumn="0" w:firstRowLastColumn="0" w:lastRowFirstColumn="0" w:lastRowLastColumn="0"/>
              <w:rPr>
                <w:rFonts w:cstheme="minorHAnsi"/>
                <w:color w:val="000000" w:themeColor="text1"/>
                <w:sz w:val="18"/>
                <w:szCs w:val="18"/>
              </w:rPr>
            </w:pPr>
            <w:r w:rsidRPr="00DE0541">
              <w:rPr>
                <w:rFonts w:cstheme="minorHAnsi"/>
                <w:color w:val="000000" w:themeColor="text1"/>
                <w:sz w:val="18"/>
                <w:szCs w:val="18"/>
              </w:rPr>
              <w:t>Nedovoljna povezanost javnih zelenih površina i otvorenih prostora te potreba za daljnjim razvojem urbane mreže ZI.</w:t>
            </w:r>
          </w:p>
          <w:p w14:paraId="7EDD5E80" w14:textId="77777777" w:rsidR="004F260B" w:rsidRDefault="004F260B" w:rsidP="00FB5B3B">
            <w:pPr>
              <w:numPr>
                <w:ilvl w:val="0"/>
                <w:numId w:val="88"/>
              </w:numPr>
              <w:spacing w:after="0" w:line="240" w:lineRule="auto"/>
              <w:ind w:left="330"/>
              <w:contextualSpacing/>
              <w:cnfStyle w:val="000000000000" w:firstRow="0" w:lastRow="0" w:firstColumn="0" w:lastColumn="0" w:oddVBand="0" w:evenVBand="0" w:oddHBand="0" w:evenHBand="0" w:firstRowFirstColumn="0" w:firstRowLastColumn="0" w:lastRowFirstColumn="0" w:lastRowLastColumn="0"/>
              <w:rPr>
                <w:rFonts w:cstheme="minorHAnsi"/>
                <w:color w:val="000000" w:themeColor="text1"/>
                <w:sz w:val="18"/>
                <w:szCs w:val="18"/>
              </w:rPr>
            </w:pPr>
            <w:r w:rsidRPr="00F42929">
              <w:rPr>
                <w:rFonts w:cstheme="minorHAnsi"/>
                <w:color w:val="000000" w:themeColor="text1"/>
                <w:sz w:val="18"/>
                <w:szCs w:val="18"/>
              </w:rPr>
              <w:t>Postojanje zapuštenih ili nedovoljno iskorištenih prostora (brownfield područja).</w:t>
            </w:r>
          </w:p>
          <w:p w14:paraId="0D7F51DC" w14:textId="77777777" w:rsidR="004F260B" w:rsidRPr="00F42929" w:rsidRDefault="004F260B" w:rsidP="00FB5B3B">
            <w:pPr>
              <w:numPr>
                <w:ilvl w:val="0"/>
                <w:numId w:val="88"/>
              </w:numPr>
              <w:spacing w:after="0" w:line="240" w:lineRule="auto"/>
              <w:ind w:left="330"/>
              <w:contextualSpacing/>
              <w:cnfStyle w:val="000000000000" w:firstRow="0" w:lastRow="0" w:firstColumn="0" w:lastColumn="0" w:oddVBand="0" w:evenVBand="0" w:oddHBand="0" w:evenHBand="0" w:firstRowFirstColumn="0" w:firstRowLastColumn="0" w:lastRowFirstColumn="0" w:lastRowLastColumn="0"/>
              <w:rPr>
                <w:rFonts w:cstheme="minorHAnsi"/>
                <w:color w:val="000000" w:themeColor="text1"/>
                <w:sz w:val="18"/>
                <w:szCs w:val="18"/>
              </w:rPr>
            </w:pPr>
            <w:r w:rsidRPr="00F42929">
              <w:rPr>
                <w:rFonts w:cstheme="minorHAnsi"/>
                <w:color w:val="000000" w:themeColor="text1"/>
                <w:sz w:val="18"/>
                <w:szCs w:val="18"/>
              </w:rPr>
              <w:t>Nedovoljna energetska učinkovitost dijela građevinskog fonda zgrada.</w:t>
            </w:r>
          </w:p>
          <w:p w14:paraId="68741F97" w14:textId="7C5966BB" w:rsidR="004F260B" w:rsidRPr="00410D3B" w:rsidRDefault="004F260B" w:rsidP="00FB5B3B">
            <w:pPr>
              <w:numPr>
                <w:ilvl w:val="0"/>
                <w:numId w:val="88"/>
              </w:numPr>
              <w:spacing w:after="0" w:line="240" w:lineRule="auto"/>
              <w:ind w:left="330"/>
              <w:contextualSpacing/>
              <w:cnfStyle w:val="000000000000" w:firstRow="0" w:lastRow="0" w:firstColumn="0" w:lastColumn="0" w:oddVBand="0" w:evenVBand="0" w:oddHBand="0" w:evenHBand="0" w:firstRowFirstColumn="0" w:firstRowLastColumn="0" w:lastRowFirstColumn="0" w:lastRowLastColumn="0"/>
              <w:rPr>
                <w:rFonts w:cstheme="minorHAnsi"/>
                <w:color w:val="000000" w:themeColor="text1"/>
                <w:sz w:val="18"/>
                <w:szCs w:val="18"/>
              </w:rPr>
            </w:pPr>
            <w:r w:rsidRPr="008E2B72">
              <w:rPr>
                <w:rFonts w:cstheme="minorHAnsi"/>
                <w:color w:val="000000" w:themeColor="text1"/>
                <w:sz w:val="18"/>
                <w:szCs w:val="18"/>
              </w:rPr>
              <w:t>Nedovoljna integracija zelene infrastrukture u sustav prostornog</w:t>
            </w:r>
            <w:r w:rsidR="002B3D71">
              <w:rPr>
                <w:rFonts w:cstheme="minorHAnsi"/>
                <w:color w:val="000000" w:themeColor="text1"/>
                <w:sz w:val="18"/>
                <w:szCs w:val="18"/>
              </w:rPr>
              <w:t xml:space="preserve"> </w:t>
            </w:r>
            <w:r w:rsidRPr="008E2B72">
              <w:rPr>
                <w:rFonts w:cstheme="minorHAnsi"/>
                <w:color w:val="000000" w:themeColor="text1"/>
                <w:sz w:val="18"/>
                <w:szCs w:val="18"/>
              </w:rPr>
              <w:t>planiranja i uređenja urbanog prostora</w:t>
            </w:r>
            <w:r>
              <w:rPr>
                <w:rFonts w:cstheme="minorHAnsi"/>
                <w:color w:val="000000" w:themeColor="text1"/>
                <w:sz w:val="18"/>
                <w:szCs w:val="18"/>
              </w:rPr>
              <w:t>.</w:t>
            </w:r>
          </w:p>
          <w:p w14:paraId="49ECC650" w14:textId="0CC719D5" w:rsidR="004F260B" w:rsidRDefault="004F260B" w:rsidP="00FB5B3B">
            <w:pPr>
              <w:numPr>
                <w:ilvl w:val="0"/>
                <w:numId w:val="88"/>
              </w:numPr>
              <w:spacing w:after="0" w:line="240" w:lineRule="auto"/>
              <w:ind w:left="330"/>
              <w:contextualSpacing/>
              <w:cnfStyle w:val="000000000000" w:firstRow="0" w:lastRow="0" w:firstColumn="0" w:lastColumn="0" w:oddVBand="0" w:evenVBand="0" w:oddHBand="0" w:evenHBand="0" w:firstRowFirstColumn="0" w:firstRowLastColumn="0" w:lastRowFirstColumn="0" w:lastRowLastColumn="0"/>
              <w:rPr>
                <w:rFonts w:cstheme="minorHAnsi"/>
                <w:color w:val="000000" w:themeColor="text1"/>
                <w:sz w:val="18"/>
                <w:szCs w:val="18"/>
              </w:rPr>
            </w:pPr>
            <w:r w:rsidRPr="0072597F">
              <w:rPr>
                <w:rFonts w:cstheme="minorHAnsi"/>
                <w:color w:val="000000" w:themeColor="text1"/>
                <w:sz w:val="18"/>
                <w:szCs w:val="18"/>
              </w:rPr>
              <w:t>Nedovoljno iskorišten potencijal prirodnog krajobraza i vodenih površina</w:t>
            </w:r>
            <w:r w:rsidR="002B3D71">
              <w:rPr>
                <w:rFonts w:cstheme="minorHAnsi"/>
                <w:color w:val="000000" w:themeColor="text1"/>
                <w:sz w:val="18"/>
                <w:szCs w:val="18"/>
              </w:rPr>
              <w:t>.</w:t>
            </w:r>
          </w:p>
          <w:p w14:paraId="1B80B877" w14:textId="599F2D3A" w:rsidR="004F260B" w:rsidRDefault="004F260B" w:rsidP="00FB5B3B">
            <w:pPr>
              <w:numPr>
                <w:ilvl w:val="0"/>
                <w:numId w:val="88"/>
              </w:numPr>
              <w:spacing w:after="0" w:line="240" w:lineRule="auto"/>
              <w:ind w:left="330"/>
              <w:contextualSpacing/>
              <w:cnfStyle w:val="000000000000" w:firstRow="0" w:lastRow="0" w:firstColumn="0" w:lastColumn="0" w:oddVBand="0" w:evenVBand="0" w:oddHBand="0" w:evenHBand="0" w:firstRowFirstColumn="0" w:firstRowLastColumn="0" w:lastRowFirstColumn="0" w:lastRowLastColumn="0"/>
              <w:rPr>
                <w:rFonts w:cstheme="minorHAnsi"/>
                <w:color w:val="000000" w:themeColor="text1"/>
                <w:sz w:val="18"/>
                <w:szCs w:val="18"/>
              </w:rPr>
            </w:pPr>
            <w:r w:rsidRPr="00F42929">
              <w:rPr>
                <w:rFonts w:cstheme="minorHAnsi"/>
                <w:color w:val="000000" w:themeColor="text1"/>
                <w:sz w:val="18"/>
                <w:szCs w:val="18"/>
              </w:rPr>
              <w:t>Podizanje svijesti i znanja građana o važnosti i dobrobitima zelene infrastrukture, rješenjima temeljenim na prirodi i klimatskim promjenama</w:t>
            </w:r>
            <w:r w:rsidR="002B3D71">
              <w:rPr>
                <w:rFonts w:cstheme="minorHAnsi"/>
                <w:color w:val="000000" w:themeColor="text1"/>
                <w:sz w:val="18"/>
                <w:szCs w:val="18"/>
              </w:rPr>
              <w:t>.</w:t>
            </w:r>
          </w:p>
          <w:p w14:paraId="3431790F" w14:textId="77777777" w:rsidR="004F260B" w:rsidRDefault="004F260B" w:rsidP="00FB5B3B">
            <w:pPr>
              <w:numPr>
                <w:ilvl w:val="0"/>
                <w:numId w:val="88"/>
              </w:numPr>
              <w:spacing w:after="0" w:line="240" w:lineRule="auto"/>
              <w:ind w:left="330"/>
              <w:contextualSpacing/>
              <w:cnfStyle w:val="000000000000" w:firstRow="0" w:lastRow="0" w:firstColumn="0" w:lastColumn="0" w:oddVBand="0" w:evenVBand="0" w:oddHBand="0" w:evenHBand="0" w:firstRowFirstColumn="0" w:firstRowLastColumn="0" w:lastRowFirstColumn="0" w:lastRowLastColumn="0"/>
              <w:rPr>
                <w:rFonts w:cstheme="minorHAnsi"/>
                <w:color w:val="000000" w:themeColor="text1"/>
                <w:sz w:val="18"/>
                <w:szCs w:val="18"/>
              </w:rPr>
            </w:pPr>
            <w:r>
              <w:rPr>
                <w:rFonts w:cstheme="minorHAnsi"/>
                <w:color w:val="000000" w:themeColor="text1"/>
                <w:sz w:val="18"/>
                <w:szCs w:val="18"/>
              </w:rPr>
              <w:t>Potreba za jačanjem sustava očuvanja kulturne baštine.</w:t>
            </w:r>
          </w:p>
          <w:p w14:paraId="68FE0765" w14:textId="0029F92E" w:rsidR="004F260B" w:rsidRPr="0072597F" w:rsidRDefault="004F260B" w:rsidP="00FB5B3B">
            <w:pPr>
              <w:numPr>
                <w:ilvl w:val="0"/>
                <w:numId w:val="88"/>
              </w:numPr>
              <w:spacing w:after="0" w:line="240" w:lineRule="auto"/>
              <w:ind w:left="330"/>
              <w:contextualSpacing/>
              <w:cnfStyle w:val="000000000000" w:firstRow="0" w:lastRow="0" w:firstColumn="0" w:lastColumn="0" w:oddVBand="0" w:evenVBand="0" w:oddHBand="0" w:evenHBand="0" w:firstRowFirstColumn="0" w:firstRowLastColumn="0" w:lastRowFirstColumn="0" w:lastRowLastColumn="0"/>
              <w:rPr>
                <w:rFonts w:cstheme="minorHAnsi"/>
                <w:color w:val="000000" w:themeColor="text1"/>
                <w:sz w:val="18"/>
                <w:szCs w:val="18"/>
              </w:rPr>
            </w:pPr>
            <w:r w:rsidRPr="0072597F">
              <w:rPr>
                <w:rFonts w:cstheme="minorHAnsi"/>
                <w:color w:val="000000" w:themeColor="text1"/>
                <w:sz w:val="18"/>
                <w:szCs w:val="18"/>
              </w:rPr>
              <w:t>Potreba za daljnjim razvojem sportsko-rekreacijske infrastrukture</w:t>
            </w:r>
            <w:r w:rsidR="007E2586">
              <w:rPr>
                <w:rFonts w:cstheme="minorHAnsi"/>
                <w:color w:val="000000" w:themeColor="text1"/>
                <w:sz w:val="18"/>
                <w:szCs w:val="18"/>
              </w:rPr>
              <w:t>.</w:t>
            </w:r>
          </w:p>
          <w:p w14:paraId="746E8A73" w14:textId="4D36CAA2" w:rsidR="004F260B" w:rsidRPr="0000106D" w:rsidRDefault="004F260B" w:rsidP="00FB5B3B">
            <w:pPr>
              <w:numPr>
                <w:ilvl w:val="0"/>
                <w:numId w:val="88"/>
              </w:numPr>
              <w:spacing w:after="0" w:line="240" w:lineRule="auto"/>
              <w:ind w:left="330"/>
              <w:contextualSpacing/>
              <w:cnfStyle w:val="000000000000" w:firstRow="0" w:lastRow="0" w:firstColumn="0" w:lastColumn="0" w:oddVBand="0" w:evenVBand="0" w:oddHBand="0" w:evenHBand="0" w:firstRowFirstColumn="0" w:firstRowLastColumn="0" w:lastRowFirstColumn="0" w:lastRowLastColumn="0"/>
              <w:rPr>
                <w:rFonts w:cstheme="minorHAnsi"/>
                <w:color w:val="000000" w:themeColor="text1"/>
                <w:sz w:val="18"/>
                <w:szCs w:val="18"/>
              </w:rPr>
            </w:pPr>
            <w:r w:rsidRPr="0072597F">
              <w:rPr>
                <w:rFonts w:cstheme="minorHAnsi"/>
                <w:color w:val="000000" w:themeColor="text1"/>
                <w:sz w:val="18"/>
                <w:szCs w:val="18"/>
              </w:rPr>
              <w:t>Nedovoljno iskorišten potencijal javnih prostora za društvene, kulturne i rekreacijske aktivnosti</w:t>
            </w:r>
            <w:r>
              <w:rPr>
                <w:rFonts w:cstheme="minorHAnsi"/>
                <w:color w:val="000000" w:themeColor="text1"/>
                <w:sz w:val="18"/>
                <w:szCs w:val="18"/>
              </w:rPr>
              <w:t>.</w:t>
            </w:r>
          </w:p>
          <w:p w14:paraId="4FC25909" w14:textId="6AC504C1" w:rsidR="004F260B" w:rsidRPr="0072597F" w:rsidRDefault="00237A60" w:rsidP="00FB5B3B">
            <w:pPr>
              <w:numPr>
                <w:ilvl w:val="0"/>
                <w:numId w:val="88"/>
              </w:numPr>
              <w:spacing w:after="0" w:line="240" w:lineRule="auto"/>
              <w:ind w:left="330"/>
              <w:contextualSpacing/>
              <w:cnfStyle w:val="000000000000" w:firstRow="0" w:lastRow="0" w:firstColumn="0" w:lastColumn="0" w:oddVBand="0" w:evenVBand="0" w:oddHBand="0" w:evenHBand="0" w:firstRowFirstColumn="0" w:firstRowLastColumn="0" w:lastRowFirstColumn="0" w:lastRowLastColumn="0"/>
              <w:rPr>
                <w:rFonts w:cstheme="minorHAnsi"/>
                <w:color w:val="000000" w:themeColor="text1"/>
                <w:sz w:val="18"/>
                <w:szCs w:val="18"/>
              </w:rPr>
            </w:pPr>
            <w:r w:rsidRPr="00237A60">
              <w:rPr>
                <w:rFonts w:cstheme="minorHAnsi"/>
                <w:color w:val="000000" w:themeColor="text1"/>
                <w:sz w:val="18"/>
                <w:szCs w:val="18"/>
              </w:rPr>
              <w:t>Kvalitetan razvoj ruralnih naselja uz osiguranje zdravog, sigurnog i društveno funkcionalnog životnog i radnog okruženja te razvoj sustava zelene infrastrukture.</w:t>
            </w:r>
          </w:p>
        </w:tc>
        <w:tc>
          <w:tcPr>
            <w:tcW w:w="3260" w:type="dxa"/>
          </w:tcPr>
          <w:p w14:paraId="6DDE8077" w14:textId="77777777" w:rsidR="004F260B" w:rsidRPr="00F42929" w:rsidRDefault="004F260B" w:rsidP="00FB5B3B">
            <w:pPr>
              <w:pStyle w:val="ListParagraph"/>
              <w:numPr>
                <w:ilvl w:val="0"/>
                <w:numId w:val="89"/>
              </w:numPr>
              <w:spacing w:after="0" w:line="240" w:lineRule="auto"/>
              <w:ind w:left="361"/>
              <w:cnfStyle w:val="000000000000" w:firstRow="0" w:lastRow="0" w:firstColumn="0" w:lastColumn="0" w:oddVBand="0" w:evenVBand="0" w:oddHBand="0" w:evenHBand="0" w:firstRowFirstColumn="0" w:firstRowLastColumn="0" w:lastRowFirstColumn="0" w:lastRowLastColumn="0"/>
              <w:rPr>
                <w:rFonts w:cstheme="minorHAnsi"/>
                <w:color w:val="000000" w:themeColor="text1"/>
                <w:sz w:val="18"/>
                <w:szCs w:val="18"/>
              </w:rPr>
            </w:pPr>
            <w:r w:rsidRPr="00E4182B">
              <w:rPr>
                <w:rFonts w:cstheme="minorHAnsi"/>
                <w:color w:val="000000" w:themeColor="text1"/>
                <w:sz w:val="18"/>
                <w:szCs w:val="18"/>
              </w:rPr>
              <w:t>Potencijal razvoja urbane mreže ZI kroz povezivanje urbanih točaka (parkovi, javne zelene površine) urbanim koridorima te revitalizaciju brownfield područja i ozelenjavanje sive infrastrukture</w:t>
            </w:r>
            <w:r>
              <w:rPr>
                <w:rFonts w:cstheme="minorHAnsi"/>
                <w:color w:val="000000" w:themeColor="text1"/>
                <w:sz w:val="18"/>
                <w:szCs w:val="18"/>
              </w:rPr>
              <w:t>.</w:t>
            </w:r>
          </w:p>
          <w:p w14:paraId="0BF3390A" w14:textId="77777777" w:rsidR="004F260B" w:rsidRPr="002F3CBE" w:rsidRDefault="004F260B" w:rsidP="00FB5B3B">
            <w:pPr>
              <w:pStyle w:val="ListParagraph"/>
              <w:numPr>
                <w:ilvl w:val="0"/>
                <w:numId w:val="89"/>
              </w:numPr>
              <w:spacing w:after="0"/>
              <w:ind w:left="361"/>
              <w:cnfStyle w:val="000000000000" w:firstRow="0" w:lastRow="0" w:firstColumn="0" w:lastColumn="0" w:oddVBand="0" w:evenVBand="0" w:oddHBand="0" w:evenHBand="0" w:firstRowFirstColumn="0" w:firstRowLastColumn="0" w:lastRowFirstColumn="0" w:lastRowLastColumn="0"/>
              <w:rPr>
                <w:rFonts w:cstheme="minorHAnsi"/>
                <w:color w:val="000000" w:themeColor="text1"/>
                <w:sz w:val="18"/>
                <w:szCs w:val="18"/>
              </w:rPr>
            </w:pPr>
            <w:r w:rsidRPr="00F42929">
              <w:rPr>
                <w:rFonts w:cstheme="minorHAnsi"/>
                <w:color w:val="000000" w:themeColor="text1"/>
                <w:sz w:val="18"/>
                <w:szCs w:val="18"/>
              </w:rPr>
              <w:t>Potencijal energetske obnove postojećeg građevinskog fonda</w:t>
            </w:r>
            <w:r>
              <w:rPr>
                <w:rFonts w:cstheme="minorHAnsi"/>
                <w:color w:val="000000" w:themeColor="text1"/>
                <w:sz w:val="18"/>
                <w:szCs w:val="18"/>
              </w:rPr>
              <w:t xml:space="preserve"> zgrada</w:t>
            </w:r>
            <w:r w:rsidRPr="00F42929">
              <w:rPr>
                <w:rFonts w:cstheme="minorHAnsi"/>
                <w:color w:val="000000" w:themeColor="text1"/>
                <w:sz w:val="18"/>
                <w:szCs w:val="18"/>
              </w:rPr>
              <w:t>, razvoja održive gradnje i integracije zelene infrastrukture u urbani prostor.</w:t>
            </w:r>
          </w:p>
          <w:p w14:paraId="0CDFE604" w14:textId="77777777" w:rsidR="004F260B" w:rsidRPr="00410D3B" w:rsidRDefault="004F260B" w:rsidP="00FB5B3B">
            <w:pPr>
              <w:pStyle w:val="ListParagraph"/>
              <w:numPr>
                <w:ilvl w:val="0"/>
                <w:numId w:val="88"/>
              </w:numPr>
              <w:spacing w:after="0" w:line="240" w:lineRule="auto"/>
              <w:ind w:left="316"/>
              <w:cnfStyle w:val="000000000000" w:firstRow="0" w:lastRow="0" w:firstColumn="0" w:lastColumn="0" w:oddVBand="0" w:evenVBand="0" w:oddHBand="0" w:evenHBand="0" w:firstRowFirstColumn="0" w:firstRowLastColumn="0" w:lastRowFirstColumn="0" w:lastRowLastColumn="0"/>
              <w:rPr>
                <w:rFonts w:cstheme="minorHAnsi"/>
                <w:color w:val="000000" w:themeColor="text1"/>
                <w:sz w:val="18"/>
                <w:szCs w:val="18"/>
              </w:rPr>
            </w:pPr>
            <w:r w:rsidRPr="00F42929">
              <w:rPr>
                <w:rFonts w:cstheme="minorHAnsi"/>
                <w:color w:val="000000" w:themeColor="text1"/>
                <w:sz w:val="18"/>
                <w:szCs w:val="18"/>
              </w:rPr>
              <w:t xml:space="preserve">Potencijal očuvanja i valorizacije prirodnog krajobraza uz jezera kroz uređenje izletničkih, posjetiteljskih i rekreacijskih </w:t>
            </w:r>
            <w:r>
              <w:rPr>
                <w:rFonts w:cstheme="minorHAnsi"/>
                <w:color w:val="000000" w:themeColor="text1"/>
                <w:sz w:val="18"/>
                <w:szCs w:val="18"/>
              </w:rPr>
              <w:t>sadržaja.</w:t>
            </w:r>
          </w:p>
        </w:tc>
      </w:tr>
      <w:tr w:rsidR="004F260B" w:rsidRPr="00410D3B" w14:paraId="476CED09" w14:textId="77777777" w:rsidTr="00432DC1">
        <w:trPr>
          <w:trHeight w:val="841"/>
        </w:trPr>
        <w:tc>
          <w:tcPr>
            <w:cnfStyle w:val="001000000000" w:firstRow="0" w:lastRow="0" w:firstColumn="1" w:lastColumn="0" w:oddVBand="0" w:evenVBand="0" w:oddHBand="0" w:evenHBand="0" w:firstRowFirstColumn="0" w:firstRowLastColumn="0" w:lastRowFirstColumn="0" w:lastRowLastColumn="0"/>
            <w:tcW w:w="2405" w:type="dxa"/>
          </w:tcPr>
          <w:p w14:paraId="692EE1EB" w14:textId="77777777" w:rsidR="004F260B" w:rsidRPr="002823B2" w:rsidRDefault="004F260B" w:rsidP="00FB5B3B">
            <w:pPr>
              <w:spacing w:after="0" w:line="240" w:lineRule="auto"/>
              <w:rPr>
                <w:rFonts w:cstheme="minorHAnsi"/>
                <w:color w:val="000000" w:themeColor="text1"/>
                <w:sz w:val="18"/>
                <w:szCs w:val="18"/>
              </w:rPr>
            </w:pPr>
            <w:r w:rsidRPr="002823B2">
              <w:rPr>
                <w:rFonts w:cstheme="minorHAnsi"/>
                <w:color w:val="000000" w:themeColor="text1"/>
                <w:sz w:val="18"/>
                <w:szCs w:val="18"/>
              </w:rPr>
              <w:t>DRUŠTVENE DJELATNOSTI</w:t>
            </w:r>
          </w:p>
        </w:tc>
        <w:tc>
          <w:tcPr>
            <w:tcW w:w="3402" w:type="dxa"/>
          </w:tcPr>
          <w:p w14:paraId="469DDE78" w14:textId="77777777" w:rsidR="004F260B" w:rsidRPr="00E4182B" w:rsidRDefault="004F260B" w:rsidP="00FB5B3B">
            <w:pPr>
              <w:pStyle w:val="ListParagraph"/>
              <w:numPr>
                <w:ilvl w:val="0"/>
                <w:numId w:val="89"/>
              </w:numPr>
              <w:spacing w:after="0" w:line="240" w:lineRule="auto"/>
              <w:ind w:left="361"/>
              <w:cnfStyle w:val="000000000000" w:firstRow="0" w:lastRow="0" w:firstColumn="0" w:lastColumn="0" w:oddVBand="0" w:evenVBand="0" w:oddHBand="0" w:evenHBand="0" w:firstRowFirstColumn="0" w:firstRowLastColumn="0" w:lastRowFirstColumn="0" w:lastRowLastColumn="0"/>
            </w:pPr>
            <w:r w:rsidRPr="00E4182B">
              <w:rPr>
                <w:rFonts w:cstheme="minorHAnsi"/>
                <w:color w:val="000000" w:themeColor="text1"/>
                <w:sz w:val="18"/>
                <w:szCs w:val="18"/>
              </w:rPr>
              <w:t>Potreba za jačanjem sustava očuvanja kulturne baštine</w:t>
            </w:r>
            <w:r>
              <w:rPr>
                <w:rFonts w:cstheme="minorHAnsi"/>
                <w:color w:val="000000" w:themeColor="text1"/>
                <w:sz w:val="18"/>
                <w:szCs w:val="18"/>
              </w:rPr>
              <w:t>.</w:t>
            </w:r>
          </w:p>
          <w:p w14:paraId="316C833A" w14:textId="77777777" w:rsidR="004F260B" w:rsidRPr="00E4182B" w:rsidRDefault="004F260B" w:rsidP="00FB5B3B">
            <w:pPr>
              <w:pStyle w:val="ListParagraph"/>
              <w:numPr>
                <w:ilvl w:val="0"/>
                <w:numId w:val="89"/>
              </w:numPr>
              <w:spacing w:after="0" w:line="240" w:lineRule="auto"/>
              <w:ind w:left="361"/>
              <w:cnfStyle w:val="000000000000" w:firstRow="0" w:lastRow="0" w:firstColumn="0" w:lastColumn="0" w:oddVBand="0" w:evenVBand="0" w:oddHBand="0" w:evenHBand="0" w:firstRowFirstColumn="0" w:firstRowLastColumn="0" w:lastRowFirstColumn="0" w:lastRowLastColumn="0"/>
            </w:pPr>
            <w:r w:rsidRPr="00E4182B">
              <w:rPr>
                <w:rFonts w:cstheme="minorHAnsi"/>
                <w:color w:val="000000" w:themeColor="text1"/>
                <w:sz w:val="18"/>
                <w:szCs w:val="18"/>
              </w:rPr>
              <w:t>Potreba za daljnjim razvojem sportsko-rekreacijske infrastrukture</w:t>
            </w:r>
            <w:r>
              <w:rPr>
                <w:rFonts w:cstheme="minorHAnsi"/>
                <w:color w:val="000000" w:themeColor="text1"/>
                <w:sz w:val="18"/>
                <w:szCs w:val="18"/>
              </w:rPr>
              <w:t>.</w:t>
            </w:r>
          </w:p>
          <w:p w14:paraId="2AF3158C" w14:textId="77777777" w:rsidR="004F260B" w:rsidRPr="00410D3B" w:rsidRDefault="004F260B" w:rsidP="00FB5B3B">
            <w:pPr>
              <w:numPr>
                <w:ilvl w:val="0"/>
                <w:numId w:val="88"/>
              </w:numPr>
              <w:spacing w:after="0" w:line="240" w:lineRule="auto"/>
              <w:ind w:left="330"/>
              <w:contextualSpacing/>
              <w:cnfStyle w:val="000000000000" w:firstRow="0" w:lastRow="0" w:firstColumn="0" w:lastColumn="0" w:oddVBand="0" w:evenVBand="0" w:oddHBand="0" w:evenHBand="0" w:firstRowFirstColumn="0" w:firstRowLastColumn="0" w:lastRowFirstColumn="0" w:lastRowLastColumn="0"/>
              <w:rPr>
                <w:rFonts w:cstheme="minorHAnsi"/>
                <w:color w:val="000000" w:themeColor="text1"/>
                <w:sz w:val="18"/>
                <w:szCs w:val="18"/>
              </w:rPr>
            </w:pPr>
            <w:r w:rsidRPr="00E4182B">
              <w:rPr>
                <w:rFonts w:cstheme="minorHAnsi"/>
                <w:color w:val="000000" w:themeColor="text1"/>
                <w:sz w:val="18"/>
                <w:szCs w:val="18"/>
              </w:rPr>
              <w:t>Nedovoljno iskorišten potencijal javnih prostora za društvene, kulturne i rekreacijske aktivnosti</w:t>
            </w:r>
            <w:r>
              <w:rPr>
                <w:rFonts w:cstheme="minorHAnsi"/>
                <w:color w:val="000000" w:themeColor="text1"/>
                <w:sz w:val="18"/>
                <w:szCs w:val="18"/>
              </w:rPr>
              <w:t>.</w:t>
            </w:r>
          </w:p>
        </w:tc>
        <w:tc>
          <w:tcPr>
            <w:tcW w:w="3260" w:type="dxa"/>
          </w:tcPr>
          <w:p w14:paraId="4A8E6EA8" w14:textId="77777777" w:rsidR="004F260B" w:rsidRPr="00410D3B" w:rsidRDefault="004F260B" w:rsidP="00FB5B3B">
            <w:pPr>
              <w:pStyle w:val="ListParagraph"/>
              <w:numPr>
                <w:ilvl w:val="0"/>
                <w:numId w:val="89"/>
              </w:numPr>
              <w:spacing w:after="0" w:line="240" w:lineRule="auto"/>
              <w:ind w:left="361"/>
              <w:cnfStyle w:val="000000000000" w:firstRow="0" w:lastRow="0" w:firstColumn="0" w:lastColumn="0" w:oddVBand="0" w:evenVBand="0" w:oddHBand="0" w:evenHBand="0" w:firstRowFirstColumn="0" w:firstRowLastColumn="0" w:lastRowFirstColumn="0" w:lastRowLastColumn="0"/>
              <w:rPr>
                <w:rFonts w:cstheme="minorHAnsi"/>
                <w:color w:val="000000" w:themeColor="text1"/>
                <w:sz w:val="18"/>
                <w:szCs w:val="18"/>
              </w:rPr>
            </w:pPr>
            <w:r w:rsidRPr="008D28A8">
              <w:rPr>
                <w:rFonts w:cstheme="minorHAnsi"/>
                <w:color w:val="000000" w:themeColor="text1"/>
                <w:sz w:val="18"/>
                <w:szCs w:val="18"/>
              </w:rPr>
              <w:t>Povoljan geoprometni položaj i blizina Zagreba koji stvaraju potencijal za privlačenje novih stanovnika i razvoj društvenih sadržaja.</w:t>
            </w:r>
          </w:p>
          <w:p w14:paraId="5537F1DB" w14:textId="77777777" w:rsidR="004F260B" w:rsidRDefault="004F260B" w:rsidP="00FB5B3B">
            <w:pPr>
              <w:pStyle w:val="ListParagraph"/>
              <w:numPr>
                <w:ilvl w:val="0"/>
                <w:numId w:val="89"/>
              </w:numPr>
              <w:spacing w:after="0" w:line="240" w:lineRule="auto"/>
              <w:ind w:left="361"/>
              <w:cnfStyle w:val="000000000000" w:firstRow="0" w:lastRow="0" w:firstColumn="0" w:lastColumn="0" w:oddVBand="0" w:evenVBand="0" w:oddHBand="0" w:evenHBand="0" w:firstRowFirstColumn="0" w:firstRowLastColumn="0" w:lastRowFirstColumn="0" w:lastRowLastColumn="0"/>
              <w:rPr>
                <w:rFonts w:cstheme="minorHAnsi"/>
                <w:color w:val="000000" w:themeColor="text1"/>
                <w:sz w:val="18"/>
                <w:szCs w:val="18"/>
              </w:rPr>
            </w:pPr>
            <w:r w:rsidRPr="004F58D0">
              <w:rPr>
                <w:rFonts w:cstheme="minorHAnsi"/>
                <w:color w:val="000000" w:themeColor="text1"/>
                <w:sz w:val="18"/>
                <w:szCs w:val="18"/>
              </w:rPr>
              <w:t xml:space="preserve">Razvijena mreža sportskih, kulturnih i društvenih institucija te potencijal </w:t>
            </w:r>
            <w:r w:rsidRPr="004F58D0">
              <w:rPr>
                <w:rFonts w:cstheme="minorHAnsi"/>
                <w:color w:val="000000" w:themeColor="text1"/>
                <w:sz w:val="18"/>
                <w:szCs w:val="18"/>
              </w:rPr>
              <w:lastRenderedPageBreak/>
              <w:t>revitalizacije javnih prostora kroz aktivnosti udruga i lokalne zajednice.</w:t>
            </w:r>
            <w:r w:rsidRPr="00410D3B">
              <w:rPr>
                <w:rFonts w:cstheme="minorHAnsi"/>
                <w:color w:val="000000" w:themeColor="text1"/>
                <w:sz w:val="18"/>
                <w:szCs w:val="18"/>
              </w:rPr>
              <w:t xml:space="preserve"> </w:t>
            </w:r>
          </w:p>
          <w:p w14:paraId="5E463BB1" w14:textId="77777777" w:rsidR="004F260B" w:rsidRPr="00410D3B" w:rsidRDefault="004F260B" w:rsidP="00FB5B3B">
            <w:pPr>
              <w:pStyle w:val="ListParagraph"/>
              <w:numPr>
                <w:ilvl w:val="0"/>
                <w:numId w:val="88"/>
              </w:numPr>
              <w:spacing w:after="0" w:line="240" w:lineRule="auto"/>
              <w:ind w:left="316"/>
              <w:cnfStyle w:val="000000000000" w:firstRow="0" w:lastRow="0" w:firstColumn="0" w:lastColumn="0" w:oddVBand="0" w:evenVBand="0" w:oddHBand="0" w:evenHBand="0" w:firstRowFirstColumn="0" w:firstRowLastColumn="0" w:lastRowFirstColumn="0" w:lastRowLastColumn="0"/>
              <w:rPr>
                <w:rFonts w:cstheme="minorHAnsi"/>
                <w:color w:val="000000" w:themeColor="text1"/>
                <w:sz w:val="18"/>
                <w:szCs w:val="18"/>
              </w:rPr>
            </w:pPr>
            <w:r w:rsidRPr="004E1391">
              <w:rPr>
                <w:rFonts w:cstheme="minorHAnsi"/>
                <w:color w:val="000000" w:themeColor="text1"/>
                <w:sz w:val="18"/>
                <w:szCs w:val="18"/>
              </w:rPr>
              <w:t xml:space="preserve">Potencijal razvoja kulturnih, sportskih i rekreacijskih sadržaja u </w:t>
            </w:r>
            <w:r>
              <w:rPr>
                <w:rFonts w:cstheme="minorHAnsi"/>
                <w:color w:val="000000" w:themeColor="text1"/>
                <w:sz w:val="18"/>
                <w:szCs w:val="18"/>
              </w:rPr>
              <w:t>sklopu tipologija zelene infrastrukture.</w:t>
            </w:r>
          </w:p>
        </w:tc>
      </w:tr>
      <w:tr w:rsidR="004F260B" w:rsidRPr="00410D3B" w14:paraId="34FFB89C" w14:textId="77777777" w:rsidTr="00432DC1">
        <w:trPr>
          <w:trHeight w:val="2843"/>
        </w:trPr>
        <w:tc>
          <w:tcPr>
            <w:cnfStyle w:val="001000000000" w:firstRow="0" w:lastRow="0" w:firstColumn="1" w:lastColumn="0" w:oddVBand="0" w:evenVBand="0" w:oddHBand="0" w:evenHBand="0" w:firstRowFirstColumn="0" w:firstRowLastColumn="0" w:lastRowFirstColumn="0" w:lastRowLastColumn="0"/>
            <w:tcW w:w="2405" w:type="dxa"/>
          </w:tcPr>
          <w:p w14:paraId="38CE5626" w14:textId="77777777" w:rsidR="004F260B" w:rsidRPr="002823B2" w:rsidRDefault="004F260B" w:rsidP="00FB5B3B">
            <w:pPr>
              <w:spacing w:after="0" w:line="240" w:lineRule="auto"/>
              <w:rPr>
                <w:rFonts w:cstheme="minorHAnsi"/>
                <w:color w:val="000000" w:themeColor="text1"/>
                <w:sz w:val="18"/>
                <w:szCs w:val="18"/>
              </w:rPr>
            </w:pPr>
            <w:r w:rsidRPr="002823B2">
              <w:rPr>
                <w:rFonts w:cstheme="minorHAnsi"/>
                <w:color w:val="000000" w:themeColor="text1"/>
                <w:sz w:val="18"/>
                <w:szCs w:val="18"/>
              </w:rPr>
              <w:lastRenderedPageBreak/>
              <w:t>GOSPODARSTVO, POLJOPRIVREDA I TURIZAM</w:t>
            </w:r>
          </w:p>
        </w:tc>
        <w:tc>
          <w:tcPr>
            <w:tcW w:w="3402" w:type="dxa"/>
          </w:tcPr>
          <w:p w14:paraId="5ECBCE83" w14:textId="77777777" w:rsidR="004F260B" w:rsidRPr="00410D3B" w:rsidRDefault="004F260B" w:rsidP="00FB5B3B">
            <w:pPr>
              <w:pStyle w:val="ListParagraph"/>
              <w:numPr>
                <w:ilvl w:val="0"/>
                <w:numId w:val="88"/>
              </w:numPr>
              <w:spacing w:after="0" w:line="240" w:lineRule="auto"/>
              <w:ind w:left="330"/>
              <w:cnfStyle w:val="000000000000" w:firstRow="0" w:lastRow="0" w:firstColumn="0" w:lastColumn="0" w:oddVBand="0" w:evenVBand="0" w:oddHBand="0" w:evenHBand="0" w:firstRowFirstColumn="0" w:firstRowLastColumn="0" w:lastRowFirstColumn="0" w:lastRowLastColumn="0"/>
              <w:rPr>
                <w:rFonts w:cstheme="minorHAnsi"/>
                <w:b/>
                <w:color w:val="000000" w:themeColor="text1"/>
                <w:sz w:val="18"/>
                <w:szCs w:val="18"/>
              </w:rPr>
            </w:pPr>
            <w:r>
              <w:rPr>
                <w:rFonts w:cstheme="minorHAnsi"/>
                <w:color w:val="000000" w:themeColor="text1"/>
                <w:sz w:val="18"/>
                <w:szCs w:val="18"/>
              </w:rPr>
              <w:t>Potreba za o</w:t>
            </w:r>
            <w:r w:rsidRPr="00410D3B">
              <w:rPr>
                <w:rFonts w:cstheme="minorHAnsi"/>
                <w:color w:val="000000" w:themeColor="text1"/>
                <w:sz w:val="18"/>
                <w:szCs w:val="18"/>
              </w:rPr>
              <w:t>krupnjivanje</w:t>
            </w:r>
            <w:r>
              <w:rPr>
                <w:rFonts w:cstheme="minorHAnsi"/>
                <w:color w:val="000000" w:themeColor="text1"/>
                <w:sz w:val="18"/>
                <w:szCs w:val="18"/>
              </w:rPr>
              <w:t>m</w:t>
            </w:r>
            <w:r w:rsidRPr="00410D3B">
              <w:rPr>
                <w:rFonts w:cstheme="minorHAnsi"/>
                <w:color w:val="000000" w:themeColor="text1"/>
                <w:sz w:val="18"/>
                <w:szCs w:val="18"/>
              </w:rPr>
              <w:t>, održavanje</w:t>
            </w:r>
            <w:r>
              <w:rPr>
                <w:rFonts w:cstheme="minorHAnsi"/>
                <w:color w:val="000000" w:themeColor="text1"/>
                <w:sz w:val="18"/>
                <w:szCs w:val="18"/>
              </w:rPr>
              <w:t>m</w:t>
            </w:r>
            <w:r w:rsidRPr="00410D3B">
              <w:rPr>
                <w:rFonts w:cstheme="minorHAnsi"/>
                <w:color w:val="000000" w:themeColor="text1"/>
                <w:sz w:val="18"/>
                <w:szCs w:val="18"/>
              </w:rPr>
              <w:t xml:space="preserve"> i korištenje</w:t>
            </w:r>
            <w:r>
              <w:rPr>
                <w:rFonts w:cstheme="minorHAnsi"/>
                <w:color w:val="000000" w:themeColor="text1"/>
                <w:sz w:val="18"/>
                <w:szCs w:val="18"/>
              </w:rPr>
              <w:t>m</w:t>
            </w:r>
            <w:r w:rsidRPr="00410D3B">
              <w:rPr>
                <w:rFonts w:cstheme="minorHAnsi"/>
                <w:color w:val="000000" w:themeColor="text1"/>
                <w:sz w:val="18"/>
                <w:szCs w:val="18"/>
              </w:rPr>
              <w:t xml:space="preserve"> poljoprivrednog zemljišta radi stvaranja održivih i konkurentnijih poljoprivrednih gospodarstava i otvaranja novih radnih mjesta</w:t>
            </w:r>
            <w:r>
              <w:rPr>
                <w:rFonts w:cstheme="minorHAnsi"/>
                <w:color w:val="000000" w:themeColor="text1"/>
                <w:sz w:val="18"/>
                <w:szCs w:val="18"/>
              </w:rPr>
              <w:t>.</w:t>
            </w:r>
          </w:p>
          <w:p w14:paraId="4BBE6835" w14:textId="77777777" w:rsidR="004F260B" w:rsidRPr="00410D3B" w:rsidRDefault="004F260B" w:rsidP="00FB5B3B">
            <w:pPr>
              <w:pStyle w:val="ListParagraph"/>
              <w:numPr>
                <w:ilvl w:val="0"/>
                <w:numId w:val="88"/>
              </w:numPr>
              <w:spacing w:after="0" w:line="240" w:lineRule="auto"/>
              <w:ind w:left="330"/>
              <w:cnfStyle w:val="000000000000" w:firstRow="0" w:lastRow="0" w:firstColumn="0" w:lastColumn="0" w:oddVBand="0" w:evenVBand="0" w:oddHBand="0" w:evenHBand="0" w:firstRowFirstColumn="0" w:firstRowLastColumn="0" w:lastRowFirstColumn="0" w:lastRowLastColumn="0"/>
              <w:rPr>
                <w:rFonts w:cstheme="minorHAnsi"/>
                <w:b/>
                <w:color w:val="000000" w:themeColor="text1"/>
                <w:sz w:val="18"/>
                <w:szCs w:val="18"/>
              </w:rPr>
            </w:pPr>
            <w:r w:rsidRPr="00410D3B">
              <w:rPr>
                <w:rFonts w:cstheme="minorHAnsi"/>
                <w:color w:val="000000" w:themeColor="text1"/>
                <w:sz w:val="18"/>
                <w:szCs w:val="18"/>
              </w:rPr>
              <w:t>P</w:t>
            </w:r>
            <w:r>
              <w:rPr>
                <w:rFonts w:cstheme="minorHAnsi"/>
                <w:color w:val="000000" w:themeColor="text1"/>
                <w:sz w:val="18"/>
                <w:szCs w:val="18"/>
              </w:rPr>
              <w:t>otreba za p</w:t>
            </w:r>
            <w:r w:rsidRPr="00410D3B">
              <w:rPr>
                <w:rFonts w:cstheme="minorHAnsi"/>
                <w:color w:val="000000" w:themeColor="text1"/>
                <w:sz w:val="18"/>
                <w:szCs w:val="18"/>
              </w:rPr>
              <w:t>oticanje</w:t>
            </w:r>
            <w:r>
              <w:rPr>
                <w:rFonts w:cstheme="minorHAnsi"/>
                <w:color w:val="000000" w:themeColor="text1"/>
                <w:sz w:val="18"/>
                <w:szCs w:val="18"/>
              </w:rPr>
              <w:t>m</w:t>
            </w:r>
            <w:r w:rsidRPr="00410D3B">
              <w:rPr>
                <w:rFonts w:cstheme="minorHAnsi"/>
                <w:color w:val="000000" w:themeColor="text1"/>
                <w:sz w:val="18"/>
                <w:szCs w:val="18"/>
              </w:rPr>
              <w:t xml:space="preserve"> korištenja novih </w:t>
            </w:r>
            <w:r>
              <w:rPr>
                <w:rFonts w:cstheme="minorHAnsi"/>
                <w:color w:val="000000" w:themeColor="text1"/>
                <w:sz w:val="18"/>
                <w:szCs w:val="18"/>
              </w:rPr>
              <w:t xml:space="preserve">inovativnih </w:t>
            </w:r>
            <w:r w:rsidRPr="00410D3B">
              <w:rPr>
                <w:rFonts w:cstheme="minorHAnsi"/>
                <w:color w:val="000000" w:themeColor="text1"/>
                <w:sz w:val="18"/>
                <w:szCs w:val="18"/>
              </w:rPr>
              <w:t xml:space="preserve">tehnologija i </w:t>
            </w:r>
            <w:r>
              <w:rPr>
                <w:rFonts w:cstheme="minorHAnsi"/>
                <w:color w:val="000000" w:themeColor="text1"/>
                <w:sz w:val="18"/>
                <w:szCs w:val="18"/>
              </w:rPr>
              <w:t xml:space="preserve">modernih </w:t>
            </w:r>
            <w:r w:rsidRPr="00410D3B">
              <w:rPr>
                <w:rFonts w:cstheme="minorHAnsi"/>
                <w:color w:val="000000" w:themeColor="text1"/>
                <w:sz w:val="18"/>
                <w:szCs w:val="18"/>
              </w:rPr>
              <w:t>procesa u poljoprivrednoj proizvodnji</w:t>
            </w:r>
            <w:r>
              <w:rPr>
                <w:rFonts w:cstheme="minorHAnsi"/>
                <w:color w:val="000000" w:themeColor="text1"/>
                <w:sz w:val="18"/>
                <w:szCs w:val="18"/>
              </w:rPr>
              <w:t>.</w:t>
            </w:r>
          </w:p>
          <w:p w14:paraId="62B09351" w14:textId="77777777" w:rsidR="004F260B" w:rsidRPr="00F42929" w:rsidRDefault="004F260B" w:rsidP="00FB5B3B">
            <w:pPr>
              <w:pStyle w:val="ListParagraph"/>
              <w:numPr>
                <w:ilvl w:val="0"/>
                <w:numId w:val="88"/>
              </w:numPr>
              <w:spacing w:after="0" w:line="240" w:lineRule="auto"/>
              <w:ind w:left="330"/>
              <w:cnfStyle w:val="000000000000" w:firstRow="0" w:lastRow="0" w:firstColumn="0" w:lastColumn="0" w:oddVBand="0" w:evenVBand="0" w:oddHBand="0" w:evenHBand="0" w:firstRowFirstColumn="0" w:firstRowLastColumn="0" w:lastRowFirstColumn="0" w:lastRowLastColumn="0"/>
              <w:rPr>
                <w:rFonts w:cstheme="minorHAnsi"/>
                <w:bCs/>
                <w:color w:val="000000" w:themeColor="text1"/>
                <w:sz w:val="18"/>
                <w:szCs w:val="18"/>
              </w:rPr>
            </w:pPr>
            <w:r w:rsidRPr="00F42929">
              <w:rPr>
                <w:rFonts w:cstheme="minorHAnsi"/>
                <w:bCs/>
                <w:color w:val="000000" w:themeColor="text1"/>
                <w:sz w:val="18"/>
                <w:szCs w:val="18"/>
              </w:rPr>
              <w:t>Potreba za jačanjem gospodarskih aktivnosti i stvaranjem uvjeta za privlačenje i zadržavanje stanovništva, osobito u ruralnim dijelovima grada.</w:t>
            </w:r>
          </w:p>
          <w:p w14:paraId="2B107101" w14:textId="77777777" w:rsidR="004F260B" w:rsidRPr="00410D3B" w:rsidRDefault="004F260B" w:rsidP="00FB5B3B">
            <w:pPr>
              <w:cnfStyle w:val="000000000000" w:firstRow="0" w:lastRow="0" w:firstColumn="0" w:lastColumn="0" w:oddVBand="0" w:evenVBand="0" w:oddHBand="0" w:evenHBand="0" w:firstRowFirstColumn="0" w:firstRowLastColumn="0" w:lastRowFirstColumn="0" w:lastRowLastColumn="0"/>
              <w:rPr>
                <w:b/>
              </w:rPr>
            </w:pPr>
          </w:p>
        </w:tc>
        <w:tc>
          <w:tcPr>
            <w:tcW w:w="3260" w:type="dxa"/>
          </w:tcPr>
          <w:p w14:paraId="30CC0064" w14:textId="6B526A0C" w:rsidR="004F260B" w:rsidRPr="00F172D4" w:rsidRDefault="004F260B" w:rsidP="00FB5B3B">
            <w:pPr>
              <w:pStyle w:val="ListParagraph"/>
              <w:numPr>
                <w:ilvl w:val="0"/>
                <w:numId w:val="88"/>
              </w:numPr>
              <w:spacing w:after="0"/>
              <w:ind w:left="330"/>
              <w:cnfStyle w:val="000000000000" w:firstRow="0" w:lastRow="0" w:firstColumn="0" w:lastColumn="0" w:oddVBand="0" w:evenVBand="0" w:oddHBand="0" w:evenHBand="0" w:firstRowFirstColumn="0" w:firstRowLastColumn="0" w:lastRowFirstColumn="0" w:lastRowLastColumn="0"/>
              <w:rPr>
                <w:rFonts w:cstheme="minorHAnsi"/>
                <w:color w:val="000000" w:themeColor="text1"/>
                <w:sz w:val="18"/>
                <w:szCs w:val="18"/>
              </w:rPr>
            </w:pPr>
            <w:r w:rsidRPr="00F42929">
              <w:rPr>
                <w:rFonts w:cstheme="minorHAnsi"/>
                <w:color w:val="000000" w:themeColor="text1"/>
                <w:sz w:val="18"/>
                <w:szCs w:val="18"/>
              </w:rPr>
              <w:t>Potencijal razvoja održivog turizma kroz uređenje i povezivanje prirodnih krajobraza i sustava zelene infrastrukture te razvoj rekreacijskih i posjetiteljskih sadržaja.</w:t>
            </w:r>
          </w:p>
          <w:p w14:paraId="1D37CBAE" w14:textId="77777777" w:rsidR="004F260B" w:rsidRPr="00F172D4" w:rsidRDefault="004F260B" w:rsidP="00FB5B3B">
            <w:pPr>
              <w:pStyle w:val="ListParagraph"/>
              <w:numPr>
                <w:ilvl w:val="0"/>
                <w:numId w:val="88"/>
              </w:numPr>
              <w:spacing w:after="0"/>
              <w:ind w:left="330"/>
              <w:cnfStyle w:val="000000000000" w:firstRow="0" w:lastRow="0" w:firstColumn="0" w:lastColumn="0" w:oddVBand="0" w:evenVBand="0" w:oddHBand="0" w:evenHBand="0" w:firstRowFirstColumn="0" w:firstRowLastColumn="0" w:lastRowFirstColumn="0" w:lastRowLastColumn="0"/>
              <w:rPr>
                <w:rFonts w:cstheme="minorHAnsi"/>
                <w:color w:val="000000" w:themeColor="text1"/>
                <w:sz w:val="18"/>
                <w:szCs w:val="18"/>
              </w:rPr>
            </w:pPr>
            <w:r w:rsidRPr="00F42929">
              <w:rPr>
                <w:rFonts w:cstheme="minorHAnsi"/>
                <w:color w:val="000000" w:themeColor="text1"/>
                <w:sz w:val="18"/>
                <w:szCs w:val="18"/>
              </w:rPr>
              <w:t>Potencijal ponovne uporabe i revitalizacije zapuštenih ili nedovoljno iskorištenih prostora i zgrada primjenom načela kružnog gospodarenja prostorom i zgradama.</w:t>
            </w:r>
          </w:p>
          <w:p w14:paraId="008D9367" w14:textId="4A0882EA" w:rsidR="004F260B" w:rsidRPr="00F172D4" w:rsidRDefault="004F260B" w:rsidP="00FB5B3B">
            <w:pPr>
              <w:pStyle w:val="ListParagraph"/>
              <w:numPr>
                <w:ilvl w:val="0"/>
                <w:numId w:val="88"/>
              </w:numPr>
              <w:spacing w:after="0"/>
              <w:ind w:left="330"/>
              <w:cnfStyle w:val="000000000000" w:firstRow="0" w:lastRow="0" w:firstColumn="0" w:lastColumn="0" w:oddVBand="0" w:evenVBand="0" w:oddHBand="0" w:evenHBand="0" w:firstRowFirstColumn="0" w:firstRowLastColumn="0" w:lastRowFirstColumn="0" w:lastRowLastColumn="0"/>
              <w:rPr>
                <w:rFonts w:cstheme="minorHAnsi"/>
                <w:color w:val="000000" w:themeColor="text1"/>
                <w:sz w:val="18"/>
                <w:szCs w:val="18"/>
              </w:rPr>
            </w:pPr>
            <w:r w:rsidRPr="00F42929">
              <w:rPr>
                <w:rFonts w:cstheme="minorHAnsi"/>
                <w:color w:val="000000" w:themeColor="text1"/>
                <w:sz w:val="18"/>
                <w:szCs w:val="18"/>
              </w:rPr>
              <w:t>Potencijal razvoja poljoprivredne proizvodnje i lokalnih proizvoda kroz održivo korištenje poljoprivrednog zemljišta i povezivanje s lokalnim tržištem i turističkom ponudom.</w:t>
            </w:r>
          </w:p>
          <w:p w14:paraId="434B260E" w14:textId="54293767" w:rsidR="004F260B" w:rsidRPr="00C6640E" w:rsidRDefault="004F260B" w:rsidP="00C6640E">
            <w:pPr>
              <w:pStyle w:val="ListParagraph"/>
              <w:numPr>
                <w:ilvl w:val="0"/>
                <w:numId w:val="88"/>
              </w:numPr>
              <w:spacing w:after="0"/>
              <w:ind w:left="330"/>
              <w:cnfStyle w:val="000000000000" w:firstRow="0" w:lastRow="0" w:firstColumn="0" w:lastColumn="0" w:oddVBand="0" w:evenVBand="0" w:oddHBand="0" w:evenHBand="0" w:firstRowFirstColumn="0" w:firstRowLastColumn="0" w:lastRowFirstColumn="0" w:lastRowLastColumn="0"/>
              <w:rPr>
                <w:rFonts w:cstheme="minorHAnsi"/>
                <w:color w:val="000000" w:themeColor="text1"/>
                <w:sz w:val="18"/>
                <w:szCs w:val="18"/>
              </w:rPr>
            </w:pPr>
            <w:r w:rsidRPr="00F42929">
              <w:rPr>
                <w:rFonts w:cstheme="minorHAnsi"/>
                <w:color w:val="000000" w:themeColor="text1"/>
                <w:sz w:val="18"/>
                <w:szCs w:val="18"/>
              </w:rPr>
              <w:t>Potencijal korištenja poljoprivrednog zemljišta za razvoj javnih projekata zelene infrastrukture, uključujući rekreacijske, edukativne i produktivne zelene površine.</w:t>
            </w:r>
          </w:p>
        </w:tc>
      </w:tr>
    </w:tbl>
    <w:p w14:paraId="6FEAE1B7" w14:textId="11CE160E" w:rsidR="00246B5C" w:rsidRPr="00410D3B" w:rsidRDefault="00246B5C">
      <w:pPr>
        <w:spacing w:after="0" w:line="240" w:lineRule="auto"/>
        <w:rPr>
          <w:rFonts w:asciiTheme="majorHAnsi" w:hAnsiTheme="majorHAnsi" w:cstheme="majorHAnsi"/>
          <w:color w:val="000000" w:themeColor="text1"/>
          <w:sz w:val="32"/>
          <w:szCs w:val="32"/>
        </w:rPr>
      </w:pPr>
      <w:r w:rsidRPr="00410D3B">
        <w:rPr>
          <w:rFonts w:asciiTheme="majorHAnsi" w:hAnsiTheme="majorHAnsi" w:cstheme="majorHAnsi"/>
          <w:color w:val="000000" w:themeColor="text1"/>
          <w:sz w:val="32"/>
          <w:szCs w:val="32"/>
        </w:rPr>
        <w:br w:type="page"/>
      </w:r>
    </w:p>
    <w:p w14:paraId="1D1760CF" w14:textId="1BFD606E" w:rsidR="0016680E" w:rsidRDefault="004B4691" w:rsidP="0000106D">
      <w:pPr>
        <w:spacing w:after="0" w:line="240" w:lineRule="auto"/>
        <w:jc w:val="both"/>
        <w:rPr>
          <w:rFonts w:ascii="Segoe UI Light" w:hAnsi="Segoe UI Light" w:cs="Segoe UI Light"/>
        </w:rPr>
      </w:pPr>
      <w:r w:rsidRPr="002823B2">
        <w:rPr>
          <w:rFonts w:ascii="Segoe UI Light" w:hAnsi="Segoe UI Light" w:cs="Segoe UI Light"/>
          <w:b/>
        </w:rPr>
        <w:lastRenderedPageBreak/>
        <w:t>Inicijalna razvojna središta</w:t>
      </w:r>
      <w:r w:rsidRPr="007A458F">
        <w:rPr>
          <w:rFonts w:ascii="Segoe UI Light" w:hAnsi="Segoe UI Light" w:cs="Segoe UI Light"/>
        </w:rPr>
        <w:t>, odnosno ruralna naselja pod</w:t>
      </w:r>
      <w:r w:rsidR="00D86A22">
        <w:rPr>
          <w:rFonts w:ascii="Segoe UI Light" w:hAnsi="Segoe UI Light" w:cs="Segoe UI Light"/>
        </w:rPr>
        <w:t>i</w:t>
      </w:r>
      <w:r w:rsidRPr="007A458F">
        <w:rPr>
          <w:rFonts w:ascii="Segoe UI Light" w:hAnsi="Segoe UI Light" w:cs="Segoe UI Light"/>
        </w:rPr>
        <w:t>jeljena su na naselja nizinskog i brežuljkastog tipa.</w:t>
      </w:r>
      <w:r>
        <w:rPr>
          <w:rFonts w:ascii="Segoe UI Light" w:hAnsi="Segoe UI Light" w:cs="Segoe UI Light"/>
        </w:rPr>
        <w:t xml:space="preserve"> </w:t>
      </w:r>
      <w:r w:rsidR="0016680E" w:rsidRPr="00DB2F41">
        <w:rPr>
          <w:rFonts w:ascii="Segoe UI Light" w:hAnsi="Segoe UI Light" w:cs="Segoe UI Light"/>
        </w:rPr>
        <w:t>Karakteristika naselja nizinskog područja je da su gusto izgrađena, a stambene zgrade se nižu uz prometnice</w:t>
      </w:r>
      <w:r w:rsidR="0016680E">
        <w:rPr>
          <w:rFonts w:ascii="Segoe UI Light" w:hAnsi="Segoe UI Light" w:cs="Segoe UI Light"/>
        </w:rPr>
        <w:t xml:space="preserve">, dok naselja </w:t>
      </w:r>
      <w:r w:rsidR="0016680E" w:rsidRPr="00DB2F41">
        <w:rPr>
          <w:rFonts w:ascii="Segoe UI Light" w:hAnsi="Segoe UI Light" w:cs="Segoe UI Light"/>
        </w:rPr>
        <w:t xml:space="preserve"> međusobno odvajaju poljoprivredne površin</w:t>
      </w:r>
      <w:r w:rsidR="0016680E">
        <w:rPr>
          <w:rFonts w:ascii="Segoe UI Light" w:hAnsi="Segoe UI Light" w:cs="Segoe UI Light"/>
        </w:rPr>
        <w:t xml:space="preserve">e. </w:t>
      </w:r>
      <w:r w:rsidR="0016680E" w:rsidRPr="005E43C7">
        <w:rPr>
          <w:rFonts w:ascii="Segoe UI Light" w:hAnsi="Segoe UI Light" w:cs="Segoe UI Light"/>
        </w:rPr>
        <w:t xml:space="preserve">Karakteristika naselja brežuljkastog područja Grada </w:t>
      </w:r>
      <w:r w:rsidR="00301C87">
        <w:rPr>
          <w:rFonts w:ascii="Segoe UI Light" w:hAnsi="Segoe UI Light" w:cs="Segoe UI Light"/>
        </w:rPr>
        <w:t xml:space="preserve">Velike Gorice </w:t>
      </w:r>
      <w:r w:rsidR="0016680E" w:rsidRPr="005E43C7">
        <w:rPr>
          <w:rFonts w:ascii="Segoe UI Light" w:hAnsi="Segoe UI Light" w:cs="Segoe UI Light"/>
        </w:rPr>
        <w:t>je da imaju raštrkanu gradnju, naseljenost je puno rjeđa, prometnice su uske i krivudave, a veliki broj stambenih zgrada su vikend kuće. Naselja su najčešće međusobno odvojena šumskim površinama</w:t>
      </w:r>
      <w:r w:rsidR="0016680E">
        <w:rPr>
          <w:rFonts w:ascii="Segoe UI Light" w:hAnsi="Segoe UI Light" w:cs="Segoe UI Light"/>
        </w:rPr>
        <w:t>.</w:t>
      </w:r>
    </w:p>
    <w:p w14:paraId="148AF91F" w14:textId="77777777" w:rsidR="0021603F" w:rsidRDefault="0021603F" w:rsidP="0021603F">
      <w:pPr>
        <w:spacing w:after="0" w:line="264" w:lineRule="auto"/>
        <w:contextualSpacing/>
        <w:jc w:val="both"/>
        <w:rPr>
          <w:rFonts w:ascii="Calibri" w:hAnsi="Calibri" w:cs="Calibri"/>
          <w:noProof/>
          <w:lang w:eastAsia="hr-HR"/>
        </w:rPr>
      </w:pPr>
    </w:p>
    <w:p w14:paraId="3283E99D" w14:textId="77777777" w:rsidR="0021603F" w:rsidRDefault="0021603F" w:rsidP="0021603F">
      <w:pPr>
        <w:spacing w:after="0" w:line="264" w:lineRule="auto"/>
        <w:contextualSpacing/>
        <w:jc w:val="both"/>
        <w:rPr>
          <w:rFonts w:ascii="Segoe UI Light" w:hAnsi="Segoe UI Light" w:cs="Segoe UI Light"/>
        </w:rPr>
      </w:pPr>
      <w:r>
        <w:rPr>
          <w:rFonts w:ascii="Calibri" w:hAnsi="Calibri" w:cs="Calibri"/>
          <w:noProof/>
          <w:lang w:eastAsia="hr-HR"/>
        </w:rPr>
        <w:drawing>
          <wp:inline distT="0" distB="0" distL="0" distR="0" wp14:anchorId="3D8A7E98" wp14:editId="052773B9">
            <wp:extent cx="5364256" cy="6877050"/>
            <wp:effectExtent l="0" t="0" r="8255" b="0"/>
            <wp:docPr id="7" name="Slika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Slika 35" descr="smjestaj grada unutar zupanije"/>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t="4551" b="4842"/>
                    <a:stretch/>
                  </pic:blipFill>
                  <pic:spPr bwMode="auto">
                    <a:xfrm>
                      <a:off x="0" y="0"/>
                      <a:ext cx="5367967" cy="6881808"/>
                    </a:xfrm>
                    <a:prstGeom prst="rect">
                      <a:avLst/>
                    </a:prstGeom>
                    <a:noFill/>
                    <a:ln>
                      <a:noFill/>
                    </a:ln>
                    <a:extLst>
                      <a:ext uri="{53640926-AAD7-44D8-BBD7-CCE9431645EC}">
                        <a14:shadowObscured xmlns:a14="http://schemas.microsoft.com/office/drawing/2010/main"/>
                      </a:ext>
                    </a:extLst>
                  </pic:spPr>
                </pic:pic>
              </a:graphicData>
            </a:graphic>
          </wp:inline>
        </w:drawing>
      </w:r>
    </w:p>
    <w:p w14:paraId="09A5ED3A" w14:textId="27567607" w:rsidR="0021603F" w:rsidRPr="002E757E" w:rsidRDefault="0021603F" w:rsidP="0021603F">
      <w:pPr>
        <w:spacing w:after="0" w:line="264" w:lineRule="auto"/>
        <w:contextualSpacing/>
        <w:jc w:val="both"/>
        <w:rPr>
          <w:rFonts w:ascii="Segoe UI Light" w:hAnsi="Segoe UI Light" w:cs="Segoe UI Light"/>
        </w:rPr>
      </w:pPr>
      <w:r w:rsidRPr="00CA4F10">
        <w:rPr>
          <w:rFonts w:cstheme="minorHAnsi"/>
          <w:b/>
          <w:color w:val="808080" w:themeColor="background1" w:themeShade="80"/>
          <w:sz w:val="20"/>
          <w:szCs w:val="20"/>
        </w:rPr>
        <w:t xml:space="preserve">Slika </w:t>
      </w:r>
      <w:r w:rsidR="00400565" w:rsidRPr="00CA4F10">
        <w:rPr>
          <w:rFonts w:cstheme="minorHAnsi"/>
          <w:b/>
          <w:color w:val="808080" w:themeColor="background1" w:themeShade="80"/>
          <w:sz w:val="20"/>
          <w:szCs w:val="20"/>
        </w:rPr>
        <w:t>04</w:t>
      </w:r>
      <w:r w:rsidR="00A24E55">
        <w:rPr>
          <w:rFonts w:cstheme="minorHAnsi"/>
          <w:b/>
          <w:color w:val="808080" w:themeColor="background1" w:themeShade="80"/>
          <w:sz w:val="20"/>
          <w:szCs w:val="20"/>
        </w:rPr>
        <w:t>.</w:t>
      </w:r>
      <w:r w:rsidR="00400565" w:rsidRPr="00CA4F10">
        <w:rPr>
          <w:rFonts w:cstheme="minorHAnsi"/>
          <w:b/>
          <w:color w:val="808080" w:themeColor="background1" w:themeShade="80"/>
          <w:sz w:val="20"/>
          <w:szCs w:val="20"/>
        </w:rPr>
        <w:t xml:space="preserve"> </w:t>
      </w:r>
      <w:r w:rsidRPr="00CA4F10">
        <w:rPr>
          <w:rFonts w:cstheme="minorHAnsi"/>
          <w:color w:val="808080" w:themeColor="background1" w:themeShade="80"/>
          <w:sz w:val="20"/>
          <w:szCs w:val="20"/>
        </w:rPr>
        <w:t>Položaj</w:t>
      </w:r>
      <w:r>
        <w:rPr>
          <w:rFonts w:cstheme="minorHAnsi"/>
          <w:color w:val="808080" w:themeColor="background1" w:themeShade="80"/>
          <w:sz w:val="20"/>
          <w:szCs w:val="20"/>
        </w:rPr>
        <w:t xml:space="preserve"> inicijalnih razvojnih središta Grada Velike Gorice (Izvor: UIH d.o.o.)</w:t>
      </w:r>
    </w:p>
    <w:p w14:paraId="75CEE998" w14:textId="73538678" w:rsidR="00400565" w:rsidRDefault="00400565">
      <w:pPr>
        <w:spacing w:after="0" w:line="240" w:lineRule="auto"/>
        <w:rPr>
          <w:rFonts w:ascii="Segoe UI Light" w:hAnsi="Segoe UI Light" w:cs="Segoe UI Light"/>
        </w:rPr>
      </w:pPr>
      <w:r>
        <w:rPr>
          <w:rFonts w:ascii="Segoe UI Light" w:hAnsi="Segoe UI Light" w:cs="Segoe UI Light"/>
        </w:rPr>
        <w:br w:type="page"/>
      </w:r>
    </w:p>
    <w:p w14:paraId="4024207E" w14:textId="4DF63B7C" w:rsidR="00400565" w:rsidRDefault="00504E3D" w:rsidP="00390286">
      <w:pPr>
        <w:spacing w:after="0" w:line="240" w:lineRule="auto"/>
        <w:rPr>
          <w:rFonts w:ascii="Segoe UI Light" w:hAnsi="Segoe UI Light" w:cs="Segoe UI Light"/>
        </w:rPr>
      </w:pPr>
      <w:r w:rsidRPr="00504E3D">
        <w:rPr>
          <w:rFonts w:ascii="Segoe UI Light" w:hAnsi="Segoe UI Light" w:cs="Segoe UI Light"/>
        </w:rPr>
        <w:lastRenderedPageBreak/>
        <w:t>Navedene razvojne potrebe i potencijali detaljnije su opisani u sljedećoj tablici:</w:t>
      </w:r>
    </w:p>
    <w:p w14:paraId="75E09212" w14:textId="4350A2BE" w:rsidR="00301C87" w:rsidRDefault="00301C87" w:rsidP="00390286">
      <w:pPr>
        <w:spacing w:after="0" w:line="240" w:lineRule="auto"/>
        <w:rPr>
          <w:rFonts w:ascii="Segoe UI Light" w:hAnsi="Segoe UI Light" w:cs="Segoe UI Light"/>
        </w:rPr>
      </w:pPr>
    </w:p>
    <w:p w14:paraId="07802393" w14:textId="0A7E2BA9" w:rsidR="00301C87" w:rsidRPr="00390286" w:rsidRDefault="00301C87" w:rsidP="00CA4F10">
      <w:pPr>
        <w:spacing w:after="0" w:line="264" w:lineRule="auto"/>
        <w:contextualSpacing/>
        <w:jc w:val="both"/>
        <w:rPr>
          <w:rFonts w:ascii="Segoe UI Light" w:hAnsi="Segoe UI Light" w:cs="Segoe UI Light"/>
        </w:rPr>
      </w:pPr>
      <w:r w:rsidRPr="00A24E55">
        <w:rPr>
          <w:b/>
          <w:color w:val="808080" w:themeColor="background1" w:themeShade="80"/>
          <w:sz w:val="20"/>
          <w:szCs w:val="20"/>
        </w:rPr>
        <w:t>Tablica 4.</w:t>
      </w:r>
      <w:r w:rsidRPr="00E1043F">
        <w:rPr>
          <w:color w:val="808080" w:themeColor="background1" w:themeShade="80"/>
          <w:sz w:val="20"/>
          <w:szCs w:val="20"/>
        </w:rPr>
        <w:t xml:space="preserve"> </w:t>
      </w:r>
      <w:r>
        <w:rPr>
          <w:color w:val="808080" w:themeColor="background1" w:themeShade="80"/>
          <w:sz w:val="20"/>
          <w:szCs w:val="20"/>
        </w:rPr>
        <w:t xml:space="preserve">Razvojne potrebe i potencijali </w:t>
      </w:r>
      <w:r w:rsidR="00335A59">
        <w:rPr>
          <w:color w:val="808080" w:themeColor="background1" w:themeShade="80"/>
          <w:sz w:val="20"/>
          <w:szCs w:val="20"/>
        </w:rPr>
        <w:t>inicijalno razvojnog</w:t>
      </w:r>
      <w:r>
        <w:rPr>
          <w:color w:val="808080" w:themeColor="background1" w:themeShade="80"/>
          <w:sz w:val="20"/>
          <w:szCs w:val="20"/>
        </w:rPr>
        <w:t xml:space="preserve"> središta</w:t>
      </w:r>
    </w:p>
    <w:tbl>
      <w:tblPr>
        <w:tblStyle w:val="Svijetlatablicareetke-isticanje111"/>
        <w:tblpPr w:leftFromText="180" w:rightFromText="180" w:vertAnchor="text" w:horzAnchor="margin" w:tblpY="699"/>
        <w:tblW w:w="9067" w:type="dxa"/>
        <w:tblLook w:val="04A0" w:firstRow="1" w:lastRow="0" w:firstColumn="1" w:lastColumn="0" w:noHBand="0" w:noVBand="1"/>
      </w:tblPr>
      <w:tblGrid>
        <w:gridCol w:w="2547"/>
        <w:gridCol w:w="3260"/>
        <w:gridCol w:w="3260"/>
      </w:tblGrid>
      <w:tr w:rsidR="00C731ED" w:rsidRPr="00410D3B" w14:paraId="50DAD8AD" w14:textId="77777777" w:rsidTr="00432DC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67" w:type="dxa"/>
            <w:gridSpan w:val="3"/>
          </w:tcPr>
          <w:p w14:paraId="6870F7AF" w14:textId="25FC9255" w:rsidR="00C731ED" w:rsidRPr="00410D3B" w:rsidRDefault="00C731ED" w:rsidP="00FB5B3B">
            <w:pPr>
              <w:spacing w:after="0" w:line="240" w:lineRule="auto"/>
              <w:jc w:val="center"/>
              <w:rPr>
                <w:rFonts w:cstheme="minorHAnsi"/>
                <w:color w:val="000000" w:themeColor="text1"/>
                <w:sz w:val="18"/>
                <w:szCs w:val="18"/>
              </w:rPr>
            </w:pPr>
            <w:r w:rsidRPr="00410D3B">
              <w:rPr>
                <w:rFonts w:cstheme="minorHAnsi"/>
                <w:color w:val="000000" w:themeColor="text1"/>
                <w:sz w:val="18"/>
                <w:szCs w:val="18"/>
              </w:rPr>
              <w:t>INICIJALNO RAZVOJNO SREDIŠTE</w:t>
            </w:r>
          </w:p>
        </w:tc>
      </w:tr>
      <w:tr w:rsidR="00C731ED" w:rsidRPr="00410D3B" w14:paraId="72C98B1E" w14:textId="77777777" w:rsidTr="00432DC1">
        <w:tc>
          <w:tcPr>
            <w:cnfStyle w:val="001000000000" w:firstRow="0" w:lastRow="0" w:firstColumn="1" w:lastColumn="0" w:oddVBand="0" w:evenVBand="0" w:oddHBand="0" w:evenHBand="0" w:firstRowFirstColumn="0" w:firstRowLastColumn="0" w:lastRowFirstColumn="0" w:lastRowLastColumn="0"/>
            <w:tcW w:w="9067" w:type="dxa"/>
            <w:gridSpan w:val="3"/>
          </w:tcPr>
          <w:p w14:paraId="76B75876" w14:textId="09ACF402" w:rsidR="00C731ED" w:rsidRPr="00410D3B" w:rsidRDefault="00C731ED" w:rsidP="00FB5B3B">
            <w:pPr>
              <w:spacing w:after="0" w:line="240" w:lineRule="auto"/>
              <w:jc w:val="center"/>
              <w:rPr>
                <w:rFonts w:cstheme="minorHAnsi"/>
                <w:color w:val="000000" w:themeColor="text1"/>
                <w:sz w:val="18"/>
                <w:szCs w:val="18"/>
              </w:rPr>
            </w:pPr>
            <w:r w:rsidRPr="00410D3B">
              <w:rPr>
                <w:rFonts w:cstheme="minorHAnsi"/>
                <w:color w:val="000000" w:themeColor="text1"/>
                <w:sz w:val="18"/>
                <w:szCs w:val="18"/>
              </w:rPr>
              <w:t>Velika Kosinca, Obrezina (Selnica Šćitarjevska), Strmec Bukevski, Kobilić, Gornja Lomnica, Staro Čiče, Turopolje, Kuče, Rakitovec, Okuje, Velika Buna, Šiljakovina, Kozjača</w:t>
            </w:r>
          </w:p>
        </w:tc>
      </w:tr>
      <w:tr w:rsidR="00C731ED" w:rsidRPr="00410D3B" w14:paraId="60F3300D" w14:textId="77777777" w:rsidTr="00432DC1">
        <w:tc>
          <w:tcPr>
            <w:cnfStyle w:val="001000000000" w:firstRow="0" w:lastRow="0" w:firstColumn="1" w:lastColumn="0" w:oddVBand="0" w:evenVBand="0" w:oddHBand="0" w:evenHBand="0" w:firstRowFirstColumn="0" w:firstRowLastColumn="0" w:lastRowFirstColumn="0" w:lastRowLastColumn="0"/>
            <w:tcW w:w="2547" w:type="dxa"/>
          </w:tcPr>
          <w:p w14:paraId="38EAFF9A" w14:textId="77777777" w:rsidR="00C731ED" w:rsidRPr="00410D3B" w:rsidRDefault="00C731ED" w:rsidP="00FB5B3B">
            <w:pPr>
              <w:spacing w:after="0" w:line="240" w:lineRule="auto"/>
              <w:jc w:val="center"/>
              <w:rPr>
                <w:rFonts w:cstheme="minorHAnsi"/>
                <w:color w:val="000000" w:themeColor="text1"/>
                <w:sz w:val="18"/>
                <w:szCs w:val="18"/>
              </w:rPr>
            </w:pPr>
            <w:r w:rsidRPr="00410D3B">
              <w:rPr>
                <w:rFonts w:cstheme="minorHAnsi"/>
                <w:color w:val="000000" w:themeColor="text1"/>
                <w:sz w:val="18"/>
                <w:szCs w:val="18"/>
              </w:rPr>
              <w:t>RAZVOJNA DOMENA</w:t>
            </w:r>
          </w:p>
        </w:tc>
        <w:tc>
          <w:tcPr>
            <w:tcW w:w="3260" w:type="dxa"/>
            <w:vAlign w:val="center"/>
          </w:tcPr>
          <w:p w14:paraId="2A5C7A9B" w14:textId="77777777" w:rsidR="00C731ED" w:rsidRPr="00410D3B" w:rsidRDefault="00C731ED" w:rsidP="00FB5B3B">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b/>
                <w:color w:val="000000" w:themeColor="text1"/>
                <w:sz w:val="18"/>
                <w:szCs w:val="18"/>
              </w:rPr>
            </w:pPr>
            <w:r w:rsidRPr="00410D3B">
              <w:rPr>
                <w:rFonts w:cstheme="minorHAnsi"/>
                <w:b/>
                <w:color w:val="000000" w:themeColor="text1"/>
                <w:sz w:val="18"/>
                <w:szCs w:val="18"/>
              </w:rPr>
              <w:t>RAZVOJNE POTREBE</w:t>
            </w:r>
          </w:p>
        </w:tc>
        <w:tc>
          <w:tcPr>
            <w:tcW w:w="3260" w:type="dxa"/>
            <w:vAlign w:val="center"/>
          </w:tcPr>
          <w:p w14:paraId="38D866F9" w14:textId="77777777" w:rsidR="00C731ED" w:rsidRPr="00410D3B" w:rsidRDefault="00C731ED" w:rsidP="00FB5B3B">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b/>
                <w:color w:val="000000" w:themeColor="text1"/>
                <w:sz w:val="18"/>
                <w:szCs w:val="18"/>
              </w:rPr>
            </w:pPr>
            <w:r w:rsidRPr="00410D3B">
              <w:rPr>
                <w:rFonts w:cstheme="minorHAnsi"/>
                <w:b/>
                <w:color w:val="000000" w:themeColor="text1"/>
                <w:sz w:val="18"/>
                <w:szCs w:val="18"/>
              </w:rPr>
              <w:t>RAZVOJNI POTENCIJALI</w:t>
            </w:r>
          </w:p>
        </w:tc>
      </w:tr>
      <w:tr w:rsidR="00C731ED" w:rsidRPr="00410D3B" w14:paraId="312F06E2" w14:textId="77777777" w:rsidTr="00432DC1">
        <w:trPr>
          <w:trHeight w:val="814"/>
        </w:trPr>
        <w:tc>
          <w:tcPr>
            <w:cnfStyle w:val="001000000000" w:firstRow="0" w:lastRow="0" w:firstColumn="1" w:lastColumn="0" w:oddVBand="0" w:evenVBand="0" w:oddHBand="0" w:evenHBand="0" w:firstRowFirstColumn="0" w:firstRowLastColumn="0" w:lastRowFirstColumn="0" w:lastRowLastColumn="0"/>
            <w:tcW w:w="2547" w:type="dxa"/>
          </w:tcPr>
          <w:p w14:paraId="6C875B81" w14:textId="77777777" w:rsidR="00C731ED" w:rsidRPr="002823B2" w:rsidRDefault="00C731ED" w:rsidP="00FB5B3B">
            <w:pPr>
              <w:spacing w:after="0" w:line="240" w:lineRule="auto"/>
              <w:rPr>
                <w:rFonts w:cstheme="minorHAnsi"/>
                <w:color w:val="000000" w:themeColor="text1"/>
                <w:sz w:val="18"/>
                <w:szCs w:val="18"/>
              </w:rPr>
            </w:pPr>
            <w:r>
              <w:rPr>
                <w:rFonts w:cstheme="minorHAnsi"/>
                <w:color w:val="000000" w:themeColor="text1"/>
                <w:sz w:val="18"/>
                <w:szCs w:val="18"/>
              </w:rPr>
              <w:t>P</w:t>
            </w:r>
            <w:r w:rsidRPr="002823B2">
              <w:rPr>
                <w:rFonts w:cstheme="minorHAnsi"/>
                <w:color w:val="000000" w:themeColor="text1"/>
                <w:sz w:val="18"/>
                <w:szCs w:val="18"/>
              </w:rPr>
              <w:t>ROMET</w:t>
            </w:r>
          </w:p>
        </w:tc>
        <w:tc>
          <w:tcPr>
            <w:tcW w:w="3260" w:type="dxa"/>
          </w:tcPr>
          <w:p w14:paraId="1FCE5C93" w14:textId="77777777" w:rsidR="00C731ED" w:rsidRPr="00410D3B" w:rsidRDefault="00C731ED" w:rsidP="00FB5B3B">
            <w:pPr>
              <w:pStyle w:val="ListParagraph"/>
              <w:numPr>
                <w:ilvl w:val="0"/>
                <w:numId w:val="88"/>
              </w:numPr>
              <w:spacing w:after="0" w:line="240" w:lineRule="auto"/>
              <w:ind w:left="330"/>
              <w:cnfStyle w:val="000000000000" w:firstRow="0" w:lastRow="0" w:firstColumn="0" w:lastColumn="0" w:oddVBand="0" w:evenVBand="0" w:oddHBand="0" w:evenHBand="0" w:firstRowFirstColumn="0" w:firstRowLastColumn="0" w:lastRowFirstColumn="0" w:lastRowLastColumn="0"/>
              <w:rPr>
                <w:rFonts w:cstheme="minorHAnsi"/>
                <w:color w:val="000000" w:themeColor="text1"/>
                <w:sz w:val="18"/>
                <w:szCs w:val="18"/>
              </w:rPr>
            </w:pPr>
            <w:r w:rsidRPr="00CB584F">
              <w:rPr>
                <w:rFonts w:cstheme="minorHAnsi"/>
                <w:color w:val="000000" w:themeColor="text1"/>
                <w:sz w:val="18"/>
                <w:szCs w:val="18"/>
              </w:rPr>
              <w:t>Nedovoljno razvijena infrastruktura za pješački i biciklistički promet te potreba za rekonstrukcijom prometnica i uređenjem nogostupa radi razvoja održive urbane mobilnosti i smanjenja emisija stakleničkih plinova.</w:t>
            </w:r>
          </w:p>
        </w:tc>
        <w:tc>
          <w:tcPr>
            <w:tcW w:w="3260" w:type="dxa"/>
          </w:tcPr>
          <w:p w14:paraId="1DDC8D8C" w14:textId="77777777" w:rsidR="00C731ED" w:rsidRPr="00410D3B" w:rsidRDefault="00C731ED" w:rsidP="00FB5B3B">
            <w:pPr>
              <w:pStyle w:val="ListParagraph"/>
              <w:numPr>
                <w:ilvl w:val="0"/>
                <w:numId w:val="89"/>
              </w:numPr>
              <w:spacing w:after="0" w:line="240" w:lineRule="auto"/>
              <w:ind w:left="361"/>
              <w:cnfStyle w:val="000000000000" w:firstRow="0" w:lastRow="0" w:firstColumn="0" w:lastColumn="0" w:oddVBand="0" w:evenVBand="0" w:oddHBand="0" w:evenHBand="0" w:firstRowFirstColumn="0" w:firstRowLastColumn="0" w:lastRowFirstColumn="0" w:lastRowLastColumn="0"/>
              <w:rPr>
                <w:rFonts w:cstheme="minorHAnsi"/>
                <w:color w:val="000000" w:themeColor="text1"/>
                <w:sz w:val="18"/>
                <w:szCs w:val="18"/>
              </w:rPr>
            </w:pPr>
            <w:r w:rsidRPr="00450788">
              <w:rPr>
                <w:rFonts w:cstheme="minorHAnsi"/>
                <w:color w:val="000000" w:themeColor="text1"/>
                <w:sz w:val="18"/>
                <w:szCs w:val="18"/>
              </w:rPr>
              <w:t>Potencijal razvoja integriranog sustava alternativnih oblika prijevoza koji potiče korištenje održive urbane mobilnosti i smanjenje prometa vozila na fosilna goriva</w:t>
            </w:r>
            <w:r>
              <w:rPr>
                <w:rFonts w:cstheme="minorHAnsi"/>
                <w:color w:val="000000" w:themeColor="text1"/>
                <w:sz w:val="18"/>
                <w:szCs w:val="18"/>
              </w:rPr>
              <w:t>.</w:t>
            </w:r>
          </w:p>
        </w:tc>
      </w:tr>
      <w:tr w:rsidR="00C731ED" w:rsidRPr="00410D3B" w14:paraId="582D9519" w14:textId="77777777" w:rsidTr="00432DC1">
        <w:trPr>
          <w:trHeight w:val="1266"/>
        </w:trPr>
        <w:tc>
          <w:tcPr>
            <w:cnfStyle w:val="001000000000" w:firstRow="0" w:lastRow="0" w:firstColumn="1" w:lastColumn="0" w:oddVBand="0" w:evenVBand="0" w:oddHBand="0" w:evenHBand="0" w:firstRowFirstColumn="0" w:firstRowLastColumn="0" w:lastRowFirstColumn="0" w:lastRowLastColumn="0"/>
            <w:tcW w:w="2547" w:type="dxa"/>
          </w:tcPr>
          <w:p w14:paraId="7427C977" w14:textId="77777777" w:rsidR="00C731ED" w:rsidRPr="002823B2" w:rsidRDefault="00C731ED" w:rsidP="00FB5B3B">
            <w:pPr>
              <w:spacing w:after="0" w:line="240" w:lineRule="auto"/>
              <w:rPr>
                <w:rFonts w:cstheme="minorHAnsi"/>
                <w:color w:val="000000" w:themeColor="text1"/>
                <w:sz w:val="18"/>
                <w:szCs w:val="18"/>
              </w:rPr>
            </w:pPr>
            <w:r w:rsidRPr="002823B2">
              <w:rPr>
                <w:rFonts w:cstheme="minorHAnsi"/>
                <w:color w:val="000000" w:themeColor="text1"/>
                <w:sz w:val="18"/>
                <w:szCs w:val="18"/>
              </w:rPr>
              <w:t>PROSTORNO UREĐENJE, GRADNJA I ZAŠTITA OKOLIŠA</w:t>
            </w:r>
          </w:p>
        </w:tc>
        <w:tc>
          <w:tcPr>
            <w:tcW w:w="3260" w:type="dxa"/>
          </w:tcPr>
          <w:p w14:paraId="1134D5CC" w14:textId="77777777" w:rsidR="00C731ED" w:rsidRDefault="00C731ED" w:rsidP="00FB5B3B">
            <w:pPr>
              <w:numPr>
                <w:ilvl w:val="0"/>
                <w:numId w:val="88"/>
              </w:numPr>
              <w:spacing w:after="0" w:line="240" w:lineRule="auto"/>
              <w:ind w:left="330"/>
              <w:contextualSpacing/>
              <w:cnfStyle w:val="000000000000" w:firstRow="0" w:lastRow="0" w:firstColumn="0" w:lastColumn="0" w:oddVBand="0" w:evenVBand="0" w:oddHBand="0" w:evenHBand="0" w:firstRowFirstColumn="0" w:firstRowLastColumn="0" w:lastRowFirstColumn="0" w:lastRowLastColumn="0"/>
              <w:rPr>
                <w:rFonts w:cstheme="minorHAnsi"/>
                <w:color w:val="000000" w:themeColor="text1"/>
                <w:sz w:val="18"/>
                <w:szCs w:val="18"/>
              </w:rPr>
            </w:pPr>
            <w:r w:rsidRPr="00F42929">
              <w:rPr>
                <w:rFonts w:cstheme="minorHAnsi"/>
                <w:color w:val="000000" w:themeColor="text1"/>
                <w:sz w:val="18"/>
                <w:szCs w:val="18"/>
              </w:rPr>
              <w:t>Postojanje zapuštenih ili nedovoljno iskorištenih prostora (brownfield područja).</w:t>
            </w:r>
          </w:p>
          <w:p w14:paraId="32FAB400" w14:textId="77777777" w:rsidR="00C731ED" w:rsidRPr="00F42929" w:rsidRDefault="00C731ED" w:rsidP="00FB5B3B">
            <w:pPr>
              <w:numPr>
                <w:ilvl w:val="0"/>
                <w:numId w:val="88"/>
              </w:numPr>
              <w:spacing w:after="0" w:line="240" w:lineRule="auto"/>
              <w:ind w:left="330"/>
              <w:contextualSpacing/>
              <w:cnfStyle w:val="000000000000" w:firstRow="0" w:lastRow="0" w:firstColumn="0" w:lastColumn="0" w:oddVBand="0" w:evenVBand="0" w:oddHBand="0" w:evenHBand="0" w:firstRowFirstColumn="0" w:firstRowLastColumn="0" w:lastRowFirstColumn="0" w:lastRowLastColumn="0"/>
              <w:rPr>
                <w:rFonts w:cstheme="minorHAnsi"/>
                <w:color w:val="000000" w:themeColor="text1"/>
                <w:sz w:val="18"/>
                <w:szCs w:val="18"/>
              </w:rPr>
            </w:pPr>
            <w:r w:rsidRPr="00F42929">
              <w:rPr>
                <w:rFonts w:cstheme="minorHAnsi"/>
                <w:color w:val="000000" w:themeColor="text1"/>
                <w:sz w:val="18"/>
                <w:szCs w:val="18"/>
              </w:rPr>
              <w:t>Nedovoljna energetska učinkovitost dijela građevinskog fonda zgrada.</w:t>
            </w:r>
          </w:p>
          <w:p w14:paraId="3CC42114" w14:textId="6530D444" w:rsidR="00C731ED" w:rsidRDefault="00C731ED" w:rsidP="00FB5B3B">
            <w:pPr>
              <w:numPr>
                <w:ilvl w:val="0"/>
                <w:numId w:val="88"/>
              </w:numPr>
              <w:spacing w:after="0" w:line="240" w:lineRule="auto"/>
              <w:ind w:left="330"/>
              <w:contextualSpacing/>
              <w:cnfStyle w:val="000000000000" w:firstRow="0" w:lastRow="0" w:firstColumn="0" w:lastColumn="0" w:oddVBand="0" w:evenVBand="0" w:oddHBand="0" w:evenHBand="0" w:firstRowFirstColumn="0" w:firstRowLastColumn="0" w:lastRowFirstColumn="0" w:lastRowLastColumn="0"/>
              <w:rPr>
                <w:rFonts w:cstheme="minorHAnsi"/>
                <w:color w:val="000000" w:themeColor="text1"/>
                <w:sz w:val="18"/>
                <w:szCs w:val="18"/>
              </w:rPr>
            </w:pPr>
            <w:r w:rsidRPr="0072597F">
              <w:rPr>
                <w:rFonts w:cstheme="minorHAnsi"/>
                <w:color w:val="000000" w:themeColor="text1"/>
                <w:sz w:val="18"/>
                <w:szCs w:val="18"/>
              </w:rPr>
              <w:t>Nedovoljno iskorišten potencijal prirodnog krajobraza i vodenih površina</w:t>
            </w:r>
            <w:r w:rsidR="006C7FD8">
              <w:rPr>
                <w:rFonts w:cstheme="minorHAnsi"/>
                <w:color w:val="000000" w:themeColor="text1"/>
                <w:sz w:val="18"/>
                <w:szCs w:val="18"/>
              </w:rPr>
              <w:t>.</w:t>
            </w:r>
          </w:p>
          <w:p w14:paraId="4B35C0D3" w14:textId="0327F690" w:rsidR="00C731ED" w:rsidRDefault="00C731ED" w:rsidP="00FB5B3B">
            <w:pPr>
              <w:numPr>
                <w:ilvl w:val="0"/>
                <w:numId w:val="88"/>
              </w:numPr>
              <w:spacing w:after="0" w:line="240" w:lineRule="auto"/>
              <w:ind w:left="330"/>
              <w:contextualSpacing/>
              <w:cnfStyle w:val="000000000000" w:firstRow="0" w:lastRow="0" w:firstColumn="0" w:lastColumn="0" w:oddVBand="0" w:evenVBand="0" w:oddHBand="0" w:evenHBand="0" w:firstRowFirstColumn="0" w:firstRowLastColumn="0" w:lastRowFirstColumn="0" w:lastRowLastColumn="0"/>
              <w:rPr>
                <w:rFonts w:cstheme="minorHAnsi"/>
                <w:color w:val="000000" w:themeColor="text1"/>
                <w:sz w:val="18"/>
                <w:szCs w:val="18"/>
              </w:rPr>
            </w:pPr>
            <w:r w:rsidRPr="00F42929">
              <w:rPr>
                <w:rFonts w:cstheme="minorHAnsi"/>
                <w:color w:val="000000" w:themeColor="text1"/>
                <w:sz w:val="18"/>
                <w:szCs w:val="18"/>
              </w:rPr>
              <w:t>Podizanje svijesti i znanja građana o važnosti i dobrobitima zelene infrastrukture, rješenjima temeljenim na prirodi i klimatskim promjenama</w:t>
            </w:r>
            <w:r w:rsidR="006C7FD8">
              <w:rPr>
                <w:rFonts w:cstheme="minorHAnsi"/>
                <w:color w:val="000000" w:themeColor="text1"/>
                <w:sz w:val="18"/>
                <w:szCs w:val="18"/>
              </w:rPr>
              <w:t>.</w:t>
            </w:r>
          </w:p>
          <w:p w14:paraId="68334035" w14:textId="77777777" w:rsidR="00C731ED" w:rsidRDefault="00C731ED" w:rsidP="00FB5B3B">
            <w:pPr>
              <w:numPr>
                <w:ilvl w:val="0"/>
                <w:numId w:val="88"/>
              </w:numPr>
              <w:spacing w:after="0" w:line="240" w:lineRule="auto"/>
              <w:ind w:left="330"/>
              <w:contextualSpacing/>
              <w:cnfStyle w:val="000000000000" w:firstRow="0" w:lastRow="0" w:firstColumn="0" w:lastColumn="0" w:oddVBand="0" w:evenVBand="0" w:oddHBand="0" w:evenHBand="0" w:firstRowFirstColumn="0" w:firstRowLastColumn="0" w:lastRowFirstColumn="0" w:lastRowLastColumn="0"/>
              <w:rPr>
                <w:rFonts w:cstheme="minorHAnsi"/>
                <w:color w:val="000000" w:themeColor="text1"/>
                <w:sz w:val="18"/>
                <w:szCs w:val="18"/>
              </w:rPr>
            </w:pPr>
            <w:r>
              <w:rPr>
                <w:rFonts w:cstheme="minorHAnsi"/>
                <w:color w:val="000000" w:themeColor="text1"/>
                <w:sz w:val="18"/>
                <w:szCs w:val="18"/>
              </w:rPr>
              <w:t>Potreba za jačanjem sustava očuvanja kulturne baštine.</w:t>
            </w:r>
          </w:p>
          <w:p w14:paraId="2EDE0AF3" w14:textId="1A480D46" w:rsidR="00C731ED" w:rsidRPr="0072597F" w:rsidRDefault="00237A60" w:rsidP="00FB5B3B">
            <w:pPr>
              <w:numPr>
                <w:ilvl w:val="0"/>
                <w:numId w:val="88"/>
              </w:numPr>
              <w:spacing w:after="0" w:line="240" w:lineRule="auto"/>
              <w:ind w:left="330"/>
              <w:contextualSpacing/>
              <w:cnfStyle w:val="000000000000" w:firstRow="0" w:lastRow="0" w:firstColumn="0" w:lastColumn="0" w:oddVBand="0" w:evenVBand="0" w:oddHBand="0" w:evenHBand="0" w:firstRowFirstColumn="0" w:firstRowLastColumn="0" w:lastRowFirstColumn="0" w:lastRowLastColumn="0"/>
              <w:rPr>
                <w:rFonts w:cstheme="minorHAnsi"/>
                <w:color w:val="000000" w:themeColor="text1"/>
                <w:sz w:val="18"/>
                <w:szCs w:val="18"/>
              </w:rPr>
            </w:pPr>
            <w:r w:rsidRPr="00237A60">
              <w:rPr>
                <w:rFonts w:cstheme="minorHAnsi"/>
                <w:color w:val="000000" w:themeColor="text1"/>
                <w:sz w:val="18"/>
                <w:szCs w:val="18"/>
              </w:rPr>
              <w:t>Kvalitetan razvoj ruralnih naselja uz osiguranje zdravog, sigurnog i društveno funkcionalnog životnog i radnog okruženja te razvoj sustava zelene infrastrukture.</w:t>
            </w:r>
          </w:p>
        </w:tc>
        <w:tc>
          <w:tcPr>
            <w:tcW w:w="3260" w:type="dxa"/>
          </w:tcPr>
          <w:p w14:paraId="1756C6A6" w14:textId="77777777" w:rsidR="00C731ED" w:rsidRPr="00F42929" w:rsidRDefault="00C731ED" w:rsidP="00FB5B3B">
            <w:pPr>
              <w:pStyle w:val="ListParagraph"/>
              <w:numPr>
                <w:ilvl w:val="0"/>
                <w:numId w:val="89"/>
              </w:numPr>
              <w:spacing w:after="0" w:line="240" w:lineRule="auto"/>
              <w:ind w:left="361"/>
              <w:cnfStyle w:val="000000000000" w:firstRow="0" w:lastRow="0" w:firstColumn="0" w:lastColumn="0" w:oddVBand="0" w:evenVBand="0" w:oddHBand="0" w:evenHBand="0" w:firstRowFirstColumn="0" w:firstRowLastColumn="0" w:lastRowFirstColumn="0" w:lastRowLastColumn="0"/>
              <w:rPr>
                <w:rFonts w:cstheme="minorHAnsi"/>
                <w:color w:val="000000" w:themeColor="text1"/>
                <w:sz w:val="18"/>
                <w:szCs w:val="18"/>
              </w:rPr>
            </w:pPr>
            <w:r w:rsidRPr="00E4182B">
              <w:rPr>
                <w:rFonts w:cstheme="minorHAnsi"/>
                <w:color w:val="000000" w:themeColor="text1"/>
                <w:sz w:val="18"/>
                <w:szCs w:val="18"/>
              </w:rPr>
              <w:t>Potencijal razvoja urbane mreže ZI kroz povezivanje urbanih točaka (parkovi, javne zelene površine) urbanim koridorima te revitalizaciju brownfield područja i ozelenjavanje sive infrastrukture</w:t>
            </w:r>
            <w:r>
              <w:rPr>
                <w:rFonts w:cstheme="minorHAnsi"/>
                <w:color w:val="000000" w:themeColor="text1"/>
                <w:sz w:val="18"/>
                <w:szCs w:val="18"/>
              </w:rPr>
              <w:t>.</w:t>
            </w:r>
          </w:p>
          <w:p w14:paraId="770F94E2" w14:textId="77777777" w:rsidR="00C731ED" w:rsidRPr="002F3CBE" w:rsidRDefault="00C731ED" w:rsidP="00FB5B3B">
            <w:pPr>
              <w:pStyle w:val="ListParagraph"/>
              <w:numPr>
                <w:ilvl w:val="0"/>
                <w:numId w:val="89"/>
              </w:numPr>
              <w:spacing w:after="0"/>
              <w:ind w:left="361"/>
              <w:cnfStyle w:val="000000000000" w:firstRow="0" w:lastRow="0" w:firstColumn="0" w:lastColumn="0" w:oddVBand="0" w:evenVBand="0" w:oddHBand="0" w:evenHBand="0" w:firstRowFirstColumn="0" w:firstRowLastColumn="0" w:lastRowFirstColumn="0" w:lastRowLastColumn="0"/>
              <w:rPr>
                <w:rFonts w:cstheme="minorHAnsi"/>
                <w:color w:val="000000" w:themeColor="text1"/>
                <w:sz w:val="18"/>
                <w:szCs w:val="18"/>
              </w:rPr>
            </w:pPr>
            <w:r w:rsidRPr="00F42929">
              <w:rPr>
                <w:rFonts w:cstheme="minorHAnsi"/>
                <w:color w:val="000000" w:themeColor="text1"/>
                <w:sz w:val="18"/>
                <w:szCs w:val="18"/>
              </w:rPr>
              <w:t>Potencijal energetske obnove postojećeg građevinskog fonda</w:t>
            </w:r>
            <w:r>
              <w:rPr>
                <w:rFonts w:cstheme="minorHAnsi"/>
                <w:color w:val="000000" w:themeColor="text1"/>
                <w:sz w:val="18"/>
                <w:szCs w:val="18"/>
              </w:rPr>
              <w:t xml:space="preserve"> zgrada</w:t>
            </w:r>
            <w:r w:rsidRPr="00F42929">
              <w:rPr>
                <w:rFonts w:cstheme="minorHAnsi"/>
                <w:color w:val="000000" w:themeColor="text1"/>
                <w:sz w:val="18"/>
                <w:szCs w:val="18"/>
              </w:rPr>
              <w:t>, razvoja održive gradnje i integracije zelene infrastrukture u urbani prostor.</w:t>
            </w:r>
          </w:p>
          <w:p w14:paraId="2BCFA65A" w14:textId="77777777" w:rsidR="00C731ED" w:rsidRPr="00410D3B" w:rsidRDefault="00C731ED" w:rsidP="00FB5B3B">
            <w:pPr>
              <w:pStyle w:val="ListParagraph"/>
              <w:numPr>
                <w:ilvl w:val="0"/>
                <w:numId w:val="88"/>
              </w:numPr>
              <w:spacing w:after="0" w:line="240" w:lineRule="auto"/>
              <w:ind w:left="316"/>
              <w:cnfStyle w:val="000000000000" w:firstRow="0" w:lastRow="0" w:firstColumn="0" w:lastColumn="0" w:oddVBand="0" w:evenVBand="0" w:oddHBand="0" w:evenHBand="0" w:firstRowFirstColumn="0" w:firstRowLastColumn="0" w:lastRowFirstColumn="0" w:lastRowLastColumn="0"/>
              <w:rPr>
                <w:rFonts w:cstheme="minorHAnsi"/>
                <w:color w:val="000000" w:themeColor="text1"/>
                <w:sz w:val="18"/>
                <w:szCs w:val="18"/>
              </w:rPr>
            </w:pPr>
            <w:r w:rsidRPr="00F42929">
              <w:rPr>
                <w:rFonts w:cstheme="minorHAnsi"/>
                <w:color w:val="000000" w:themeColor="text1"/>
                <w:sz w:val="18"/>
                <w:szCs w:val="18"/>
              </w:rPr>
              <w:t xml:space="preserve">Potencijal očuvanja i valorizacije prirodnog krajobraza uz jezera kroz uređenje izletničkih, posjetiteljskih i rekreacijskih </w:t>
            </w:r>
            <w:r>
              <w:rPr>
                <w:rFonts w:cstheme="minorHAnsi"/>
                <w:color w:val="000000" w:themeColor="text1"/>
                <w:sz w:val="18"/>
                <w:szCs w:val="18"/>
              </w:rPr>
              <w:t>sadržaja.</w:t>
            </w:r>
          </w:p>
        </w:tc>
      </w:tr>
      <w:tr w:rsidR="00C731ED" w:rsidRPr="00410D3B" w14:paraId="22B49AF9" w14:textId="77777777" w:rsidTr="00432DC1">
        <w:trPr>
          <w:trHeight w:val="841"/>
        </w:trPr>
        <w:tc>
          <w:tcPr>
            <w:cnfStyle w:val="001000000000" w:firstRow="0" w:lastRow="0" w:firstColumn="1" w:lastColumn="0" w:oddVBand="0" w:evenVBand="0" w:oddHBand="0" w:evenHBand="0" w:firstRowFirstColumn="0" w:firstRowLastColumn="0" w:lastRowFirstColumn="0" w:lastRowLastColumn="0"/>
            <w:tcW w:w="2547" w:type="dxa"/>
          </w:tcPr>
          <w:p w14:paraId="67BDC815" w14:textId="77777777" w:rsidR="00C731ED" w:rsidRPr="002823B2" w:rsidRDefault="00C731ED" w:rsidP="00FB5B3B">
            <w:pPr>
              <w:spacing w:after="0" w:line="240" w:lineRule="auto"/>
              <w:rPr>
                <w:rFonts w:cstheme="minorHAnsi"/>
                <w:color w:val="000000" w:themeColor="text1"/>
                <w:sz w:val="18"/>
                <w:szCs w:val="18"/>
              </w:rPr>
            </w:pPr>
            <w:r w:rsidRPr="002823B2">
              <w:rPr>
                <w:rFonts w:cstheme="minorHAnsi"/>
                <w:color w:val="000000" w:themeColor="text1"/>
                <w:sz w:val="18"/>
                <w:szCs w:val="18"/>
              </w:rPr>
              <w:t>DRUŠTVENE DJELATNOSTI</w:t>
            </w:r>
          </w:p>
        </w:tc>
        <w:tc>
          <w:tcPr>
            <w:tcW w:w="3260" w:type="dxa"/>
          </w:tcPr>
          <w:p w14:paraId="76B1ABF6" w14:textId="77777777" w:rsidR="00C731ED" w:rsidRPr="00E4182B" w:rsidRDefault="00C731ED" w:rsidP="00FB5B3B">
            <w:pPr>
              <w:pStyle w:val="ListParagraph"/>
              <w:numPr>
                <w:ilvl w:val="0"/>
                <w:numId w:val="89"/>
              </w:numPr>
              <w:spacing w:after="0" w:line="240" w:lineRule="auto"/>
              <w:ind w:left="361"/>
              <w:cnfStyle w:val="000000000000" w:firstRow="0" w:lastRow="0" w:firstColumn="0" w:lastColumn="0" w:oddVBand="0" w:evenVBand="0" w:oddHBand="0" w:evenHBand="0" w:firstRowFirstColumn="0" w:firstRowLastColumn="0" w:lastRowFirstColumn="0" w:lastRowLastColumn="0"/>
            </w:pPr>
            <w:r w:rsidRPr="00E4182B">
              <w:rPr>
                <w:rFonts w:cstheme="minorHAnsi"/>
                <w:color w:val="000000" w:themeColor="text1"/>
                <w:sz w:val="18"/>
                <w:szCs w:val="18"/>
              </w:rPr>
              <w:t>Potreba za jačanjem sustava očuvanja kulturne baštine</w:t>
            </w:r>
            <w:r>
              <w:rPr>
                <w:rFonts w:cstheme="minorHAnsi"/>
                <w:color w:val="000000" w:themeColor="text1"/>
                <w:sz w:val="18"/>
                <w:szCs w:val="18"/>
              </w:rPr>
              <w:t>.</w:t>
            </w:r>
          </w:p>
          <w:p w14:paraId="191EF082" w14:textId="77777777" w:rsidR="00C731ED" w:rsidRPr="00E4182B" w:rsidRDefault="00C731ED" w:rsidP="00FB5B3B">
            <w:pPr>
              <w:pStyle w:val="ListParagraph"/>
              <w:numPr>
                <w:ilvl w:val="0"/>
                <w:numId w:val="89"/>
              </w:numPr>
              <w:spacing w:after="0" w:line="240" w:lineRule="auto"/>
              <w:ind w:left="361"/>
              <w:cnfStyle w:val="000000000000" w:firstRow="0" w:lastRow="0" w:firstColumn="0" w:lastColumn="0" w:oddVBand="0" w:evenVBand="0" w:oddHBand="0" w:evenHBand="0" w:firstRowFirstColumn="0" w:firstRowLastColumn="0" w:lastRowFirstColumn="0" w:lastRowLastColumn="0"/>
            </w:pPr>
            <w:r w:rsidRPr="00E4182B">
              <w:rPr>
                <w:rFonts w:cstheme="minorHAnsi"/>
                <w:color w:val="000000" w:themeColor="text1"/>
                <w:sz w:val="18"/>
                <w:szCs w:val="18"/>
              </w:rPr>
              <w:t>Potreba za daljnjim razvojem sportsko-rekreacijske infrastrukture</w:t>
            </w:r>
            <w:r>
              <w:rPr>
                <w:rFonts w:cstheme="minorHAnsi"/>
                <w:color w:val="000000" w:themeColor="text1"/>
                <w:sz w:val="18"/>
                <w:szCs w:val="18"/>
              </w:rPr>
              <w:t>.</w:t>
            </w:r>
          </w:p>
          <w:p w14:paraId="52FD73AE" w14:textId="77777777" w:rsidR="00C731ED" w:rsidRPr="00410D3B" w:rsidRDefault="00C731ED" w:rsidP="00FB5B3B">
            <w:pPr>
              <w:numPr>
                <w:ilvl w:val="0"/>
                <w:numId w:val="88"/>
              </w:numPr>
              <w:spacing w:after="0" w:line="240" w:lineRule="auto"/>
              <w:ind w:left="330"/>
              <w:contextualSpacing/>
              <w:cnfStyle w:val="000000000000" w:firstRow="0" w:lastRow="0" w:firstColumn="0" w:lastColumn="0" w:oddVBand="0" w:evenVBand="0" w:oddHBand="0" w:evenHBand="0" w:firstRowFirstColumn="0" w:firstRowLastColumn="0" w:lastRowFirstColumn="0" w:lastRowLastColumn="0"/>
              <w:rPr>
                <w:rFonts w:cstheme="minorHAnsi"/>
                <w:color w:val="000000" w:themeColor="text1"/>
                <w:sz w:val="18"/>
                <w:szCs w:val="18"/>
              </w:rPr>
            </w:pPr>
            <w:r w:rsidRPr="00E4182B">
              <w:rPr>
                <w:rFonts w:cstheme="minorHAnsi"/>
                <w:color w:val="000000" w:themeColor="text1"/>
                <w:sz w:val="18"/>
                <w:szCs w:val="18"/>
              </w:rPr>
              <w:t>Nedovoljno iskorišten potencijal javnih prostora za društvene, kulturne i rekreacijske aktivnosti</w:t>
            </w:r>
            <w:r>
              <w:rPr>
                <w:rFonts w:cstheme="minorHAnsi"/>
                <w:color w:val="000000" w:themeColor="text1"/>
                <w:sz w:val="18"/>
                <w:szCs w:val="18"/>
              </w:rPr>
              <w:t>.</w:t>
            </w:r>
          </w:p>
        </w:tc>
        <w:tc>
          <w:tcPr>
            <w:tcW w:w="3260" w:type="dxa"/>
          </w:tcPr>
          <w:p w14:paraId="56FE9D96" w14:textId="77777777" w:rsidR="00C731ED" w:rsidRDefault="00C731ED" w:rsidP="00FB5B3B">
            <w:pPr>
              <w:pStyle w:val="ListParagraph"/>
              <w:numPr>
                <w:ilvl w:val="0"/>
                <w:numId w:val="89"/>
              </w:numPr>
              <w:spacing w:after="0" w:line="240" w:lineRule="auto"/>
              <w:ind w:left="361"/>
              <w:cnfStyle w:val="000000000000" w:firstRow="0" w:lastRow="0" w:firstColumn="0" w:lastColumn="0" w:oddVBand="0" w:evenVBand="0" w:oddHBand="0" w:evenHBand="0" w:firstRowFirstColumn="0" w:firstRowLastColumn="0" w:lastRowFirstColumn="0" w:lastRowLastColumn="0"/>
              <w:rPr>
                <w:rFonts w:cstheme="minorHAnsi"/>
                <w:color w:val="000000" w:themeColor="text1"/>
                <w:sz w:val="18"/>
                <w:szCs w:val="18"/>
              </w:rPr>
            </w:pPr>
            <w:r w:rsidRPr="004F58D0">
              <w:rPr>
                <w:rFonts w:cstheme="minorHAnsi"/>
                <w:color w:val="000000" w:themeColor="text1"/>
                <w:sz w:val="18"/>
                <w:szCs w:val="18"/>
              </w:rPr>
              <w:t>Razvijena mreža sportskih, kulturnih i društvenih institucija te potencijal revitalizacije javnih prostora kroz aktivnosti udruga i lokalne zajednice.</w:t>
            </w:r>
            <w:r w:rsidRPr="00410D3B">
              <w:rPr>
                <w:rFonts w:cstheme="minorHAnsi"/>
                <w:color w:val="000000" w:themeColor="text1"/>
                <w:sz w:val="18"/>
                <w:szCs w:val="18"/>
              </w:rPr>
              <w:t xml:space="preserve"> </w:t>
            </w:r>
          </w:p>
          <w:p w14:paraId="00F06DE5" w14:textId="77777777" w:rsidR="00C731ED" w:rsidRPr="00410D3B" w:rsidRDefault="00C731ED" w:rsidP="00FB5B3B">
            <w:pPr>
              <w:pStyle w:val="ListParagraph"/>
              <w:numPr>
                <w:ilvl w:val="0"/>
                <w:numId w:val="88"/>
              </w:numPr>
              <w:spacing w:after="0" w:line="240" w:lineRule="auto"/>
              <w:ind w:left="316"/>
              <w:cnfStyle w:val="000000000000" w:firstRow="0" w:lastRow="0" w:firstColumn="0" w:lastColumn="0" w:oddVBand="0" w:evenVBand="0" w:oddHBand="0" w:evenHBand="0" w:firstRowFirstColumn="0" w:firstRowLastColumn="0" w:lastRowFirstColumn="0" w:lastRowLastColumn="0"/>
              <w:rPr>
                <w:rFonts w:cstheme="minorHAnsi"/>
                <w:color w:val="000000" w:themeColor="text1"/>
                <w:sz w:val="18"/>
                <w:szCs w:val="18"/>
              </w:rPr>
            </w:pPr>
            <w:r w:rsidRPr="004E1391">
              <w:rPr>
                <w:rFonts w:cstheme="minorHAnsi"/>
                <w:color w:val="000000" w:themeColor="text1"/>
                <w:sz w:val="18"/>
                <w:szCs w:val="18"/>
              </w:rPr>
              <w:t xml:space="preserve">Potencijal razvoja kulturnih, sportskih i rekreacijskih sadržaja u </w:t>
            </w:r>
            <w:r>
              <w:rPr>
                <w:rFonts w:cstheme="minorHAnsi"/>
                <w:color w:val="000000" w:themeColor="text1"/>
                <w:sz w:val="18"/>
                <w:szCs w:val="18"/>
              </w:rPr>
              <w:t>sklopu tipologija zelene infrastrukture.</w:t>
            </w:r>
          </w:p>
        </w:tc>
      </w:tr>
      <w:tr w:rsidR="00C731ED" w:rsidRPr="00410D3B" w14:paraId="333BC35D" w14:textId="77777777" w:rsidTr="00432DC1">
        <w:trPr>
          <w:trHeight w:val="2843"/>
        </w:trPr>
        <w:tc>
          <w:tcPr>
            <w:cnfStyle w:val="001000000000" w:firstRow="0" w:lastRow="0" w:firstColumn="1" w:lastColumn="0" w:oddVBand="0" w:evenVBand="0" w:oddHBand="0" w:evenHBand="0" w:firstRowFirstColumn="0" w:firstRowLastColumn="0" w:lastRowFirstColumn="0" w:lastRowLastColumn="0"/>
            <w:tcW w:w="2547" w:type="dxa"/>
          </w:tcPr>
          <w:p w14:paraId="05A9FF74" w14:textId="77777777" w:rsidR="00C731ED" w:rsidRPr="002823B2" w:rsidRDefault="00C731ED" w:rsidP="00FB5B3B">
            <w:pPr>
              <w:spacing w:after="0" w:line="240" w:lineRule="auto"/>
              <w:rPr>
                <w:rFonts w:cstheme="minorHAnsi"/>
                <w:color w:val="000000" w:themeColor="text1"/>
                <w:sz w:val="18"/>
                <w:szCs w:val="18"/>
              </w:rPr>
            </w:pPr>
            <w:r w:rsidRPr="002823B2">
              <w:rPr>
                <w:rFonts w:cstheme="minorHAnsi"/>
                <w:color w:val="000000" w:themeColor="text1"/>
                <w:sz w:val="18"/>
                <w:szCs w:val="18"/>
              </w:rPr>
              <w:t>GOSPODARSTVO, POLJOPRIVREDA I TURIZAM</w:t>
            </w:r>
          </w:p>
        </w:tc>
        <w:tc>
          <w:tcPr>
            <w:tcW w:w="3260" w:type="dxa"/>
          </w:tcPr>
          <w:p w14:paraId="65B9BE92" w14:textId="77777777" w:rsidR="00C731ED" w:rsidRPr="00410D3B" w:rsidRDefault="00C731ED" w:rsidP="00FB5B3B">
            <w:pPr>
              <w:pStyle w:val="ListParagraph"/>
              <w:numPr>
                <w:ilvl w:val="0"/>
                <w:numId w:val="88"/>
              </w:numPr>
              <w:spacing w:after="0" w:line="240" w:lineRule="auto"/>
              <w:ind w:left="330"/>
              <w:cnfStyle w:val="000000000000" w:firstRow="0" w:lastRow="0" w:firstColumn="0" w:lastColumn="0" w:oddVBand="0" w:evenVBand="0" w:oddHBand="0" w:evenHBand="0" w:firstRowFirstColumn="0" w:firstRowLastColumn="0" w:lastRowFirstColumn="0" w:lastRowLastColumn="0"/>
              <w:rPr>
                <w:rFonts w:cstheme="minorHAnsi"/>
                <w:b/>
                <w:color w:val="000000" w:themeColor="text1"/>
                <w:sz w:val="18"/>
                <w:szCs w:val="18"/>
              </w:rPr>
            </w:pPr>
            <w:r>
              <w:rPr>
                <w:rFonts w:cstheme="minorHAnsi"/>
                <w:color w:val="000000" w:themeColor="text1"/>
                <w:sz w:val="18"/>
                <w:szCs w:val="18"/>
              </w:rPr>
              <w:t>Potreba za o</w:t>
            </w:r>
            <w:r w:rsidRPr="00410D3B">
              <w:rPr>
                <w:rFonts w:cstheme="minorHAnsi"/>
                <w:color w:val="000000" w:themeColor="text1"/>
                <w:sz w:val="18"/>
                <w:szCs w:val="18"/>
              </w:rPr>
              <w:t>krupnjivanje</w:t>
            </w:r>
            <w:r>
              <w:rPr>
                <w:rFonts w:cstheme="minorHAnsi"/>
                <w:color w:val="000000" w:themeColor="text1"/>
                <w:sz w:val="18"/>
                <w:szCs w:val="18"/>
              </w:rPr>
              <w:t>m</w:t>
            </w:r>
            <w:r w:rsidRPr="00410D3B">
              <w:rPr>
                <w:rFonts w:cstheme="minorHAnsi"/>
                <w:color w:val="000000" w:themeColor="text1"/>
                <w:sz w:val="18"/>
                <w:szCs w:val="18"/>
              </w:rPr>
              <w:t>, održavanje</w:t>
            </w:r>
            <w:r>
              <w:rPr>
                <w:rFonts w:cstheme="minorHAnsi"/>
                <w:color w:val="000000" w:themeColor="text1"/>
                <w:sz w:val="18"/>
                <w:szCs w:val="18"/>
              </w:rPr>
              <w:t>m</w:t>
            </w:r>
            <w:r w:rsidRPr="00410D3B">
              <w:rPr>
                <w:rFonts w:cstheme="minorHAnsi"/>
                <w:color w:val="000000" w:themeColor="text1"/>
                <w:sz w:val="18"/>
                <w:szCs w:val="18"/>
              </w:rPr>
              <w:t xml:space="preserve"> i korištenje</w:t>
            </w:r>
            <w:r>
              <w:rPr>
                <w:rFonts w:cstheme="minorHAnsi"/>
                <w:color w:val="000000" w:themeColor="text1"/>
                <w:sz w:val="18"/>
                <w:szCs w:val="18"/>
              </w:rPr>
              <w:t>m</w:t>
            </w:r>
            <w:r w:rsidRPr="00410D3B">
              <w:rPr>
                <w:rFonts w:cstheme="minorHAnsi"/>
                <w:color w:val="000000" w:themeColor="text1"/>
                <w:sz w:val="18"/>
                <w:szCs w:val="18"/>
              </w:rPr>
              <w:t xml:space="preserve"> poljoprivrednog zemljišta radi stvaranja održivih i konkurentnijih poljoprivrednih gospodarstava i otvaranja novih radnih mjesta</w:t>
            </w:r>
            <w:r>
              <w:rPr>
                <w:rFonts w:cstheme="minorHAnsi"/>
                <w:color w:val="000000" w:themeColor="text1"/>
                <w:sz w:val="18"/>
                <w:szCs w:val="18"/>
              </w:rPr>
              <w:t>.</w:t>
            </w:r>
          </w:p>
          <w:p w14:paraId="21D0DCCB" w14:textId="77777777" w:rsidR="00C731ED" w:rsidRPr="00410D3B" w:rsidRDefault="00C731ED" w:rsidP="00FB5B3B">
            <w:pPr>
              <w:pStyle w:val="ListParagraph"/>
              <w:numPr>
                <w:ilvl w:val="0"/>
                <w:numId w:val="88"/>
              </w:numPr>
              <w:spacing w:after="0" w:line="240" w:lineRule="auto"/>
              <w:ind w:left="330"/>
              <w:cnfStyle w:val="000000000000" w:firstRow="0" w:lastRow="0" w:firstColumn="0" w:lastColumn="0" w:oddVBand="0" w:evenVBand="0" w:oddHBand="0" w:evenHBand="0" w:firstRowFirstColumn="0" w:firstRowLastColumn="0" w:lastRowFirstColumn="0" w:lastRowLastColumn="0"/>
              <w:rPr>
                <w:rFonts w:cstheme="minorHAnsi"/>
                <w:b/>
                <w:color w:val="000000" w:themeColor="text1"/>
                <w:sz w:val="18"/>
                <w:szCs w:val="18"/>
              </w:rPr>
            </w:pPr>
            <w:r w:rsidRPr="00410D3B">
              <w:rPr>
                <w:rFonts w:cstheme="minorHAnsi"/>
                <w:color w:val="000000" w:themeColor="text1"/>
                <w:sz w:val="18"/>
                <w:szCs w:val="18"/>
              </w:rPr>
              <w:t>P</w:t>
            </w:r>
            <w:r>
              <w:rPr>
                <w:rFonts w:cstheme="minorHAnsi"/>
                <w:color w:val="000000" w:themeColor="text1"/>
                <w:sz w:val="18"/>
                <w:szCs w:val="18"/>
              </w:rPr>
              <w:t>otreba za p</w:t>
            </w:r>
            <w:r w:rsidRPr="00410D3B">
              <w:rPr>
                <w:rFonts w:cstheme="minorHAnsi"/>
                <w:color w:val="000000" w:themeColor="text1"/>
                <w:sz w:val="18"/>
                <w:szCs w:val="18"/>
              </w:rPr>
              <w:t>oticanje</w:t>
            </w:r>
            <w:r>
              <w:rPr>
                <w:rFonts w:cstheme="minorHAnsi"/>
                <w:color w:val="000000" w:themeColor="text1"/>
                <w:sz w:val="18"/>
                <w:szCs w:val="18"/>
              </w:rPr>
              <w:t>m</w:t>
            </w:r>
            <w:r w:rsidRPr="00410D3B">
              <w:rPr>
                <w:rFonts w:cstheme="minorHAnsi"/>
                <w:color w:val="000000" w:themeColor="text1"/>
                <w:sz w:val="18"/>
                <w:szCs w:val="18"/>
              </w:rPr>
              <w:t xml:space="preserve"> korištenja novih </w:t>
            </w:r>
            <w:r>
              <w:rPr>
                <w:rFonts w:cstheme="minorHAnsi"/>
                <w:color w:val="000000" w:themeColor="text1"/>
                <w:sz w:val="18"/>
                <w:szCs w:val="18"/>
              </w:rPr>
              <w:t xml:space="preserve">inovativnih </w:t>
            </w:r>
            <w:r w:rsidRPr="00410D3B">
              <w:rPr>
                <w:rFonts w:cstheme="minorHAnsi"/>
                <w:color w:val="000000" w:themeColor="text1"/>
                <w:sz w:val="18"/>
                <w:szCs w:val="18"/>
              </w:rPr>
              <w:t xml:space="preserve">tehnologija i </w:t>
            </w:r>
            <w:r>
              <w:rPr>
                <w:rFonts w:cstheme="minorHAnsi"/>
                <w:color w:val="000000" w:themeColor="text1"/>
                <w:sz w:val="18"/>
                <w:szCs w:val="18"/>
              </w:rPr>
              <w:t xml:space="preserve">modernih </w:t>
            </w:r>
            <w:r w:rsidRPr="00410D3B">
              <w:rPr>
                <w:rFonts w:cstheme="minorHAnsi"/>
                <w:color w:val="000000" w:themeColor="text1"/>
                <w:sz w:val="18"/>
                <w:szCs w:val="18"/>
              </w:rPr>
              <w:t>procesa u poljoprivrednoj proizvodnji</w:t>
            </w:r>
            <w:r>
              <w:rPr>
                <w:rFonts w:cstheme="minorHAnsi"/>
                <w:color w:val="000000" w:themeColor="text1"/>
                <w:sz w:val="18"/>
                <w:szCs w:val="18"/>
              </w:rPr>
              <w:t>.</w:t>
            </w:r>
          </w:p>
          <w:p w14:paraId="64B30932" w14:textId="77777777" w:rsidR="00C731ED" w:rsidRPr="00F42929" w:rsidRDefault="00C731ED" w:rsidP="00FB5B3B">
            <w:pPr>
              <w:pStyle w:val="ListParagraph"/>
              <w:numPr>
                <w:ilvl w:val="0"/>
                <w:numId w:val="88"/>
              </w:numPr>
              <w:spacing w:after="0" w:line="240" w:lineRule="auto"/>
              <w:ind w:left="330"/>
              <w:cnfStyle w:val="000000000000" w:firstRow="0" w:lastRow="0" w:firstColumn="0" w:lastColumn="0" w:oddVBand="0" w:evenVBand="0" w:oddHBand="0" w:evenHBand="0" w:firstRowFirstColumn="0" w:firstRowLastColumn="0" w:lastRowFirstColumn="0" w:lastRowLastColumn="0"/>
              <w:rPr>
                <w:rFonts w:cstheme="minorHAnsi"/>
                <w:bCs/>
                <w:color w:val="000000" w:themeColor="text1"/>
                <w:sz w:val="18"/>
                <w:szCs w:val="18"/>
              </w:rPr>
            </w:pPr>
            <w:r w:rsidRPr="00F42929">
              <w:rPr>
                <w:rFonts w:cstheme="minorHAnsi"/>
                <w:bCs/>
                <w:color w:val="000000" w:themeColor="text1"/>
                <w:sz w:val="18"/>
                <w:szCs w:val="18"/>
              </w:rPr>
              <w:t>Potreba za jačanjem gospodarskih aktivnosti i stvaranjem uvjeta za privlačenje i zadržavanje stanovništva, osobito u ruralnim dijelovima grada.</w:t>
            </w:r>
          </w:p>
          <w:p w14:paraId="4374BEDF" w14:textId="77777777" w:rsidR="00C731ED" w:rsidRPr="00410D3B" w:rsidRDefault="00C731ED" w:rsidP="00FB5B3B">
            <w:pPr>
              <w:cnfStyle w:val="000000000000" w:firstRow="0" w:lastRow="0" w:firstColumn="0" w:lastColumn="0" w:oddVBand="0" w:evenVBand="0" w:oddHBand="0" w:evenHBand="0" w:firstRowFirstColumn="0" w:firstRowLastColumn="0" w:lastRowFirstColumn="0" w:lastRowLastColumn="0"/>
              <w:rPr>
                <w:b/>
              </w:rPr>
            </w:pPr>
          </w:p>
        </w:tc>
        <w:tc>
          <w:tcPr>
            <w:tcW w:w="3260" w:type="dxa"/>
          </w:tcPr>
          <w:p w14:paraId="70CB4694" w14:textId="77777777" w:rsidR="00C731ED" w:rsidRPr="00F172D4" w:rsidRDefault="00C731ED" w:rsidP="00FB5B3B">
            <w:pPr>
              <w:pStyle w:val="ListParagraph"/>
              <w:numPr>
                <w:ilvl w:val="0"/>
                <w:numId w:val="88"/>
              </w:numPr>
              <w:spacing w:after="0"/>
              <w:ind w:left="330"/>
              <w:cnfStyle w:val="000000000000" w:firstRow="0" w:lastRow="0" w:firstColumn="0" w:lastColumn="0" w:oddVBand="0" w:evenVBand="0" w:oddHBand="0" w:evenHBand="0" w:firstRowFirstColumn="0" w:firstRowLastColumn="0" w:lastRowFirstColumn="0" w:lastRowLastColumn="0"/>
              <w:rPr>
                <w:rFonts w:cstheme="minorHAnsi"/>
                <w:color w:val="000000" w:themeColor="text1"/>
                <w:sz w:val="18"/>
                <w:szCs w:val="18"/>
              </w:rPr>
            </w:pPr>
            <w:r w:rsidRPr="00F42929">
              <w:rPr>
                <w:rFonts w:cstheme="minorHAnsi"/>
                <w:color w:val="000000" w:themeColor="text1"/>
                <w:sz w:val="18"/>
                <w:szCs w:val="18"/>
              </w:rPr>
              <w:lastRenderedPageBreak/>
              <w:t>Potencijal razvoja održivog turizma kroz uređenje i povezivanje prirodnih krajobraza, jezera i sustava zelene infrastrukture te razvoj rekreacijskih i posjetiteljskih sadržaja.</w:t>
            </w:r>
          </w:p>
          <w:p w14:paraId="415F863D" w14:textId="77777777" w:rsidR="00C731ED" w:rsidRPr="00F172D4" w:rsidRDefault="00C731ED" w:rsidP="00FB5B3B">
            <w:pPr>
              <w:pStyle w:val="ListParagraph"/>
              <w:numPr>
                <w:ilvl w:val="0"/>
                <w:numId w:val="88"/>
              </w:numPr>
              <w:spacing w:after="0"/>
              <w:ind w:left="330"/>
              <w:cnfStyle w:val="000000000000" w:firstRow="0" w:lastRow="0" w:firstColumn="0" w:lastColumn="0" w:oddVBand="0" w:evenVBand="0" w:oddHBand="0" w:evenHBand="0" w:firstRowFirstColumn="0" w:firstRowLastColumn="0" w:lastRowFirstColumn="0" w:lastRowLastColumn="0"/>
              <w:rPr>
                <w:rFonts w:cstheme="minorHAnsi"/>
                <w:color w:val="000000" w:themeColor="text1"/>
                <w:sz w:val="18"/>
                <w:szCs w:val="18"/>
              </w:rPr>
            </w:pPr>
            <w:r w:rsidRPr="00F42929">
              <w:rPr>
                <w:rFonts w:cstheme="minorHAnsi"/>
                <w:color w:val="000000" w:themeColor="text1"/>
                <w:sz w:val="18"/>
                <w:szCs w:val="18"/>
              </w:rPr>
              <w:t>Potencijal ponovne uporabe i revitalizacije zapuštenih ili nedovoljno iskorištenih prostora i zgrada primjenom načela kružnog gospodarenja prostorom i zgradama.</w:t>
            </w:r>
          </w:p>
          <w:p w14:paraId="08ADB059" w14:textId="4EA17600" w:rsidR="00C731ED" w:rsidRPr="00F172D4" w:rsidRDefault="00C731ED" w:rsidP="00FB5B3B">
            <w:pPr>
              <w:pStyle w:val="ListParagraph"/>
              <w:numPr>
                <w:ilvl w:val="0"/>
                <w:numId w:val="88"/>
              </w:numPr>
              <w:spacing w:after="0"/>
              <w:ind w:left="330"/>
              <w:cnfStyle w:val="000000000000" w:firstRow="0" w:lastRow="0" w:firstColumn="0" w:lastColumn="0" w:oddVBand="0" w:evenVBand="0" w:oddHBand="0" w:evenHBand="0" w:firstRowFirstColumn="0" w:firstRowLastColumn="0" w:lastRowFirstColumn="0" w:lastRowLastColumn="0"/>
              <w:rPr>
                <w:rFonts w:cstheme="minorHAnsi"/>
                <w:color w:val="000000" w:themeColor="text1"/>
                <w:sz w:val="18"/>
                <w:szCs w:val="18"/>
              </w:rPr>
            </w:pPr>
            <w:r w:rsidRPr="00F42929">
              <w:rPr>
                <w:rFonts w:cstheme="minorHAnsi"/>
                <w:color w:val="000000" w:themeColor="text1"/>
                <w:sz w:val="18"/>
                <w:szCs w:val="18"/>
              </w:rPr>
              <w:t xml:space="preserve">Potencijal razvoja poljoprivredne proizvodnje i lokalnih proizvoda kroz održivo korištenje poljoprivrednog </w:t>
            </w:r>
            <w:r w:rsidRPr="00F42929">
              <w:rPr>
                <w:rFonts w:cstheme="minorHAnsi"/>
                <w:color w:val="000000" w:themeColor="text1"/>
                <w:sz w:val="18"/>
                <w:szCs w:val="18"/>
              </w:rPr>
              <w:lastRenderedPageBreak/>
              <w:t>zemljišta i povezivanje s lokalnim tržištem i turističkom ponudom.</w:t>
            </w:r>
          </w:p>
          <w:p w14:paraId="0A53062D" w14:textId="77777777" w:rsidR="00C731ED" w:rsidRPr="00F172D4" w:rsidRDefault="00C731ED" w:rsidP="00FB5B3B">
            <w:pPr>
              <w:pStyle w:val="ListParagraph"/>
              <w:numPr>
                <w:ilvl w:val="0"/>
                <w:numId w:val="88"/>
              </w:numPr>
              <w:spacing w:after="0"/>
              <w:ind w:left="330"/>
              <w:cnfStyle w:val="000000000000" w:firstRow="0" w:lastRow="0" w:firstColumn="0" w:lastColumn="0" w:oddVBand="0" w:evenVBand="0" w:oddHBand="0" w:evenHBand="0" w:firstRowFirstColumn="0" w:firstRowLastColumn="0" w:lastRowFirstColumn="0" w:lastRowLastColumn="0"/>
              <w:rPr>
                <w:rFonts w:cstheme="minorHAnsi"/>
                <w:color w:val="000000" w:themeColor="text1"/>
                <w:sz w:val="18"/>
                <w:szCs w:val="18"/>
              </w:rPr>
            </w:pPr>
            <w:r w:rsidRPr="00F42929">
              <w:rPr>
                <w:rFonts w:cstheme="minorHAnsi"/>
                <w:color w:val="000000" w:themeColor="text1"/>
                <w:sz w:val="18"/>
                <w:szCs w:val="18"/>
              </w:rPr>
              <w:t>Potencijal korištenja poljoprivrednog zemljišta za razvoj javnih projekata zelene infrastrukture, uključujući rekreacijske, edukativne i produktivne zelene površine.</w:t>
            </w:r>
          </w:p>
          <w:p w14:paraId="2E209689" w14:textId="77777777" w:rsidR="00C731ED" w:rsidRPr="00410D3B" w:rsidRDefault="00C731ED" w:rsidP="00FB5B3B">
            <w:pPr>
              <w:pStyle w:val="ListParagraph"/>
              <w:numPr>
                <w:ilvl w:val="0"/>
                <w:numId w:val="88"/>
              </w:numPr>
              <w:spacing w:after="0" w:line="240" w:lineRule="auto"/>
              <w:ind w:left="316"/>
              <w:cnfStyle w:val="000000000000" w:firstRow="0" w:lastRow="0" w:firstColumn="0" w:lastColumn="0" w:oddVBand="0" w:evenVBand="0" w:oddHBand="0" w:evenHBand="0" w:firstRowFirstColumn="0" w:firstRowLastColumn="0" w:lastRowFirstColumn="0" w:lastRowLastColumn="0"/>
              <w:rPr>
                <w:rFonts w:cstheme="minorHAnsi"/>
                <w:color w:val="000000" w:themeColor="text1"/>
                <w:sz w:val="18"/>
                <w:szCs w:val="18"/>
              </w:rPr>
            </w:pPr>
            <w:r w:rsidRPr="00F42929">
              <w:rPr>
                <w:rFonts w:cstheme="minorHAnsi"/>
                <w:color w:val="000000" w:themeColor="text1"/>
                <w:sz w:val="18"/>
                <w:szCs w:val="18"/>
              </w:rPr>
              <w:t>Potencijal razvoja akvakulturne djelatnosti uz postojeća jezera kroz održivo korištenje vodnih resursa i integraciju s rekreacijskim i edukativnim sadržajima.</w:t>
            </w:r>
          </w:p>
        </w:tc>
      </w:tr>
    </w:tbl>
    <w:p w14:paraId="2A30E264" w14:textId="77777777" w:rsidR="006D2CF5" w:rsidRDefault="006D2CF5">
      <w:pPr>
        <w:spacing w:after="0" w:line="240" w:lineRule="auto"/>
        <w:rPr>
          <w:rFonts w:asciiTheme="majorHAnsi" w:eastAsia="Times New Roman" w:hAnsiTheme="majorHAnsi" w:cstheme="majorHAnsi"/>
          <w:b/>
          <w:bCs/>
          <w:color w:val="2E74B5" w:themeColor="accent1" w:themeShade="BF"/>
          <w:kern w:val="36"/>
          <w:sz w:val="32"/>
          <w:szCs w:val="32"/>
          <w:lang w:eastAsia="hr-HR"/>
        </w:rPr>
      </w:pPr>
    </w:p>
    <w:p w14:paraId="7A622EEA" w14:textId="77777777" w:rsidR="00B52B10" w:rsidRDefault="00B52B10">
      <w:pPr>
        <w:spacing w:after="0" w:line="240" w:lineRule="auto"/>
        <w:rPr>
          <w:rFonts w:ascii="Segoe UI Light" w:hAnsi="Segoe UI Light" w:cs="Segoe UI Light"/>
        </w:rPr>
      </w:pPr>
    </w:p>
    <w:p w14:paraId="4BDB917E" w14:textId="77777777" w:rsidR="006E3E49" w:rsidRDefault="006E3E49" w:rsidP="006E3E49">
      <w:pPr>
        <w:spacing w:after="0" w:line="240" w:lineRule="auto"/>
        <w:rPr>
          <w:rFonts w:ascii="Segoe UI Light" w:hAnsi="Segoe UI Light" w:cs="Segoe UI Light"/>
        </w:rPr>
      </w:pPr>
    </w:p>
    <w:p w14:paraId="70445CC2" w14:textId="35B3DBCA" w:rsidR="00413C2A" w:rsidRPr="00ED313E" w:rsidRDefault="005E43C7">
      <w:pPr>
        <w:spacing w:after="0" w:line="240" w:lineRule="auto"/>
        <w:rPr>
          <w:rFonts w:ascii="Segoe UI Light" w:hAnsi="Segoe UI Light" w:cs="Segoe UI Light"/>
        </w:rPr>
      </w:pPr>
      <w:r>
        <w:rPr>
          <w:rFonts w:ascii="Segoe UI Light" w:hAnsi="Segoe UI Light" w:cs="Segoe UI Light"/>
        </w:rPr>
        <w:br w:type="page"/>
      </w:r>
    </w:p>
    <w:p w14:paraId="2D5F7D96" w14:textId="79E7833F" w:rsidR="00183C7A" w:rsidRDefault="009706D3" w:rsidP="00335A59">
      <w:pPr>
        <w:pStyle w:val="Heading1"/>
        <w:tabs>
          <w:tab w:val="left" w:pos="6627"/>
        </w:tabs>
        <w:spacing w:before="0" w:beforeAutospacing="0" w:after="0" w:afterAutospacing="0" w:line="264" w:lineRule="auto"/>
        <w:rPr>
          <w:rFonts w:asciiTheme="majorHAnsi" w:hAnsiTheme="majorHAnsi" w:cstheme="majorHAnsi"/>
          <w:color w:val="2E74B5" w:themeColor="accent1" w:themeShade="BF"/>
          <w:sz w:val="32"/>
          <w:szCs w:val="32"/>
        </w:rPr>
      </w:pPr>
      <w:bookmarkStart w:id="30" w:name="_Toc228701526"/>
      <w:r>
        <w:rPr>
          <w:rFonts w:asciiTheme="majorHAnsi" w:hAnsiTheme="majorHAnsi" w:cstheme="majorHAnsi"/>
          <w:color w:val="2E74B5" w:themeColor="accent1" w:themeShade="BF"/>
          <w:sz w:val="32"/>
          <w:szCs w:val="32"/>
        </w:rPr>
        <w:lastRenderedPageBreak/>
        <w:t xml:space="preserve">5. </w:t>
      </w:r>
      <w:bookmarkStart w:id="31" w:name="_Toc137559732"/>
      <w:r>
        <w:rPr>
          <w:rFonts w:asciiTheme="majorHAnsi" w:hAnsiTheme="majorHAnsi" w:cstheme="majorHAnsi"/>
          <w:color w:val="2E74B5" w:themeColor="accent1" w:themeShade="BF"/>
          <w:sz w:val="32"/>
          <w:szCs w:val="32"/>
        </w:rPr>
        <w:t xml:space="preserve">OSNOVNA OBILJEŽJA GRADA </w:t>
      </w:r>
      <w:bookmarkEnd w:id="31"/>
      <w:r w:rsidR="00863A05">
        <w:rPr>
          <w:rFonts w:asciiTheme="majorHAnsi" w:hAnsiTheme="majorHAnsi" w:cstheme="majorHAnsi"/>
          <w:color w:val="2E74B5" w:themeColor="accent1" w:themeShade="BF"/>
          <w:sz w:val="32"/>
          <w:szCs w:val="32"/>
        </w:rPr>
        <w:t>VELIKE GORICE</w:t>
      </w:r>
      <w:bookmarkEnd w:id="30"/>
      <w:r w:rsidR="00335A59">
        <w:rPr>
          <w:rFonts w:asciiTheme="majorHAnsi" w:hAnsiTheme="majorHAnsi" w:cstheme="majorHAnsi"/>
          <w:color w:val="2E74B5" w:themeColor="accent1" w:themeShade="BF"/>
          <w:sz w:val="32"/>
          <w:szCs w:val="32"/>
        </w:rPr>
        <w:tab/>
      </w:r>
      <w:r w:rsidR="00183C7A">
        <w:rPr>
          <w:rFonts w:asciiTheme="majorHAnsi" w:hAnsiTheme="majorHAnsi" w:cstheme="majorHAnsi"/>
          <w:color w:val="2E74B5" w:themeColor="accent1" w:themeShade="BF"/>
          <w:sz w:val="32"/>
          <w:szCs w:val="32"/>
        </w:rPr>
        <w:br/>
      </w:r>
    </w:p>
    <w:p w14:paraId="4437E177" w14:textId="4760EC1A" w:rsidR="008C7FA5" w:rsidRDefault="009706D3">
      <w:pPr>
        <w:pStyle w:val="Heading2"/>
        <w:spacing w:before="0" w:line="264" w:lineRule="auto"/>
        <w:jc w:val="both"/>
        <w:rPr>
          <w:rFonts w:cstheme="majorHAnsi"/>
        </w:rPr>
      </w:pPr>
      <w:bookmarkStart w:id="32" w:name="_Toc228701527"/>
      <w:r>
        <w:rPr>
          <w:rFonts w:cstheme="majorHAnsi"/>
        </w:rPr>
        <w:t>5.1. GEOGRAFSKI POLOŽAJ I POLITIČKO TERITORIJALNI USTROJ</w:t>
      </w:r>
      <w:bookmarkEnd w:id="32"/>
    </w:p>
    <w:p w14:paraId="2ED17031" w14:textId="77777777" w:rsidR="008C7FA5" w:rsidRDefault="008C7FA5">
      <w:pPr>
        <w:spacing w:after="0" w:line="264" w:lineRule="auto"/>
        <w:jc w:val="both"/>
        <w:rPr>
          <w:rFonts w:ascii="Segoe UI Light" w:hAnsi="Segoe UI Light" w:cs="Segoe UI Light"/>
        </w:rPr>
      </w:pPr>
    </w:p>
    <w:p w14:paraId="07577242" w14:textId="4443D6EE" w:rsidR="007F3C9C" w:rsidRDefault="007F3C9C" w:rsidP="007F3C9C">
      <w:pPr>
        <w:autoSpaceDE w:val="0"/>
        <w:autoSpaceDN w:val="0"/>
        <w:adjustRightInd w:val="0"/>
        <w:spacing w:after="0" w:line="264" w:lineRule="auto"/>
        <w:jc w:val="both"/>
        <w:rPr>
          <w:rFonts w:ascii="Segoe UI Light" w:hAnsi="Segoe UI Light" w:cs="Segoe UI Light"/>
        </w:rPr>
      </w:pPr>
      <w:r w:rsidRPr="007F3C9C">
        <w:rPr>
          <w:rFonts w:ascii="Segoe UI Light" w:hAnsi="Segoe UI Light" w:cs="Segoe UI Light"/>
        </w:rPr>
        <w:t>Grad Velika Gorica nalazi se na području sjeverozapadne Hrvatske, u središnjem južnom dijelu Zagrebačke županije. Na sjeverozapadu Grad Velika Gorica graniči s Gradom Zagrebom, na jugozapadu s Općinom Pisarovina, na jugu s Općinama Pokupsko, Kravarsko i Lekenik, na istoku s Općinom Orle, a na sjeveroistoku s Općinom Rugvica (Slika 0</w:t>
      </w:r>
      <w:r w:rsidR="00430104">
        <w:rPr>
          <w:rFonts w:ascii="Segoe UI Light" w:hAnsi="Segoe UI Light" w:cs="Segoe UI Light"/>
        </w:rPr>
        <w:t>5</w:t>
      </w:r>
      <w:r w:rsidRPr="007F3C9C">
        <w:rPr>
          <w:rFonts w:ascii="Segoe UI Light" w:hAnsi="Segoe UI Light" w:cs="Segoe UI Light"/>
        </w:rPr>
        <w:t>).</w:t>
      </w:r>
    </w:p>
    <w:p w14:paraId="0ED380DF" w14:textId="77777777" w:rsidR="007F3C9C" w:rsidRPr="007F3C9C" w:rsidRDefault="007F3C9C" w:rsidP="007F3C9C">
      <w:pPr>
        <w:autoSpaceDE w:val="0"/>
        <w:autoSpaceDN w:val="0"/>
        <w:adjustRightInd w:val="0"/>
        <w:spacing w:after="0" w:line="264" w:lineRule="auto"/>
        <w:jc w:val="both"/>
        <w:rPr>
          <w:rFonts w:ascii="Segoe UI Light" w:hAnsi="Segoe UI Light" w:cs="Segoe UI Light"/>
        </w:rPr>
      </w:pPr>
    </w:p>
    <w:p w14:paraId="40C7135C" w14:textId="77777777" w:rsidR="007F3C9C" w:rsidRDefault="007F3C9C" w:rsidP="007F3C9C">
      <w:pPr>
        <w:autoSpaceDE w:val="0"/>
        <w:autoSpaceDN w:val="0"/>
        <w:adjustRightInd w:val="0"/>
        <w:spacing w:after="0" w:line="264" w:lineRule="auto"/>
        <w:jc w:val="both"/>
        <w:rPr>
          <w:rFonts w:ascii="Segoe UI Light" w:hAnsi="Segoe UI Light" w:cs="Segoe UI Light"/>
        </w:rPr>
      </w:pPr>
      <w:r w:rsidRPr="007F3C9C">
        <w:rPr>
          <w:rFonts w:ascii="Segoe UI Light" w:hAnsi="Segoe UI Light" w:cs="Segoe UI Light"/>
        </w:rPr>
        <w:t>Grad administrativno pripada Zagrebačkoj županiji, a površinom i brojem stanovnika predstavlja najveću jedinicu lokalne samouprave na području županije. Područje Grada ima površinu od 328,66 km² te zauzima 10,68 % ukupne površine Zagrebačke županije, što ga čini teritorijalno najvećim gradom unutar županije i najvećim među 34 jedinice lokalne samouprave.</w:t>
      </w:r>
    </w:p>
    <w:p w14:paraId="1B9C41D4" w14:textId="77777777" w:rsidR="007F3C9C" w:rsidRPr="007F3C9C" w:rsidRDefault="007F3C9C" w:rsidP="007F3C9C">
      <w:pPr>
        <w:autoSpaceDE w:val="0"/>
        <w:autoSpaceDN w:val="0"/>
        <w:adjustRightInd w:val="0"/>
        <w:spacing w:after="0" w:line="264" w:lineRule="auto"/>
        <w:jc w:val="both"/>
        <w:rPr>
          <w:rFonts w:ascii="Segoe UI Light" w:hAnsi="Segoe UI Light" w:cs="Segoe UI Light"/>
        </w:rPr>
      </w:pPr>
    </w:p>
    <w:p w14:paraId="303E91E8" w14:textId="7999490A" w:rsidR="007F3C9C" w:rsidRPr="007F3C9C" w:rsidRDefault="007F3C9C" w:rsidP="007F3C9C">
      <w:pPr>
        <w:autoSpaceDE w:val="0"/>
        <w:autoSpaceDN w:val="0"/>
        <w:adjustRightInd w:val="0"/>
        <w:spacing w:after="0" w:line="264" w:lineRule="auto"/>
        <w:jc w:val="both"/>
        <w:rPr>
          <w:rFonts w:ascii="Segoe UI Light" w:hAnsi="Segoe UI Light" w:cs="Segoe UI Light"/>
        </w:rPr>
      </w:pPr>
      <w:r w:rsidRPr="007F3C9C">
        <w:rPr>
          <w:rFonts w:ascii="Segoe UI Light" w:hAnsi="Segoe UI Light" w:cs="Segoe UI Light"/>
        </w:rPr>
        <w:t>Na području nekadašnje Općine Velike Gorice danas se, uz Grad Veliku Goricu, nalaze i tri novoosnovane općine: Kravarsko, Pokupsko i Orle. Područje Grada zajedno s navedenim općinama obuhvaća površinu od 552 km².</w:t>
      </w:r>
    </w:p>
    <w:p w14:paraId="54EA3E3D" w14:textId="77777777" w:rsidR="008C7FA5" w:rsidRDefault="008C7FA5">
      <w:pPr>
        <w:autoSpaceDE w:val="0"/>
        <w:autoSpaceDN w:val="0"/>
        <w:adjustRightInd w:val="0"/>
        <w:spacing w:after="0" w:line="264" w:lineRule="auto"/>
        <w:jc w:val="both"/>
        <w:rPr>
          <w:rFonts w:ascii="Segoe UI Light" w:hAnsi="Segoe UI Light" w:cs="Segoe UI Light"/>
        </w:rPr>
      </w:pPr>
    </w:p>
    <w:p w14:paraId="3962936F" w14:textId="239B588C" w:rsidR="008C7FA5" w:rsidRDefault="009706D3">
      <w:pPr>
        <w:spacing w:after="0" w:line="264" w:lineRule="auto"/>
        <w:jc w:val="both"/>
        <w:rPr>
          <w:rFonts w:ascii="Segoe UI Light" w:hAnsi="Segoe UI Light" w:cs="Segoe UI Light"/>
        </w:rPr>
      </w:pPr>
      <w:r>
        <w:rPr>
          <w:rFonts w:ascii="Calibri" w:hAnsi="Calibri" w:cs="Calibri"/>
          <w:noProof/>
          <w:lang w:eastAsia="hr-HR"/>
        </w:rPr>
        <w:drawing>
          <wp:inline distT="0" distB="0" distL="0" distR="0" wp14:anchorId="0202EC36" wp14:editId="452C7436">
            <wp:extent cx="5756910" cy="3825875"/>
            <wp:effectExtent l="0" t="0" r="0" b="3175"/>
            <wp:docPr id="35" name="Slika 35" descr="smjestaj grada unutar zupanij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Slika 35" descr="smjestaj grada unutar zupanije"/>
                    <pic:cNvPicPr>
                      <a:picLocks noChangeAspect="1" noChangeArrowheads="1"/>
                    </pic:cNvPicPr>
                  </pic:nvPicPr>
                  <pic:blipFill>
                    <a:blip r:embed="rId18" cstate="print">
                      <a:extLst>
                        <a:ext uri="{28A0092B-C50C-407E-A947-70E740481C1C}">
                          <a14:useLocalDpi xmlns:a14="http://schemas.microsoft.com/office/drawing/2010/main" val="0"/>
                        </a:ext>
                      </a:extLst>
                    </a:blip>
                    <a:srcRect l="2856" t="1288" r="1158" b="53502"/>
                    <a:stretch>
                      <a:fillRect/>
                    </a:stretch>
                  </pic:blipFill>
                  <pic:spPr>
                    <a:xfrm>
                      <a:off x="0" y="0"/>
                      <a:ext cx="5756910" cy="3825875"/>
                    </a:xfrm>
                    <a:prstGeom prst="rect">
                      <a:avLst/>
                    </a:prstGeom>
                    <a:noFill/>
                    <a:ln>
                      <a:noFill/>
                    </a:ln>
                  </pic:spPr>
                </pic:pic>
              </a:graphicData>
            </a:graphic>
          </wp:inline>
        </w:drawing>
      </w:r>
    </w:p>
    <w:p w14:paraId="15BEEB09" w14:textId="08940A02" w:rsidR="008C7FA5" w:rsidRDefault="009706D3">
      <w:pPr>
        <w:spacing w:after="0" w:line="264" w:lineRule="auto"/>
        <w:jc w:val="both"/>
        <w:rPr>
          <w:rFonts w:cstheme="minorHAnsi"/>
          <w:color w:val="808080" w:themeColor="background1" w:themeShade="80"/>
          <w:sz w:val="20"/>
          <w:szCs w:val="20"/>
        </w:rPr>
      </w:pPr>
      <w:r w:rsidRPr="00863A05">
        <w:rPr>
          <w:rFonts w:cstheme="minorHAnsi"/>
          <w:b/>
          <w:color w:val="808080" w:themeColor="background1" w:themeShade="80"/>
          <w:sz w:val="20"/>
          <w:szCs w:val="20"/>
        </w:rPr>
        <w:t xml:space="preserve">Slika </w:t>
      </w:r>
      <w:r w:rsidR="007F3C9C">
        <w:rPr>
          <w:rFonts w:cstheme="minorHAnsi"/>
          <w:b/>
          <w:color w:val="808080" w:themeColor="background1" w:themeShade="80"/>
          <w:sz w:val="20"/>
          <w:szCs w:val="20"/>
        </w:rPr>
        <w:t>0</w:t>
      </w:r>
      <w:r w:rsidR="00400565">
        <w:rPr>
          <w:rFonts w:cstheme="minorHAnsi"/>
          <w:b/>
          <w:color w:val="808080" w:themeColor="background1" w:themeShade="80"/>
          <w:sz w:val="20"/>
          <w:szCs w:val="20"/>
        </w:rPr>
        <w:t>5</w:t>
      </w:r>
      <w:r>
        <w:rPr>
          <w:rFonts w:cstheme="minorHAnsi"/>
          <w:b/>
          <w:color w:val="808080" w:themeColor="background1" w:themeShade="80"/>
          <w:sz w:val="20"/>
          <w:szCs w:val="20"/>
        </w:rPr>
        <w:t xml:space="preserve"> </w:t>
      </w:r>
      <w:r>
        <w:rPr>
          <w:rFonts w:cstheme="minorHAnsi"/>
          <w:color w:val="808080" w:themeColor="background1" w:themeShade="80"/>
          <w:sz w:val="20"/>
          <w:szCs w:val="20"/>
        </w:rPr>
        <w:t xml:space="preserve">Položaj Grada Velike Gorice unutar Zagrebačke županije (Izvor: Strategija zelene infrastrukture Grada Velike Gorice, modificirao i prilagodio: UIH d.o.o.) </w:t>
      </w:r>
    </w:p>
    <w:p w14:paraId="584B6659" w14:textId="77777777" w:rsidR="008C7FA5" w:rsidRDefault="008C7FA5">
      <w:pPr>
        <w:spacing w:after="0" w:line="264" w:lineRule="auto"/>
        <w:rPr>
          <w:rFonts w:ascii="Segoe UI Light" w:hAnsi="Segoe UI Light" w:cs="Segoe UI Light"/>
        </w:rPr>
      </w:pPr>
    </w:p>
    <w:p w14:paraId="786EEA7F" w14:textId="0E3867DF" w:rsidR="007F3C9C" w:rsidRDefault="007F3C9C" w:rsidP="007F3C9C">
      <w:pPr>
        <w:autoSpaceDE w:val="0"/>
        <w:autoSpaceDN w:val="0"/>
        <w:adjustRightInd w:val="0"/>
        <w:spacing w:after="0" w:line="264" w:lineRule="auto"/>
        <w:jc w:val="both"/>
        <w:rPr>
          <w:rFonts w:ascii="Segoe UI Light" w:hAnsi="Segoe UI Light" w:cs="Segoe UI Light"/>
        </w:rPr>
      </w:pPr>
      <w:r w:rsidRPr="007F3C9C">
        <w:rPr>
          <w:rFonts w:ascii="Segoe UI Light" w:hAnsi="Segoe UI Light" w:cs="Segoe UI Light"/>
        </w:rPr>
        <w:t xml:space="preserve">Karta prikazuje prostorni položaj Grada unutar Zagrebačke županije te njegov odnos prema susjednim jedinicama lokalne samouprave. Analiza geografskog položaja važna je za izradu Strategije jer omogućuje sagledavanje šireg prostornog konteksta i povezanosti prirodnih i </w:t>
      </w:r>
      <w:r w:rsidRPr="007F3C9C">
        <w:rPr>
          <w:rFonts w:ascii="Segoe UI Light" w:hAnsi="Segoe UI Light" w:cs="Segoe UI Light"/>
        </w:rPr>
        <w:lastRenderedPageBreak/>
        <w:t xml:space="preserve">krajobraznih sustava s okolnim područjima, što je relevantno za planiranje i razvoj </w:t>
      </w:r>
      <w:r w:rsidR="00335A59">
        <w:rPr>
          <w:rFonts w:ascii="Segoe UI Light" w:hAnsi="Segoe UI Light" w:cs="Segoe UI Light"/>
        </w:rPr>
        <w:t xml:space="preserve">ZI </w:t>
      </w:r>
      <w:r w:rsidRPr="007F3C9C">
        <w:rPr>
          <w:rFonts w:ascii="Segoe UI Light" w:hAnsi="Segoe UI Light" w:cs="Segoe UI Light"/>
        </w:rPr>
        <w:t xml:space="preserve"> te povezivanje zelenih i prirodnih područja na regionalnoj razini.</w:t>
      </w:r>
    </w:p>
    <w:p w14:paraId="1DB01BEE" w14:textId="77777777" w:rsidR="007F3C9C" w:rsidRPr="007F3C9C" w:rsidRDefault="007F3C9C" w:rsidP="007F3C9C">
      <w:pPr>
        <w:autoSpaceDE w:val="0"/>
        <w:autoSpaceDN w:val="0"/>
        <w:adjustRightInd w:val="0"/>
        <w:spacing w:after="0" w:line="264" w:lineRule="auto"/>
        <w:jc w:val="both"/>
        <w:rPr>
          <w:rFonts w:ascii="Segoe UI Light" w:hAnsi="Segoe UI Light" w:cs="Segoe UI Light"/>
        </w:rPr>
      </w:pPr>
    </w:p>
    <w:p w14:paraId="5227149A" w14:textId="27CC38A8" w:rsidR="007F3C9C" w:rsidRDefault="007F3C9C" w:rsidP="007F3C9C">
      <w:pPr>
        <w:autoSpaceDE w:val="0"/>
        <w:autoSpaceDN w:val="0"/>
        <w:adjustRightInd w:val="0"/>
        <w:spacing w:after="0" w:line="264" w:lineRule="auto"/>
        <w:jc w:val="both"/>
        <w:rPr>
          <w:rFonts w:ascii="Segoe UI Light" w:hAnsi="Segoe UI Light" w:cs="Segoe UI Light"/>
        </w:rPr>
      </w:pPr>
      <w:r w:rsidRPr="007F3C9C">
        <w:rPr>
          <w:rFonts w:ascii="Segoe UI Light" w:hAnsi="Segoe UI Light" w:cs="Segoe UI Light"/>
        </w:rPr>
        <w:t xml:space="preserve">U sastavu </w:t>
      </w:r>
      <w:r w:rsidR="00335A59">
        <w:rPr>
          <w:rFonts w:ascii="Segoe UI Light" w:hAnsi="Segoe UI Light" w:cs="Segoe UI Light"/>
        </w:rPr>
        <w:t>g</w:t>
      </w:r>
      <w:r w:rsidRPr="007F3C9C">
        <w:rPr>
          <w:rFonts w:ascii="Segoe UI Light" w:hAnsi="Segoe UI Light" w:cs="Segoe UI Light"/>
        </w:rPr>
        <w:t>rada nalazi se 58 naselja: Bapča, Bukovčak, Buševec, Cerovski Vrh, Cvetković Brdo, Črnkovec, Donja Lomnica, Donje Podotočje, Drenje Šćitarjevsko, Dubranec, Gornja Lomnica, Gornje Podotočje, Gradići, Gudci, Gustelnica, Jagodno, Jerebić, Ključić Brdo, Kobilić, Kozjača, Kuče, Lazi Turopoljski, Lazina Čička, Lekneno, Lukavec, Mala Buna, Mala Kosnica, Markuševec Turopoljski, Mičevec, Mraclin, Novaki Šćitarjevski, Novo Čiče, Obrezina, Ogulinec, Okuje, Petina, Petravec, Petrovina Turopoljska, Poljana Čička, Prvonožina, Rakitovec, Ribnica, Sasi, Selnica Šćitarjevska, Sop Bukevski, Staro Čiče, Strmec Bukevski, Šćitarjevo, Šiljakovina, Trnje, Turopolje, Velika Buna, Velika Gorica, Velika Kosnica, Velika Mlaka, Vukomerić, Vukovina i Zablatje Posavsko.</w:t>
      </w:r>
    </w:p>
    <w:p w14:paraId="21886794" w14:textId="77777777" w:rsidR="007F3C9C" w:rsidRPr="007F3C9C" w:rsidRDefault="007F3C9C" w:rsidP="007F3C9C">
      <w:pPr>
        <w:autoSpaceDE w:val="0"/>
        <w:autoSpaceDN w:val="0"/>
        <w:adjustRightInd w:val="0"/>
        <w:spacing w:after="0" w:line="264" w:lineRule="auto"/>
        <w:jc w:val="both"/>
        <w:rPr>
          <w:rFonts w:ascii="Segoe UI Light" w:hAnsi="Segoe UI Light" w:cs="Segoe UI Light"/>
        </w:rPr>
      </w:pPr>
    </w:p>
    <w:p w14:paraId="404E4B8F" w14:textId="77777777" w:rsidR="007F3C9C" w:rsidRDefault="007F3C9C" w:rsidP="007F3C9C">
      <w:pPr>
        <w:autoSpaceDE w:val="0"/>
        <w:autoSpaceDN w:val="0"/>
        <w:adjustRightInd w:val="0"/>
        <w:spacing w:after="0" w:line="264" w:lineRule="auto"/>
        <w:jc w:val="both"/>
        <w:rPr>
          <w:rFonts w:ascii="Segoe UI Light" w:hAnsi="Segoe UI Light" w:cs="Segoe UI Light"/>
        </w:rPr>
      </w:pPr>
      <w:r w:rsidRPr="007F3C9C">
        <w:rPr>
          <w:rFonts w:ascii="Segoe UI Light" w:hAnsi="Segoe UI Light" w:cs="Segoe UI Light"/>
        </w:rPr>
        <w:t>Prema prirodno-geografskoj regionalizaciji Hrvatske područje cijele županije pripada Panonskoj megaregiji, pa tako i područje Grada Velike Gorice. Prostor grada najvećim dijelom pripada nizinskom području do 150 m nadmorske visine, dok manji dio jugozapadnog dijela grada obuhvaća obronke Vukomeričkih gorica.</w:t>
      </w:r>
    </w:p>
    <w:p w14:paraId="06B30809" w14:textId="77777777" w:rsidR="007F3C9C" w:rsidRPr="007F3C9C" w:rsidRDefault="007F3C9C" w:rsidP="007F3C9C">
      <w:pPr>
        <w:autoSpaceDE w:val="0"/>
        <w:autoSpaceDN w:val="0"/>
        <w:adjustRightInd w:val="0"/>
        <w:spacing w:after="0" w:line="264" w:lineRule="auto"/>
        <w:jc w:val="both"/>
        <w:rPr>
          <w:rFonts w:ascii="Segoe UI Light" w:hAnsi="Segoe UI Light" w:cs="Segoe UI Light"/>
        </w:rPr>
      </w:pPr>
    </w:p>
    <w:p w14:paraId="16B59135" w14:textId="6736BDD7" w:rsidR="007F3C9C" w:rsidRPr="007F3C9C" w:rsidRDefault="007F3C9C" w:rsidP="007F3C9C">
      <w:pPr>
        <w:autoSpaceDE w:val="0"/>
        <w:autoSpaceDN w:val="0"/>
        <w:adjustRightInd w:val="0"/>
        <w:spacing w:after="0" w:line="264" w:lineRule="auto"/>
        <w:jc w:val="both"/>
        <w:rPr>
          <w:rFonts w:ascii="Segoe UI Light" w:hAnsi="Segoe UI Light" w:cs="Segoe UI Light"/>
        </w:rPr>
      </w:pPr>
      <w:r w:rsidRPr="007F3C9C">
        <w:rPr>
          <w:rFonts w:ascii="Segoe UI Light" w:hAnsi="Segoe UI Light" w:cs="Segoe UI Light"/>
        </w:rPr>
        <w:t xml:space="preserve">Prostor </w:t>
      </w:r>
      <w:r w:rsidR="00335A59">
        <w:rPr>
          <w:rFonts w:ascii="Segoe UI Light" w:hAnsi="Segoe UI Light" w:cs="Segoe UI Light"/>
        </w:rPr>
        <w:t>g</w:t>
      </w:r>
      <w:r w:rsidRPr="007F3C9C">
        <w:rPr>
          <w:rFonts w:ascii="Segoe UI Light" w:hAnsi="Segoe UI Light" w:cs="Segoe UI Light"/>
        </w:rPr>
        <w:t>rada može se podijeliti na tri različita prostorna područja:</w:t>
      </w:r>
    </w:p>
    <w:p w14:paraId="2320B2EE" w14:textId="77777777" w:rsidR="008C7FA5" w:rsidRDefault="009706D3" w:rsidP="006E0DE2">
      <w:pPr>
        <w:numPr>
          <w:ilvl w:val="0"/>
          <w:numId w:val="9"/>
        </w:numPr>
        <w:autoSpaceDE w:val="0"/>
        <w:autoSpaceDN w:val="0"/>
        <w:adjustRightInd w:val="0"/>
        <w:spacing w:after="0" w:line="264" w:lineRule="auto"/>
        <w:jc w:val="both"/>
        <w:rPr>
          <w:rFonts w:ascii="Segoe UI Light" w:hAnsi="Segoe UI Light" w:cs="Segoe UI Light"/>
        </w:rPr>
      </w:pPr>
      <w:r>
        <w:rPr>
          <w:rFonts w:ascii="Segoe UI Light" w:hAnsi="Segoe UI Light" w:cs="Segoe UI Light"/>
        </w:rPr>
        <w:t>Sjeveroistočni dio - nizinski dio Prisavske nizine s Odranskim područjem u kojemu je osnovna djelatnost poljoprivreda,</w:t>
      </w:r>
    </w:p>
    <w:p w14:paraId="387D125A" w14:textId="77777777" w:rsidR="008C7FA5" w:rsidRDefault="009706D3" w:rsidP="006E0DE2">
      <w:pPr>
        <w:numPr>
          <w:ilvl w:val="0"/>
          <w:numId w:val="9"/>
        </w:numPr>
        <w:autoSpaceDE w:val="0"/>
        <w:autoSpaceDN w:val="0"/>
        <w:adjustRightInd w:val="0"/>
        <w:spacing w:after="0" w:line="264" w:lineRule="auto"/>
        <w:jc w:val="both"/>
        <w:rPr>
          <w:rFonts w:ascii="Segoe UI Light" w:hAnsi="Segoe UI Light" w:cs="Segoe UI Light"/>
        </w:rPr>
      </w:pPr>
      <w:r>
        <w:rPr>
          <w:rFonts w:ascii="Segoe UI Light" w:hAnsi="Segoe UI Light" w:cs="Segoe UI Light"/>
        </w:rPr>
        <w:t>Južni (jugozapadni) dio - Vukomeričke gorice, prostor je pogodan za razvoj voćarstva, vinogradarstva i stočarstva,</w:t>
      </w:r>
    </w:p>
    <w:p w14:paraId="3135E1E2" w14:textId="77777777" w:rsidR="008C7FA5" w:rsidRDefault="009706D3" w:rsidP="006E0DE2">
      <w:pPr>
        <w:numPr>
          <w:ilvl w:val="0"/>
          <w:numId w:val="9"/>
        </w:numPr>
        <w:autoSpaceDE w:val="0"/>
        <w:autoSpaceDN w:val="0"/>
        <w:adjustRightInd w:val="0"/>
        <w:spacing w:after="0" w:line="264" w:lineRule="auto"/>
        <w:jc w:val="both"/>
        <w:rPr>
          <w:rFonts w:ascii="Segoe UI Light" w:hAnsi="Segoe UI Light" w:cs="Segoe UI Light"/>
        </w:rPr>
      </w:pPr>
      <w:r>
        <w:rPr>
          <w:rFonts w:ascii="Segoe UI Light" w:hAnsi="Segoe UI Light" w:cs="Segoe UI Light"/>
        </w:rPr>
        <w:t>Središnji ravničarski Turopoljski dio.</w:t>
      </w:r>
    </w:p>
    <w:p w14:paraId="5CB40351" w14:textId="77777777" w:rsidR="00601600" w:rsidRDefault="00601600" w:rsidP="00601600">
      <w:pPr>
        <w:autoSpaceDE w:val="0"/>
        <w:autoSpaceDN w:val="0"/>
        <w:adjustRightInd w:val="0"/>
        <w:spacing w:after="0" w:line="264" w:lineRule="auto"/>
        <w:jc w:val="both"/>
        <w:rPr>
          <w:rFonts w:ascii="Segoe UI Light" w:hAnsi="Segoe UI Light" w:cs="Segoe UI Light"/>
        </w:rPr>
      </w:pPr>
    </w:p>
    <w:p w14:paraId="63BA813E" w14:textId="3280ECD9" w:rsidR="00E61C1D" w:rsidRDefault="0009338A" w:rsidP="00601600">
      <w:pPr>
        <w:autoSpaceDE w:val="0"/>
        <w:autoSpaceDN w:val="0"/>
        <w:adjustRightInd w:val="0"/>
        <w:spacing w:after="0" w:line="264" w:lineRule="auto"/>
        <w:jc w:val="both"/>
        <w:rPr>
          <w:rFonts w:ascii="Segoe UI Light" w:hAnsi="Segoe UI Light" w:cs="Segoe UI Light"/>
        </w:rPr>
      </w:pPr>
      <w:r w:rsidRPr="0009338A">
        <w:rPr>
          <w:rFonts w:ascii="Segoe UI Light" w:hAnsi="Segoe UI Light" w:cs="Segoe UI Light"/>
        </w:rPr>
        <w:t xml:space="preserve">Prostorne i prirodno-geografske značajke područja </w:t>
      </w:r>
      <w:r w:rsidR="00335A59">
        <w:rPr>
          <w:rFonts w:ascii="Segoe UI Light" w:hAnsi="Segoe UI Light" w:cs="Segoe UI Light"/>
        </w:rPr>
        <w:t>g</w:t>
      </w:r>
      <w:r w:rsidRPr="0009338A">
        <w:rPr>
          <w:rFonts w:ascii="Segoe UI Light" w:hAnsi="Segoe UI Light" w:cs="Segoe UI Light"/>
        </w:rPr>
        <w:t>rada predstavljaju važnu podlogu za planiranje razvoja sustava zelene infrastrukture i primjenu načela kružnog gospodarenja prostorom i zgradama. Analiza osnovnih obilježja prostora omogućuje razumijevanje rasporeda prirodnih sustava, poljoprivrednih i krajobraznih cjelina te predstavlja temelj za definiranje razvojnih potreba i potencijala, očuvanje vrijednih prirodnih područja i planiranje održivog urbanog razvoja u okviru Strategije.</w:t>
      </w:r>
    </w:p>
    <w:p w14:paraId="7B27771C" w14:textId="77777777" w:rsidR="008C7FA5" w:rsidRDefault="008C7FA5">
      <w:pPr>
        <w:autoSpaceDE w:val="0"/>
        <w:autoSpaceDN w:val="0"/>
        <w:adjustRightInd w:val="0"/>
        <w:spacing w:after="0" w:line="264" w:lineRule="auto"/>
        <w:ind w:left="720"/>
        <w:jc w:val="both"/>
        <w:rPr>
          <w:rFonts w:ascii="Calibri" w:hAnsi="Calibri" w:cs="Calibri"/>
        </w:rPr>
      </w:pPr>
    </w:p>
    <w:p w14:paraId="34116F79" w14:textId="545D0DA8" w:rsidR="008C7FA5" w:rsidRDefault="009706D3">
      <w:pPr>
        <w:pStyle w:val="Heading2"/>
        <w:spacing w:before="0" w:line="264" w:lineRule="auto"/>
        <w:jc w:val="both"/>
        <w:rPr>
          <w:rFonts w:cstheme="majorHAnsi"/>
        </w:rPr>
      </w:pPr>
      <w:bookmarkStart w:id="33" w:name="_Toc228701528"/>
      <w:r>
        <w:rPr>
          <w:rFonts w:cstheme="majorHAnsi"/>
        </w:rPr>
        <w:t>5.2. STANOVNIŠTVO</w:t>
      </w:r>
      <w:bookmarkEnd w:id="33"/>
    </w:p>
    <w:p w14:paraId="1BEE4A01" w14:textId="77777777" w:rsidR="008C7FA5" w:rsidRDefault="008C7FA5">
      <w:pPr>
        <w:spacing w:after="0" w:line="264" w:lineRule="auto"/>
        <w:jc w:val="both"/>
        <w:rPr>
          <w:rFonts w:ascii="Arial Narrow" w:hAnsi="Arial Narrow"/>
        </w:rPr>
      </w:pPr>
    </w:p>
    <w:p w14:paraId="58BBEBED" w14:textId="7788BD74" w:rsidR="00C80E14" w:rsidRDefault="00C80E14" w:rsidP="00E1043F">
      <w:pPr>
        <w:autoSpaceDE w:val="0"/>
        <w:autoSpaceDN w:val="0"/>
        <w:adjustRightInd w:val="0"/>
        <w:spacing w:after="0" w:line="264" w:lineRule="auto"/>
        <w:jc w:val="both"/>
        <w:rPr>
          <w:rFonts w:ascii="Segoe UI Light" w:hAnsi="Segoe UI Light" w:cs="Segoe UI Light"/>
        </w:rPr>
      </w:pPr>
      <w:r w:rsidRPr="00C80E14">
        <w:rPr>
          <w:rFonts w:ascii="Segoe UI Light" w:hAnsi="Segoe UI Light" w:cs="Segoe UI Light"/>
        </w:rPr>
        <w:t xml:space="preserve">Analiza demografskih obilježja i raspodjele stanovništva na području Grada Velike Gorice važna je podloga za planiranje razvoja sustava zelene infrastrukture, javnih prostora i društvene infrastrukture. Podaci o broju i gustoći stanovništva omogućuju sagledavanje potreba za </w:t>
      </w:r>
      <w:r w:rsidR="00B90CAB">
        <w:rPr>
          <w:rFonts w:ascii="Segoe UI Light" w:hAnsi="Segoe UI Light" w:cs="Segoe UI Light"/>
        </w:rPr>
        <w:t xml:space="preserve">razvoj i unapređenje </w:t>
      </w:r>
      <w:r w:rsidRPr="00C80E14">
        <w:rPr>
          <w:rFonts w:ascii="Segoe UI Light" w:hAnsi="Segoe UI Light" w:cs="Segoe UI Light"/>
        </w:rPr>
        <w:t>zelen</w:t>
      </w:r>
      <w:r w:rsidR="00B90CAB">
        <w:rPr>
          <w:rFonts w:ascii="Segoe UI Light" w:hAnsi="Segoe UI Light" w:cs="Segoe UI Light"/>
        </w:rPr>
        <w:t>e</w:t>
      </w:r>
      <w:r w:rsidRPr="00C80E14">
        <w:rPr>
          <w:rFonts w:ascii="Segoe UI Light" w:hAnsi="Segoe UI Light" w:cs="Segoe UI Light"/>
        </w:rPr>
        <w:t xml:space="preserve"> </w:t>
      </w:r>
      <w:r w:rsidR="00B90CAB">
        <w:rPr>
          <w:rFonts w:ascii="Segoe UI Light" w:hAnsi="Segoe UI Light" w:cs="Segoe UI Light"/>
        </w:rPr>
        <w:t>infrastrukture</w:t>
      </w:r>
      <w:r w:rsidRPr="00C80E14">
        <w:rPr>
          <w:rFonts w:ascii="Segoe UI Light" w:hAnsi="Segoe UI Light" w:cs="Segoe UI Light"/>
        </w:rPr>
        <w:t xml:space="preserve"> i </w:t>
      </w:r>
      <w:r w:rsidR="00B90CAB">
        <w:rPr>
          <w:rFonts w:ascii="Segoe UI Light" w:hAnsi="Segoe UI Light" w:cs="Segoe UI Light"/>
        </w:rPr>
        <w:t>kružno gospodarenje prostorom i zgradama.</w:t>
      </w:r>
    </w:p>
    <w:p w14:paraId="4F191B0D" w14:textId="1F3653BB" w:rsidR="00E1043F" w:rsidRDefault="00E1043F" w:rsidP="00E1043F">
      <w:pPr>
        <w:autoSpaceDE w:val="0"/>
        <w:autoSpaceDN w:val="0"/>
        <w:adjustRightInd w:val="0"/>
        <w:spacing w:after="0" w:line="264" w:lineRule="auto"/>
        <w:jc w:val="both"/>
        <w:rPr>
          <w:rFonts w:ascii="Segoe UI Light" w:hAnsi="Segoe UI Light" w:cs="Segoe UI Light"/>
        </w:rPr>
      </w:pPr>
      <w:r w:rsidRPr="00E1043F">
        <w:rPr>
          <w:rFonts w:ascii="Segoe UI Light" w:hAnsi="Segoe UI Light" w:cs="Segoe UI Light"/>
        </w:rPr>
        <w:t>Prema podacima službenog Popisa stanovništva iz 2021. godine, Grad Velika Gorica broji 61 075 stanovnika, čime je zabilježen pad od 2 442 stanovnika u odnosu na prethodni službeni popis stanovništva iz 2011. godine. Najveća brojnost stanovnika zabilježena je u dobnoj skupini od 40 do 44 godine, koja broji 4 555 stanovnika (7,5 % ukupnog stanovništva), dok najmlađa dobna skupina od 0 do 4 godine broji 2 969 stanovnika (4,8 % ukupnog stanovništva).</w:t>
      </w:r>
    </w:p>
    <w:p w14:paraId="6421EABF" w14:textId="77777777" w:rsidR="00E1043F" w:rsidRPr="00E1043F" w:rsidRDefault="00E1043F" w:rsidP="00E1043F">
      <w:pPr>
        <w:autoSpaceDE w:val="0"/>
        <w:autoSpaceDN w:val="0"/>
        <w:adjustRightInd w:val="0"/>
        <w:spacing w:after="0" w:line="264" w:lineRule="auto"/>
        <w:jc w:val="both"/>
        <w:rPr>
          <w:rFonts w:ascii="Segoe UI Light" w:hAnsi="Segoe UI Light" w:cs="Segoe UI Light"/>
        </w:rPr>
      </w:pPr>
    </w:p>
    <w:p w14:paraId="112FB27E" w14:textId="0236DE04" w:rsidR="00E1043F" w:rsidRDefault="00E1043F" w:rsidP="00E1043F">
      <w:pPr>
        <w:autoSpaceDE w:val="0"/>
        <w:autoSpaceDN w:val="0"/>
        <w:adjustRightInd w:val="0"/>
        <w:spacing w:after="0" w:line="264" w:lineRule="auto"/>
        <w:jc w:val="both"/>
        <w:rPr>
          <w:rFonts w:ascii="Segoe UI Light" w:hAnsi="Segoe UI Light" w:cs="Segoe UI Light"/>
        </w:rPr>
      </w:pPr>
      <w:r w:rsidRPr="00E1043F">
        <w:rPr>
          <w:rFonts w:ascii="Segoe UI Light" w:hAnsi="Segoe UI Light" w:cs="Segoe UI Light"/>
        </w:rPr>
        <w:lastRenderedPageBreak/>
        <w:t xml:space="preserve">Prosječna gustoća naseljenosti na području </w:t>
      </w:r>
      <w:r w:rsidR="00335A59">
        <w:rPr>
          <w:rFonts w:ascii="Segoe UI Light" w:hAnsi="Segoe UI Light" w:cs="Segoe UI Light"/>
        </w:rPr>
        <w:t>g</w:t>
      </w:r>
      <w:r w:rsidRPr="00E1043F">
        <w:rPr>
          <w:rFonts w:ascii="Segoe UI Light" w:hAnsi="Segoe UI Light" w:cs="Segoe UI Light"/>
        </w:rPr>
        <w:t>rada iznosi 185 stanovnika/km², što je iznad prosjeka Republike Hrvatske koji iznosi 68,9 stanovnika/km². Središnje smještena naselja, zbog svojeg prometno-geografskog položaja, najviše su razvijena te imaju veću koncentraciju stanovništva. Središnje naselje Velika Gorica ima najveću gustoću stanovnika koja iznosi 956,6 stanovnika/km². U naselju Velika Gorica živi 30 036 stanovnika raspoređenih u 11 108 kućanstava, što čini gotovo 50 % ukupnog broja stanovnika na području Grada i okolnih naselja.</w:t>
      </w:r>
    </w:p>
    <w:p w14:paraId="618D3A13" w14:textId="77777777" w:rsidR="00E1043F" w:rsidRPr="00E1043F" w:rsidRDefault="00E1043F" w:rsidP="00E1043F">
      <w:pPr>
        <w:autoSpaceDE w:val="0"/>
        <w:autoSpaceDN w:val="0"/>
        <w:adjustRightInd w:val="0"/>
        <w:spacing w:after="0" w:line="264" w:lineRule="auto"/>
        <w:jc w:val="both"/>
        <w:rPr>
          <w:rFonts w:ascii="Segoe UI Light" w:hAnsi="Segoe UI Light" w:cs="Segoe UI Light"/>
        </w:rPr>
      </w:pPr>
    </w:p>
    <w:p w14:paraId="6DDF4D68" w14:textId="3675F3B8" w:rsidR="00E1043F" w:rsidRDefault="00E1043F" w:rsidP="00E1043F">
      <w:pPr>
        <w:autoSpaceDE w:val="0"/>
        <w:autoSpaceDN w:val="0"/>
        <w:adjustRightInd w:val="0"/>
        <w:spacing w:after="0" w:line="264" w:lineRule="auto"/>
        <w:jc w:val="both"/>
        <w:rPr>
          <w:rFonts w:ascii="Segoe UI Light" w:hAnsi="Segoe UI Light" w:cs="Segoe UI Light"/>
        </w:rPr>
      </w:pPr>
      <w:r w:rsidRPr="00E1043F">
        <w:rPr>
          <w:rFonts w:ascii="Segoe UI Light" w:hAnsi="Segoe UI Light" w:cs="Segoe UI Light"/>
        </w:rPr>
        <w:t xml:space="preserve">Nakon naselja Velika Gorica, najveći broj stanovnika prema podacima iz 2021. godine ima naselje Velika Mlaka, koje se nalazi između </w:t>
      </w:r>
      <w:r w:rsidR="00430104">
        <w:rPr>
          <w:rFonts w:ascii="Segoe UI Light" w:hAnsi="Segoe UI Light" w:cs="Segoe UI Light"/>
        </w:rPr>
        <w:t xml:space="preserve">Grada </w:t>
      </w:r>
      <w:r w:rsidRPr="00E1043F">
        <w:rPr>
          <w:rFonts w:ascii="Segoe UI Light" w:hAnsi="Segoe UI Light" w:cs="Segoe UI Light"/>
        </w:rPr>
        <w:t xml:space="preserve">Zagreba i </w:t>
      </w:r>
      <w:r w:rsidR="00430104">
        <w:rPr>
          <w:rFonts w:ascii="Segoe UI Light" w:hAnsi="Segoe UI Light" w:cs="Segoe UI Light"/>
        </w:rPr>
        <w:t xml:space="preserve">Grada </w:t>
      </w:r>
      <w:r w:rsidRPr="00E1043F">
        <w:rPr>
          <w:rFonts w:ascii="Segoe UI Light" w:hAnsi="Segoe UI Light" w:cs="Segoe UI Light"/>
        </w:rPr>
        <w:t>Velike Gorice (3 395 stanovnika), zatim naselje Gradići (1 871 stanovnik) te Donja Lomnica (1 603 stanovnika). Osim navedenih, naselja s više od 1 000 stanovnika su Buševec, Kuče, Mičevec, Novo Čiče, Mraclin i Lukavec.</w:t>
      </w:r>
    </w:p>
    <w:p w14:paraId="67E348D6" w14:textId="77777777" w:rsidR="00E1043F" w:rsidRPr="00E1043F" w:rsidRDefault="00E1043F" w:rsidP="00E1043F">
      <w:pPr>
        <w:autoSpaceDE w:val="0"/>
        <w:autoSpaceDN w:val="0"/>
        <w:adjustRightInd w:val="0"/>
        <w:spacing w:after="0" w:line="264" w:lineRule="auto"/>
        <w:jc w:val="both"/>
        <w:rPr>
          <w:rFonts w:ascii="Segoe UI Light" w:hAnsi="Segoe UI Light" w:cs="Segoe UI Light"/>
        </w:rPr>
      </w:pPr>
    </w:p>
    <w:p w14:paraId="2AA9937B" w14:textId="77777777" w:rsidR="00E1043F" w:rsidRDefault="00E1043F" w:rsidP="00E1043F">
      <w:pPr>
        <w:autoSpaceDE w:val="0"/>
        <w:autoSpaceDN w:val="0"/>
        <w:adjustRightInd w:val="0"/>
        <w:spacing w:after="0" w:line="264" w:lineRule="auto"/>
        <w:jc w:val="both"/>
        <w:rPr>
          <w:rFonts w:ascii="Segoe UI Light" w:hAnsi="Segoe UI Light" w:cs="Segoe UI Light"/>
        </w:rPr>
      </w:pPr>
      <w:r w:rsidRPr="00E1043F">
        <w:rPr>
          <w:rFonts w:ascii="Segoe UI Light" w:hAnsi="Segoe UI Light" w:cs="Segoe UI Light"/>
        </w:rPr>
        <w:t>Gustoća stanovništva u naselju Gradići iznosi 984,7 stanovnika/km², a slijedi ga naselje Velika Mlaka s gustoćom od 559,3 stanovnika/km², dok još 21 naselje na području Grada ima gustoću naseljenosti iznad 100 stanovnika/km².</w:t>
      </w:r>
    </w:p>
    <w:p w14:paraId="3536568D" w14:textId="77777777" w:rsidR="00E1043F" w:rsidRPr="00E1043F" w:rsidRDefault="00E1043F" w:rsidP="00E1043F">
      <w:pPr>
        <w:autoSpaceDE w:val="0"/>
        <w:autoSpaceDN w:val="0"/>
        <w:adjustRightInd w:val="0"/>
        <w:spacing w:after="0" w:line="264" w:lineRule="auto"/>
        <w:jc w:val="both"/>
        <w:rPr>
          <w:rFonts w:ascii="Segoe UI Light" w:hAnsi="Segoe UI Light" w:cs="Segoe UI Light"/>
        </w:rPr>
      </w:pPr>
    </w:p>
    <w:p w14:paraId="34ED1DE6" w14:textId="0DEFF1F5" w:rsidR="008C7FA5" w:rsidRDefault="009706D3">
      <w:pPr>
        <w:jc w:val="both"/>
        <w:rPr>
          <w:color w:val="808080" w:themeColor="background1" w:themeShade="80"/>
          <w:sz w:val="20"/>
          <w:szCs w:val="20"/>
        </w:rPr>
      </w:pPr>
      <w:r w:rsidRPr="00A24E55">
        <w:rPr>
          <w:b/>
          <w:color w:val="808080" w:themeColor="background1" w:themeShade="80"/>
          <w:sz w:val="20"/>
          <w:szCs w:val="20"/>
        </w:rPr>
        <w:t xml:space="preserve">Tablica </w:t>
      </w:r>
      <w:r w:rsidR="0081496D" w:rsidRPr="00A24E55">
        <w:rPr>
          <w:b/>
          <w:color w:val="808080" w:themeColor="background1" w:themeShade="80"/>
          <w:sz w:val="20"/>
          <w:szCs w:val="20"/>
        </w:rPr>
        <w:t>5</w:t>
      </w:r>
      <w:r w:rsidRPr="00E1043F">
        <w:rPr>
          <w:color w:val="808080" w:themeColor="background1" w:themeShade="80"/>
          <w:sz w:val="20"/>
          <w:szCs w:val="20"/>
        </w:rPr>
        <w:t xml:space="preserve">. </w:t>
      </w:r>
      <w:r>
        <w:rPr>
          <w:color w:val="808080" w:themeColor="background1" w:themeShade="80"/>
          <w:sz w:val="20"/>
          <w:szCs w:val="20"/>
        </w:rPr>
        <w:t>Naseljenost stanovnika prema naseljima na području Grada Velike Gorice</w:t>
      </w:r>
    </w:p>
    <w:tbl>
      <w:tblPr>
        <w:tblStyle w:val="Svijetlatablicareetke-isticanje111"/>
        <w:tblW w:w="9063" w:type="dxa"/>
        <w:tblLook w:val="04A0" w:firstRow="1" w:lastRow="0" w:firstColumn="1" w:lastColumn="0" w:noHBand="0" w:noVBand="1"/>
      </w:tblPr>
      <w:tblGrid>
        <w:gridCol w:w="1839"/>
        <w:gridCol w:w="713"/>
        <w:gridCol w:w="802"/>
        <w:gridCol w:w="622"/>
        <w:gridCol w:w="898"/>
        <w:gridCol w:w="622"/>
        <w:gridCol w:w="845"/>
        <w:gridCol w:w="622"/>
        <w:gridCol w:w="709"/>
        <w:gridCol w:w="689"/>
        <w:gridCol w:w="702"/>
      </w:tblGrid>
      <w:tr w:rsidR="008C7FA5" w14:paraId="418AFEFE" w14:textId="77777777" w:rsidTr="008C7FA5">
        <w:trPr>
          <w:cnfStyle w:val="100000000000" w:firstRow="1" w:lastRow="0" w:firstColumn="0" w:lastColumn="0" w:oddVBand="0" w:evenVBand="0" w:oddHBand="0"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9063" w:type="dxa"/>
            <w:gridSpan w:val="11"/>
            <w:shd w:val="clear" w:color="auto" w:fill="F2F2F2" w:themeFill="background1" w:themeFillShade="F2"/>
            <w:vAlign w:val="center"/>
          </w:tcPr>
          <w:p w14:paraId="07A0DEAB" w14:textId="77777777" w:rsidR="008C7FA5" w:rsidRDefault="009706D3">
            <w:pPr>
              <w:spacing w:after="0" w:line="240" w:lineRule="auto"/>
              <w:jc w:val="center"/>
              <w:rPr>
                <w:rFonts w:eastAsia="Times New Roman" w:cstheme="minorHAnsi"/>
                <w:b w:val="0"/>
                <w:bCs w:val="0"/>
                <w:color w:val="000000"/>
                <w:sz w:val="18"/>
                <w:szCs w:val="18"/>
                <w:lang w:eastAsia="hr-HR"/>
              </w:rPr>
            </w:pPr>
            <w:r>
              <w:rPr>
                <w:rFonts w:eastAsia="Times New Roman" w:cstheme="minorHAnsi"/>
                <w:color w:val="000000"/>
                <w:sz w:val="18"/>
                <w:szCs w:val="18"/>
                <w:lang w:eastAsia="hr-HR"/>
              </w:rPr>
              <w:t>UKUPAN BROJ STANOVNIKA PO NASELJIMA</w:t>
            </w:r>
          </w:p>
        </w:tc>
      </w:tr>
      <w:tr w:rsidR="008C7FA5" w14:paraId="3497F881" w14:textId="77777777" w:rsidTr="008C7FA5">
        <w:trPr>
          <w:trHeight w:val="240"/>
        </w:trPr>
        <w:tc>
          <w:tcPr>
            <w:cnfStyle w:val="001000000000" w:firstRow="0" w:lastRow="0" w:firstColumn="1" w:lastColumn="0" w:oddVBand="0" w:evenVBand="0" w:oddHBand="0" w:evenHBand="0" w:firstRowFirstColumn="0" w:firstRowLastColumn="0" w:lastRowFirstColumn="0" w:lastRowLastColumn="0"/>
            <w:tcW w:w="1839" w:type="dxa"/>
            <w:shd w:val="clear" w:color="auto" w:fill="F2F2F2" w:themeFill="background1" w:themeFillShade="F2"/>
            <w:noWrap/>
          </w:tcPr>
          <w:p w14:paraId="0C652AF2" w14:textId="77777777" w:rsidR="008C7FA5" w:rsidRDefault="008C7FA5">
            <w:pPr>
              <w:spacing w:after="0" w:line="240" w:lineRule="auto"/>
              <w:rPr>
                <w:rFonts w:eastAsia="Times New Roman" w:cstheme="minorHAnsi"/>
                <w:b w:val="0"/>
                <w:bCs w:val="0"/>
                <w:color w:val="000000"/>
                <w:sz w:val="18"/>
                <w:szCs w:val="18"/>
                <w:lang w:eastAsia="hr-HR"/>
              </w:rPr>
            </w:pPr>
          </w:p>
        </w:tc>
        <w:tc>
          <w:tcPr>
            <w:tcW w:w="1526" w:type="dxa"/>
            <w:gridSpan w:val="2"/>
            <w:shd w:val="clear" w:color="auto" w:fill="F2F2F2" w:themeFill="background1" w:themeFillShade="F2"/>
          </w:tcPr>
          <w:p w14:paraId="202D4322" w14:textId="77777777" w:rsidR="008C7FA5" w:rsidRDefault="009706D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szCs w:val="16"/>
              </w:rPr>
            </w:pPr>
            <w:r>
              <w:rPr>
                <w:rFonts w:ascii="Calibri" w:hAnsi="Calibri" w:cs="Calibri"/>
                <w:color w:val="000000"/>
                <w:sz w:val="16"/>
                <w:szCs w:val="16"/>
              </w:rPr>
              <w:t>POPIS BR. STANOVNIKA</w:t>
            </w:r>
          </w:p>
          <w:p w14:paraId="03753231" w14:textId="77777777" w:rsidR="008C7FA5" w:rsidRDefault="009706D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ascii="Calibri" w:hAnsi="Calibri" w:cs="Calibri"/>
                <w:color w:val="000000"/>
                <w:sz w:val="16"/>
                <w:szCs w:val="16"/>
              </w:rPr>
              <w:t>1981.</w:t>
            </w:r>
          </w:p>
        </w:tc>
        <w:tc>
          <w:tcPr>
            <w:tcW w:w="1532" w:type="dxa"/>
            <w:gridSpan w:val="2"/>
            <w:shd w:val="clear" w:color="auto" w:fill="F2F2F2" w:themeFill="background1" w:themeFillShade="F2"/>
          </w:tcPr>
          <w:p w14:paraId="4213362D" w14:textId="77777777" w:rsidR="008C7FA5" w:rsidRDefault="009706D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szCs w:val="16"/>
              </w:rPr>
            </w:pPr>
            <w:r>
              <w:rPr>
                <w:rFonts w:ascii="Calibri" w:hAnsi="Calibri" w:cs="Calibri"/>
                <w:color w:val="000000"/>
                <w:sz w:val="16"/>
                <w:szCs w:val="16"/>
              </w:rPr>
              <w:t>POPIS BR. STANOVNIKA</w:t>
            </w:r>
          </w:p>
          <w:p w14:paraId="761234E9" w14:textId="77777777" w:rsidR="008C7FA5" w:rsidRDefault="009706D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szCs w:val="16"/>
              </w:rPr>
            </w:pPr>
            <w:r>
              <w:rPr>
                <w:rFonts w:ascii="Calibri" w:hAnsi="Calibri" w:cs="Calibri"/>
                <w:color w:val="000000"/>
                <w:sz w:val="16"/>
                <w:szCs w:val="16"/>
              </w:rPr>
              <w:t>1991.</w:t>
            </w:r>
          </w:p>
        </w:tc>
        <w:tc>
          <w:tcPr>
            <w:tcW w:w="1477" w:type="dxa"/>
            <w:gridSpan w:val="2"/>
            <w:shd w:val="clear" w:color="auto" w:fill="F2F2F2" w:themeFill="background1" w:themeFillShade="F2"/>
          </w:tcPr>
          <w:p w14:paraId="3384C34F" w14:textId="77777777" w:rsidR="008C7FA5" w:rsidRDefault="009706D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szCs w:val="16"/>
              </w:rPr>
            </w:pPr>
            <w:r>
              <w:rPr>
                <w:rFonts w:ascii="Calibri" w:hAnsi="Calibri" w:cs="Calibri"/>
                <w:color w:val="000000"/>
                <w:sz w:val="16"/>
                <w:szCs w:val="16"/>
              </w:rPr>
              <w:t>POPIS BR. STANOVNIKA 2001.</w:t>
            </w:r>
          </w:p>
        </w:tc>
        <w:tc>
          <w:tcPr>
            <w:tcW w:w="1291" w:type="dxa"/>
            <w:gridSpan w:val="2"/>
            <w:shd w:val="clear" w:color="auto" w:fill="F2F2F2" w:themeFill="background1" w:themeFillShade="F2"/>
          </w:tcPr>
          <w:p w14:paraId="07458080" w14:textId="77777777" w:rsidR="008C7FA5" w:rsidRDefault="009706D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szCs w:val="16"/>
              </w:rPr>
            </w:pPr>
            <w:r>
              <w:rPr>
                <w:rFonts w:ascii="Calibri" w:hAnsi="Calibri" w:cs="Calibri"/>
                <w:color w:val="000000"/>
                <w:sz w:val="16"/>
                <w:szCs w:val="16"/>
              </w:rPr>
              <w:t>POPIS BR. STANOVNIKA 2011.</w:t>
            </w:r>
          </w:p>
        </w:tc>
        <w:tc>
          <w:tcPr>
            <w:tcW w:w="1398" w:type="dxa"/>
            <w:gridSpan w:val="2"/>
            <w:shd w:val="clear" w:color="auto" w:fill="F2F2F2" w:themeFill="background1" w:themeFillShade="F2"/>
          </w:tcPr>
          <w:p w14:paraId="105F56F7" w14:textId="77777777" w:rsidR="008C7FA5" w:rsidRDefault="009706D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szCs w:val="16"/>
              </w:rPr>
            </w:pPr>
            <w:r>
              <w:rPr>
                <w:rFonts w:ascii="Calibri" w:hAnsi="Calibri" w:cs="Calibri"/>
                <w:color w:val="000000"/>
                <w:sz w:val="16"/>
                <w:szCs w:val="16"/>
              </w:rPr>
              <w:t>POPIS BR. STANOVNIKA 2021.</w:t>
            </w:r>
          </w:p>
        </w:tc>
      </w:tr>
      <w:tr w:rsidR="00896E1D" w14:paraId="510FE263" w14:textId="77777777" w:rsidTr="008C7FA5">
        <w:trPr>
          <w:trHeight w:val="240"/>
        </w:trPr>
        <w:tc>
          <w:tcPr>
            <w:cnfStyle w:val="001000000000" w:firstRow="0" w:lastRow="0" w:firstColumn="1" w:lastColumn="0" w:oddVBand="0" w:evenVBand="0" w:oddHBand="0" w:evenHBand="0" w:firstRowFirstColumn="0" w:firstRowLastColumn="0" w:lastRowFirstColumn="0" w:lastRowLastColumn="0"/>
            <w:tcW w:w="1839" w:type="dxa"/>
            <w:shd w:val="clear" w:color="auto" w:fill="DEEAF6" w:themeFill="accent1" w:themeFillTint="33"/>
            <w:noWrap/>
            <w:vAlign w:val="center"/>
          </w:tcPr>
          <w:p w14:paraId="45253E3C" w14:textId="77777777" w:rsidR="008C7FA5" w:rsidRDefault="009706D3">
            <w:pPr>
              <w:spacing w:after="0" w:line="240" w:lineRule="auto"/>
              <w:rPr>
                <w:rFonts w:eastAsia="Times New Roman" w:cstheme="minorHAnsi"/>
                <w:b w:val="0"/>
                <w:bCs w:val="0"/>
                <w:color w:val="000000"/>
                <w:sz w:val="16"/>
                <w:szCs w:val="16"/>
                <w:lang w:eastAsia="hr-HR"/>
              </w:rPr>
            </w:pPr>
            <w:r>
              <w:rPr>
                <w:rFonts w:eastAsia="Times New Roman" w:cstheme="minorHAnsi"/>
                <w:color w:val="000000"/>
                <w:sz w:val="16"/>
                <w:szCs w:val="16"/>
                <w:lang w:eastAsia="hr-HR"/>
              </w:rPr>
              <w:t>Grad Velika Gorica</w:t>
            </w:r>
          </w:p>
        </w:tc>
        <w:tc>
          <w:tcPr>
            <w:tcW w:w="716" w:type="dxa"/>
            <w:shd w:val="clear" w:color="auto" w:fill="DEEAF6" w:themeFill="accent1" w:themeFillTint="33"/>
            <w:vAlign w:val="center"/>
          </w:tcPr>
          <w:p w14:paraId="40D167AD" w14:textId="77777777" w:rsidR="008C7FA5" w:rsidRDefault="009706D3">
            <w:pPr>
              <w:tabs>
                <w:tab w:val="left" w:pos="325"/>
              </w:tabs>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ascii="Calibri" w:hAnsi="Calibri" w:cs="Calibri"/>
                <w:color w:val="000000"/>
                <w:sz w:val="16"/>
                <w:szCs w:val="16"/>
              </w:rPr>
              <w:t>broj st.</w:t>
            </w:r>
          </w:p>
        </w:tc>
        <w:tc>
          <w:tcPr>
            <w:tcW w:w="810" w:type="dxa"/>
            <w:shd w:val="clear" w:color="auto" w:fill="DEEAF6" w:themeFill="accent1" w:themeFillTint="33"/>
            <w:vAlign w:val="center"/>
          </w:tcPr>
          <w:p w14:paraId="3C83368F" w14:textId="77777777" w:rsidR="008C7FA5" w:rsidRDefault="009706D3">
            <w:pPr>
              <w:tabs>
                <w:tab w:val="left" w:pos="325"/>
              </w:tabs>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szCs w:val="16"/>
              </w:rPr>
            </w:pPr>
            <w:r>
              <w:rPr>
                <w:rFonts w:ascii="Calibri" w:hAnsi="Calibri" w:cs="Calibri"/>
                <w:color w:val="000000"/>
                <w:sz w:val="16"/>
                <w:szCs w:val="16"/>
              </w:rPr>
              <w:t>%</w:t>
            </w:r>
          </w:p>
        </w:tc>
        <w:tc>
          <w:tcPr>
            <w:tcW w:w="622" w:type="dxa"/>
            <w:shd w:val="clear" w:color="auto" w:fill="DEEAF6" w:themeFill="accent1" w:themeFillTint="33"/>
            <w:vAlign w:val="center"/>
          </w:tcPr>
          <w:p w14:paraId="10D0D635" w14:textId="77777777" w:rsidR="008C7FA5" w:rsidRDefault="009706D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szCs w:val="16"/>
              </w:rPr>
            </w:pPr>
            <w:r>
              <w:rPr>
                <w:rFonts w:ascii="Calibri" w:hAnsi="Calibri" w:cs="Calibri"/>
                <w:color w:val="000000"/>
                <w:sz w:val="16"/>
                <w:szCs w:val="16"/>
              </w:rPr>
              <w:t>broj st.</w:t>
            </w:r>
          </w:p>
        </w:tc>
        <w:tc>
          <w:tcPr>
            <w:tcW w:w="910" w:type="dxa"/>
            <w:shd w:val="clear" w:color="auto" w:fill="DEEAF6" w:themeFill="accent1" w:themeFillTint="33"/>
            <w:vAlign w:val="center"/>
          </w:tcPr>
          <w:p w14:paraId="36B662F5" w14:textId="77777777" w:rsidR="008C7FA5" w:rsidRDefault="009706D3">
            <w:pPr>
              <w:tabs>
                <w:tab w:val="left" w:pos="325"/>
              </w:tabs>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szCs w:val="16"/>
              </w:rPr>
            </w:pPr>
            <w:r>
              <w:rPr>
                <w:rFonts w:ascii="Calibri" w:hAnsi="Calibri" w:cs="Calibri"/>
                <w:color w:val="000000"/>
                <w:sz w:val="16"/>
                <w:szCs w:val="16"/>
              </w:rPr>
              <w:t>%</w:t>
            </w:r>
          </w:p>
        </w:tc>
        <w:tc>
          <w:tcPr>
            <w:tcW w:w="622" w:type="dxa"/>
            <w:shd w:val="clear" w:color="auto" w:fill="DEEAF6" w:themeFill="accent1" w:themeFillTint="33"/>
            <w:vAlign w:val="center"/>
          </w:tcPr>
          <w:p w14:paraId="0DFF1139" w14:textId="77777777" w:rsidR="008C7FA5" w:rsidRDefault="009706D3">
            <w:pPr>
              <w:tabs>
                <w:tab w:val="left" w:pos="325"/>
              </w:tabs>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szCs w:val="16"/>
              </w:rPr>
            </w:pPr>
            <w:r>
              <w:rPr>
                <w:rFonts w:ascii="Calibri" w:hAnsi="Calibri" w:cs="Calibri"/>
                <w:color w:val="000000"/>
                <w:sz w:val="16"/>
                <w:szCs w:val="16"/>
              </w:rPr>
              <w:t>broj st.</w:t>
            </w:r>
          </w:p>
        </w:tc>
        <w:tc>
          <w:tcPr>
            <w:tcW w:w="855" w:type="dxa"/>
            <w:shd w:val="clear" w:color="auto" w:fill="DEEAF6" w:themeFill="accent1" w:themeFillTint="33"/>
            <w:vAlign w:val="center"/>
          </w:tcPr>
          <w:p w14:paraId="0D445E60" w14:textId="77777777" w:rsidR="008C7FA5" w:rsidRDefault="009706D3">
            <w:pPr>
              <w:tabs>
                <w:tab w:val="left" w:pos="325"/>
              </w:tabs>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szCs w:val="16"/>
              </w:rPr>
            </w:pPr>
            <w:r>
              <w:rPr>
                <w:rFonts w:ascii="Calibri" w:hAnsi="Calibri" w:cs="Calibri"/>
                <w:color w:val="000000"/>
                <w:sz w:val="16"/>
                <w:szCs w:val="16"/>
              </w:rPr>
              <w:t>%</w:t>
            </w:r>
          </w:p>
        </w:tc>
        <w:tc>
          <w:tcPr>
            <w:tcW w:w="577" w:type="dxa"/>
            <w:shd w:val="clear" w:color="auto" w:fill="DEEAF6" w:themeFill="accent1" w:themeFillTint="33"/>
            <w:vAlign w:val="center"/>
          </w:tcPr>
          <w:p w14:paraId="12E531DD" w14:textId="77777777" w:rsidR="008C7FA5" w:rsidRDefault="009706D3">
            <w:pPr>
              <w:tabs>
                <w:tab w:val="left" w:pos="325"/>
              </w:tabs>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szCs w:val="16"/>
              </w:rPr>
            </w:pPr>
            <w:r>
              <w:rPr>
                <w:rFonts w:ascii="Calibri" w:hAnsi="Calibri" w:cs="Calibri"/>
                <w:color w:val="000000"/>
                <w:sz w:val="16"/>
                <w:szCs w:val="16"/>
              </w:rPr>
              <w:t>broj st.</w:t>
            </w:r>
          </w:p>
        </w:tc>
        <w:tc>
          <w:tcPr>
            <w:tcW w:w="714" w:type="dxa"/>
            <w:shd w:val="clear" w:color="auto" w:fill="DEEAF6" w:themeFill="accent1" w:themeFillTint="33"/>
            <w:vAlign w:val="center"/>
          </w:tcPr>
          <w:p w14:paraId="7DB6AC78" w14:textId="77777777" w:rsidR="008C7FA5" w:rsidRDefault="009706D3">
            <w:pPr>
              <w:tabs>
                <w:tab w:val="left" w:pos="325"/>
              </w:tabs>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szCs w:val="16"/>
              </w:rPr>
            </w:pPr>
            <w:r>
              <w:rPr>
                <w:rFonts w:ascii="Calibri" w:hAnsi="Calibri" w:cs="Calibri"/>
                <w:color w:val="000000"/>
                <w:sz w:val="16"/>
                <w:szCs w:val="16"/>
              </w:rPr>
              <w:t>%</w:t>
            </w:r>
          </w:p>
        </w:tc>
        <w:tc>
          <w:tcPr>
            <w:tcW w:w="692" w:type="dxa"/>
            <w:shd w:val="clear" w:color="auto" w:fill="DEEAF6" w:themeFill="accent1" w:themeFillTint="33"/>
            <w:vAlign w:val="center"/>
          </w:tcPr>
          <w:p w14:paraId="640378D8" w14:textId="77777777" w:rsidR="008C7FA5" w:rsidRDefault="009706D3">
            <w:pPr>
              <w:tabs>
                <w:tab w:val="left" w:pos="325"/>
              </w:tabs>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szCs w:val="16"/>
              </w:rPr>
            </w:pPr>
            <w:r>
              <w:rPr>
                <w:rFonts w:ascii="Calibri" w:hAnsi="Calibri" w:cs="Calibri"/>
                <w:color w:val="000000"/>
                <w:sz w:val="16"/>
                <w:szCs w:val="16"/>
              </w:rPr>
              <w:t>broj st.</w:t>
            </w:r>
          </w:p>
        </w:tc>
        <w:tc>
          <w:tcPr>
            <w:tcW w:w="706" w:type="dxa"/>
            <w:shd w:val="clear" w:color="auto" w:fill="DEEAF6" w:themeFill="accent1" w:themeFillTint="33"/>
            <w:vAlign w:val="center"/>
          </w:tcPr>
          <w:p w14:paraId="743FDD0B" w14:textId="77777777" w:rsidR="008C7FA5" w:rsidRDefault="009706D3">
            <w:pPr>
              <w:tabs>
                <w:tab w:val="left" w:pos="325"/>
              </w:tabs>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szCs w:val="16"/>
              </w:rPr>
            </w:pPr>
            <w:r>
              <w:rPr>
                <w:rFonts w:ascii="Calibri" w:hAnsi="Calibri" w:cs="Calibri"/>
                <w:color w:val="000000"/>
                <w:sz w:val="16"/>
                <w:szCs w:val="16"/>
              </w:rPr>
              <w:t>%</w:t>
            </w:r>
          </w:p>
        </w:tc>
      </w:tr>
      <w:tr w:rsidR="008C7FA5" w14:paraId="1EA1EFB5" w14:textId="77777777" w:rsidTr="008C7FA5">
        <w:trPr>
          <w:trHeight w:val="240"/>
        </w:trPr>
        <w:tc>
          <w:tcPr>
            <w:cnfStyle w:val="001000000000" w:firstRow="0" w:lastRow="0" w:firstColumn="1" w:lastColumn="0" w:oddVBand="0" w:evenVBand="0" w:oddHBand="0" w:evenHBand="0" w:firstRowFirstColumn="0" w:firstRowLastColumn="0" w:lastRowFirstColumn="0" w:lastRowLastColumn="0"/>
            <w:tcW w:w="1839" w:type="dxa"/>
            <w:noWrap/>
            <w:vAlign w:val="center"/>
          </w:tcPr>
          <w:p w14:paraId="696CBF50" w14:textId="77777777" w:rsidR="008C7FA5" w:rsidRDefault="009706D3">
            <w:pPr>
              <w:spacing w:after="0" w:line="240" w:lineRule="auto"/>
              <w:ind w:left="175" w:hanging="4"/>
              <w:contextualSpacing/>
              <w:rPr>
                <w:rFonts w:eastAsia="Times New Roman" w:cstheme="minorHAnsi"/>
                <w:bCs w:val="0"/>
                <w:color w:val="000000"/>
                <w:sz w:val="16"/>
                <w:szCs w:val="16"/>
                <w:lang w:eastAsia="hr-HR"/>
              </w:rPr>
            </w:pPr>
            <w:r>
              <w:rPr>
                <w:rFonts w:ascii="Calibri" w:hAnsi="Calibri" w:cs="Calibri"/>
                <w:b w:val="0"/>
                <w:color w:val="000000"/>
                <w:sz w:val="16"/>
                <w:szCs w:val="16"/>
              </w:rPr>
              <w:t>Bapča</w:t>
            </w:r>
          </w:p>
        </w:tc>
        <w:tc>
          <w:tcPr>
            <w:tcW w:w="716" w:type="dxa"/>
            <w:vAlign w:val="center"/>
          </w:tcPr>
          <w:p w14:paraId="0BF4479E" w14:textId="77777777" w:rsidR="008C7FA5" w:rsidRDefault="009706D3">
            <w:pPr>
              <w:tabs>
                <w:tab w:val="left" w:pos="316"/>
              </w:tabs>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122</w:t>
            </w:r>
          </w:p>
        </w:tc>
        <w:tc>
          <w:tcPr>
            <w:tcW w:w="810" w:type="dxa"/>
            <w:vAlign w:val="center"/>
          </w:tcPr>
          <w:p w14:paraId="356C2CED"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0,26</w:t>
            </w:r>
          </w:p>
        </w:tc>
        <w:tc>
          <w:tcPr>
            <w:tcW w:w="622" w:type="dxa"/>
            <w:vAlign w:val="center"/>
          </w:tcPr>
          <w:p w14:paraId="1204403D"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139</w:t>
            </w:r>
          </w:p>
        </w:tc>
        <w:tc>
          <w:tcPr>
            <w:tcW w:w="910" w:type="dxa"/>
            <w:vAlign w:val="center"/>
          </w:tcPr>
          <w:p w14:paraId="48212A38"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0,24</w:t>
            </w:r>
          </w:p>
        </w:tc>
        <w:tc>
          <w:tcPr>
            <w:tcW w:w="622" w:type="dxa"/>
            <w:vAlign w:val="center"/>
          </w:tcPr>
          <w:p w14:paraId="3B5D79D1"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152</w:t>
            </w:r>
          </w:p>
        </w:tc>
        <w:tc>
          <w:tcPr>
            <w:tcW w:w="855" w:type="dxa"/>
            <w:vAlign w:val="center"/>
          </w:tcPr>
          <w:p w14:paraId="0C1707BE"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0,24</w:t>
            </w:r>
          </w:p>
        </w:tc>
        <w:tc>
          <w:tcPr>
            <w:tcW w:w="577" w:type="dxa"/>
            <w:vAlign w:val="center"/>
          </w:tcPr>
          <w:p w14:paraId="6A90BC11"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129</w:t>
            </w:r>
          </w:p>
        </w:tc>
        <w:tc>
          <w:tcPr>
            <w:tcW w:w="714" w:type="dxa"/>
            <w:vAlign w:val="center"/>
          </w:tcPr>
          <w:p w14:paraId="4D8BD348"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0,21</w:t>
            </w:r>
          </w:p>
        </w:tc>
        <w:tc>
          <w:tcPr>
            <w:tcW w:w="692" w:type="dxa"/>
            <w:vAlign w:val="center"/>
          </w:tcPr>
          <w:p w14:paraId="08355BB5"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109</w:t>
            </w:r>
          </w:p>
        </w:tc>
        <w:tc>
          <w:tcPr>
            <w:tcW w:w="706" w:type="dxa"/>
            <w:vAlign w:val="center"/>
          </w:tcPr>
          <w:p w14:paraId="020BED79"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0,18</w:t>
            </w:r>
          </w:p>
        </w:tc>
      </w:tr>
      <w:tr w:rsidR="008C7FA5" w14:paraId="07C975C6" w14:textId="77777777" w:rsidTr="008C7FA5">
        <w:trPr>
          <w:trHeight w:val="240"/>
        </w:trPr>
        <w:tc>
          <w:tcPr>
            <w:cnfStyle w:val="001000000000" w:firstRow="0" w:lastRow="0" w:firstColumn="1" w:lastColumn="0" w:oddVBand="0" w:evenVBand="0" w:oddHBand="0" w:evenHBand="0" w:firstRowFirstColumn="0" w:firstRowLastColumn="0" w:lastRowFirstColumn="0" w:lastRowLastColumn="0"/>
            <w:tcW w:w="1839" w:type="dxa"/>
            <w:noWrap/>
            <w:vAlign w:val="center"/>
          </w:tcPr>
          <w:p w14:paraId="4575C7CD" w14:textId="77777777" w:rsidR="008C7FA5" w:rsidRDefault="009706D3">
            <w:pPr>
              <w:spacing w:after="0" w:line="240" w:lineRule="auto"/>
              <w:ind w:left="175" w:hanging="4"/>
              <w:contextualSpacing/>
              <w:rPr>
                <w:rFonts w:eastAsia="Times New Roman" w:cstheme="minorHAnsi"/>
                <w:bCs w:val="0"/>
                <w:color w:val="000000"/>
                <w:sz w:val="16"/>
                <w:szCs w:val="16"/>
                <w:lang w:eastAsia="hr-HR"/>
              </w:rPr>
            </w:pPr>
            <w:r>
              <w:rPr>
                <w:rFonts w:ascii="Calibri" w:hAnsi="Calibri" w:cs="Calibri"/>
                <w:b w:val="0"/>
                <w:color w:val="000000"/>
                <w:sz w:val="16"/>
                <w:szCs w:val="16"/>
              </w:rPr>
              <w:t>Bukovčak</w:t>
            </w:r>
          </w:p>
        </w:tc>
        <w:tc>
          <w:tcPr>
            <w:tcW w:w="716" w:type="dxa"/>
            <w:vAlign w:val="center"/>
          </w:tcPr>
          <w:p w14:paraId="527ED42B"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103</w:t>
            </w:r>
          </w:p>
        </w:tc>
        <w:tc>
          <w:tcPr>
            <w:tcW w:w="810" w:type="dxa"/>
            <w:vAlign w:val="center"/>
          </w:tcPr>
          <w:p w14:paraId="669E6783"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0,22</w:t>
            </w:r>
          </w:p>
        </w:tc>
        <w:tc>
          <w:tcPr>
            <w:tcW w:w="622" w:type="dxa"/>
            <w:vAlign w:val="center"/>
          </w:tcPr>
          <w:p w14:paraId="65F5EA06"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72</w:t>
            </w:r>
          </w:p>
        </w:tc>
        <w:tc>
          <w:tcPr>
            <w:tcW w:w="910" w:type="dxa"/>
            <w:vAlign w:val="center"/>
          </w:tcPr>
          <w:p w14:paraId="261FD56D"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0,13</w:t>
            </w:r>
          </w:p>
        </w:tc>
        <w:tc>
          <w:tcPr>
            <w:tcW w:w="622" w:type="dxa"/>
            <w:vAlign w:val="center"/>
          </w:tcPr>
          <w:p w14:paraId="2E4B89FF"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77</w:t>
            </w:r>
          </w:p>
        </w:tc>
        <w:tc>
          <w:tcPr>
            <w:tcW w:w="855" w:type="dxa"/>
            <w:vAlign w:val="center"/>
          </w:tcPr>
          <w:p w14:paraId="22F9B57C"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0,12</w:t>
            </w:r>
          </w:p>
        </w:tc>
        <w:tc>
          <w:tcPr>
            <w:tcW w:w="577" w:type="dxa"/>
            <w:vAlign w:val="center"/>
          </w:tcPr>
          <w:p w14:paraId="60B41236"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66</w:t>
            </w:r>
          </w:p>
        </w:tc>
        <w:tc>
          <w:tcPr>
            <w:tcW w:w="714" w:type="dxa"/>
            <w:vAlign w:val="center"/>
          </w:tcPr>
          <w:p w14:paraId="772B9C59"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0,10</w:t>
            </w:r>
          </w:p>
        </w:tc>
        <w:tc>
          <w:tcPr>
            <w:tcW w:w="692" w:type="dxa"/>
            <w:vAlign w:val="center"/>
          </w:tcPr>
          <w:p w14:paraId="5F19F066"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61</w:t>
            </w:r>
          </w:p>
        </w:tc>
        <w:tc>
          <w:tcPr>
            <w:tcW w:w="706" w:type="dxa"/>
            <w:vAlign w:val="center"/>
          </w:tcPr>
          <w:p w14:paraId="012872D1"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0,10</w:t>
            </w:r>
          </w:p>
        </w:tc>
      </w:tr>
      <w:tr w:rsidR="008C7FA5" w14:paraId="34278E4C" w14:textId="77777777" w:rsidTr="008C7FA5">
        <w:trPr>
          <w:trHeight w:val="240"/>
        </w:trPr>
        <w:tc>
          <w:tcPr>
            <w:cnfStyle w:val="001000000000" w:firstRow="0" w:lastRow="0" w:firstColumn="1" w:lastColumn="0" w:oddVBand="0" w:evenVBand="0" w:oddHBand="0" w:evenHBand="0" w:firstRowFirstColumn="0" w:firstRowLastColumn="0" w:lastRowFirstColumn="0" w:lastRowLastColumn="0"/>
            <w:tcW w:w="1839" w:type="dxa"/>
            <w:noWrap/>
            <w:vAlign w:val="center"/>
          </w:tcPr>
          <w:p w14:paraId="56B7E919" w14:textId="77777777" w:rsidR="008C7FA5" w:rsidRDefault="009706D3">
            <w:pPr>
              <w:spacing w:after="0" w:line="240" w:lineRule="auto"/>
              <w:ind w:left="175" w:hanging="4"/>
              <w:contextualSpacing/>
              <w:rPr>
                <w:rFonts w:eastAsia="Times New Roman" w:cstheme="minorHAnsi"/>
                <w:bCs w:val="0"/>
                <w:color w:val="000000"/>
                <w:sz w:val="16"/>
                <w:szCs w:val="16"/>
                <w:lang w:eastAsia="hr-HR"/>
              </w:rPr>
            </w:pPr>
            <w:r>
              <w:rPr>
                <w:rFonts w:ascii="Calibri" w:hAnsi="Calibri" w:cs="Calibri"/>
                <w:b w:val="0"/>
                <w:color w:val="000000"/>
                <w:sz w:val="16"/>
                <w:szCs w:val="16"/>
              </w:rPr>
              <w:t>Buševec</w:t>
            </w:r>
          </w:p>
        </w:tc>
        <w:tc>
          <w:tcPr>
            <w:tcW w:w="716" w:type="dxa"/>
            <w:vAlign w:val="center"/>
          </w:tcPr>
          <w:p w14:paraId="687643F3"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1030</w:t>
            </w:r>
          </w:p>
        </w:tc>
        <w:tc>
          <w:tcPr>
            <w:tcW w:w="810" w:type="dxa"/>
            <w:vAlign w:val="center"/>
          </w:tcPr>
          <w:p w14:paraId="1C19BDF6"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2,19</w:t>
            </w:r>
          </w:p>
        </w:tc>
        <w:tc>
          <w:tcPr>
            <w:tcW w:w="622" w:type="dxa"/>
            <w:vAlign w:val="center"/>
          </w:tcPr>
          <w:p w14:paraId="22994370"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979</w:t>
            </w:r>
          </w:p>
        </w:tc>
        <w:tc>
          <w:tcPr>
            <w:tcW w:w="910" w:type="dxa"/>
            <w:vAlign w:val="center"/>
          </w:tcPr>
          <w:p w14:paraId="6CBCD496"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1,72</w:t>
            </w:r>
          </w:p>
        </w:tc>
        <w:tc>
          <w:tcPr>
            <w:tcW w:w="622" w:type="dxa"/>
            <w:vAlign w:val="center"/>
          </w:tcPr>
          <w:p w14:paraId="23346179"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941</w:t>
            </w:r>
          </w:p>
        </w:tc>
        <w:tc>
          <w:tcPr>
            <w:tcW w:w="855" w:type="dxa"/>
            <w:vAlign w:val="center"/>
          </w:tcPr>
          <w:p w14:paraId="2B8C36D9"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1,48</w:t>
            </w:r>
          </w:p>
        </w:tc>
        <w:tc>
          <w:tcPr>
            <w:tcW w:w="577" w:type="dxa"/>
            <w:vAlign w:val="center"/>
          </w:tcPr>
          <w:p w14:paraId="3D20FF25"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889</w:t>
            </w:r>
          </w:p>
        </w:tc>
        <w:tc>
          <w:tcPr>
            <w:tcW w:w="714" w:type="dxa"/>
            <w:vAlign w:val="center"/>
          </w:tcPr>
          <w:p w14:paraId="35E8FFE4"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1,41</w:t>
            </w:r>
          </w:p>
        </w:tc>
        <w:tc>
          <w:tcPr>
            <w:tcW w:w="692" w:type="dxa"/>
            <w:vAlign w:val="center"/>
          </w:tcPr>
          <w:p w14:paraId="46AD9250"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1018</w:t>
            </w:r>
          </w:p>
        </w:tc>
        <w:tc>
          <w:tcPr>
            <w:tcW w:w="706" w:type="dxa"/>
            <w:vAlign w:val="center"/>
          </w:tcPr>
          <w:p w14:paraId="0BD2E1A8"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1,67</w:t>
            </w:r>
          </w:p>
        </w:tc>
      </w:tr>
      <w:tr w:rsidR="008C7FA5" w14:paraId="0036FB5F" w14:textId="77777777" w:rsidTr="008C7FA5">
        <w:trPr>
          <w:trHeight w:val="240"/>
        </w:trPr>
        <w:tc>
          <w:tcPr>
            <w:cnfStyle w:val="001000000000" w:firstRow="0" w:lastRow="0" w:firstColumn="1" w:lastColumn="0" w:oddVBand="0" w:evenVBand="0" w:oddHBand="0" w:evenHBand="0" w:firstRowFirstColumn="0" w:firstRowLastColumn="0" w:lastRowFirstColumn="0" w:lastRowLastColumn="0"/>
            <w:tcW w:w="1839" w:type="dxa"/>
            <w:noWrap/>
            <w:vAlign w:val="center"/>
          </w:tcPr>
          <w:p w14:paraId="6C8AD026" w14:textId="77777777" w:rsidR="008C7FA5" w:rsidRDefault="009706D3">
            <w:pPr>
              <w:spacing w:after="0" w:line="240" w:lineRule="auto"/>
              <w:ind w:left="175" w:hanging="4"/>
              <w:contextualSpacing/>
              <w:rPr>
                <w:rFonts w:eastAsia="Times New Roman" w:cstheme="minorHAnsi"/>
                <w:bCs w:val="0"/>
                <w:color w:val="000000"/>
                <w:sz w:val="16"/>
                <w:szCs w:val="16"/>
                <w:lang w:eastAsia="hr-HR"/>
              </w:rPr>
            </w:pPr>
            <w:r>
              <w:rPr>
                <w:rFonts w:ascii="Calibri" w:hAnsi="Calibri" w:cs="Calibri"/>
                <w:b w:val="0"/>
                <w:color w:val="000000"/>
                <w:sz w:val="16"/>
                <w:szCs w:val="16"/>
              </w:rPr>
              <w:t>Cerovski Vrh</w:t>
            </w:r>
          </w:p>
        </w:tc>
        <w:tc>
          <w:tcPr>
            <w:tcW w:w="716" w:type="dxa"/>
            <w:vAlign w:val="center"/>
          </w:tcPr>
          <w:p w14:paraId="24603A24"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90</w:t>
            </w:r>
          </w:p>
        </w:tc>
        <w:tc>
          <w:tcPr>
            <w:tcW w:w="810" w:type="dxa"/>
            <w:vAlign w:val="center"/>
          </w:tcPr>
          <w:p w14:paraId="1AA34621"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0,19</w:t>
            </w:r>
          </w:p>
        </w:tc>
        <w:tc>
          <w:tcPr>
            <w:tcW w:w="622" w:type="dxa"/>
            <w:vAlign w:val="center"/>
          </w:tcPr>
          <w:p w14:paraId="04C62BAB"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81</w:t>
            </w:r>
          </w:p>
        </w:tc>
        <w:tc>
          <w:tcPr>
            <w:tcW w:w="910" w:type="dxa"/>
            <w:vAlign w:val="center"/>
          </w:tcPr>
          <w:p w14:paraId="41860421"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0,14</w:t>
            </w:r>
          </w:p>
        </w:tc>
        <w:tc>
          <w:tcPr>
            <w:tcW w:w="622" w:type="dxa"/>
            <w:vAlign w:val="center"/>
          </w:tcPr>
          <w:p w14:paraId="4D594AFE"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98</w:t>
            </w:r>
          </w:p>
        </w:tc>
        <w:tc>
          <w:tcPr>
            <w:tcW w:w="855" w:type="dxa"/>
            <w:vAlign w:val="center"/>
          </w:tcPr>
          <w:p w14:paraId="759EC66A"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0,15</w:t>
            </w:r>
          </w:p>
        </w:tc>
        <w:tc>
          <w:tcPr>
            <w:tcW w:w="577" w:type="dxa"/>
            <w:vAlign w:val="center"/>
          </w:tcPr>
          <w:p w14:paraId="672ED009"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89</w:t>
            </w:r>
          </w:p>
        </w:tc>
        <w:tc>
          <w:tcPr>
            <w:tcW w:w="714" w:type="dxa"/>
            <w:vAlign w:val="center"/>
          </w:tcPr>
          <w:p w14:paraId="09EFC91B"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0,14</w:t>
            </w:r>
          </w:p>
        </w:tc>
        <w:tc>
          <w:tcPr>
            <w:tcW w:w="692" w:type="dxa"/>
            <w:vAlign w:val="center"/>
          </w:tcPr>
          <w:p w14:paraId="4F02D07F"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90</w:t>
            </w:r>
          </w:p>
        </w:tc>
        <w:tc>
          <w:tcPr>
            <w:tcW w:w="706" w:type="dxa"/>
            <w:vAlign w:val="center"/>
          </w:tcPr>
          <w:p w14:paraId="3A05811D"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0,15</w:t>
            </w:r>
          </w:p>
        </w:tc>
      </w:tr>
      <w:tr w:rsidR="008C7FA5" w14:paraId="5AC437B0" w14:textId="77777777" w:rsidTr="008C7FA5">
        <w:trPr>
          <w:trHeight w:val="240"/>
        </w:trPr>
        <w:tc>
          <w:tcPr>
            <w:cnfStyle w:val="001000000000" w:firstRow="0" w:lastRow="0" w:firstColumn="1" w:lastColumn="0" w:oddVBand="0" w:evenVBand="0" w:oddHBand="0" w:evenHBand="0" w:firstRowFirstColumn="0" w:firstRowLastColumn="0" w:lastRowFirstColumn="0" w:lastRowLastColumn="0"/>
            <w:tcW w:w="1839" w:type="dxa"/>
            <w:noWrap/>
            <w:vAlign w:val="center"/>
          </w:tcPr>
          <w:p w14:paraId="58562A13" w14:textId="77777777" w:rsidR="008C7FA5" w:rsidRDefault="009706D3">
            <w:pPr>
              <w:spacing w:after="0" w:line="240" w:lineRule="auto"/>
              <w:ind w:left="175" w:hanging="4"/>
              <w:contextualSpacing/>
              <w:rPr>
                <w:rFonts w:eastAsia="Times New Roman" w:cstheme="minorHAnsi"/>
                <w:bCs w:val="0"/>
                <w:color w:val="000000"/>
                <w:sz w:val="16"/>
                <w:szCs w:val="16"/>
                <w:lang w:eastAsia="hr-HR"/>
              </w:rPr>
            </w:pPr>
            <w:r>
              <w:rPr>
                <w:rFonts w:ascii="Calibri" w:hAnsi="Calibri" w:cs="Calibri"/>
                <w:b w:val="0"/>
                <w:color w:val="000000"/>
                <w:sz w:val="16"/>
                <w:szCs w:val="16"/>
              </w:rPr>
              <w:t>Cvetković Brdo</w:t>
            </w:r>
          </w:p>
        </w:tc>
        <w:tc>
          <w:tcPr>
            <w:tcW w:w="716" w:type="dxa"/>
            <w:vAlign w:val="center"/>
          </w:tcPr>
          <w:p w14:paraId="7C990E71"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101</w:t>
            </w:r>
          </w:p>
        </w:tc>
        <w:tc>
          <w:tcPr>
            <w:tcW w:w="810" w:type="dxa"/>
            <w:vAlign w:val="center"/>
          </w:tcPr>
          <w:p w14:paraId="16CBF0BA"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0,21</w:t>
            </w:r>
          </w:p>
        </w:tc>
        <w:tc>
          <w:tcPr>
            <w:tcW w:w="622" w:type="dxa"/>
            <w:vAlign w:val="center"/>
          </w:tcPr>
          <w:p w14:paraId="28DEC3CC"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69</w:t>
            </w:r>
          </w:p>
        </w:tc>
        <w:tc>
          <w:tcPr>
            <w:tcW w:w="910" w:type="dxa"/>
            <w:vAlign w:val="center"/>
          </w:tcPr>
          <w:p w14:paraId="050A33BE"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0,12</w:t>
            </w:r>
          </w:p>
        </w:tc>
        <w:tc>
          <w:tcPr>
            <w:tcW w:w="622" w:type="dxa"/>
            <w:vAlign w:val="center"/>
          </w:tcPr>
          <w:p w14:paraId="736FB033"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45</w:t>
            </w:r>
          </w:p>
        </w:tc>
        <w:tc>
          <w:tcPr>
            <w:tcW w:w="855" w:type="dxa"/>
            <w:vAlign w:val="center"/>
          </w:tcPr>
          <w:p w14:paraId="1EC78CDD"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0,07</w:t>
            </w:r>
          </w:p>
        </w:tc>
        <w:tc>
          <w:tcPr>
            <w:tcW w:w="577" w:type="dxa"/>
            <w:vAlign w:val="center"/>
          </w:tcPr>
          <w:p w14:paraId="6873C955"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32</w:t>
            </w:r>
          </w:p>
        </w:tc>
        <w:tc>
          <w:tcPr>
            <w:tcW w:w="714" w:type="dxa"/>
            <w:vAlign w:val="center"/>
          </w:tcPr>
          <w:p w14:paraId="3CFFB3EC"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0,05</w:t>
            </w:r>
          </w:p>
        </w:tc>
        <w:tc>
          <w:tcPr>
            <w:tcW w:w="692" w:type="dxa"/>
            <w:vAlign w:val="center"/>
          </w:tcPr>
          <w:p w14:paraId="38A629BE"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25</w:t>
            </w:r>
          </w:p>
        </w:tc>
        <w:tc>
          <w:tcPr>
            <w:tcW w:w="706" w:type="dxa"/>
            <w:vAlign w:val="center"/>
          </w:tcPr>
          <w:p w14:paraId="599C4307"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0,04</w:t>
            </w:r>
          </w:p>
        </w:tc>
      </w:tr>
      <w:tr w:rsidR="008C7FA5" w14:paraId="211DFD76" w14:textId="77777777" w:rsidTr="008C7FA5">
        <w:trPr>
          <w:trHeight w:val="240"/>
        </w:trPr>
        <w:tc>
          <w:tcPr>
            <w:cnfStyle w:val="001000000000" w:firstRow="0" w:lastRow="0" w:firstColumn="1" w:lastColumn="0" w:oddVBand="0" w:evenVBand="0" w:oddHBand="0" w:evenHBand="0" w:firstRowFirstColumn="0" w:firstRowLastColumn="0" w:lastRowFirstColumn="0" w:lastRowLastColumn="0"/>
            <w:tcW w:w="1839" w:type="dxa"/>
            <w:noWrap/>
            <w:vAlign w:val="center"/>
          </w:tcPr>
          <w:p w14:paraId="3499341A" w14:textId="77777777" w:rsidR="008C7FA5" w:rsidRDefault="009706D3">
            <w:pPr>
              <w:spacing w:after="0" w:line="240" w:lineRule="auto"/>
              <w:ind w:left="175" w:hanging="4"/>
              <w:contextualSpacing/>
              <w:rPr>
                <w:rFonts w:eastAsia="Times New Roman" w:cstheme="minorHAnsi"/>
                <w:bCs w:val="0"/>
                <w:color w:val="000000"/>
                <w:sz w:val="16"/>
                <w:szCs w:val="16"/>
                <w:lang w:eastAsia="hr-HR"/>
              </w:rPr>
            </w:pPr>
            <w:r>
              <w:rPr>
                <w:rFonts w:ascii="Calibri" w:hAnsi="Calibri" w:cs="Calibri"/>
                <w:b w:val="0"/>
                <w:color w:val="000000"/>
                <w:sz w:val="16"/>
                <w:szCs w:val="16"/>
              </w:rPr>
              <w:t>Črnkovec</w:t>
            </w:r>
          </w:p>
        </w:tc>
        <w:tc>
          <w:tcPr>
            <w:tcW w:w="716" w:type="dxa"/>
            <w:vAlign w:val="center"/>
          </w:tcPr>
          <w:p w14:paraId="7470A920"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217</w:t>
            </w:r>
          </w:p>
        </w:tc>
        <w:tc>
          <w:tcPr>
            <w:tcW w:w="810" w:type="dxa"/>
            <w:vAlign w:val="center"/>
          </w:tcPr>
          <w:p w14:paraId="21152F1B"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0,46</w:t>
            </w:r>
          </w:p>
        </w:tc>
        <w:tc>
          <w:tcPr>
            <w:tcW w:w="622" w:type="dxa"/>
            <w:vAlign w:val="center"/>
          </w:tcPr>
          <w:p w14:paraId="44BCE9A9"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262</w:t>
            </w:r>
          </w:p>
        </w:tc>
        <w:tc>
          <w:tcPr>
            <w:tcW w:w="910" w:type="dxa"/>
            <w:vAlign w:val="center"/>
          </w:tcPr>
          <w:p w14:paraId="1E5CE3D8"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0,46</w:t>
            </w:r>
          </w:p>
        </w:tc>
        <w:tc>
          <w:tcPr>
            <w:tcW w:w="622" w:type="dxa"/>
            <w:vAlign w:val="center"/>
          </w:tcPr>
          <w:p w14:paraId="6C9D9B13"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332</w:t>
            </w:r>
          </w:p>
        </w:tc>
        <w:tc>
          <w:tcPr>
            <w:tcW w:w="855" w:type="dxa"/>
            <w:vAlign w:val="center"/>
          </w:tcPr>
          <w:p w14:paraId="75531E49"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0,52</w:t>
            </w:r>
          </w:p>
        </w:tc>
        <w:tc>
          <w:tcPr>
            <w:tcW w:w="577" w:type="dxa"/>
            <w:vAlign w:val="center"/>
          </w:tcPr>
          <w:p w14:paraId="10BDD66D"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413</w:t>
            </w:r>
          </w:p>
        </w:tc>
        <w:tc>
          <w:tcPr>
            <w:tcW w:w="714" w:type="dxa"/>
            <w:vAlign w:val="center"/>
          </w:tcPr>
          <w:p w14:paraId="5DD7C978"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0,65</w:t>
            </w:r>
          </w:p>
        </w:tc>
        <w:tc>
          <w:tcPr>
            <w:tcW w:w="692" w:type="dxa"/>
            <w:vAlign w:val="center"/>
          </w:tcPr>
          <w:p w14:paraId="3A58F170"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339</w:t>
            </w:r>
          </w:p>
        </w:tc>
        <w:tc>
          <w:tcPr>
            <w:tcW w:w="706" w:type="dxa"/>
            <w:vAlign w:val="center"/>
          </w:tcPr>
          <w:p w14:paraId="01331E4C"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0,56</w:t>
            </w:r>
          </w:p>
        </w:tc>
      </w:tr>
      <w:tr w:rsidR="008C7FA5" w14:paraId="1D4B0C88" w14:textId="77777777" w:rsidTr="008C7FA5">
        <w:trPr>
          <w:trHeight w:val="240"/>
        </w:trPr>
        <w:tc>
          <w:tcPr>
            <w:cnfStyle w:val="001000000000" w:firstRow="0" w:lastRow="0" w:firstColumn="1" w:lastColumn="0" w:oddVBand="0" w:evenVBand="0" w:oddHBand="0" w:evenHBand="0" w:firstRowFirstColumn="0" w:firstRowLastColumn="0" w:lastRowFirstColumn="0" w:lastRowLastColumn="0"/>
            <w:tcW w:w="1839" w:type="dxa"/>
            <w:noWrap/>
            <w:vAlign w:val="center"/>
          </w:tcPr>
          <w:p w14:paraId="16916605" w14:textId="77777777" w:rsidR="008C7FA5" w:rsidRDefault="009706D3">
            <w:pPr>
              <w:spacing w:after="0" w:line="240" w:lineRule="auto"/>
              <w:ind w:left="175" w:hanging="4"/>
              <w:contextualSpacing/>
              <w:rPr>
                <w:rFonts w:eastAsia="Times New Roman" w:cstheme="minorHAnsi"/>
                <w:bCs w:val="0"/>
                <w:color w:val="000000"/>
                <w:sz w:val="16"/>
                <w:szCs w:val="16"/>
                <w:lang w:eastAsia="hr-HR"/>
              </w:rPr>
            </w:pPr>
            <w:r>
              <w:rPr>
                <w:rFonts w:ascii="Calibri" w:hAnsi="Calibri" w:cs="Calibri"/>
                <w:b w:val="0"/>
                <w:color w:val="000000"/>
                <w:sz w:val="16"/>
                <w:szCs w:val="16"/>
              </w:rPr>
              <w:t>Donja Lomnica</w:t>
            </w:r>
          </w:p>
        </w:tc>
        <w:tc>
          <w:tcPr>
            <w:tcW w:w="716" w:type="dxa"/>
            <w:vAlign w:val="center"/>
          </w:tcPr>
          <w:p w14:paraId="63039E1A"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1387</w:t>
            </w:r>
          </w:p>
        </w:tc>
        <w:tc>
          <w:tcPr>
            <w:tcW w:w="810" w:type="dxa"/>
            <w:vAlign w:val="center"/>
          </w:tcPr>
          <w:p w14:paraId="1CD52A32"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2,94</w:t>
            </w:r>
          </w:p>
        </w:tc>
        <w:tc>
          <w:tcPr>
            <w:tcW w:w="622" w:type="dxa"/>
            <w:vAlign w:val="center"/>
          </w:tcPr>
          <w:p w14:paraId="38C07AC2"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1462</w:t>
            </w:r>
          </w:p>
        </w:tc>
        <w:tc>
          <w:tcPr>
            <w:tcW w:w="910" w:type="dxa"/>
            <w:vAlign w:val="center"/>
          </w:tcPr>
          <w:p w14:paraId="4B323FF7"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2,57</w:t>
            </w:r>
          </w:p>
        </w:tc>
        <w:tc>
          <w:tcPr>
            <w:tcW w:w="622" w:type="dxa"/>
            <w:vAlign w:val="center"/>
          </w:tcPr>
          <w:p w14:paraId="61CCB840"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1729</w:t>
            </w:r>
          </w:p>
        </w:tc>
        <w:tc>
          <w:tcPr>
            <w:tcW w:w="855" w:type="dxa"/>
            <w:vAlign w:val="center"/>
          </w:tcPr>
          <w:p w14:paraId="05C56112"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2,73</w:t>
            </w:r>
          </w:p>
        </w:tc>
        <w:tc>
          <w:tcPr>
            <w:tcW w:w="577" w:type="dxa"/>
            <w:vAlign w:val="center"/>
          </w:tcPr>
          <w:p w14:paraId="00299FA6"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1716</w:t>
            </w:r>
          </w:p>
        </w:tc>
        <w:tc>
          <w:tcPr>
            <w:tcW w:w="714" w:type="dxa"/>
            <w:vAlign w:val="center"/>
          </w:tcPr>
          <w:p w14:paraId="57DE47F2"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2,71</w:t>
            </w:r>
          </w:p>
        </w:tc>
        <w:tc>
          <w:tcPr>
            <w:tcW w:w="692" w:type="dxa"/>
            <w:vAlign w:val="center"/>
          </w:tcPr>
          <w:p w14:paraId="057AE1F1"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1603</w:t>
            </w:r>
          </w:p>
        </w:tc>
        <w:tc>
          <w:tcPr>
            <w:tcW w:w="706" w:type="dxa"/>
            <w:vAlign w:val="center"/>
          </w:tcPr>
          <w:p w14:paraId="563A7FF0"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2,6</w:t>
            </w:r>
          </w:p>
        </w:tc>
      </w:tr>
      <w:tr w:rsidR="008C7FA5" w14:paraId="755514DC" w14:textId="77777777" w:rsidTr="008C7FA5">
        <w:trPr>
          <w:trHeight w:val="240"/>
        </w:trPr>
        <w:tc>
          <w:tcPr>
            <w:cnfStyle w:val="001000000000" w:firstRow="0" w:lastRow="0" w:firstColumn="1" w:lastColumn="0" w:oddVBand="0" w:evenVBand="0" w:oddHBand="0" w:evenHBand="0" w:firstRowFirstColumn="0" w:firstRowLastColumn="0" w:lastRowFirstColumn="0" w:lastRowLastColumn="0"/>
            <w:tcW w:w="1839" w:type="dxa"/>
            <w:noWrap/>
            <w:vAlign w:val="center"/>
          </w:tcPr>
          <w:p w14:paraId="632C77EC" w14:textId="77777777" w:rsidR="008C7FA5" w:rsidRDefault="009706D3">
            <w:pPr>
              <w:spacing w:after="0" w:line="240" w:lineRule="auto"/>
              <w:ind w:left="175" w:hanging="4"/>
              <w:contextualSpacing/>
              <w:rPr>
                <w:rFonts w:eastAsia="Times New Roman" w:cstheme="minorHAnsi"/>
                <w:bCs w:val="0"/>
                <w:color w:val="000000"/>
                <w:sz w:val="16"/>
                <w:szCs w:val="16"/>
                <w:lang w:eastAsia="hr-HR"/>
              </w:rPr>
            </w:pPr>
            <w:r>
              <w:rPr>
                <w:rFonts w:ascii="Calibri" w:hAnsi="Calibri" w:cs="Calibri"/>
                <w:b w:val="0"/>
                <w:color w:val="000000"/>
                <w:sz w:val="16"/>
                <w:szCs w:val="16"/>
              </w:rPr>
              <w:t>Donje Podotočje</w:t>
            </w:r>
          </w:p>
        </w:tc>
        <w:tc>
          <w:tcPr>
            <w:tcW w:w="716" w:type="dxa"/>
            <w:vAlign w:val="center"/>
          </w:tcPr>
          <w:p w14:paraId="3C01939E"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164</w:t>
            </w:r>
          </w:p>
        </w:tc>
        <w:tc>
          <w:tcPr>
            <w:tcW w:w="810" w:type="dxa"/>
            <w:vAlign w:val="center"/>
          </w:tcPr>
          <w:p w14:paraId="2388EA0B"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0,35</w:t>
            </w:r>
          </w:p>
        </w:tc>
        <w:tc>
          <w:tcPr>
            <w:tcW w:w="622" w:type="dxa"/>
            <w:vAlign w:val="center"/>
          </w:tcPr>
          <w:p w14:paraId="56877313"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205</w:t>
            </w:r>
          </w:p>
        </w:tc>
        <w:tc>
          <w:tcPr>
            <w:tcW w:w="910" w:type="dxa"/>
            <w:vAlign w:val="center"/>
          </w:tcPr>
          <w:p w14:paraId="255679E5"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0,36</w:t>
            </w:r>
          </w:p>
        </w:tc>
        <w:tc>
          <w:tcPr>
            <w:tcW w:w="622" w:type="dxa"/>
            <w:vAlign w:val="center"/>
          </w:tcPr>
          <w:p w14:paraId="018EFF71"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343</w:t>
            </w:r>
          </w:p>
        </w:tc>
        <w:tc>
          <w:tcPr>
            <w:tcW w:w="855" w:type="dxa"/>
            <w:vAlign w:val="center"/>
          </w:tcPr>
          <w:p w14:paraId="65EA3CD5"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0,54</w:t>
            </w:r>
          </w:p>
        </w:tc>
        <w:tc>
          <w:tcPr>
            <w:tcW w:w="577" w:type="dxa"/>
            <w:vAlign w:val="center"/>
          </w:tcPr>
          <w:p w14:paraId="662CACB7"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377</w:t>
            </w:r>
          </w:p>
        </w:tc>
        <w:tc>
          <w:tcPr>
            <w:tcW w:w="714" w:type="dxa"/>
            <w:vAlign w:val="center"/>
          </w:tcPr>
          <w:p w14:paraId="5AEADF04"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0,60</w:t>
            </w:r>
          </w:p>
        </w:tc>
        <w:tc>
          <w:tcPr>
            <w:tcW w:w="692" w:type="dxa"/>
            <w:vAlign w:val="center"/>
          </w:tcPr>
          <w:p w14:paraId="7F7A83ED"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365</w:t>
            </w:r>
          </w:p>
        </w:tc>
        <w:tc>
          <w:tcPr>
            <w:tcW w:w="706" w:type="dxa"/>
            <w:vAlign w:val="center"/>
          </w:tcPr>
          <w:p w14:paraId="1A241562"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0,6</w:t>
            </w:r>
          </w:p>
        </w:tc>
      </w:tr>
      <w:tr w:rsidR="008C7FA5" w14:paraId="349711E5" w14:textId="77777777" w:rsidTr="008C7FA5">
        <w:trPr>
          <w:trHeight w:val="240"/>
        </w:trPr>
        <w:tc>
          <w:tcPr>
            <w:cnfStyle w:val="001000000000" w:firstRow="0" w:lastRow="0" w:firstColumn="1" w:lastColumn="0" w:oddVBand="0" w:evenVBand="0" w:oddHBand="0" w:evenHBand="0" w:firstRowFirstColumn="0" w:firstRowLastColumn="0" w:lastRowFirstColumn="0" w:lastRowLastColumn="0"/>
            <w:tcW w:w="1839" w:type="dxa"/>
            <w:noWrap/>
            <w:vAlign w:val="center"/>
          </w:tcPr>
          <w:p w14:paraId="5C0E27F8" w14:textId="77777777" w:rsidR="008C7FA5" w:rsidRDefault="009706D3">
            <w:pPr>
              <w:spacing w:after="0" w:line="240" w:lineRule="auto"/>
              <w:ind w:left="175" w:hanging="4"/>
              <w:contextualSpacing/>
              <w:rPr>
                <w:rFonts w:eastAsia="Times New Roman" w:cstheme="minorHAnsi"/>
                <w:bCs w:val="0"/>
                <w:color w:val="000000"/>
                <w:sz w:val="16"/>
                <w:szCs w:val="16"/>
                <w:lang w:eastAsia="hr-HR"/>
              </w:rPr>
            </w:pPr>
            <w:r>
              <w:rPr>
                <w:rFonts w:ascii="Calibri" w:hAnsi="Calibri" w:cs="Calibri"/>
                <w:b w:val="0"/>
                <w:color w:val="000000"/>
                <w:sz w:val="16"/>
                <w:szCs w:val="16"/>
              </w:rPr>
              <w:t>Drenje Šćitarjevsko</w:t>
            </w:r>
          </w:p>
        </w:tc>
        <w:tc>
          <w:tcPr>
            <w:tcW w:w="716" w:type="dxa"/>
            <w:vAlign w:val="center"/>
          </w:tcPr>
          <w:p w14:paraId="26202C3D"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188</w:t>
            </w:r>
          </w:p>
        </w:tc>
        <w:tc>
          <w:tcPr>
            <w:tcW w:w="810" w:type="dxa"/>
            <w:vAlign w:val="center"/>
          </w:tcPr>
          <w:p w14:paraId="3B4DDD27"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0,40</w:t>
            </w:r>
          </w:p>
        </w:tc>
        <w:tc>
          <w:tcPr>
            <w:tcW w:w="622" w:type="dxa"/>
            <w:vAlign w:val="center"/>
          </w:tcPr>
          <w:p w14:paraId="3529F577"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193</w:t>
            </w:r>
          </w:p>
        </w:tc>
        <w:tc>
          <w:tcPr>
            <w:tcW w:w="910" w:type="dxa"/>
            <w:vAlign w:val="center"/>
          </w:tcPr>
          <w:p w14:paraId="25BA96F8"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0,34</w:t>
            </w:r>
          </w:p>
        </w:tc>
        <w:tc>
          <w:tcPr>
            <w:tcW w:w="622" w:type="dxa"/>
            <w:vAlign w:val="center"/>
          </w:tcPr>
          <w:p w14:paraId="023E7F8A"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216</w:t>
            </w:r>
          </w:p>
        </w:tc>
        <w:tc>
          <w:tcPr>
            <w:tcW w:w="855" w:type="dxa"/>
            <w:vAlign w:val="center"/>
          </w:tcPr>
          <w:p w14:paraId="32AF83A3"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0,34</w:t>
            </w:r>
          </w:p>
        </w:tc>
        <w:tc>
          <w:tcPr>
            <w:tcW w:w="577" w:type="dxa"/>
            <w:vAlign w:val="center"/>
          </w:tcPr>
          <w:p w14:paraId="1259C808"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202</w:t>
            </w:r>
          </w:p>
        </w:tc>
        <w:tc>
          <w:tcPr>
            <w:tcW w:w="714" w:type="dxa"/>
            <w:vAlign w:val="center"/>
          </w:tcPr>
          <w:p w14:paraId="195B8DC9"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0,32</w:t>
            </w:r>
          </w:p>
        </w:tc>
        <w:tc>
          <w:tcPr>
            <w:tcW w:w="692" w:type="dxa"/>
            <w:vAlign w:val="center"/>
          </w:tcPr>
          <w:p w14:paraId="685B184E"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179</w:t>
            </w:r>
          </w:p>
        </w:tc>
        <w:tc>
          <w:tcPr>
            <w:tcW w:w="706" w:type="dxa"/>
            <w:vAlign w:val="center"/>
          </w:tcPr>
          <w:p w14:paraId="09C062B3"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0,29</w:t>
            </w:r>
          </w:p>
        </w:tc>
      </w:tr>
      <w:tr w:rsidR="008C7FA5" w14:paraId="45004E3F" w14:textId="77777777" w:rsidTr="008C7FA5">
        <w:trPr>
          <w:trHeight w:val="240"/>
        </w:trPr>
        <w:tc>
          <w:tcPr>
            <w:cnfStyle w:val="001000000000" w:firstRow="0" w:lastRow="0" w:firstColumn="1" w:lastColumn="0" w:oddVBand="0" w:evenVBand="0" w:oddHBand="0" w:evenHBand="0" w:firstRowFirstColumn="0" w:firstRowLastColumn="0" w:lastRowFirstColumn="0" w:lastRowLastColumn="0"/>
            <w:tcW w:w="1839" w:type="dxa"/>
            <w:noWrap/>
            <w:vAlign w:val="center"/>
          </w:tcPr>
          <w:p w14:paraId="22963FC1" w14:textId="77777777" w:rsidR="008C7FA5" w:rsidRDefault="009706D3">
            <w:pPr>
              <w:spacing w:after="0" w:line="240" w:lineRule="auto"/>
              <w:ind w:left="175" w:hanging="4"/>
              <w:contextualSpacing/>
              <w:rPr>
                <w:rFonts w:eastAsia="Times New Roman" w:cstheme="minorHAnsi"/>
                <w:bCs w:val="0"/>
                <w:color w:val="000000"/>
                <w:sz w:val="16"/>
                <w:szCs w:val="16"/>
                <w:lang w:eastAsia="hr-HR"/>
              </w:rPr>
            </w:pPr>
            <w:r>
              <w:rPr>
                <w:rFonts w:ascii="Calibri" w:hAnsi="Calibri" w:cs="Calibri"/>
                <w:b w:val="0"/>
                <w:color w:val="000000"/>
                <w:sz w:val="16"/>
                <w:szCs w:val="16"/>
              </w:rPr>
              <w:t>Dubranec</w:t>
            </w:r>
          </w:p>
        </w:tc>
        <w:tc>
          <w:tcPr>
            <w:tcW w:w="716" w:type="dxa"/>
            <w:vAlign w:val="center"/>
          </w:tcPr>
          <w:p w14:paraId="7918A67A"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333</w:t>
            </w:r>
          </w:p>
        </w:tc>
        <w:tc>
          <w:tcPr>
            <w:tcW w:w="810" w:type="dxa"/>
            <w:vAlign w:val="center"/>
          </w:tcPr>
          <w:p w14:paraId="41B78E95"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0,71</w:t>
            </w:r>
          </w:p>
        </w:tc>
        <w:tc>
          <w:tcPr>
            <w:tcW w:w="622" w:type="dxa"/>
            <w:vAlign w:val="center"/>
          </w:tcPr>
          <w:p w14:paraId="39E5B223"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320</w:t>
            </w:r>
          </w:p>
        </w:tc>
        <w:tc>
          <w:tcPr>
            <w:tcW w:w="910" w:type="dxa"/>
            <w:vAlign w:val="center"/>
          </w:tcPr>
          <w:p w14:paraId="3BEFB18C"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0,56</w:t>
            </w:r>
          </w:p>
        </w:tc>
        <w:tc>
          <w:tcPr>
            <w:tcW w:w="622" w:type="dxa"/>
            <w:vAlign w:val="center"/>
          </w:tcPr>
          <w:p w14:paraId="757B109D"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323</w:t>
            </w:r>
          </w:p>
        </w:tc>
        <w:tc>
          <w:tcPr>
            <w:tcW w:w="855" w:type="dxa"/>
            <w:vAlign w:val="center"/>
          </w:tcPr>
          <w:p w14:paraId="0D393F30"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0,51</w:t>
            </w:r>
          </w:p>
        </w:tc>
        <w:tc>
          <w:tcPr>
            <w:tcW w:w="577" w:type="dxa"/>
            <w:vAlign w:val="center"/>
          </w:tcPr>
          <w:p w14:paraId="6839DA7E"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350</w:t>
            </w:r>
          </w:p>
        </w:tc>
        <w:tc>
          <w:tcPr>
            <w:tcW w:w="714" w:type="dxa"/>
            <w:vAlign w:val="center"/>
          </w:tcPr>
          <w:p w14:paraId="0E800D9C"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0,55</w:t>
            </w:r>
          </w:p>
        </w:tc>
        <w:tc>
          <w:tcPr>
            <w:tcW w:w="692" w:type="dxa"/>
            <w:vAlign w:val="center"/>
          </w:tcPr>
          <w:p w14:paraId="6196DA7C"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346</w:t>
            </w:r>
          </w:p>
        </w:tc>
        <w:tc>
          <w:tcPr>
            <w:tcW w:w="706" w:type="dxa"/>
            <w:vAlign w:val="center"/>
          </w:tcPr>
          <w:p w14:paraId="7348A574"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0,57</w:t>
            </w:r>
          </w:p>
        </w:tc>
      </w:tr>
      <w:tr w:rsidR="008C7FA5" w14:paraId="0245634E" w14:textId="77777777" w:rsidTr="008C7FA5">
        <w:trPr>
          <w:trHeight w:val="240"/>
        </w:trPr>
        <w:tc>
          <w:tcPr>
            <w:cnfStyle w:val="001000000000" w:firstRow="0" w:lastRow="0" w:firstColumn="1" w:lastColumn="0" w:oddVBand="0" w:evenVBand="0" w:oddHBand="0" w:evenHBand="0" w:firstRowFirstColumn="0" w:firstRowLastColumn="0" w:lastRowFirstColumn="0" w:lastRowLastColumn="0"/>
            <w:tcW w:w="1839" w:type="dxa"/>
            <w:noWrap/>
            <w:vAlign w:val="center"/>
          </w:tcPr>
          <w:p w14:paraId="37C6B183" w14:textId="77777777" w:rsidR="008C7FA5" w:rsidRDefault="009706D3">
            <w:pPr>
              <w:spacing w:after="0" w:line="240" w:lineRule="auto"/>
              <w:ind w:left="175" w:hanging="4"/>
              <w:contextualSpacing/>
              <w:rPr>
                <w:rFonts w:eastAsia="Times New Roman" w:cstheme="minorHAnsi"/>
                <w:bCs w:val="0"/>
                <w:color w:val="000000"/>
                <w:sz w:val="16"/>
                <w:szCs w:val="16"/>
                <w:lang w:eastAsia="hr-HR"/>
              </w:rPr>
            </w:pPr>
            <w:r>
              <w:rPr>
                <w:rFonts w:ascii="Calibri" w:hAnsi="Calibri" w:cs="Calibri"/>
                <w:b w:val="0"/>
                <w:color w:val="000000"/>
                <w:sz w:val="16"/>
                <w:szCs w:val="16"/>
              </w:rPr>
              <w:t>Gornja Lomnica</w:t>
            </w:r>
          </w:p>
        </w:tc>
        <w:tc>
          <w:tcPr>
            <w:tcW w:w="716" w:type="dxa"/>
            <w:vAlign w:val="center"/>
          </w:tcPr>
          <w:p w14:paraId="5C94B446"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214</w:t>
            </w:r>
          </w:p>
        </w:tc>
        <w:tc>
          <w:tcPr>
            <w:tcW w:w="810" w:type="dxa"/>
            <w:vAlign w:val="center"/>
          </w:tcPr>
          <w:p w14:paraId="4FD4B86C"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0,45</w:t>
            </w:r>
          </w:p>
        </w:tc>
        <w:tc>
          <w:tcPr>
            <w:tcW w:w="622" w:type="dxa"/>
            <w:vAlign w:val="center"/>
          </w:tcPr>
          <w:p w14:paraId="2EB3DCA7"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309</w:t>
            </w:r>
          </w:p>
        </w:tc>
        <w:tc>
          <w:tcPr>
            <w:tcW w:w="910" w:type="dxa"/>
            <w:vAlign w:val="center"/>
          </w:tcPr>
          <w:p w14:paraId="4524CF34"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0,54</w:t>
            </w:r>
          </w:p>
        </w:tc>
        <w:tc>
          <w:tcPr>
            <w:tcW w:w="622" w:type="dxa"/>
            <w:vAlign w:val="center"/>
          </w:tcPr>
          <w:p w14:paraId="302DE43E"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560</w:t>
            </w:r>
          </w:p>
        </w:tc>
        <w:tc>
          <w:tcPr>
            <w:tcW w:w="855" w:type="dxa"/>
            <w:vAlign w:val="center"/>
          </w:tcPr>
          <w:p w14:paraId="6B99FD01"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0,88</w:t>
            </w:r>
          </w:p>
        </w:tc>
        <w:tc>
          <w:tcPr>
            <w:tcW w:w="577" w:type="dxa"/>
            <w:vAlign w:val="center"/>
          </w:tcPr>
          <w:p w14:paraId="0D8C1171"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582</w:t>
            </w:r>
          </w:p>
        </w:tc>
        <w:tc>
          <w:tcPr>
            <w:tcW w:w="714" w:type="dxa"/>
            <w:vAlign w:val="center"/>
          </w:tcPr>
          <w:p w14:paraId="5185DC1D"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0,92</w:t>
            </w:r>
          </w:p>
        </w:tc>
        <w:tc>
          <w:tcPr>
            <w:tcW w:w="692" w:type="dxa"/>
            <w:vAlign w:val="center"/>
          </w:tcPr>
          <w:p w14:paraId="175A29FE"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497</w:t>
            </w:r>
          </w:p>
        </w:tc>
        <w:tc>
          <w:tcPr>
            <w:tcW w:w="706" w:type="dxa"/>
            <w:vAlign w:val="center"/>
          </w:tcPr>
          <w:p w14:paraId="7909A680"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0,81</w:t>
            </w:r>
          </w:p>
        </w:tc>
      </w:tr>
      <w:tr w:rsidR="008C7FA5" w14:paraId="2D4C67F1" w14:textId="77777777" w:rsidTr="008C7FA5">
        <w:trPr>
          <w:trHeight w:val="240"/>
        </w:trPr>
        <w:tc>
          <w:tcPr>
            <w:cnfStyle w:val="001000000000" w:firstRow="0" w:lastRow="0" w:firstColumn="1" w:lastColumn="0" w:oddVBand="0" w:evenVBand="0" w:oddHBand="0" w:evenHBand="0" w:firstRowFirstColumn="0" w:firstRowLastColumn="0" w:lastRowFirstColumn="0" w:lastRowLastColumn="0"/>
            <w:tcW w:w="1839" w:type="dxa"/>
            <w:noWrap/>
            <w:vAlign w:val="center"/>
          </w:tcPr>
          <w:p w14:paraId="3AFF62E8" w14:textId="77777777" w:rsidR="008C7FA5" w:rsidRDefault="009706D3">
            <w:pPr>
              <w:spacing w:after="0" w:line="240" w:lineRule="auto"/>
              <w:ind w:left="175" w:hanging="4"/>
              <w:contextualSpacing/>
              <w:rPr>
                <w:rFonts w:eastAsia="Times New Roman" w:cstheme="minorHAnsi"/>
                <w:bCs w:val="0"/>
                <w:color w:val="000000"/>
                <w:sz w:val="16"/>
                <w:szCs w:val="16"/>
                <w:lang w:eastAsia="hr-HR"/>
              </w:rPr>
            </w:pPr>
            <w:r>
              <w:rPr>
                <w:rFonts w:ascii="Calibri" w:hAnsi="Calibri" w:cs="Calibri"/>
                <w:b w:val="0"/>
                <w:color w:val="000000"/>
                <w:sz w:val="16"/>
                <w:szCs w:val="16"/>
              </w:rPr>
              <w:t>Gornje Podotočje</w:t>
            </w:r>
          </w:p>
        </w:tc>
        <w:tc>
          <w:tcPr>
            <w:tcW w:w="716" w:type="dxa"/>
            <w:vAlign w:val="center"/>
          </w:tcPr>
          <w:p w14:paraId="72822144"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191</w:t>
            </w:r>
          </w:p>
        </w:tc>
        <w:tc>
          <w:tcPr>
            <w:tcW w:w="810" w:type="dxa"/>
            <w:vAlign w:val="center"/>
          </w:tcPr>
          <w:p w14:paraId="05432D63"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0,41</w:t>
            </w:r>
          </w:p>
        </w:tc>
        <w:tc>
          <w:tcPr>
            <w:tcW w:w="622" w:type="dxa"/>
            <w:vAlign w:val="center"/>
          </w:tcPr>
          <w:p w14:paraId="7D30CFDB"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232</w:t>
            </w:r>
          </w:p>
        </w:tc>
        <w:tc>
          <w:tcPr>
            <w:tcW w:w="910" w:type="dxa"/>
            <w:vAlign w:val="center"/>
          </w:tcPr>
          <w:p w14:paraId="54A2FACB"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0,41</w:t>
            </w:r>
          </w:p>
        </w:tc>
        <w:tc>
          <w:tcPr>
            <w:tcW w:w="622" w:type="dxa"/>
            <w:vAlign w:val="center"/>
          </w:tcPr>
          <w:p w14:paraId="0B7C2FDE"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300</w:t>
            </w:r>
          </w:p>
        </w:tc>
        <w:tc>
          <w:tcPr>
            <w:tcW w:w="855" w:type="dxa"/>
            <w:vAlign w:val="center"/>
          </w:tcPr>
          <w:p w14:paraId="3644FD43"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0,47</w:t>
            </w:r>
          </w:p>
        </w:tc>
        <w:tc>
          <w:tcPr>
            <w:tcW w:w="577" w:type="dxa"/>
            <w:vAlign w:val="center"/>
          </w:tcPr>
          <w:p w14:paraId="0FB4D43A"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492</w:t>
            </w:r>
          </w:p>
        </w:tc>
        <w:tc>
          <w:tcPr>
            <w:tcW w:w="714" w:type="dxa"/>
            <w:vAlign w:val="center"/>
          </w:tcPr>
          <w:p w14:paraId="273E633A"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0,78</w:t>
            </w:r>
          </w:p>
        </w:tc>
        <w:tc>
          <w:tcPr>
            <w:tcW w:w="692" w:type="dxa"/>
            <w:vAlign w:val="center"/>
          </w:tcPr>
          <w:p w14:paraId="1F717DB7"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492</w:t>
            </w:r>
          </w:p>
        </w:tc>
        <w:tc>
          <w:tcPr>
            <w:tcW w:w="706" w:type="dxa"/>
            <w:vAlign w:val="center"/>
          </w:tcPr>
          <w:p w14:paraId="5FF0A08F"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0,81</w:t>
            </w:r>
          </w:p>
        </w:tc>
      </w:tr>
      <w:tr w:rsidR="008C7FA5" w14:paraId="6075F7B7" w14:textId="77777777" w:rsidTr="008C7FA5">
        <w:trPr>
          <w:trHeight w:val="240"/>
        </w:trPr>
        <w:tc>
          <w:tcPr>
            <w:cnfStyle w:val="001000000000" w:firstRow="0" w:lastRow="0" w:firstColumn="1" w:lastColumn="0" w:oddVBand="0" w:evenVBand="0" w:oddHBand="0" w:evenHBand="0" w:firstRowFirstColumn="0" w:firstRowLastColumn="0" w:lastRowFirstColumn="0" w:lastRowLastColumn="0"/>
            <w:tcW w:w="1839" w:type="dxa"/>
            <w:noWrap/>
            <w:vAlign w:val="center"/>
          </w:tcPr>
          <w:p w14:paraId="673C41CB" w14:textId="77777777" w:rsidR="008C7FA5" w:rsidRDefault="009706D3">
            <w:pPr>
              <w:spacing w:after="0" w:line="240" w:lineRule="auto"/>
              <w:ind w:left="175" w:hanging="4"/>
              <w:contextualSpacing/>
              <w:rPr>
                <w:rFonts w:eastAsia="Times New Roman" w:cstheme="minorHAnsi"/>
                <w:bCs w:val="0"/>
                <w:color w:val="000000"/>
                <w:sz w:val="16"/>
                <w:szCs w:val="16"/>
                <w:lang w:eastAsia="hr-HR"/>
              </w:rPr>
            </w:pPr>
            <w:r>
              <w:rPr>
                <w:rFonts w:ascii="Calibri" w:hAnsi="Calibri" w:cs="Calibri"/>
                <w:b w:val="0"/>
                <w:color w:val="000000"/>
                <w:sz w:val="16"/>
                <w:szCs w:val="16"/>
              </w:rPr>
              <w:t>Gradići</w:t>
            </w:r>
          </w:p>
        </w:tc>
        <w:tc>
          <w:tcPr>
            <w:tcW w:w="716" w:type="dxa"/>
            <w:vAlign w:val="center"/>
          </w:tcPr>
          <w:p w14:paraId="0DB50043"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879</w:t>
            </w:r>
          </w:p>
        </w:tc>
        <w:tc>
          <w:tcPr>
            <w:tcW w:w="810" w:type="dxa"/>
            <w:vAlign w:val="center"/>
          </w:tcPr>
          <w:p w14:paraId="73D7B2F3"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1,87</w:t>
            </w:r>
          </w:p>
        </w:tc>
        <w:tc>
          <w:tcPr>
            <w:tcW w:w="622" w:type="dxa"/>
            <w:vAlign w:val="center"/>
          </w:tcPr>
          <w:p w14:paraId="34F8FF5A"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1518</w:t>
            </w:r>
          </w:p>
        </w:tc>
        <w:tc>
          <w:tcPr>
            <w:tcW w:w="910" w:type="dxa"/>
            <w:vAlign w:val="center"/>
          </w:tcPr>
          <w:p w14:paraId="4F68E8E6"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2,67</w:t>
            </w:r>
          </w:p>
        </w:tc>
        <w:tc>
          <w:tcPr>
            <w:tcW w:w="622" w:type="dxa"/>
            <w:vAlign w:val="center"/>
          </w:tcPr>
          <w:p w14:paraId="06BBAB28"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1671</w:t>
            </w:r>
          </w:p>
        </w:tc>
        <w:tc>
          <w:tcPr>
            <w:tcW w:w="855" w:type="dxa"/>
            <w:vAlign w:val="center"/>
          </w:tcPr>
          <w:p w14:paraId="68A1CAB6"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2,64</w:t>
            </w:r>
          </w:p>
        </w:tc>
        <w:tc>
          <w:tcPr>
            <w:tcW w:w="577" w:type="dxa"/>
            <w:vAlign w:val="center"/>
          </w:tcPr>
          <w:p w14:paraId="21EA9644"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1808</w:t>
            </w:r>
          </w:p>
        </w:tc>
        <w:tc>
          <w:tcPr>
            <w:tcW w:w="714" w:type="dxa"/>
            <w:vAlign w:val="center"/>
          </w:tcPr>
          <w:p w14:paraId="3F9362A1"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2,86</w:t>
            </w:r>
          </w:p>
        </w:tc>
        <w:tc>
          <w:tcPr>
            <w:tcW w:w="692" w:type="dxa"/>
            <w:vAlign w:val="center"/>
          </w:tcPr>
          <w:p w14:paraId="143B8F9C"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1871</w:t>
            </w:r>
          </w:p>
        </w:tc>
        <w:tc>
          <w:tcPr>
            <w:tcW w:w="706" w:type="dxa"/>
            <w:vAlign w:val="center"/>
          </w:tcPr>
          <w:p w14:paraId="4C011456"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3,06</w:t>
            </w:r>
          </w:p>
        </w:tc>
      </w:tr>
      <w:tr w:rsidR="008C7FA5" w14:paraId="41767202" w14:textId="77777777" w:rsidTr="008C7FA5">
        <w:tc>
          <w:tcPr>
            <w:cnfStyle w:val="001000000000" w:firstRow="0" w:lastRow="0" w:firstColumn="1" w:lastColumn="0" w:oddVBand="0" w:evenVBand="0" w:oddHBand="0" w:evenHBand="0" w:firstRowFirstColumn="0" w:firstRowLastColumn="0" w:lastRowFirstColumn="0" w:lastRowLastColumn="0"/>
            <w:tcW w:w="1839" w:type="dxa"/>
            <w:vAlign w:val="center"/>
          </w:tcPr>
          <w:p w14:paraId="28AD0478" w14:textId="77777777" w:rsidR="008C7FA5" w:rsidRDefault="009706D3">
            <w:pPr>
              <w:spacing w:after="0" w:line="240" w:lineRule="auto"/>
              <w:ind w:left="175" w:hanging="4"/>
              <w:contextualSpacing/>
              <w:rPr>
                <w:rFonts w:eastAsia="Times New Roman" w:cstheme="minorHAnsi"/>
                <w:bCs w:val="0"/>
                <w:color w:val="000000"/>
                <w:sz w:val="16"/>
                <w:szCs w:val="16"/>
                <w:lang w:eastAsia="hr-HR"/>
              </w:rPr>
            </w:pPr>
            <w:r>
              <w:rPr>
                <w:rFonts w:ascii="Calibri" w:hAnsi="Calibri" w:cs="Calibri"/>
                <w:b w:val="0"/>
                <w:color w:val="000000"/>
                <w:sz w:val="16"/>
                <w:szCs w:val="16"/>
              </w:rPr>
              <w:t>Gudci</w:t>
            </w:r>
          </w:p>
        </w:tc>
        <w:tc>
          <w:tcPr>
            <w:tcW w:w="716" w:type="dxa"/>
            <w:vAlign w:val="center"/>
          </w:tcPr>
          <w:p w14:paraId="10913308"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163</w:t>
            </w:r>
          </w:p>
        </w:tc>
        <w:tc>
          <w:tcPr>
            <w:tcW w:w="810" w:type="dxa"/>
            <w:vAlign w:val="center"/>
          </w:tcPr>
          <w:p w14:paraId="2D5F7FAA"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0,35</w:t>
            </w:r>
          </w:p>
        </w:tc>
        <w:tc>
          <w:tcPr>
            <w:tcW w:w="622" w:type="dxa"/>
            <w:vAlign w:val="center"/>
          </w:tcPr>
          <w:p w14:paraId="43B17AB8"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185</w:t>
            </w:r>
          </w:p>
        </w:tc>
        <w:tc>
          <w:tcPr>
            <w:tcW w:w="910" w:type="dxa"/>
            <w:vAlign w:val="center"/>
          </w:tcPr>
          <w:p w14:paraId="0ABDB625"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0,33</w:t>
            </w:r>
          </w:p>
        </w:tc>
        <w:tc>
          <w:tcPr>
            <w:tcW w:w="622" w:type="dxa"/>
            <w:vAlign w:val="center"/>
          </w:tcPr>
          <w:p w14:paraId="2B015FFE"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318</w:t>
            </w:r>
          </w:p>
        </w:tc>
        <w:tc>
          <w:tcPr>
            <w:tcW w:w="855" w:type="dxa"/>
            <w:vAlign w:val="center"/>
          </w:tcPr>
          <w:p w14:paraId="6ECC4FBD"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0,50</w:t>
            </w:r>
          </w:p>
        </w:tc>
        <w:tc>
          <w:tcPr>
            <w:tcW w:w="577" w:type="dxa"/>
            <w:vAlign w:val="center"/>
          </w:tcPr>
          <w:p w14:paraId="2F1BF5E7"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373</w:t>
            </w:r>
          </w:p>
        </w:tc>
        <w:tc>
          <w:tcPr>
            <w:tcW w:w="714" w:type="dxa"/>
            <w:vAlign w:val="center"/>
          </w:tcPr>
          <w:p w14:paraId="5EB57CA7"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0,59</w:t>
            </w:r>
          </w:p>
        </w:tc>
        <w:tc>
          <w:tcPr>
            <w:tcW w:w="692" w:type="dxa"/>
            <w:vAlign w:val="center"/>
          </w:tcPr>
          <w:p w14:paraId="737BF56C"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384</w:t>
            </w:r>
          </w:p>
        </w:tc>
        <w:tc>
          <w:tcPr>
            <w:tcW w:w="706" w:type="dxa"/>
            <w:vAlign w:val="center"/>
          </w:tcPr>
          <w:p w14:paraId="75831981"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0,63</w:t>
            </w:r>
          </w:p>
        </w:tc>
      </w:tr>
      <w:tr w:rsidR="008C7FA5" w14:paraId="1F1DE84A" w14:textId="77777777" w:rsidTr="008C7FA5">
        <w:tc>
          <w:tcPr>
            <w:cnfStyle w:val="001000000000" w:firstRow="0" w:lastRow="0" w:firstColumn="1" w:lastColumn="0" w:oddVBand="0" w:evenVBand="0" w:oddHBand="0" w:evenHBand="0" w:firstRowFirstColumn="0" w:firstRowLastColumn="0" w:lastRowFirstColumn="0" w:lastRowLastColumn="0"/>
            <w:tcW w:w="1839" w:type="dxa"/>
            <w:vAlign w:val="center"/>
          </w:tcPr>
          <w:p w14:paraId="78009236" w14:textId="77777777" w:rsidR="008C7FA5" w:rsidRDefault="009706D3">
            <w:pPr>
              <w:spacing w:after="0" w:line="240" w:lineRule="auto"/>
              <w:ind w:left="175" w:hanging="4"/>
              <w:contextualSpacing/>
              <w:rPr>
                <w:rFonts w:ascii="Calibri" w:hAnsi="Calibri" w:cs="Calibri"/>
                <w:bCs w:val="0"/>
                <w:color w:val="000000"/>
                <w:sz w:val="16"/>
                <w:szCs w:val="16"/>
              </w:rPr>
            </w:pPr>
            <w:r>
              <w:rPr>
                <w:rFonts w:ascii="Calibri" w:hAnsi="Calibri" w:cs="Calibri"/>
                <w:b w:val="0"/>
                <w:color w:val="000000"/>
                <w:sz w:val="16"/>
                <w:szCs w:val="16"/>
              </w:rPr>
              <w:t>Gustelnica</w:t>
            </w:r>
          </w:p>
        </w:tc>
        <w:tc>
          <w:tcPr>
            <w:tcW w:w="716" w:type="dxa"/>
            <w:vAlign w:val="center"/>
          </w:tcPr>
          <w:p w14:paraId="48F61981"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165</w:t>
            </w:r>
          </w:p>
        </w:tc>
        <w:tc>
          <w:tcPr>
            <w:tcW w:w="810" w:type="dxa"/>
            <w:vAlign w:val="center"/>
          </w:tcPr>
          <w:p w14:paraId="243D3551"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0,35</w:t>
            </w:r>
          </w:p>
        </w:tc>
        <w:tc>
          <w:tcPr>
            <w:tcW w:w="622" w:type="dxa"/>
            <w:vAlign w:val="center"/>
          </w:tcPr>
          <w:p w14:paraId="5B333AE4"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147</w:t>
            </w:r>
          </w:p>
        </w:tc>
        <w:tc>
          <w:tcPr>
            <w:tcW w:w="910" w:type="dxa"/>
            <w:vAlign w:val="center"/>
          </w:tcPr>
          <w:p w14:paraId="57672E32"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0,26</w:t>
            </w:r>
          </w:p>
        </w:tc>
        <w:tc>
          <w:tcPr>
            <w:tcW w:w="622" w:type="dxa"/>
            <w:vAlign w:val="center"/>
          </w:tcPr>
          <w:p w14:paraId="2C640730"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127</w:t>
            </w:r>
          </w:p>
        </w:tc>
        <w:tc>
          <w:tcPr>
            <w:tcW w:w="855" w:type="dxa"/>
            <w:vAlign w:val="center"/>
          </w:tcPr>
          <w:p w14:paraId="147479CF"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0,20</w:t>
            </w:r>
          </w:p>
        </w:tc>
        <w:tc>
          <w:tcPr>
            <w:tcW w:w="577" w:type="dxa"/>
            <w:vAlign w:val="center"/>
          </w:tcPr>
          <w:p w14:paraId="5371A49C"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118</w:t>
            </w:r>
          </w:p>
        </w:tc>
        <w:tc>
          <w:tcPr>
            <w:tcW w:w="714" w:type="dxa"/>
            <w:vAlign w:val="center"/>
          </w:tcPr>
          <w:p w14:paraId="49C4C72B"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0,19</w:t>
            </w:r>
          </w:p>
        </w:tc>
        <w:tc>
          <w:tcPr>
            <w:tcW w:w="692" w:type="dxa"/>
            <w:vAlign w:val="center"/>
          </w:tcPr>
          <w:p w14:paraId="1D1995F0"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100</w:t>
            </w:r>
          </w:p>
        </w:tc>
        <w:tc>
          <w:tcPr>
            <w:tcW w:w="706" w:type="dxa"/>
            <w:vAlign w:val="center"/>
          </w:tcPr>
          <w:p w14:paraId="7999DF71"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0,16</w:t>
            </w:r>
          </w:p>
        </w:tc>
      </w:tr>
      <w:tr w:rsidR="008C7FA5" w14:paraId="0EB17972" w14:textId="77777777" w:rsidTr="008C7FA5">
        <w:tc>
          <w:tcPr>
            <w:cnfStyle w:val="001000000000" w:firstRow="0" w:lastRow="0" w:firstColumn="1" w:lastColumn="0" w:oddVBand="0" w:evenVBand="0" w:oddHBand="0" w:evenHBand="0" w:firstRowFirstColumn="0" w:firstRowLastColumn="0" w:lastRowFirstColumn="0" w:lastRowLastColumn="0"/>
            <w:tcW w:w="1839" w:type="dxa"/>
            <w:vAlign w:val="center"/>
          </w:tcPr>
          <w:p w14:paraId="59652AA2" w14:textId="77777777" w:rsidR="008C7FA5" w:rsidRDefault="009706D3">
            <w:pPr>
              <w:spacing w:after="0" w:line="240" w:lineRule="auto"/>
              <w:ind w:left="175" w:hanging="4"/>
              <w:contextualSpacing/>
              <w:rPr>
                <w:rFonts w:ascii="Calibri" w:hAnsi="Calibri" w:cs="Calibri"/>
                <w:bCs w:val="0"/>
                <w:color w:val="000000"/>
                <w:sz w:val="16"/>
                <w:szCs w:val="16"/>
              </w:rPr>
            </w:pPr>
            <w:r>
              <w:rPr>
                <w:rFonts w:ascii="Calibri" w:hAnsi="Calibri" w:cs="Calibri"/>
                <w:b w:val="0"/>
                <w:color w:val="000000"/>
                <w:sz w:val="16"/>
                <w:szCs w:val="16"/>
              </w:rPr>
              <w:t>Jagodno</w:t>
            </w:r>
          </w:p>
        </w:tc>
        <w:tc>
          <w:tcPr>
            <w:tcW w:w="716" w:type="dxa"/>
            <w:vAlign w:val="center"/>
          </w:tcPr>
          <w:p w14:paraId="19217B32"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227</w:t>
            </w:r>
          </w:p>
        </w:tc>
        <w:tc>
          <w:tcPr>
            <w:tcW w:w="810" w:type="dxa"/>
            <w:vAlign w:val="center"/>
          </w:tcPr>
          <w:p w14:paraId="347FE7AF"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0,48</w:t>
            </w:r>
          </w:p>
        </w:tc>
        <w:tc>
          <w:tcPr>
            <w:tcW w:w="622" w:type="dxa"/>
            <w:vAlign w:val="center"/>
          </w:tcPr>
          <w:p w14:paraId="29E7F918"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272</w:t>
            </w:r>
          </w:p>
        </w:tc>
        <w:tc>
          <w:tcPr>
            <w:tcW w:w="910" w:type="dxa"/>
            <w:vAlign w:val="center"/>
          </w:tcPr>
          <w:p w14:paraId="434BE35D"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0,48</w:t>
            </w:r>
          </w:p>
        </w:tc>
        <w:tc>
          <w:tcPr>
            <w:tcW w:w="622" w:type="dxa"/>
            <w:vAlign w:val="center"/>
          </w:tcPr>
          <w:p w14:paraId="515E31DD"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473</w:t>
            </w:r>
          </w:p>
        </w:tc>
        <w:tc>
          <w:tcPr>
            <w:tcW w:w="855" w:type="dxa"/>
            <w:vAlign w:val="center"/>
          </w:tcPr>
          <w:p w14:paraId="25ABC547"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0,75</w:t>
            </w:r>
          </w:p>
        </w:tc>
        <w:tc>
          <w:tcPr>
            <w:tcW w:w="577" w:type="dxa"/>
            <w:vAlign w:val="center"/>
          </w:tcPr>
          <w:p w14:paraId="49BBEE0A"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516</w:t>
            </w:r>
          </w:p>
        </w:tc>
        <w:tc>
          <w:tcPr>
            <w:tcW w:w="714" w:type="dxa"/>
            <w:vAlign w:val="center"/>
          </w:tcPr>
          <w:p w14:paraId="49A7C6C8"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0,82</w:t>
            </w:r>
          </w:p>
        </w:tc>
        <w:tc>
          <w:tcPr>
            <w:tcW w:w="692" w:type="dxa"/>
            <w:vAlign w:val="center"/>
          </w:tcPr>
          <w:p w14:paraId="4481B5A1"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533</w:t>
            </w:r>
          </w:p>
        </w:tc>
        <w:tc>
          <w:tcPr>
            <w:tcW w:w="706" w:type="dxa"/>
            <w:vAlign w:val="center"/>
          </w:tcPr>
          <w:p w14:paraId="3F21CC90"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0,87</w:t>
            </w:r>
          </w:p>
        </w:tc>
      </w:tr>
      <w:tr w:rsidR="008C7FA5" w14:paraId="6AD6865B" w14:textId="77777777" w:rsidTr="008C7FA5">
        <w:tc>
          <w:tcPr>
            <w:cnfStyle w:val="001000000000" w:firstRow="0" w:lastRow="0" w:firstColumn="1" w:lastColumn="0" w:oddVBand="0" w:evenVBand="0" w:oddHBand="0" w:evenHBand="0" w:firstRowFirstColumn="0" w:firstRowLastColumn="0" w:lastRowFirstColumn="0" w:lastRowLastColumn="0"/>
            <w:tcW w:w="1839" w:type="dxa"/>
            <w:vAlign w:val="center"/>
          </w:tcPr>
          <w:p w14:paraId="498CC8AE" w14:textId="77777777" w:rsidR="008C7FA5" w:rsidRDefault="009706D3">
            <w:pPr>
              <w:spacing w:after="0" w:line="240" w:lineRule="auto"/>
              <w:ind w:left="175" w:hanging="4"/>
              <w:contextualSpacing/>
              <w:rPr>
                <w:rFonts w:ascii="Calibri" w:hAnsi="Calibri" w:cs="Calibri"/>
                <w:bCs w:val="0"/>
                <w:color w:val="000000"/>
                <w:sz w:val="16"/>
                <w:szCs w:val="16"/>
              </w:rPr>
            </w:pPr>
            <w:r>
              <w:rPr>
                <w:rFonts w:ascii="Calibri" w:hAnsi="Calibri" w:cs="Calibri"/>
                <w:b w:val="0"/>
                <w:color w:val="000000"/>
                <w:sz w:val="16"/>
                <w:szCs w:val="16"/>
              </w:rPr>
              <w:t>Jerebić</w:t>
            </w:r>
          </w:p>
        </w:tc>
        <w:tc>
          <w:tcPr>
            <w:tcW w:w="716" w:type="dxa"/>
            <w:vAlign w:val="center"/>
          </w:tcPr>
          <w:p w14:paraId="38FB92E1"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103</w:t>
            </w:r>
          </w:p>
        </w:tc>
        <w:tc>
          <w:tcPr>
            <w:tcW w:w="810" w:type="dxa"/>
            <w:vAlign w:val="center"/>
          </w:tcPr>
          <w:p w14:paraId="263E8926"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0,22</w:t>
            </w:r>
          </w:p>
        </w:tc>
        <w:tc>
          <w:tcPr>
            <w:tcW w:w="622" w:type="dxa"/>
            <w:vAlign w:val="center"/>
          </w:tcPr>
          <w:p w14:paraId="48202E40"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77</w:t>
            </w:r>
          </w:p>
        </w:tc>
        <w:tc>
          <w:tcPr>
            <w:tcW w:w="910" w:type="dxa"/>
            <w:vAlign w:val="center"/>
          </w:tcPr>
          <w:p w14:paraId="159B36FA"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0,14</w:t>
            </w:r>
          </w:p>
        </w:tc>
        <w:tc>
          <w:tcPr>
            <w:tcW w:w="622" w:type="dxa"/>
            <w:vAlign w:val="center"/>
          </w:tcPr>
          <w:p w14:paraId="7E98D39B"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41</w:t>
            </w:r>
          </w:p>
        </w:tc>
        <w:tc>
          <w:tcPr>
            <w:tcW w:w="855" w:type="dxa"/>
            <w:vAlign w:val="center"/>
          </w:tcPr>
          <w:p w14:paraId="47FAE9C1"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0,06</w:t>
            </w:r>
          </w:p>
        </w:tc>
        <w:tc>
          <w:tcPr>
            <w:tcW w:w="577" w:type="dxa"/>
            <w:vAlign w:val="center"/>
          </w:tcPr>
          <w:p w14:paraId="7FE6621B"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41</w:t>
            </w:r>
          </w:p>
        </w:tc>
        <w:tc>
          <w:tcPr>
            <w:tcW w:w="714" w:type="dxa"/>
            <w:vAlign w:val="center"/>
          </w:tcPr>
          <w:p w14:paraId="444EB393"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0,06</w:t>
            </w:r>
          </w:p>
        </w:tc>
        <w:tc>
          <w:tcPr>
            <w:tcW w:w="692" w:type="dxa"/>
            <w:vAlign w:val="center"/>
          </w:tcPr>
          <w:p w14:paraId="1A4BDB5B"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38</w:t>
            </w:r>
          </w:p>
        </w:tc>
        <w:tc>
          <w:tcPr>
            <w:tcW w:w="706" w:type="dxa"/>
            <w:vAlign w:val="center"/>
          </w:tcPr>
          <w:p w14:paraId="6B2AFA70"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0,06</w:t>
            </w:r>
          </w:p>
        </w:tc>
      </w:tr>
      <w:tr w:rsidR="008C7FA5" w14:paraId="6E2C6136" w14:textId="77777777" w:rsidTr="008C7FA5">
        <w:tc>
          <w:tcPr>
            <w:cnfStyle w:val="001000000000" w:firstRow="0" w:lastRow="0" w:firstColumn="1" w:lastColumn="0" w:oddVBand="0" w:evenVBand="0" w:oddHBand="0" w:evenHBand="0" w:firstRowFirstColumn="0" w:firstRowLastColumn="0" w:lastRowFirstColumn="0" w:lastRowLastColumn="0"/>
            <w:tcW w:w="1839" w:type="dxa"/>
            <w:vAlign w:val="center"/>
          </w:tcPr>
          <w:p w14:paraId="42ED5203" w14:textId="77777777" w:rsidR="008C7FA5" w:rsidRDefault="009706D3">
            <w:pPr>
              <w:spacing w:after="0" w:line="240" w:lineRule="auto"/>
              <w:ind w:left="175" w:hanging="4"/>
              <w:contextualSpacing/>
              <w:rPr>
                <w:rFonts w:ascii="Calibri" w:hAnsi="Calibri" w:cs="Calibri"/>
                <w:bCs w:val="0"/>
                <w:color w:val="000000"/>
                <w:sz w:val="16"/>
                <w:szCs w:val="16"/>
              </w:rPr>
            </w:pPr>
            <w:r>
              <w:rPr>
                <w:rFonts w:ascii="Calibri" w:hAnsi="Calibri" w:cs="Calibri"/>
                <w:b w:val="0"/>
                <w:color w:val="000000"/>
                <w:sz w:val="16"/>
                <w:szCs w:val="16"/>
              </w:rPr>
              <w:t>Ključić Brdo</w:t>
            </w:r>
          </w:p>
        </w:tc>
        <w:tc>
          <w:tcPr>
            <w:tcW w:w="716" w:type="dxa"/>
            <w:vAlign w:val="center"/>
          </w:tcPr>
          <w:p w14:paraId="257007CC"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199</w:t>
            </w:r>
          </w:p>
        </w:tc>
        <w:tc>
          <w:tcPr>
            <w:tcW w:w="810" w:type="dxa"/>
            <w:vAlign w:val="center"/>
          </w:tcPr>
          <w:p w14:paraId="55E7D441"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0,42</w:t>
            </w:r>
          </w:p>
        </w:tc>
        <w:tc>
          <w:tcPr>
            <w:tcW w:w="622" w:type="dxa"/>
            <w:vAlign w:val="center"/>
          </w:tcPr>
          <w:p w14:paraId="39C6B5D4"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170</w:t>
            </w:r>
          </w:p>
        </w:tc>
        <w:tc>
          <w:tcPr>
            <w:tcW w:w="910" w:type="dxa"/>
            <w:vAlign w:val="center"/>
          </w:tcPr>
          <w:p w14:paraId="173A554B"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0,30</w:t>
            </w:r>
          </w:p>
        </w:tc>
        <w:tc>
          <w:tcPr>
            <w:tcW w:w="622" w:type="dxa"/>
            <w:vAlign w:val="center"/>
          </w:tcPr>
          <w:p w14:paraId="33E6D877"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196</w:t>
            </w:r>
          </w:p>
        </w:tc>
        <w:tc>
          <w:tcPr>
            <w:tcW w:w="855" w:type="dxa"/>
            <w:vAlign w:val="center"/>
          </w:tcPr>
          <w:p w14:paraId="3A0B2C3D"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0,31</w:t>
            </w:r>
          </w:p>
        </w:tc>
        <w:tc>
          <w:tcPr>
            <w:tcW w:w="577" w:type="dxa"/>
            <w:vAlign w:val="center"/>
          </w:tcPr>
          <w:p w14:paraId="59AD0649"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213</w:t>
            </w:r>
          </w:p>
        </w:tc>
        <w:tc>
          <w:tcPr>
            <w:tcW w:w="714" w:type="dxa"/>
            <w:vAlign w:val="center"/>
          </w:tcPr>
          <w:p w14:paraId="5DD70E76"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0,34</w:t>
            </w:r>
          </w:p>
        </w:tc>
        <w:tc>
          <w:tcPr>
            <w:tcW w:w="692" w:type="dxa"/>
            <w:vAlign w:val="center"/>
          </w:tcPr>
          <w:p w14:paraId="1E52ACF2"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233</w:t>
            </w:r>
          </w:p>
        </w:tc>
        <w:tc>
          <w:tcPr>
            <w:tcW w:w="706" w:type="dxa"/>
            <w:vAlign w:val="center"/>
          </w:tcPr>
          <w:p w14:paraId="64C17EDA"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0,38</w:t>
            </w:r>
          </w:p>
        </w:tc>
      </w:tr>
      <w:tr w:rsidR="008C7FA5" w14:paraId="4740EECC" w14:textId="77777777" w:rsidTr="008C7FA5">
        <w:tc>
          <w:tcPr>
            <w:cnfStyle w:val="001000000000" w:firstRow="0" w:lastRow="0" w:firstColumn="1" w:lastColumn="0" w:oddVBand="0" w:evenVBand="0" w:oddHBand="0" w:evenHBand="0" w:firstRowFirstColumn="0" w:firstRowLastColumn="0" w:lastRowFirstColumn="0" w:lastRowLastColumn="0"/>
            <w:tcW w:w="1839" w:type="dxa"/>
            <w:vAlign w:val="center"/>
          </w:tcPr>
          <w:p w14:paraId="379A43A9" w14:textId="77777777" w:rsidR="008C7FA5" w:rsidRDefault="009706D3">
            <w:pPr>
              <w:spacing w:after="0" w:line="240" w:lineRule="auto"/>
              <w:ind w:left="175" w:hanging="4"/>
              <w:contextualSpacing/>
              <w:rPr>
                <w:rFonts w:ascii="Calibri" w:hAnsi="Calibri" w:cs="Calibri"/>
                <w:bCs w:val="0"/>
                <w:color w:val="000000"/>
                <w:sz w:val="16"/>
                <w:szCs w:val="16"/>
              </w:rPr>
            </w:pPr>
            <w:r>
              <w:rPr>
                <w:rFonts w:ascii="Calibri" w:hAnsi="Calibri" w:cs="Calibri"/>
                <w:b w:val="0"/>
                <w:color w:val="000000"/>
                <w:sz w:val="16"/>
                <w:szCs w:val="16"/>
              </w:rPr>
              <w:t>Kobilić</w:t>
            </w:r>
          </w:p>
        </w:tc>
        <w:tc>
          <w:tcPr>
            <w:tcW w:w="716" w:type="dxa"/>
            <w:vAlign w:val="center"/>
          </w:tcPr>
          <w:p w14:paraId="34228BBA"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423</w:t>
            </w:r>
          </w:p>
        </w:tc>
        <w:tc>
          <w:tcPr>
            <w:tcW w:w="810" w:type="dxa"/>
            <w:vAlign w:val="center"/>
          </w:tcPr>
          <w:p w14:paraId="2C57368A"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0,90</w:t>
            </w:r>
          </w:p>
        </w:tc>
        <w:tc>
          <w:tcPr>
            <w:tcW w:w="622" w:type="dxa"/>
            <w:vAlign w:val="center"/>
          </w:tcPr>
          <w:p w14:paraId="28D4090D"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475</w:t>
            </w:r>
          </w:p>
        </w:tc>
        <w:tc>
          <w:tcPr>
            <w:tcW w:w="910" w:type="dxa"/>
            <w:vAlign w:val="center"/>
          </w:tcPr>
          <w:p w14:paraId="696C050C"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0,84</w:t>
            </w:r>
          </w:p>
        </w:tc>
        <w:tc>
          <w:tcPr>
            <w:tcW w:w="622" w:type="dxa"/>
            <w:vAlign w:val="center"/>
          </w:tcPr>
          <w:p w14:paraId="700A8894"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520</w:t>
            </w:r>
          </w:p>
        </w:tc>
        <w:tc>
          <w:tcPr>
            <w:tcW w:w="855" w:type="dxa"/>
            <w:vAlign w:val="center"/>
          </w:tcPr>
          <w:p w14:paraId="5F269332"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0,82</w:t>
            </w:r>
          </w:p>
        </w:tc>
        <w:tc>
          <w:tcPr>
            <w:tcW w:w="577" w:type="dxa"/>
            <w:vAlign w:val="center"/>
          </w:tcPr>
          <w:p w14:paraId="65E9C1B3"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520</w:t>
            </w:r>
          </w:p>
        </w:tc>
        <w:tc>
          <w:tcPr>
            <w:tcW w:w="714" w:type="dxa"/>
            <w:vAlign w:val="center"/>
          </w:tcPr>
          <w:p w14:paraId="53B8D661"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0,82</w:t>
            </w:r>
          </w:p>
        </w:tc>
        <w:tc>
          <w:tcPr>
            <w:tcW w:w="692" w:type="dxa"/>
            <w:vAlign w:val="center"/>
          </w:tcPr>
          <w:p w14:paraId="750525B8"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536</w:t>
            </w:r>
          </w:p>
        </w:tc>
        <w:tc>
          <w:tcPr>
            <w:tcW w:w="706" w:type="dxa"/>
            <w:vAlign w:val="center"/>
          </w:tcPr>
          <w:p w14:paraId="618505EB"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0,88</w:t>
            </w:r>
          </w:p>
        </w:tc>
      </w:tr>
      <w:tr w:rsidR="008C7FA5" w14:paraId="78CD938D" w14:textId="77777777" w:rsidTr="008C7FA5">
        <w:tc>
          <w:tcPr>
            <w:cnfStyle w:val="001000000000" w:firstRow="0" w:lastRow="0" w:firstColumn="1" w:lastColumn="0" w:oddVBand="0" w:evenVBand="0" w:oddHBand="0" w:evenHBand="0" w:firstRowFirstColumn="0" w:firstRowLastColumn="0" w:lastRowFirstColumn="0" w:lastRowLastColumn="0"/>
            <w:tcW w:w="1839" w:type="dxa"/>
            <w:vAlign w:val="center"/>
          </w:tcPr>
          <w:p w14:paraId="2115ED91" w14:textId="77777777" w:rsidR="008C7FA5" w:rsidRDefault="009706D3">
            <w:pPr>
              <w:spacing w:after="0" w:line="240" w:lineRule="auto"/>
              <w:ind w:left="175" w:hanging="4"/>
              <w:contextualSpacing/>
              <w:rPr>
                <w:rFonts w:ascii="Calibri" w:hAnsi="Calibri" w:cs="Calibri"/>
                <w:bCs w:val="0"/>
                <w:color w:val="000000"/>
                <w:sz w:val="16"/>
                <w:szCs w:val="16"/>
              </w:rPr>
            </w:pPr>
            <w:r>
              <w:rPr>
                <w:rFonts w:ascii="Calibri" w:hAnsi="Calibri" w:cs="Calibri"/>
                <w:b w:val="0"/>
                <w:color w:val="000000"/>
                <w:sz w:val="16"/>
                <w:szCs w:val="16"/>
              </w:rPr>
              <w:t>Kozjača</w:t>
            </w:r>
          </w:p>
        </w:tc>
        <w:tc>
          <w:tcPr>
            <w:tcW w:w="716" w:type="dxa"/>
            <w:vAlign w:val="center"/>
          </w:tcPr>
          <w:p w14:paraId="614784E7"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349</w:t>
            </w:r>
          </w:p>
        </w:tc>
        <w:tc>
          <w:tcPr>
            <w:tcW w:w="810" w:type="dxa"/>
            <w:vAlign w:val="center"/>
          </w:tcPr>
          <w:p w14:paraId="0FC278B9"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0,74</w:t>
            </w:r>
          </w:p>
        </w:tc>
        <w:tc>
          <w:tcPr>
            <w:tcW w:w="622" w:type="dxa"/>
            <w:vAlign w:val="center"/>
          </w:tcPr>
          <w:p w14:paraId="329E0CC7"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343</w:t>
            </w:r>
          </w:p>
        </w:tc>
        <w:tc>
          <w:tcPr>
            <w:tcW w:w="910" w:type="dxa"/>
            <w:vAlign w:val="center"/>
          </w:tcPr>
          <w:p w14:paraId="745CF147"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0,60</w:t>
            </w:r>
          </w:p>
        </w:tc>
        <w:tc>
          <w:tcPr>
            <w:tcW w:w="622" w:type="dxa"/>
            <w:vAlign w:val="center"/>
          </w:tcPr>
          <w:p w14:paraId="2CA11978"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332</w:t>
            </w:r>
          </w:p>
        </w:tc>
        <w:tc>
          <w:tcPr>
            <w:tcW w:w="855" w:type="dxa"/>
            <w:vAlign w:val="center"/>
          </w:tcPr>
          <w:p w14:paraId="3B5AE0FE"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0,52</w:t>
            </w:r>
          </w:p>
        </w:tc>
        <w:tc>
          <w:tcPr>
            <w:tcW w:w="577" w:type="dxa"/>
            <w:vAlign w:val="center"/>
          </w:tcPr>
          <w:p w14:paraId="2876464B"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343</w:t>
            </w:r>
          </w:p>
        </w:tc>
        <w:tc>
          <w:tcPr>
            <w:tcW w:w="714" w:type="dxa"/>
            <w:vAlign w:val="center"/>
          </w:tcPr>
          <w:p w14:paraId="5C7372CD"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0,54</w:t>
            </w:r>
          </w:p>
        </w:tc>
        <w:tc>
          <w:tcPr>
            <w:tcW w:w="692" w:type="dxa"/>
            <w:vAlign w:val="center"/>
          </w:tcPr>
          <w:p w14:paraId="54080E38"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305</w:t>
            </w:r>
          </w:p>
        </w:tc>
        <w:tc>
          <w:tcPr>
            <w:tcW w:w="706" w:type="dxa"/>
            <w:vAlign w:val="center"/>
          </w:tcPr>
          <w:p w14:paraId="54165BD3"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0,5</w:t>
            </w:r>
          </w:p>
        </w:tc>
      </w:tr>
      <w:tr w:rsidR="008C7FA5" w14:paraId="76535AFD" w14:textId="77777777" w:rsidTr="008C7FA5">
        <w:tc>
          <w:tcPr>
            <w:cnfStyle w:val="001000000000" w:firstRow="0" w:lastRow="0" w:firstColumn="1" w:lastColumn="0" w:oddVBand="0" w:evenVBand="0" w:oddHBand="0" w:evenHBand="0" w:firstRowFirstColumn="0" w:firstRowLastColumn="0" w:lastRowFirstColumn="0" w:lastRowLastColumn="0"/>
            <w:tcW w:w="1839" w:type="dxa"/>
            <w:vAlign w:val="center"/>
          </w:tcPr>
          <w:p w14:paraId="01A289A1" w14:textId="77777777" w:rsidR="008C7FA5" w:rsidRDefault="009706D3">
            <w:pPr>
              <w:spacing w:after="0" w:line="240" w:lineRule="auto"/>
              <w:ind w:left="175" w:hanging="4"/>
              <w:contextualSpacing/>
              <w:rPr>
                <w:rFonts w:ascii="Calibri" w:hAnsi="Calibri" w:cs="Calibri"/>
                <w:bCs w:val="0"/>
                <w:color w:val="000000"/>
                <w:sz w:val="16"/>
                <w:szCs w:val="16"/>
              </w:rPr>
            </w:pPr>
            <w:r>
              <w:rPr>
                <w:rFonts w:ascii="Calibri" w:hAnsi="Calibri" w:cs="Calibri"/>
                <w:b w:val="0"/>
                <w:color w:val="000000"/>
                <w:sz w:val="16"/>
                <w:szCs w:val="16"/>
              </w:rPr>
              <w:t>Kuče</w:t>
            </w:r>
          </w:p>
        </w:tc>
        <w:tc>
          <w:tcPr>
            <w:tcW w:w="716" w:type="dxa"/>
            <w:vAlign w:val="center"/>
          </w:tcPr>
          <w:p w14:paraId="53868D46"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893</w:t>
            </w:r>
          </w:p>
        </w:tc>
        <w:tc>
          <w:tcPr>
            <w:tcW w:w="810" w:type="dxa"/>
            <w:vAlign w:val="center"/>
          </w:tcPr>
          <w:p w14:paraId="6BE6A193"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1,90</w:t>
            </w:r>
          </w:p>
        </w:tc>
        <w:tc>
          <w:tcPr>
            <w:tcW w:w="622" w:type="dxa"/>
            <w:vAlign w:val="center"/>
          </w:tcPr>
          <w:p w14:paraId="09D18655"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1023</w:t>
            </w:r>
          </w:p>
        </w:tc>
        <w:tc>
          <w:tcPr>
            <w:tcW w:w="910" w:type="dxa"/>
            <w:vAlign w:val="center"/>
          </w:tcPr>
          <w:p w14:paraId="461B1D28"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1,80</w:t>
            </w:r>
          </w:p>
        </w:tc>
        <w:tc>
          <w:tcPr>
            <w:tcW w:w="622" w:type="dxa"/>
            <w:vAlign w:val="center"/>
          </w:tcPr>
          <w:p w14:paraId="193A5CCD"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1232</w:t>
            </w:r>
          </w:p>
        </w:tc>
        <w:tc>
          <w:tcPr>
            <w:tcW w:w="855" w:type="dxa"/>
            <w:vAlign w:val="center"/>
          </w:tcPr>
          <w:p w14:paraId="6F06F312"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1,94</w:t>
            </w:r>
          </w:p>
        </w:tc>
        <w:tc>
          <w:tcPr>
            <w:tcW w:w="577" w:type="dxa"/>
            <w:vAlign w:val="center"/>
          </w:tcPr>
          <w:p w14:paraId="78A7E821"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1460</w:t>
            </w:r>
          </w:p>
        </w:tc>
        <w:tc>
          <w:tcPr>
            <w:tcW w:w="714" w:type="dxa"/>
            <w:vAlign w:val="center"/>
          </w:tcPr>
          <w:p w14:paraId="5C813E16"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2,31</w:t>
            </w:r>
          </w:p>
        </w:tc>
        <w:tc>
          <w:tcPr>
            <w:tcW w:w="692" w:type="dxa"/>
            <w:vAlign w:val="center"/>
          </w:tcPr>
          <w:p w14:paraId="6537B4D2"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1370</w:t>
            </w:r>
          </w:p>
        </w:tc>
        <w:tc>
          <w:tcPr>
            <w:tcW w:w="706" w:type="dxa"/>
            <w:vAlign w:val="center"/>
          </w:tcPr>
          <w:p w14:paraId="2520CC89"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2,24</w:t>
            </w:r>
          </w:p>
        </w:tc>
      </w:tr>
      <w:tr w:rsidR="008C7FA5" w14:paraId="63D781D2" w14:textId="77777777" w:rsidTr="008C7FA5">
        <w:tc>
          <w:tcPr>
            <w:cnfStyle w:val="001000000000" w:firstRow="0" w:lastRow="0" w:firstColumn="1" w:lastColumn="0" w:oddVBand="0" w:evenVBand="0" w:oddHBand="0" w:evenHBand="0" w:firstRowFirstColumn="0" w:firstRowLastColumn="0" w:lastRowFirstColumn="0" w:lastRowLastColumn="0"/>
            <w:tcW w:w="1839" w:type="dxa"/>
            <w:vAlign w:val="center"/>
          </w:tcPr>
          <w:p w14:paraId="76D69717" w14:textId="77777777" w:rsidR="008C7FA5" w:rsidRDefault="009706D3">
            <w:pPr>
              <w:spacing w:after="0" w:line="240" w:lineRule="auto"/>
              <w:ind w:left="175" w:hanging="4"/>
              <w:contextualSpacing/>
              <w:rPr>
                <w:rFonts w:ascii="Calibri" w:hAnsi="Calibri" w:cs="Calibri"/>
                <w:bCs w:val="0"/>
                <w:color w:val="000000"/>
                <w:sz w:val="16"/>
                <w:szCs w:val="16"/>
              </w:rPr>
            </w:pPr>
            <w:r>
              <w:rPr>
                <w:rFonts w:ascii="Calibri" w:hAnsi="Calibri" w:cs="Calibri"/>
                <w:b w:val="0"/>
                <w:color w:val="000000"/>
                <w:sz w:val="16"/>
                <w:szCs w:val="16"/>
              </w:rPr>
              <w:t>Lazi Turopoljski</w:t>
            </w:r>
          </w:p>
        </w:tc>
        <w:tc>
          <w:tcPr>
            <w:tcW w:w="716" w:type="dxa"/>
            <w:vAlign w:val="center"/>
          </w:tcPr>
          <w:p w14:paraId="216F3EE0"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7</w:t>
            </w:r>
          </w:p>
        </w:tc>
        <w:tc>
          <w:tcPr>
            <w:tcW w:w="810" w:type="dxa"/>
            <w:vAlign w:val="center"/>
          </w:tcPr>
          <w:p w14:paraId="43CBD20B"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0,01</w:t>
            </w:r>
          </w:p>
        </w:tc>
        <w:tc>
          <w:tcPr>
            <w:tcW w:w="622" w:type="dxa"/>
            <w:vAlign w:val="center"/>
          </w:tcPr>
          <w:p w14:paraId="7D45D273"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80</w:t>
            </w:r>
          </w:p>
        </w:tc>
        <w:tc>
          <w:tcPr>
            <w:tcW w:w="910" w:type="dxa"/>
            <w:vAlign w:val="center"/>
          </w:tcPr>
          <w:p w14:paraId="7AA7798A"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0,14</w:t>
            </w:r>
          </w:p>
        </w:tc>
        <w:tc>
          <w:tcPr>
            <w:tcW w:w="622" w:type="dxa"/>
            <w:vAlign w:val="center"/>
          </w:tcPr>
          <w:p w14:paraId="05EE9567"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70</w:t>
            </w:r>
          </w:p>
        </w:tc>
        <w:tc>
          <w:tcPr>
            <w:tcW w:w="855" w:type="dxa"/>
            <w:vAlign w:val="center"/>
          </w:tcPr>
          <w:p w14:paraId="2CE6440C"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0,11</w:t>
            </w:r>
          </w:p>
        </w:tc>
        <w:tc>
          <w:tcPr>
            <w:tcW w:w="577" w:type="dxa"/>
            <w:vAlign w:val="center"/>
          </w:tcPr>
          <w:p w14:paraId="18CD399B"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58</w:t>
            </w:r>
          </w:p>
        </w:tc>
        <w:tc>
          <w:tcPr>
            <w:tcW w:w="714" w:type="dxa"/>
            <w:vAlign w:val="center"/>
          </w:tcPr>
          <w:p w14:paraId="1427C075"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0,09</w:t>
            </w:r>
          </w:p>
        </w:tc>
        <w:tc>
          <w:tcPr>
            <w:tcW w:w="692" w:type="dxa"/>
            <w:vAlign w:val="center"/>
          </w:tcPr>
          <w:p w14:paraId="540F177A"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30</w:t>
            </w:r>
          </w:p>
        </w:tc>
        <w:tc>
          <w:tcPr>
            <w:tcW w:w="706" w:type="dxa"/>
            <w:vAlign w:val="center"/>
          </w:tcPr>
          <w:p w14:paraId="62048E64"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0,05</w:t>
            </w:r>
          </w:p>
        </w:tc>
      </w:tr>
      <w:tr w:rsidR="008C7FA5" w14:paraId="7E4383F5" w14:textId="77777777" w:rsidTr="008C7FA5">
        <w:tc>
          <w:tcPr>
            <w:cnfStyle w:val="001000000000" w:firstRow="0" w:lastRow="0" w:firstColumn="1" w:lastColumn="0" w:oddVBand="0" w:evenVBand="0" w:oddHBand="0" w:evenHBand="0" w:firstRowFirstColumn="0" w:firstRowLastColumn="0" w:lastRowFirstColumn="0" w:lastRowLastColumn="0"/>
            <w:tcW w:w="1839" w:type="dxa"/>
            <w:vAlign w:val="center"/>
          </w:tcPr>
          <w:p w14:paraId="5D9C39EB" w14:textId="77777777" w:rsidR="008C7FA5" w:rsidRDefault="009706D3">
            <w:pPr>
              <w:spacing w:after="0" w:line="240" w:lineRule="auto"/>
              <w:ind w:left="175" w:hanging="4"/>
              <w:contextualSpacing/>
              <w:rPr>
                <w:rFonts w:ascii="Calibri" w:hAnsi="Calibri" w:cs="Calibri"/>
                <w:bCs w:val="0"/>
                <w:color w:val="000000"/>
                <w:sz w:val="16"/>
                <w:szCs w:val="16"/>
              </w:rPr>
            </w:pPr>
            <w:r>
              <w:rPr>
                <w:rFonts w:ascii="Calibri" w:hAnsi="Calibri" w:cs="Calibri"/>
                <w:b w:val="0"/>
                <w:color w:val="000000"/>
                <w:sz w:val="16"/>
                <w:szCs w:val="16"/>
              </w:rPr>
              <w:t>Lazina Čička</w:t>
            </w:r>
          </w:p>
        </w:tc>
        <w:tc>
          <w:tcPr>
            <w:tcW w:w="716" w:type="dxa"/>
            <w:vAlign w:val="center"/>
          </w:tcPr>
          <w:p w14:paraId="4D66C409"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357</w:t>
            </w:r>
          </w:p>
        </w:tc>
        <w:tc>
          <w:tcPr>
            <w:tcW w:w="810" w:type="dxa"/>
            <w:vAlign w:val="center"/>
          </w:tcPr>
          <w:p w14:paraId="7A7B7B09"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0,76</w:t>
            </w:r>
          </w:p>
        </w:tc>
        <w:tc>
          <w:tcPr>
            <w:tcW w:w="622" w:type="dxa"/>
            <w:vAlign w:val="center"/>
          </w:tcPr>
          <w:p w14:paraId="6E2C0C71"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341</w:t>
            </w:r>
          </w:p>
        </w:tc>
        <w:tc>
          <w:tcPr>
            <w:tcW w:w="910" w:type="dxa"/>
            <w:vAlign w:val="center"/>
          </w:tcPr>
          <w:p w14:paraId="2AE634C7"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0,60</w:t>
            </w:r>
          </w:p>
        </w:tc>
        <w:tc>
          <w:tcPr>
            <w:tcW w:w="622" w:type="dxa"/>
            <w:vAlign w:val="center"/>
          </w:tcPr>
          <w:p w14:paraId="5C837528"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433</w:t>
            </w:r>
          </w:p>
        </w:tc>
        <w:tc>
          <w:tcPr>
            <w:tcW w:w="855" w:type="dxa"/>
            <w:vAlign w:val="center"/>
          </w:tcPr>
          <w:p w14:paraId="3A326895"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0,68</w:t>
            </w:r>
          </w:p>
        </w:tc>
        <w:tc>
          <w:tcPr>
            <w:tcW w:w="577" w:type="dxa"/>
            <w:vAlign w:val="center"/>
          </w:tcPr>
          <w:p w14:paraId="3AE2E8EE"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552</w:t>
            </w:r>
          </w:p>
        </w:tc>
        <w:tc>
          <w:tcPr>
            <w:tcW w:w="714" w:type="dxa"/>
            <w:vAlign w:val="center"/>
          </w:tcPr>
          <w:p w14:paraId="2E0ED345"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0,87</w:t>
            </w:r>
          </w:p>
        </w:tc>
        <w:tc>
          <w:tcPr>
            <w:tcW w:w="692" w:type="dxa"/>
            <w:vAlign w:val="center"/>
          </w:tcPr>
          <w:p w14:paraId="09CBCB9F"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582</w:t>
            </w:r>
          </w:p>
        </w:tc>
        <w:tc>
          <w:tcPr>
            <w:tcW w:w="706" w:type="dxa"/>
            <w:vAlign w:val="center"/>
          </w:tcPr>
          <w:p w14:paraId="6A4F4629"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0,95</w:t>
            </w:r>
          </w:p>
        </w:tc>
      </w:tr>
      <w:tr w:rsidR="008C7FA5" w14:paraId="4728957C" w14:textId="77777777" w:rsidTr="008C7FA5">
        <w:tc>
          <w:tcPr>
            <w:cnfStyle w:val="001000000000" w:firstRow="0" w:lastRow="0" w:firstColumn="1" w:lastColumn="0" w:oddVBand="0" w:evenVBand="0" w:oddHBand="0" w:evenHBand="0" w:firstRowFirstColumn="0" w:firstRowLastColumn="0" w:lastRowFirstColumn="0" w:lastRowLastColumn="0"/>
            <w:tcW w:w="1839" w:type="dxa"/>
            <w:vAlign w:val="center"/>
          </w:tcPr>
          <w:p w14:paraId="7F2A51E0" w14:textId="77777777" w:rsidR="008C7FA5" w:rsidRDefault="009706D3">
            <w:pPr>
              <w:spacing w:after="0" w:line="240" w:lineRule="auto"/>
              <w:ind w:left="175" w:hanging="4"/>
              <w:contextualSpacing/>
              <w:rPr>
                <w:rFonts w:ascii="Calibri" w:hAnsi="Calibri" w:cs="Calibri"/>
                <w:bCs w:val="0"/>
                <w:color w:val="000000"/>
                <w:sz w:val="16"/>
                <w:szCs w:val="16"/>
              </w:rPr>
            </w:pPr>
            <w:r>
              <w:rPr>
                <w:rFonts w:ascii="Calibri" w:hAnsi="Calibri" w:cs="Calibri"/>
                <w:b w:val="0"/>
                <w:color w:val="000000"/>
                <w:sz w:val="16"/>
                <w:szCs w:val="16"/>
              </w:rPr>
              <w:t>Lekneno</w:t>
            </w:r>
          </w:p>
        </w:tc>
        <w:tc>
          <w:tcPr>
            <w:tcW w:w="716" w:type="dxa"/>
            <w:vAlign w:val="center"/>
          </w:tcPr>
          <w:p w14:paraId="1593F297"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213</w:t>
            </w:r>
          </w:p>
        </w:tc>
        <w:tc>
          <w:tcPr>
            <w:tcW w:w="810" w:type="dxa"/>
            <w:vAlign w:val="center"/>
          </w:tcPr>
          <w:p w14:paraId="67CE5A34"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0,45</w:t>
            </w:r>
          </w:p>
        </w:tc>
        <w:tc>
          <w:tcPr>
            <w:tcW w:w="622" w:type="dxa"/>
            <w:vAlign w:val="center"/>
          </w:tcPr>
          <w:p w14:paraId="72676470"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197</w:t>
            </w:r>
          </w:p>
        </w:tc>
        <w:tc>
          <w:tcPr>
            <w:tcW w:w="910" w:type="dxa"/>
            <w:vAlign w:val="center"/>
          </w:tcPr>
          <w:p w14:paraId="03851DF1"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0,35</w:t>
            </w:r>
          </w:p>
        </w:tc>
        <w:tc>
          <w:tcPr>
            <w:tcW w:w="622" w:type="dxa"/>
            <w:vAlign w:val="center"/>
          </w:tcPr>
          <w:p w14:paraId="24DA66C4"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379</w:t>
            </w:r>
          </w:p>
        </w:tc>
        <w:tc>
          <w:tcPr>
            <w:tcW w:w="855" w:type="dxa"/>
            <w:vAlign w:val="center"/>
          </w:tcPr>
          <w:p w14:paraId="69A53A3A"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0,60</w:t>
            </w:r>
          </w:p>
        </w:tc>
        <w:tc>
          <w:tcPr>
            <w:tcW w:w="577" w:type="dxa"/>
            <w:vAlign w:val="center"/>
          </w:tcPr>
          <w:p w14:paraId="02B7B8C9"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379</w:t>
            </w:r>
          </w:p>
        </w:tc>
        <w:tc>
          <w:tcPr>
            <w:tcW w:w="714" w:type="dxa"/>
            <w:vAlign w:val="center"/>
          </w:tcPr>
          <w:p w14:paraId="5D38B835"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0,60</w:t>
            </w:r>
          </w:p>
        </w:tc>
        <w:tc>
          <w:tcPr>
            <w:tcW w:w="692" w:type="dxa"/>
            <w:vAlign w:val="center"/>
          </w:tcPr>
          <w:p w14:paraId="63FFA424"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350</w:t>
            </w:r>
          </w:p>
        </w:tc>
        <w:tc>
          <w:tcPr>
            <w:tcW w:w="706" w:type="dxa"/>
            <w:vAlign w:val="center"/>
          </w:tcPr>
          <w:p w14:paraId="6148F695"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0,57</w:t>
            </w:r>
          </w:p>
        </w:tc>
      </w:tr>
      <w:tr w:rsidR="008C7FA5" w14:paraId="64F3FDEB" w14:textId="77777777" w:rsidTr="008C7FA5">
        <w:tc>
          <w:tcPr>
            <w:cnfStyle w:val="001000000000" w:firstRow="0" w:lastRow="0" w:firstColumn="1" w:lastColumn="0" w:oddVBand="0" w:evenVBand="0" w:oddHBand="0" w:evenHBand="0" w:firstRowFirstColumn="0" w:firstRowLastColumn="0" w:lastRowFirstColumn="0" w:lastRowLastColumn="0"/>
            <w:tcW w:w="1839" w:type="dxa"/>
            <w:vAlign w:val="center"/>
          </w:tcPr>
          <w:p w14:paraId="7AFB8A57" w14:textId="77777777" w:rsidR="008C7FA5" w:rsidRDefault="009706D3">
            <w:pPr>
              <w:spacing w:after="0" w:line="240" w:lineRule="auto"/>
              <w:ind w:left="175" w:hanging="4"/>
              <w:contextualSpacing/>
              <w:rPr>
                <w:rFonts w:ascii="Calibri" w:hAnsi="Calibri" w:cs="Calibri"/>
                <w:bCs w:val="0"/>
                <w:color w:val="000000"/>
                <w:sz w:val="16"/>
                <w:szCs w:val="16"/>
              </w:rPr>
            </w:pPr>
            <w:r>
              <w:rPr>
                <w:rFonts w:ascii="Calibri" w:hAnsi="Calibri" w:cs="Calibri"/>
                <w:b w:val="0"/>
                <w:color w:val="000000"/>
                <w:sz w:val="16"/>
                <w:szCs w:val="16"/>
              </w:rPr>
              <w:t>Lukavec</w:t>
            </w:r>
          </w:p>
        </w:tc>
        <w:tc>
          <w:tcPr>
            <w:tcW w:w="716" w:type="dxa"/>
            <w:vAlign w:val="center"/>
          </w:tcPr>
          <w:p w14:paraId="1EF712B6"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909</w:t>
            </w:r>
          </w:p>
        </w:tc>
        <w:tc>
          <w:tcPr>
            <w:tcW w:w="810" w:type="dxa"/>
            <w:vAlign w:val="center"/>
          </w:tcPr>
          <w:p w14:paraId="07958133"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1,93</w:t>
            </w:r>
          </w:p>
        </w:tc>
        <w:tc>
          <w:tcPr>
            <w:tcW w:w="622" w:type="dxa"/>
            <w:vAlign w:val="center"/>
          </w:tcPr>
          <w:p w14:paraId="0D8A3408"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1023</w:t>
            </w:r>
          </w:p>
        </w:tc>
        <w:tc>
          <w:tcPr>
            <w:tcW w:w="910" w:type="dxa"/>
            <w:vAlign w:val="center"/>
          </w:tcPr>
          <w:p w14:paraId="09FADAB8"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1,80</w:t>
            </w:r>
          </w:p>
        </w:tc>
        <w:tc>
          <w:tcPr>
            <w:tcW w:w="622" w:type="dxa"/>
            <w:vAlign w:val="center"/>
          </w:tcPr>
          <w:p w14:paraId="77A58714"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1105</w:t>
            </w:r>
          </w:p>
        </w:tc>
        <w:tc>
          <w:tcPr>
            <w:tcW w:w="855" w:type="dxa"/>
            <w:vAlign w:val="center"/>
          </w:tcPr>
          <w:p w14:paraId="243BF9FC"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1,74</w:t>
            </w:r>
          </w:p>
        </w:tc>
        <w:tc>
          <w:tcPr>
            <w:tcW w:w="577" w:type="dxa"/>
            <w:vAlign w:val="center"/>
          </w:tcPr>
          <w:p w14:paraId="2BF20BCB"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1136</w:t>
            </w:r>
          </w:p>
        </w:tc>
        <w:tc>
          <w:tcPr>
            <w:tcW w:w="714" w:type="dxa"/>
            <w:vAlign w:val="center"/>
          </w:tcPr>
          <w:p w14:paraId="7FBB3D04"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1,80</w:t>
            </w:r>
          </w:p>
        </w:tc>
        <w:tc>
          <w:tcPr>
            <w:tcW w:w="692" w:type="dxa"/>
            <w:vAlign w:val="center"/>
          </w:tcPr>
          <w:p w14:paraId="4D20AD3A"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1260</w:t>
            </w:r>
          </w:p>
        </w:tc>
        <w:tc>
          <w:tcPr>
            <w:tcW w:w="706" w:type="dxa"/>
            <w:vAlign w:val="center"/>
          </w:tcPr>
          <w:p w14:paraId="79A25DC3"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2,06</w:t>
            </w:r>
          </w:p>
        </w:tc>
      </w:tr>
      <w:tr w:rsidR="008C7FA5" w14:paraId="7A0C5FD4" w14:textId="77777777" w:rsidTr="008C7FA5">
        <w:tc>
          <w:tcPr>
            <w:cnfStyle w:val="001000000000" w:firstRow="0" w:lastRow="0" w:firstColumn="1" w:lastColumn="0" w:oddVBand="0" w:evenVBand="0" w:oddHBand="0" w:evenHBand="0" w:firstRowFirstColumn="0" w:firstRowLastColumn="0" w:lastRowFirstColumn="0" w:lastRowLastColumn="0"/>
            <w:tcW w:w="1839" w:type="dxa"/>
            <w:vAlign w:val="center"/>
          </w:tcPr>
          <w:p w14:paraId="7F6118C7" w14:textId="77777777" w:rsidR="008C7FA5" w:rsidRDefault="009706D3">
            <w:pPr>
              <w:spacing w:after="0" w:line="240" w:lineRule="auto"/>
              <w:ind w:left="175" w:hanging="4"/>
              <w:contextualSpacing/>
              <w:rPr>
                <w:rFonts w:ascii="Calibri" w:hAnsi="Calibri" w:cs="Calibri"/>
                <w:bCs w:val="0"/>
                <w:color w:val="000000"/>
                <w:sz w:val="16"/>
                <w:szCs w:val="16"/>
              </w:rPr>
            </w:pPr>
            <w:r>
              <w:rPr>
                <w:rFonts w:ascii="Calibri" w:hAnsi="Calibri" w:cs="Calibri"/>
                <w:b w:val="0"/>
                <w:color w:val="000000"/>
                <w:sz w:val="16"/>
                <w:szCs w:val="16"/>
              </w:rPr>
              <w:t>Mala Buna</w:t>
            </w:r>
          </w:p>
        </w:tc>
        <w:tc>
          <w:tcPr>
            <w:tcW w:w="716" w:type="dxa"/>
            <w:vAlign w:val="center"/>
          </w:tcPr>
          <w:p w14:paraId="4B008686"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279</w:t>
            </w:r>
          </w:p>
        </w:tc>
        <w:tc>
          <w:tcPr>
            <w:tcW w:w="810" w:type="dxa"/>
            <w:vAlign w:val="center"/>
          </w:tcPr>
          <w:p w14:paraId="6E35A2CF"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0,59</w:t>
            </w:r>
          </w:p>
        </w:tc>
        <w:tc>
          <w:tcPr>
            <w:tcW w:w="622" w:type="dxa"/>
            <w:vAlign w:val="center"/>
          </w:tcPr>
          <w:p w14:paraId="1AB3E121"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283</w:t>
            </w:r>
          </w:p>
        </w:tc>
        <w:tc>
          <w:tcPr>
            <w:tcW w:w="910" w:type="dxa"/>
            <w:vAlign w:val="center"/>
          </w:tcPr>
          <w:p w14:paraId="01D06145"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0,50</w:t>
            </w:r>
          </w:p>
        </w:tc>
        <w:tc>
          <w:tcPr>
            <w:tcW w:w="622" w:type="dxa"/>
            <w:vAlign w:val="center"/>
          </w:tcPr>
          <w:p w14:paraId="323042F9"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275</w:t>
            </w:r>
          </w:p>
        </w:tc>
        <w:tc>
          <w:tcPr>
            <w:tcW w:w="855" w:type="dxa"/>
            <w:vAlign w:val="center"/>
          </w:tcPr>
          <w:p w14:paraId="00861910"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0,43</w:t>
            </w:r>
          </w:p>
        </w:tc>
        <w:tc>
          <w:tcPr>
            <w:tcW w:w="577" w:type="dxa"/>
            <w:vAlign w:val="center"/>
          </w:tcPr>
          <w:p w14:paraId="337C33AF"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258</w:t>
            </w:r>
          </w:p>
        </w:tc>
        <w:tc>
          <w:tcPr>
            <w:tcW w:w="714" w:type="dxa"/>
            <w:vAlign w:val="center"/>
          </w:tcPr>
          <w:p w14:paraId="3ED7953F"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0,41</w:t>
            </w:r>
          </w:p>
        </w:tc>
        <w:tc>
          <w:tcPr>
            <w:tcW w:w="692" w:type="dxa"/>
            <w:vAlign w:val="center"/>
          </w:tcPr>
          <w:p w14:paraId="6F855A9A"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248</w:t>
            </w:r>
          </w:p>
        </w:tc>
        <w:tc>
          <w:tcPr>
            <w:tcW w:w="706" w:type="dxa"/>
            <w:vAlign w:val="center"/>
          </w:tcPr>
          <w:p w14:paraId="69F1BDD4"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0,41</w:t>
            </w:r>
          </w:p>
        </w:tc>
      </w:tr>
      <w:tr w:rsidR="008C7FA5" w14:paraId="4C3B98FB" w14:textId="77777777" w:rsidTr="008C7FA5">
        <w:tc>
          <w:tcPr>
            <w:cnfStyle w:val="001000000000" w:firstRow="0" w:lastRow="0" w:firstColumn="1" w:lastColumn="0" w:oddVBand="0" w:evenVBand="0" w:oddHBand="0" w:evenHBand="0" w:firstRowFirstColumn="0" w:firstRowLastColumn="0" w:lastRowFirstColumn="0" w:lastRowLastColumn="0"/>
            <w:tcW w:w="1839" w:type="dxa"/>
            <w:vAlign w:val="center"/>
          </w:tcPr>
          <w:p w14:paraId="47C544D9" w14:textId="77777777" w:rsidR="008C7FA5" w:rsidRDefault="009706D3">
            <w:pPr>
              <w:spacing w:after="0" w:line="240" w:lineRule="auto"/>
              <w:ind w:left="175" w:hanging="4"/>
              <w:contextualSpacing/>
              <w:rPr>
                <w:rFonts w:ascii="Calibri" w:hAnsi="Calibri" w:cs="Calibri"/>
                <w:bCs w:val="0"/>
                <w:color w:val="000000"/>
                <w:sz w:val="16"/>
                <w:szCs w:val="16"/>
              </w:rPr>
            </w:pPr>
            <w:r>
              <w:rPr>
                <w:rFonts w:ascii="Calibri" w:hAnsi="Calibri" w:cs="Calibri"/>
                <w:b w:val="0"/>
                <w:color w:val="000000"/>
                <w:sz w:val="16"/>
                <w:szCs w:val="16"/>
              </w:rPr>
              <w:t>Mala Kosnica</w:t>
            </w:r>
          </w:p>
        </w:tc>
        <w:tc>
          <w:tcPr>
            <w:tcW w:w="716" w:type="dxa"/>
            <w:vAlign w:val="center"/>
          </w:tcPr>
          <w:p w14:paraId="75EF03FB"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80</w:t>
            </w:r>
          </w:p>
        </w:tc>
        <w:tc>
          <w:tcPr>
            <w:tcW w:w="810" w:type="dxa"/>
            <w:vAlign w:val="center"/>
          </w:tcPr>
          <w:p w14:paraId="6D78BB80"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0,17</w:t>
            </w:r>
          </w:p>
        </w:tc>
        <w:tc>
          <w:tcPr>
            <w:tcW w:w="622" w:type="dxa"/>
            <w:vAlign w:val="center"/>
          </w:tcPr>
          <w:p w14:paraId="4BBE1F80"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70</w:t>
            </w:r>
          </w:p>
        </w:tc>
        <w:tc>
          <w:tcPr>
            <w:tcW w:w="910" w:type="dxa"/>
            <w:vAlign w:val="center"/>
          </w:tcPr>
          <w:p w14:paraId="57CB5108"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0,12</w:t>
            </w:r>
          </w:p>
        </w:tc>
        <w:tc>
          <w:tcPr>
            <w:tcW w:w="622" w:type="dxa"/>
            <w:vAlign w:val="center"/>
          </w:tcPr>
          <w:p w14:paraId="2DF09073"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58</w:t>
            </w:r>
          </w:p>
        </w:tc>
        <w:tc>
          <w:tcPr>
            <w:tcW w:w="855" w:type="dxa"/>
            <w:vAlign w:val="center"/>
          </w:tcPr>
          <w:p w14:paraId="00E25EE1"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0,09</w:t>
            </w:r>
          </w:p>
        </w:tc>
        <w:tc>
          <w:tcPr>
            <w:tcW w:w="577" w:type="dxa"/>
            <w:vAlign w:val="center"/>
          </w:tcPr>
          <w:p w14:paraId="075E7BB7"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49</w:t>
            </w:r>
          </w:p>
        </w:tc>
        <w:tc>
          <w:tcPr>
            <w:tcW w:w="714" w:type="dxa"/>
            <w:vAlign w:val="center"/>
          </w:tcPr>
          <w:p w14:paraId="4EBCC1C5"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0,08</w:t>
            </w:r>
          </w:p>
        </w:tc>
        <w:tc>
          <w:tcPr>
            <w:tcW w:w="692" w:type="dxa"/>
            <w:vAlign w:val="center"/>
          </w:tcPr>
          <w:p w14:paraId="3A6280F0"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44</w:t>
            </w:r>
          </w:p>
        </w:tc>
        <w:tc>
          <w:tcPr>
            <w:tcW w:w="706" w:type="dxa"/>
            <w:vAlign w:val="center"/>
          </w:tcPr>
          <w:p w14:paraId="6FF95B97"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0,07</w:t>
            </w:r>
          </w:p>
        </w:tc>
      </w:tr>
      <w:tr w:rsidR="008C7FA5" w14:paraId="3297C7D6" w14:textId="77777777" w:rsidTr="008C7FA5">
        <w:tc>
          <w:tcPr>
            <w:cnfStyle w:val="001000000000" w:firstRow="0" w:lastRow="0" w:firstColumn="1" w:lastColumn="0" w:oddVBand="0" w:evenVBand="0" w:oddHBand="0" w:evenHBand="0" w:firstRowFirstColumn="0" w:firstRowLastColumn="0" w:lastRowFirstColumn="0" w:lastRowLastColumn="0"/>
            <w:tcW w:w="1839" w:type="dxa"/>
            <w:vAlign w:val="center"/>
          </w:tcPr>
          <w:p w14:paraId="2568A908" w14:textId="77777777" w:rsidR="008C7FA5" w:rsidRDefault="009706D3">
            <w:pPr>
              <w:spacing w:after="0" w:line="240" w:lineRule="auto"/>
              <w:ind w:left="175" w:right="-104" w:hanging="4"/>
              <w:contextualSpacing/>
              <w:rPr>
                <w:rFonts w:ascii="Calibri" w:hAnsi="Calibri" w:cs="Calibri"/>
                <w:bCs w:val="0"/>
                <w:color w:val="000000"/>
                <w:sz w:val="16"/>
                <w:szCs w:val="16"/>
              </w:rPr>
            </w:pPr>
            <w:r>
              <w:rPr>
                <w:rFonts w:ascii="Calibri" w:hAnsi="Calibri" w:cs="Calibri"/>
                <w:b w:val="0"/>
                <w:color w:val="000000"/>
                <w:sz w:val="16"/>
                <w:szCs w:val="16"/>
              </w:rPr>
              <w:t>Markuševec Turopoljski</w:t>
            </w:r>
          </w:p>
        </w:tc>
        <w:tc>
          <w:tcPr>
            <w:tcW w:w="716" w:type="dxa"/>
            <w:vAlign w:val="center"/>
          </w:tcPr>
          <w:p w14:paraId="3B295533"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211</w:t>
            </w:r>
          </w:p>
        </w:tc>
        <w:tc>
          <w:tcPr>
            <w:tcW w:w="810" w:type="dxa"/>
            <w:vAlign w:val="center"/>
          </w:tcPr>
          <w:p w14:paraId="3BB64F55"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0,45</w:t>
            </w:r>
          </w:p>
        </w:tc>
        <w:tc>
          <w:tcPr>
            <w:tcW w:w="622" w:type="dxa"/>
            <w:vAlign w:val="center"/>
          </w:tcPr>
          <w:p w14:paraId="5C0E467F"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216</w:t>
            </w:r>
          </w:p>
        </w:tc>
        <w:tc>
          <w:tcPr>
            <w:tcW w:w="910" w:type="dxa"/>
            <w:vAlign w:val="center"/>
          </w:tcPr>
          <w:p w14:paraId="2AB34F14"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0,38</w:t>
            </w:r>
          </w:p>
        </w:tc>
        <w:tc>
          <w:tcPr>
            <w:tcW w:w="622" w:type="dxa"/>
            <w:vAlign w:val="center"/>
          </w:tcPr>
          <w:p w14:paraId="3BED7D0B"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292</w:t>
            </w:r>
          </w:p>
        </w:tc>
        <w:tc>
          <w:tcPr>
            <w:tcW w:w="855" w:type="dxa"/>
            <w:vAlign w:val="center"/>
          </w:tcPr>
          <w:p w14:paraId="20E2F37A"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0,46</w:t>
            </w:r>
          </w:p>
        </w:tc>
        <w:tc>
          <w:tcPr>
            <w:tcW w:w="577" w:type="dxa"/>
            <w:vAlign w:val="center"/>
          </w:tcPr>
          <w:p w14:paraId="3DA3590D"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321</w:t>
            </w:r>
          </w:p>
        </w:tc>
        <w:tc>
          <w:tcPr>
            <w:tcW w:w="714" w:type="dxa"/>
            <w:vAlign w:val="center"/>
          </w:tcPr>
          <w:p w14:paraId="3E9C175F"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0,51</w:t>
            </w:r>
          </w:p>
        </w:tc>
        <w:tc>
          <w:tcPr>
            <w:tcW w:w="692" w:type="dxa"/>
            <w:vAlign w:val="center"/>
          </w:tcPr>
          <w:p w14:paraId="05397494"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378</w:t>
            </w:r>
          </w:p>
        </w:tc>
        <w:tc>
          <w:tcPr>
            <w:tcW w:w="706" w:type="dxa"/>
            <w:vAlign w:val="center"/>
          </w:tcPr>
          <w:p w14:paraId="0839F5CF"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0,62</w:t>
            </w:r>
          </w:p>
        </w:tc>
      </w:tr>
      <w:tr w:rsidR="008C7FA5" w14:paraId="323084FF" w14:textId="77777777" w:rsidTr="008C7FA5">
        <w:tc>
          <w:tcPr>
            <w:cnfStyle w:val="001000000000" w:firstRow="0" w:lastRow="0" w:firstColumn="1" w:lastColumn="0" w:oddVBand="0" w:evenVBand="0" w:oddHBand="0" w:evenHBand="0" w:firstRowFirstColumn="0" w:firstRowLastColumn="0" w:lastRowFirstColumn="0" w:lastRowLastColumn="0"/>
            <w:tcW w:w="1839" w:type="dxa"/>
            <w:vAlign w:val="center"/>
          </w:tcPr>
          <w:p w14:paraId="03DA3B15" w14:textId="77777777" w:rsidR="008C7FA5" w:rsidRDefault="009706D3">
            <w:pPr>
              <w:spacing w:after="0" w:line="240" w:lineRule="auto"/>
              <w:ind w:left="175" w:hanging="4"/>
              <w:contextualSpacing/>
              <w:rPr>
                <w:rFonts w:ascii="Calibri" w:hAnsi="Calibri" w:cs="Calibri"/>
                <w:bCs w:val="0"/>
                <w:color w:val="000000"/>
                <w:sz w:val="16"/>
                <w:szCs w:val="16"/>
              </w:rPr>
            </w:pPr>
            <w:r>
              <w:rPr>
                <w:rFonts w:ascii="Calibri" w:hAnsi="Calibri" w:cs="Calibri"/>
                <w:b w:val="0"/>
                <w:color w:val="000000"/>
                <w:sz w:val="16"/>
                <w:szCs w:val="16"/>
              </w:rPr>
              <w:t>Mičevec</w:t>
            </w:r>
          </w:p>
        </w:tc>
        <w:tc>
          <w:tcPr>
            <w:tcW w:w="716" w:type="dxa"/>
            <w:vAlign w:val="center"/>
          </w:tcPr>
          <w:p w14:paraId="66193C0A"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1089</w:t>
            </w:r>
          </w:p>
        </w:tc>
        <w:tc>
          <w:tcPr>
            <w:tcW w:w="810" w:type="dxa"/>
            <w:vAlign w:val="center"/>
          </w:tcPr>
          <w:p w14:paraId="71213A4D"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2,31</w:t>
            </w:r>
          </w:p>
        </w:tc>
        <w:tc>
          <w:tcPr>
            <w:tcW w:w="622" w:type="dxa"/>
            <w:vAlign w:val="center"/>
          </w:tcPr>
          <w:p w14:paraId="22C680AE"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1225</w:t>
            </w:r>
          </w:p>
        </w:tc>
        <w:tc>
          <w:tcPr>
            <w:tcW w:w="910" w:type="dxa"/>
            <w:vAlign w:val="center"/>
          </w:tcPr>
          <w:p w14:paraId="34434B7C"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2,15</w:t>
            </w:r>
          </w:p>
        </w:tc>
        <w:tc>
          <w:tcPr>
            <w:tcW w:w="622" w:type="dxa"/>
            <w:vAlign w:val="center"/>
          </w:tcPr>
          <w:p w14:paraId="14B39756"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1284</w:t>
            </w:r>
          </w:p>
        </w:tc>
        <w:tc>
          <w:tcPr>
            <w:tcW w:w="855" w:type="dxa"/>
            <w:vAlign w:val="center"/>
          </w:tcPr>
          <w:p w14:paraId="48C17610"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2,03</w:t>
            </w:r>
          </w:p>
        </w:tc>
        <w:tc>
          <w:tcPr>
            <w:tcW w:w="577" w:type="dxa"/>
            <w:vAlign w:val="center"/>
          </w:tcPr>
          <w:p w14:paraId="40DB2A04"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1281</w:t>
            </w:r>
          </w:p>
        </w:tc>
        <w:tc>
          <w:tcPr>
            <w:tcW w:w="714" w:type="dxa"/>
            <w:vAlign w:val="center"/>
          </w:tcPr>
          <w:p w14:paraId="32E7AC01"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2,03</w:t>
            </w:r>
          </w:p>
        </w:tc>
        <w:tc>
          <w:tcPr>
            <w:tcW w:w="692" w:type="dxa"/>
            <w:vAlign w:val="center"/>
          </w:tcPr>
          <w:p w14:paraId="7CBE5FF3"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1251</w:t>
            </w:r>
          </w:p>
        </w:tc>
        <w:tc>
          <w:tcPr>
            <w:tcW w:w="706" w:type="dxa"/>
            <w:vAlign w:val="center"/>
          </w:tcPr>
          <w:p w14:paraId="2E73F952"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2,05</w:t>
            </w:r>
          </w:p>
        </w:tc>
      </w:tr>
      <w:tr w:rsidR="008C7FA5" w14:paraId="1E3E3C08" w14:textId="77777777" w:rsidTr="008C7FA5">
        <w:tc>
          <w:tcPr>
            <w:cnfStyle w:val="001000000000" w:firstRow="0" w:lastRow="0" w:firstColumn="1" w:lastColumn="0" w:oddVBand="0" w:evenVBand="0" w:oddHBand="0" w:evenHBand="0" w:firstRowFirstColumn="0" w:firstRowLastColumn="0" w:lastRowFirstColumn="0" w:lastRowLastColumn="0"/>
            <w:tcW w:w="1839" w:type="dxa"/>
            <w:vAlign w:val="center"/>
          </w:tcPr>
          <w:p w14:paraId="0A6B0C0C" w14:textId="77777777" w:rsidR="008C7FA5" w:rsidRDefault="009706D3">
            <w:pPr>
              <w:spacing w:after="0" w:line="240" w:lineRule="auto"/>
              <w:ind w:left="175" w:hanging="4"/>
              <w:contextualSpacing/>
              <w:rPr>
                <w:rFonts w:ascii="Calibri" w:hAnsi="Calibri" w:cs="Calibri"/>
                <w:bCs w:val="0"/>
                <w:color w:val="000000"/>
                <w:sz w:val="16"/>
                <w:szCs w:val="16"/>
              </w:rPr>
            </w:pPr>
            <w:r>
              <w:rPr>
                <w:rFonts w:ascii="Calibri" w:hAnsi="Calibri" w:cs="Calibri"/>
                <w:b w:val="0"/>
                <w:color w:val="000000"/>
                <w:sz w:val="16"/>
                <w:szCs w:val="16"/>
              </w:rPr>
              <w:t>Mraclin</w:t>
            </w:r>
          </w:p>
        </w:tc>
        <w:tc>
          <w:tcPr>
            <w:tcW w:w="716" w:type="dxa"/>
            <w:vAlign w:val="center"/>
          </w:tcPr>
          <w:p w14:paraId="47B9E0EE"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1057</w:t>
            </w:r>
          </w:p>
        </w:tc>
        <w:tc>
          <w:tcPr>
            <w:tcW w:w="810" w:type="dxa"/>
            <w:vAlign w:val="center"/>
          </w:tcPr>
          <w:p w14:paraId="40F6E99F"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2,24</w:t>
            </w:r>
          </w:p>
        </w:tc>
        <w:tc>
          <w:tcPr>
            <w:tcW w:w="622" w:type="dxa"/>
            <w:vAlign w:val="center"/>
          </w:tcPr>
          <w:p w14:paraId="5B6D4676"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1012</w:t>
            </w:r>
          </w:p>
        </w:tc>
        <w:tc>
          <w:tcPr>
            <w:tcW w:w="910" w:type="dxa"/>
            <w:vAlign w:val="center"/>
          </w:tcPr>
          <w:p w14:paraId="0A350492"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1,78</w:t>
            </w:r>
          </w:p>
        </w:tc>
        <w:tc>
          <w:tcPr>
            <w:tcW w:w="622" w:type="dxa"/>
            <w:vAlign w:val="center"/>
          </w:tcPr>
          <w:p w14:paraId="2EFD1780"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1099</w:t>
            </w:r>
          </w:p>
        </w:tc>
        <w:tc>
          <w:tcPr>
            <w:tcW w:w="855" w:type="dxa"/>
            <w:vAlign w:val="center"/>
          </w:tcPr>
          <w:p w14:paraId="3E7B67C3"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1,73</w:t>
            </w:r>
          </w:p>
        </w:tc>
        <w:tc>
          <w:tcPr>
            <w:tcW w:w="577" w:type="dxa"/>
            <w:vAlign w:val="center"/>
          </w:tcPr>
          <w:p w14:paraId="1F486AA6"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1068</w:t>
            </w:r>
          </w:p>
        </w:tc>
        <w:tc>
          <w:tcPr>
            <w:tcW w:w="714" w:type="dxa"/>
            <w:vAlign w:val="center"/>
          </w:tcPr>
          <w:p w14:paraId="38302EBB"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1,69</w:t>
            </w:r>
          </w:p>
        </w:tc>
        <w:tc>
          <w:tcPr>
            <w:tcW w:w="692" w:type="dxa"/>
            <w:vAlign w:val="center"/>
          </w:tcPr>
          <w:p w14:paraId="2B7DA044"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1026</w:t>
            </w:r>
          </w:p>
        </w:tc>
        <w:tc>
          <w:tcPr>
            <w:tcW w:w="706" w:type="dxa"/>
            <w:vAlign w:val="center"/>
          </w:tcPr>
          <w:p w14:paraId="0D7A0C80"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1,68</w:t>
            </w:r>
          </w:p>
        </w:tc>
      </w:tr>
      <w:tr w:rsidR="008C7FA5" w14:paraId="2E5A98C9" w14:textId="77777777" w:rsidTr="008C7FA5">
        <w:tc>
          <w:tcPr>
            <w:cnfStyle w:val="001000000000" w:firstRow="0" w:lastRow="0" w:firstColumn="1" w:lastColumn="0" w:oddVBand="0" w:evenVBand="0" w:oddHBand="0" w:evenHBand="0" w:firstRowFirstColumn="0" w:firstRowLastColumn="0" w:lastRowFirstColumn="0" w:lastRowLastColumn="0"/>
            <w:tcW w:w="1839" w:type="dxa"/>
            <w:vAlign w:val="center"/>
          </w:tcPr>
          <w:p w14:paraId="5491B4DB" w14:textId="77777777" w:rsidR="008C7FA5" w:rsidRDefault="009706D3">
            <w:pPr>
              <w:spacing w:after="0" w:line="240" w:lineRule="auto"/>
              <w:ind w:left="175" w:hanging="4"/>
              <w:contextualSpacing/>
              <w:rPr>
                <w:rFonts w:ascii="Calibri" w:hAnsi="Calibri" w:cs="Calibri"/>
                <w:bCs w:val="0"/>
                <w:color w:val="000000"/>
                <w:sz w:val="16"/>
                <w:szCs w:val="16"/>
              </w:rPr>
            </w:pPr>
            <w:r>
              <w:rPr>
                <w:rFonts w:ascii="Calibri" w:hAnsi="Calibri" w:cs="Calibri"/>
                <w:b w:val="0"/>
                <w:color w:val="000000"/>
                <w:sz w:val="16"/>
                <w:szCs w:val="16"/>
              </w:rPr>
              <w:t>Novaki Šćitarjevski</w:t>
            </w:r>
          </w:p>
        </w:tc>
        <w:tc>
          <w:tcPr>
            <w:tcW w:w="716" w:type="dxa"/>
            <w:vAlign w:val="center"/>
          </w:tcPr>
          <w:p w14:paraId="74D40701"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128</w:t>
            </w:r>
          </w:p>
        </w:tc>
        <w:tc>
          <w:tcPr>
            <w:tcW w:w="810" w:type="dxa"/>
            <w:vAlign w:val="center"/>
          </w:tcPr>
          <w:p w14:paraId="051D9C37"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0,27</w:t>
            </w:r>
          </w:p>
        </w:tc>
        <w:tc>
          <w:tcPr>
            <w:tcW w:w="622" w:type="dxa"/>
            <w:vAlign w:val="center"/>
          </w:tcPr>
          <w:p w14:paraId="5BFE9E5B"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143</w:t>
            </w:r>
          </w:p>
        </w:tc>
        <w:tc>
          <w:tcPr>
            <w:tcW w:w="910" w:type="dxa"/>
            <w:vAlign w:val="center"/>
          </w:tcPr>
          <w:p w14:paraId="520DE1A0"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0,25</w:t>
            </w:r>
          </w:p>
        </w:tc>
        <w:tc>
          <w:tcPr>
            <w:tcW w:w="622" w:type="dxa"/>
            <w:vAlign w:val="center"/>
          </w:tcPr>
          <w:p w14:paraId="7995856C"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166</w:t>
            </w:r>
          </w:p>
        </w:tc>
        <w:tc>
          <w:tcPr>
            <w:tcW w:w="855" w:type="dxa"/>
            <w:vAlign w:val="center"/>
          </w:tcPr>
          <w:p w14:paraId="782C7951"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0,26</w:t>
            </w:r>
          </w:p>
        </w:tc>
        <w:tc>
          <w:tcPr>
            <w:tcW w:w="577" w:type="dxa"/>
            <w:vAlign w:val="center"/>
          </w:tcPr>
          <w:p w14:paraId="5D3706A5"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165</w:t>
            </w:r>
          </w:p>
        </w:tc>
        <w:tc>
          <w:tcPr>
            <w:tcW w:w="714" w:type="dxa"/>
            <w:vAlign w:val="center"/>
          </w:tcPr>
          <w:p w14:paraId="2306C946"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0,26</w:t>
            </w:r>
          </w:p>
        </w:tc>
        <w:tc>
          <w:tcPr>
            <w:tcW w:w="692" w:type="dxa"/>
            <w:vAlign w:val="center"/>
          </w:tcPr>
          <w:p w14:paraId="56645A65"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152</w:t>
            </w:r>
          </w:p>
        </w:tc>
        <w:tc>
          <w:tcPr>
            <w:tcW w:w="706" w:type="dxa"/>
            <w:vAlign w:val="center"/>
          </w:tcPr>
          <w:p w14:paraId="62ECB7F8"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0,25</w:t>
            </w:r>
          </w:p>
        </w:tc>
      </w:tr>
      <w:tr w:rsidR="008C7FA5" w14:paraId="1056ADE3" w14:textId="77777777" w:rsidTr="008C7FA5">
        <w:tc>
          <w:tcPr>
            <w:cnfStyle w:val="001000000000" w:firstRow="0" w:lastRow="0" w:firstColumn="1" w:lastColumn="0" w:oddVBand="0" w:evenVBand="0" w:oddHBand="0" w:evenHBand="0" w:firstRowFirstColumn="0" w:firstRowLastColumn="0" w:lastRowFirstColumn="0" w:lastRowLastColumn="0"/>
            <w:tcW w:w="1839" w:type="dxa"/>
            <w:vAlign w:val="center"/>
          </w:tcPr>
          <w:p w14:paraId="64A41BE0" w14:textId="77777777" w:rsidR="008C7FA5" w:rsidRDefault="009706D3">
            <w:pPr>
              <w:spacing w:after="0" w:line="240" w:lineRule="auto"/>
              <w:ind w:left="175" w:hanging="4"/>
              <w:contextualSpacing/>
              <w:rPr>
                <w:rFonts w:ascii="Calibri" w:hAnsi="Calibri" w:cs="Calibri"/>
                <w:bCs w:val="0"/>
                <w:color w:val="000000"/>
                <w:sz w:val="16"/>
                <w:szCs w:val="16"/>
              </w:rPr>
            </w:pPr>
            <w:r>
              <w:rPr>
                <w:rFonts w:ascii="Calibri" w:hAnsi="Calibri" w:cs="Calibri"/>
                <w:b w:val="0"/>
                <w:color w:val="000000"/>
                <w:sz w:val="16"/>
                <w:szCs w:val="16"/>
              </w:rPr>
              <w:lastRenderedPageBreak/>
              <w:t>Novo Čiče</w:t>
            </w:r>
          </w:p>
        </w:tc>
        <w:tc>
          <w:tcPr>
            <w:tcW w:w="716" w:type="dxa"/>
            <w:vAlign w:val="center"/>
          </w:tcPr>
          <w:p w14:paraId="06CE5DCF"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645</w:t>
            </w:r>
          </w:p>
        </w:tc>
        <w:tc>
          <w:tcPr>
            <w:tcW w:w="810" w:type="dxa"/>
            <w:vAlign w:val="center"/>
          </w:tcPr>
          <w:p w14:paraId="35F18439"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1,37</w:t>
            </w:r>
          </w:p>
        </w:tc>
        <w:tc>
          <w:tcPr>
            <w:tcW w:w="622" w:type="dxa"/>
            <w:vAlign w:val="center"/>
          </w:tcPr>
          <w:p w14:paraId="0D6A5720"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852</w:t>
            </w:r>
          </w:p>
        </w:tc>
        <w:tc>
          <w:tcPr>
            <w:tcW w:w="910" w:type="dxa"/>
            <w:vAlign w:val="center"/>
          </w:tcPr>
          <w:p w14:paraId="439D26FD"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1,50</w:t>
            </w:r>
          </w:p>
        </w:tc>
        <w:tc>
          <w:tcPr>
            <w:tcW w:w="622" w:type="dxa"/>
            <w:vAlign w:val="center"/>
          </w:tcPr>
          <w:p w14:paraId="7EED92DF"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1173</w:t>
            </w:r>
          </w:p>
        </w:tc>
        <w:tc>
          <w:tcPr>
            <w:tcW w:w="855" w:type="dxa"/>
            <w:vAlign w:val="center"/>
          </w:tcPr>
          <w:p w14:paraId="7B28627B"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1,85</w:t>
            </w:r>
          </w:p>
        </w:tc>
        <w:tc>
          <w:tcPr>
            <w:tcW w:w="577" w:type="dxa"/>
            <w:vAlign w:val="center"/>
          </w:tcPr>
          <w:p w14:paraId="5756F10F"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1262</w:t>
            </w:r>
          </w:p>
        </w:tc>
        <w:tc>
          <w:tcPr>
            <w:tcW w:w="714" w:type="dxa"/>
            <w:vAlign w:val="center"/>
          </w:tcPr>
          <w:p w14:paraId="3D6AA756"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2,00</w:t>
            </w:r>
          </w:p>
        </w:tc>
        <w:tc>
          <w:tcPr>
            <w:tcW w:w="692" w:type="dxa"/>
            <w:vAlign w:val="center"/>
          </w:tcPr>
          <w:p w14:paraId="3FA274BF"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1142</w:t>
            </w:r>
          </w:p>
        </w:tc>
        <w:tc>
          <w:tcPr>
            <w:tcW w:w="706" w:type="dxa"/>
            <w:vAlign w:val="center"/>
          </w:tcPr>
          <w:p w14:paraId="56658972"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1,87</w:t>
            </w:r>
          </w:p>
        </w:tc>
      </w:tr>
      <w:tr w:rsidR="008C7FA5" w14:paraId="00C0A3A9" w14:textId="77777777" w:rsidTr="008C7FA5">
        <w:tc>
          <w:tcPr>
            <w:cnfStyle w:val="001000000000" w:firstRow="0" w:lastRow="0" w:firstColumn="1" w:lastColumn="0" w:oddVBand="0" w:evenVBand="0" w:oddHBand="0" w:evenHBand="0" w:firstRowFirstColumn="0" w:firstRowLastColumn="0" w:lastRowFirstColumn="0" w:lastRowLastColumn="0"/>
            <w:tcW w:w="1839" w:type="dxa"/>
            <w:vAlign w:val="center"/>
          </w:tcPr>
          <w:p w14:paraId="68599E47" w14:textId="77777777" w:rsidR="008C7FA5" w:rsidRDefault="009706D3">
            <w:pPr>
              <w:spacing w:after="0" w:line="240" w:lineRule="auto"/>
              <w:ind w:left="175" w:hanging="4"/>
              <w:contextualSpacing/>
              <w:rPr>
                <w:rFonts w:ascii="Calibri" w:hAnsi="Calibri" w:cs="Calibri"/>
                <w:bCs w:val="0"/>
                <w:color w:val="000000"/>
                <w:sz w:val="16"/>
                <w:szCs w:val="16"/>
              </w:rPr>
            </w:pPr>
            <w:r>
              <w:rPr>
                <w:rFonts w:ascii="Calibri" w:hAnsi="Calibri" w:cs="Calibri"/>
                <w:b w:val="0"/>
                <w:color w:val="000000"/>
                <w:sz w:val="16"/>
                <w:szCs w:val="16"/>
              </w:rPr>
              <w:t>Obrezina</w:t>
            </w:r>
          </w:p>
        </w:tc>
        <w:tc>
          <w:tcPr>
            <w:tcW w:w="716" w:type="dxa"/>
            <w:vAlign w:val="center"/>
          </w:tcPr>
          <w:p w14:paraId="5119E834"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371</w:t>
            </w:r>
          </w:p>
        </w:tc>
        <w:tc>
          <w:tcPr>
            <w:tcW w:w="810" w:type="dxa"/>
            <w:vAlign w:val="center"/>
          </w:tcPr>
          <w:p w14:paraId="69EDE7A2"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0,79</w:t>
            </w:r>
          </w:p>
        </w:tc>
        <w:tc>
          <w:tcPr>
            <w:tcW w:w="622" w:type="dxa"/>
            <w:vAlign w:val="center"/>
          </w:tcPr>
          <w:p w14:paraId="66DC1C66"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384</w:t>
            </w:r>
          </w:p>
        </w:tc>
        <w:tc>
          <w:tcPr>
            <w:tcW w:w="910" w:type="dxa"/>
            <w:vAlign w:val="center"/>
          </w:tcPr>
          <w:p w14:paraId="253A5A23"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0,68</w:t>
            </w:r>
          </w:p>
        </w:tc>
        <w:tc>
          <w:tcPr>
            <w:tcW w:w="622" w:type="dxa"/>
            <w:vAlign w:val="center"/>
          </w:tcPr>
          <w:p w14:paraId="4AA0A577"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568</w:t>
            </w:r>
          </w:p>
        </w:tc>
        <w:tc>
          <w:tcPr>
            <w:tcW w:w="855" w:type="dxa"/>
            <w:vAlign w:val="center"/>
          </w:tcPr>
          <w:p w14:paraId="0FF89B47"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0,90</w:t>
            </w:r>
          </w:p>
        </w:tc>
        <w:tc>
          <w:tcPr>
            <w:tcW w:w="577" w:type="dxa"/>
            <w:vAlign w:val="center"/>
          </w:tcPr>
          <w:p w14:paraId="4F69AC7D"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577</w:t>
            </w:r>
          </w:p>
        </w:tc>
        <w:tc>
          <w:tcPr>
            <w:tcW w:w="714" w:type="dxa"/>
            <w:vAlign w:val="center"/>
          </w:tcPr>
          <w:p w14:paraId="240B0C02"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0,91</w:t>
            </w:r>
          </w:p>
        </w:tc>
        <w:tc>
          <w:tcPr>
            <w:tcW w:w="692" w:type="dxa"/>
            <w:vAlign w:val="center"/>
          </w:tcPr>
          <w:p w14:paraId="56D85EF9"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403</w:t>
            </w:r>
          </w:p>
        </w:tc>
        <w:tc>
          <w:tcPr>
            <w:tcW w:w="706" w:type="dxa"/>
            <w:vAlign w:val="center"/>
          </w:tcPr>
          <w:p w14:paraId="45C063C7"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0,66</w:t>
            </w:r>
          </w:p>
        </w:tc>
      </w:tr>
      <w:tr w:rsidR="008C7FA5" w14:paraId="5C1B41AE" w14:textId="77777777" w:rsidTr="008C7FA5">
        <w:tc>
          <w:tcPr>
            <w:cnfStyle w:val="001000000000" w:firstRow="0" w:lastRow="0" w:firstColumn="1" w:lastColumn="0" w:oddVBand="0" w:evenVBand="0" w:oddHBand="0" w:evenHBand="0" w:firstRowFirstColumn="0" w:firstRowLastColumn="0" w:lastRowFirstColumn="0" w:lastRowLastColumn="0"/>
            <w:tcW w:w="1839" w:type="dxa"/>
            <w:vAlign w:val="center"/>
          </w:tcPr>
          <w:p w14:paraId="7953401D" w14:textId="77777777" w:rsidR="008C7FA5" w:rsidRDefault="009706D3">
            <w:pPr>
              <w:spacing w:after="0" w:line="240" w:lineRule="auto"/>
              <w:ind w:left="175" w:hanging="4"/>
              <w:contextualSpacing/>
              <w:rPr>
                <w:rFonts w:ascii="Calibri" w:hAnsi="Calibri" w:cs="Calibri"/>
                <w:bCs w:val="0"/>
                <w:color w:val="000000"/>
                <w:sz w:val="16"/>
                <w:szCs w:val="16"/>
              </w:rPr>
            </w:pPr>
            <w:r>
              <w:rPr>
                <w:rFonts w:ascii="Calibri" w:hAnsi="Calibri" w:cs="Calibri"/>
                <w:b w:val="0"/>
                <w:color w:val="000000"/>
                <w:sz w:val="16"/>
                <w:szCs w:val="16"/>
              </w:rPr>
              <w:t>Ogulinec</w:t>
            </w:r>
          </w:p>
        </w:tc>
        <w:tc>
          <w:tcPr>
            <w:tcW w:w="716" w:type="dxa"/>
            <w:vAlign w:val="center"/>
          </w:tcPr>
          <w:p w14:paraId="09CFA1CF"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200</w:t>
            </w:r>
          </w:p>
        </w:tc>
        <w:tc>
          <w:tcPr>
            <w:tcW w:w="810" w:type="dxa"/>
            <w:vAlign w:val="center"/>
          </w:tcPr>
          <w:p w14:paraId="7D7F3838"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0,42</w:t>
            </w:r>
          </w:p>
        </w:tc>
        <w:tc>
          <w:tcPr>
            <w:tcW w:w="622" w:type="dxa"/>
            <w:vAlign w:val="center"/>
          </w:tcPr>
          <w:p w14:paraId="149CBB20"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215</w:t>
            </w:r>
          </w:p>
        </w:tc>
        <w:tc>
          <w:tcPr>
            <w:tcW w:w="910" w:type="dxa"/>
            <w:vAlign w:val="center"/>
          </w:tcPr>
          <w:p w14:paraId="5BC37AFD"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0,38</w:t>
            </w:r>
          </w:p>
        </w:tc>
        <w:tc>
          <w:tcPr>
            <w:tcW w:w="622" w:type="dxa"/>
            <w:vAlign w:val="center"/>
          </w:tcPr>
          <w:p w14:paraId="755216DF"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242</w:t>
            </w:r>
          </w:p>
        </w:tc>
        <w:tc>
          <w:tcPr>
            <w:tcW w:w="855" w:type="dxa"/>
            <w:vAlign w:val="center"/>
          </w:tcPr>
          <w:p w14:paraId="6944567B"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0,38</w:t>
            </w:r>
          </w:p>
        </w:tc>
        <w:tc>
          <w:tcPr>
            <w:tcW w:w="577" w:type="dxa"/>
            <w:vAlign w:val="center"/>
          </w:tcPr>
          <w:p w14:paraId="7DB6950E"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296</w:t>
            </w:r>
          </w:p>
        </w:tc>
        <w:tc>
          <w:tcPr>
            <w:tcW w:w="714" w:type="dxa"/>
            <w:vAlign w:val="center"/>
          </w:tcPr>
          <w:p w14:paraId="60813B43"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0,47</w:t>
            </w:r>
          </w:p>
        </w:tc>
        <w:tc>
          <w:tcPr>
            <w:tcW w:w="692" w:type="dxa"/>
            <w:vAlign w:val="center"/>
          </w:tcPr>
          <w:p w14:paraId="58CB58DF"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313</w:t>
            </w:r>
          </w:p>
        </w:tc>
        <w:tc>
          <w:tcPr>
            <w:tcW w:w="706" w:type="dxa"/>
            <w:vAlign w:val="center"/>
          </w:tcPr>
          <w:p w14:paraId="0C1D538F"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0,51</w:t>
            </w:r>
          </w:p>
        </w:tc>
      </w:tr>
      <w:tr w:rsidR="008C7FA5" w14:paraId="09D5867D" w14:textId="77777777" w:rsidTr="008C7FA5">
        <w:tc>
          <w:tcPr>
            <w:cnfStyle w:val="001000000000" w:firstRow="0" w:lastRow="0" w:firstColumn="1" w:lastColumn="0" w:oddVBand="0" w:evenVBand="0" w:oddHBand="0" w:evenHBand="0" w:firstRowFirstColumn="0" w:firstRowLastColumn="0" w:lastRowFirstColumn="0" w:lastRowLastColumn="0"/>
            <w:tcW w:w="1839" w:type="dxa"/>
            <w:vAlign w:val="center"/>
          </w:tcPr>
          <w:p w14:paraId="1CB39AE9" w14:textId="77777777" w:rsidR="008C7FA5" w:rsidRDefault="009706D3">
            <w:pPr>
              <w:spacing w:after="0" w:line="240" w:lineRule="auto"/>
              <w:ind w:left="175" w:hanging="4"/>
              <w:contextualSpacing/>
              <w:rPr>
                <w:rFonts w:ascii="Calibri" w:hAnsi="Calibri" w:cs="Calibri"/>
                <w:bCs w:val="0"/>
                <w:color w:val="000000"/>
                <w:sz w:val="16"/>
                <w:szCs w:val="16"/>
              </w:rPr>
            </w:pPr>
            <w:r>
              <w:rPr>
                <w:rFonts w:ascii="Calibri" w:hAnsi="Calibri" w:cs="Calibri"/>
                <w:b w:val="0"/>
                <w:color w:val="000000"/>
                <w:sz w:val="16"/>
                <w:szCs w:val="16"/>
              </w:rPr>
              <w:t>Okuje</w:t>
            </w:r>
          </w:p>
        </w:tc>
        <w:tc>
          <w:tcPr>
            <w:tcW w:w="716" w:type="dxa"/>
            <w:vAlign w:val="center"/>
          </w:tcPr>
          <w:p w14:paraId="314AA94C"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343</w:t>
            </w:r>
          </w:p>
        </w:tc>
        <w:tc>
          <w:tcPr>
            <w:tcW w:w="810" w:type="dxa"/>
            <w:vAlign w:val="center"/>
          </w:tcPr>
          <w:p w14:paraId="184D9B7C"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0,73</w:t>
            </w:r>
          </w:p>
        </w:tc>
        <w:tc>
          <w:tcPr>
            <w:tcW w:w="622" w:type="dxa"/>
            <w:vAlign w:val="center"/>
          </w:tcPr>
          <w:p w14:paraId="74529379"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384</w:t>
            </w:r>
          </w:p>
        </w:tc>
        <w:tc>
          <w:tcPr>
            <w:tcW w:w="910" w:type="dxa"/>
            <w:vAlign w:val="center"/>
          </w:tcPr>
          <w:p w14:paraId="1EF08856"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0,68</w:t>
            </w:r>
          </w:p>
        </w:tc>
        <w:tc>
          <w:tcPr>
            <w:tcW w:w="622" w:type="dxa"/>
            <w:vAlign w:val="center"/>
          </w:tcPr>
          <w:p w14:paraId="0CAB1CFE"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438</w:t>
            </w:r>
          </w:p>
        </w:tc>
        <w:tc>
          <w:tcPr>
            <w:tcW w:w="855" w:type="dxa"/>
            <w:vAlign w:val="center"/>
          </w:tcPr>
          <w:p w14:paraId="1B83F645"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0,69</w:t>
            </w:r>
          </w:p>
        </w:tc>
        <w:tc>
          <w:tcPr>
            <w:tcW w:w="577" w:type="dxa"/>
            <w:vAlign w:val="center"/>
          </w:tcPr>
          <w:p w14:paraId="308B7F2C"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467</w:t>
            </w:r>
          </w:p>
        </w:tc>
        <w:tc>
          <w:tcPr>
            <w:tcW w:w="714" w:type="dxa"/>
            <w:vAlign w:val="center"/>
          </w:tcPr>
          <w:p w14:paraId="729A871C"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0,74</w:t>
            </w:r>
          </w:p>
        </w:tc>
        <w:tc>
          <w:tcPr>
            <w:tcW w:w="692" w:type="dxa"/>
            <w:vAlign w:val="center"/>
          </w:tcPr>
          <w:p w14:paraId="2D3E2BFE"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430</w:t>
            </w:r>
          </w:p>
        </w:tc>
        <w:tc>
          <w:tcPr>
            <w:tcW w:w="706" w:type="dxa"/>
            <w:vAlign w:val="center"/>
          </w:tcPr>
          <w:p w14:paraId="452A7BA0"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0,70</w:t>
            </w:r>
          </w:p>
        </w:tc>
      </w:tr>
      <w:tr w:rsidR="008C7FA5" w14:paraId="2AEC4571" w14:textId="77777777" w:rsidTr="008C7FA5">
        <w:tc>
          <w:tcPr>
            <w:cnfStyle w:val="001000000000" w:firstRow="0" w:lastRow="0" w:firstColumn="1" w:lastColumn="0" w:oddVBand="0" w:evenVBand="0" w:oddHBand="0" w:evenHBand="0" w:firstRowFirstColumn="0" w:firstRowLastColumn="0" w:lastRowFirstColumn="0" w:lastRowLastColumn="0"/>
            <w:tcW w:w="1839" w:type="dxa"/>
            <w:vAlign w:val="center"/>
          </w:tcPr>
          <w:p w14:paraId="5F952953" w14:textId="77777777" w:rsidR="008C7FA5" w:rsidRDefault="009706D3">
            <w:pPr>
              <w:spacing w:after="0" w:line="240" w:lineRule="auto"/>
              <w:ind w:left="175" w:hanging="4"/>
              <w:contextualSpacing/>
              <w:rPr>
                <w:rFonts w:ascii="Calibri" w:hAnsi="Calibri" w:cs="Calibri"/>
                <w:bCs w:val="0"/>
                <w:color w:val="000000"/>
                <w:sz w:val="16"/>
                <w:szCs w:val="16"/>
              </w:rPr>
            </w:pPr>
            <w:r>
              <w:rPr>
                <w:rFonts w:ascii="Calibri" w:hAnsi="Calibri" w:cs="Calibri"/>
                <w:b w:val="0"/>
                <w:color w:val="000000"/>
                <w:sz w:val="16"/>
                <w:szCs w:val="16"/>
              </w:rPr>
              <w:t>Petina</w:t>
            </w:r>
          </w:p>
        </w:tc>
        <w:tc>
          <w:tcPr>
            <w:tcW w:w="716" w:type="dxa"/>
            <w:vAlign w:val="center"/>
          </w:tcPr>
          <w:p w14:paraId="785F2CAA"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220</w:t>
            </w:r>
          </w:p>
        </w:tc>
        <w:tc>
          <w:tcPr>
            <w:tcW w:w="810" w:type="dxa"/>
            <w:vAlign w:val="center"/>
          </w:tcPr>
          <w:p w14:paraId="76417BF4"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0,47</w:t>
            </w:r>
          </w:p>
        </w:tc>
        <w:tc>
          <w:tcPr>
            <w:tcW w:w="622" w:type="dxa"/>
            <w:vAlign w:val="center"/>
          </w:tcPr>
          <w:p w14:paraId="493D25C5"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216</w:t>
            </w:r>
          </w:p>
        </w:tc>
        <w:tc>
          <w:tcPr>
            <w:tcW w:w="910" w:type="dxa"/>
            <w:vAlign w:val="center"/>
          </w:tcPr>
          <w:p w14:paraId="49DEC038"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0,38</w:t>
            </w:r>
          </w:p>
        </w:tc>
        <w:tc>
          <w:tcPr>
            <w:tcW w:w="622" w:type="dxa"/>
            <w:vAlign w:val="center"/>
          </w:tcPr>
          <w:p w14:paraId="01811364"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222</w:t>
            </w:r>
          </w:p>
        </w:tc>
        <w:tc>
          <w:tcPr>
            <w:tcW w:w="855" w:type="dxa"/>
            <w:vAlign w:val="center"/>
          </w:tcPr>
          <w:p w14:paraId="4FD19E25"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0,35</w:t>
            </w:r>
          </w:p>
        </w:tc>
        <w:tc>
          <w:tcPr>
            <w:tcW w:w="577" w:type="dxa"/>
            <w:vAlign w:val="center"/>
          </w:tcPr>
          <w:p w14:paraId="37ACE1D6"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211</w:t>
            </w:r>
          </w:p>
        </w:tc>
        <w:tc>
          <w:tcPr>
            <w:tcW w:w="714" w:type="dxa"/>
            <w:vAlign w:val="center"/>
          </w:tcPr>
          <w:p w14:paraId="7E609F5D"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0,33</w:t>
            </w:r>
          </w:p>
        </w:tc>
        <w:tc>
          <w:tcPr>
            <w:tcW w:w="692" w:type="dxa"/>
            <w:vAlign w:val="center"/>
          </w:tcPr>
          <w:p w14:paraId="5BCE9DB5"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193</w:t>
            </w:r>
          </w:p>
        </w:tc>
        <w:tc>
          <w:tcPr>
            <w:tcW w:w="706" w:type="dxa"/>
            <w:vAlign w:val="center"/>
          </w:tcPr>
          <w:p w14:paraId="20850A63"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0,32</w:t>
            </w:r>
          </w:p>
        </w:tc>
      </w:tr>
      <w:tr w:rsidR="008C7FA5" w14:paraId="5FCB0796" w14:textId="77777777" w:rsidTr="008C7FA5">
        <w:tc>
          <w:tcPr>
            <w:cnfStyle w:val="001000000000" w:firstRow="0" w:lastRow="0" w:firstColumn="1" w:lastColumn="0" w:oddVBand="0" w:evenVBand="0" w:oddHBand="0" w:evenHBand="0" w:firstRowFirstColumn="0" w:firstRowLastColumn="0" w:lastRowFirstColumn="0" w:lastRowLastColumn="0"/>
            <w:tcW w:w="1839" w:type="dxa"/>
            <w:vAlign w:val="center"/>
          </w:tcPr>
          <w:p w14:paraId="4530D2D9" w14:textId="77777777" w:rsidR="008C7FA5" w:rsidRDefault="009706D3">
            <w:pPr>
              <w:spacing w:after="0" w:line="240" w:lineRule="auto"/>
              <w:ind w:left="175" w:hanging="4"/>
              <w:contextualSpacing/>
              <w:rPr>
                <w:rFonts w:ascii="Calibri" w:hAnsi="Calibri" w:cs="Calibri"/>
                <w:bCs w:val="0"/>
                <w:color w:val="000000"/>
                <w:sz w:val="16"/>
                <w:szCs w:val="16"/>
              </w:rPr>
            </w:pPr>
            <w:r>
              <w:rPr>
                <w:rFonts w:ascii="Calibri" w:hAnsi="Calibri" w:cs="Calibri"/>
                <w:b w:val="0"/>
                <w:color w:val="000000"/>
                <w:sz w:val="16"/>
                <w:szCs w:val="16"/>
              </w:rPr>
              <w:t>Petravec</w:t>
            </w:r>
          </w:p>
        </w:tc>
        <w:tc>
          <w:tcPr>
            <w:tcW w:w="716" w:type="dxa"/>
            <w:vAlign w:val="center"/>
          </w:tcPr>
          <w:p w14:paraId="7D159DA7"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112</w:t>
            </w:r>
          </w:p>
        </w:tc>
        <w:tc>
          <w:tcPr>
            <w:tcW w:w="810" w:type="dxa"/>
            <w:vAlign w:val="center"/>
          </w:tcPr>
          <w:p w14:paraId="414E132B"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0,24</w:t>
            </w:r>
          </w:p>
        </w:tc>
        <w:tc>
          <w:tcPr>
            <w:tcW w:w="622" w:type="dxa"/>
            <w:vAlign w:val="center"/>
          </w:tcPr>
          <w:p w14:paraId="6B422A11"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130</w:t>
            </w:r>
          </w:p>
        </w:tc>
        <w:tc>
          <w:tcPr>
            <w:tcW w:w="910" w:type="dxa"/>
            <w:vAlign w:val="center"/>
          </w:tcPr>
          <w:p w14:paraId="6454B906"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0,23</w:t>
            </w:r>
          </w:p>
        </w:tc>
        <w:tc>
          <w:tcPr>
            <w:tcW w:w="622" w:type="dxa"/>
            <w:vAlign w:val="center"/>
          </w:tcPr>
          <w:p w14:paraId="214AF5EC"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90</w:t>
            </w:r>
          </w:p>
        </w:tc>
        <w:tc>
          <w:tcPr>
            <w:tcW w:w="855" w:type="dxa"/>
            <w:vAlign w:val="center"/>
          </w:tcPr>
          <w:p w14:paraId="53C910EF"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0,14</w:t>
            </w:r>
          </w:p>
        </w:tc>
        <w:tc>
          <w:tcPr>
            <w:tcW w:w="577" w:type="dxa"/>
            <w:vAlign w:val="center"/>
          </w:tcPr>
          <w:p w14:paraId="639B957C"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74</w:t>
            </w:r>
          </w:p>
        </w:tc>
        <w:tc>
          <w:tcPr>
            <w:tcW w:w="714" w:type="dxa"/>
            <w:vAlign w:val="center"/>
          </w:tcPr>
          <w:p w14:paraId="62C2AF21"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0,12</w:t>
            </w:r>
          </w:p>
        </w:tc>
        <w:tc>
          <w:tcPr>
            <w:tcW w:w="692" w:type="dxa"/>
            <w:vAlign w:val="center"/>
          </w:tcPr>
          <w:p w14:paraId="61C57335"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78</w:t>
            </w:r>
          </w:p>
        </w:tc>
        <w:tc>
          <w:tcPr>
            <w:tcW w:w="706" w:type="dxa"/>
            <w:vAlign w:val="center"/>
          </w:tcPr>
          <w:p w14:paraId="6EE19982"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0,13</w:t>
            </w:r>
          </w:p>
        </w:tc>
      </w:tr>
      <w:tr w:rsidR="008C7FA5" w14:paraId="3AC2E985" w14:textId="77777777" w:rsidTr="008C7FA5">
        <w:tc>
          <w:tcPr>
            <w:cnfStyle w:val="001000000000" w:firstRow="0" w:lastRow="0" w:firstColumn="1" w:lastColumn="0" w:oddVBand="0" w:evenVBand="0" w:oddHBand="0" w:evenHBand="0" w:firstRowFirstColumn="0" w:firstRowLastColumn="0" w:lastRowFirstColumn="0" w:lastRowLastColumn="0"/>
            <w:tcW w:w="1839" w:type="dxa"/>
            <w:vAlign w:val="center"/>
          </w:tcPr>
          <w:p w14:paraId="0AEEECF9" w14:textId="77777777" w:rsidR="008C7FA5" w:rsidRDefault="009706D3">
            <w:pPr>
              <w:spacing w:after="0" w:line="240" w:lineRule="auto"/>
              <w:ind w:left="175" w:hanging="4"/>
              <w:contextualSpacing/>
              <w:rPr>
                <w:rFonts w:ascii="Calibri" w:hAnsi="Calibri" w:cs="Calibri"/>
                <w:bCs w:val="0"/>
                <w:color w:val="000000"/>
                <w:sz w:val="16"/>
                <w:szCs w:val="16"/>
              </w:rPr>
            </w:pPr>
            <w:r>
              <w:rPr>
                <w:rFonts w:ascii="Calibri" w:hAnsi="Calibri" w:cs="Calibri"/>
                <w:b w:val="0"/>
                <w:color w:val="000000"/>
                <w:sz w:val="16"/>
                <w:szCs w:val="16"/>
              </w:rPr>
              <w:t>Petrovina Turopoljska</w:t>
            </w:r>
          </w:p>
        </w:tc>
        <w:tc>
          <w:tcPr>
            <w:tcW w:w="716" w:type="dxa"/>
            <w:vAlign w:val="center"/>
          </w:tcPr>
          <w:p w14:paraId="0B05BA04"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165</w:t>
            </w:r>
          </w:p>
        </w:tc>
        <w:tc>
          <w:tcPr>
            <w:tcW w:w="810" w:type="dxa"/>
            <w:vAlign w:val="center"/>
          </w:tcPr>
          <w:p w14:paraId="75BDEFB6"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0,35</w:t>
            </w:r>
          </w:p>
        </w:tc>
        <w:tc>
          <w:tcPr>
            <w:tcW w:w="622" w:type="dxa"/>
            <w:vAlign w:val="center"/>
          </w:tcPr>
          <w:p w14:paraId="12A2052B"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290</w:t>
            </w:r>
          </w:p>
        </w:tc>
        <w:tc>
          <w:tcPr>
            <w:tcW w:w="910" w:type="dxa"/>
            <w:vAlign w:val="center"/>
          </w:tcPr>
          <w:p w14:paraId="6CACF366"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0,51</w:t>
            </w:r>
          </w:p>
        </w:tc>
        <w:tc>
          <w:tcPr>
            <w:tcW w:w="622" w:type="dxa"/>
            <w:vAlign w:val="center"/>
          </w:tcPr>
          <w:p w14:paraId="42027369"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504</w:t>
            </w:r>
          </w:p>
        </w:tc>
        <w:tc>
          <w:tcPr>
            <w:tcW w:w="855" w:type="dxa"/>
            <w:vAlign w:val="center"/>
          </w:tcPr>
          <w:p w14:paraId="73125796"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0,79</w:t>
            </w:r>
          </w:p>
        </w:tc>
        <w:tc>
          <w:tcPr>
            <w:tcW w:w="577" w:type="dxa"/>
            <w:vAlign w:val="center"/>
          </w:tcPr>
          <w:p w14:paraId="21B70A88"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702</w:t>
            </w:r>
          </w:p>
        </w:tc>
        <w:tc>
          <w:tcPr>
            <w:tcW w:w="714" w:type="dxa"/>
            <w:vAlign w:val="center"/>
          </w:tcPr>
          <w:p w14:paraId="061BD2C2"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1,11</w:t>
            </w:r>
          </w:p>
        </w:tc>
        <w:tc>
          <w:tcPr>
            <w:tcW w:w="692" w:type="dxa"/>
            <w:vAlign w:val="center"/>
          </w:tcPr>
          <w:p w14:paraId="74711DA9"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765</w:t>
            </w:r>
          </w:p>
        </w:tc>
        <w:tc>
          <w:tcPr>
            <w:tcW w:w="706" w:type="dxa"/>
            <w:vAlign w:val="center"/>
          </w:tcPr>
          <w:p w14:paraId="328BDDA6"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1,25</w:t>
            </w:r>
          </w:p>
        </w:tc>
      </w:tr>
      <w:tr w:rsidR="008C7FA5" w14:paraId="1ADDE0C1" w14:textId="77777777" w:rsidTr="008C7FA5">
        <w:tc>
          <w:tcPr>
            <w:cnfStyle w:val="001000000000" w:firstRow="0" w:lastRow="0" w:firstColumn="1" w:lastColumn="0" w:oddVBand="0" w:evenVBand="0" w:oddHBand="0" w:evenHBand="0" w:firstRowFirstColumn="0" w:firstRowLastColumn="0" w:lastRowFirstColumn="0" w:lastRowLastColumn="0"/>
            <w:tcW w:w="1839" w:type="dxa"/>
            <w:vAlign w:val="center"/>
          </w:tcPr>
          <w:p w14:paraId="62856057" w14:textId="77777777" w:rsidR="008C7FA5" w:rsidRDefault="009706D3">
            <w:pPr>
              <w:spacing w:after="0" w:line="240" w:lineRule="auto"/>
              <w:ind w:left="175" w:hanging="4"/>
              <w:contextualSpacing/>
              <w:rPr>
                <w:rFonts w:ascii="Calibri" w:hAnsi="Calibri" w:cs="Calibri"/>
                <w:bCs w:val="0"/>
                <w:color w:val="000000"/>
                <w:sz w:val="16"/>
                <w:szCs w:val="16"/>
              </w:rPr>
            </w:pPr>
            <w:r>
              <w:rPr>
                <w:rFonts w:ascii="Calibri" w:hAnsi="Calibri" w:cs="Calibri"/>
                <w:b w:val="0"/>
                <w:color w:val="000000"/>
                <w:sz w:val="16"/>
                <w:szCs w:val="16"/>
              </w:rPr>
              <w:t>Poljana Čička</w:t>
            </w:r>
          </w:p>
        </w:tc>
        <w:tc>
          <w:tcPr>
            <w:tcW w:w="716" w:type="dxa"/>
            <w:vAlign w:val="center"/>
          </w:tcPr>
          <w:p w14:paraId="31CDDF52"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425</w:t>
            </w:r>
          </w:p>
        </w:tc>
        <w:tc>
          <w:tcPr>
            <w:tcW w:w="810" w:type="dxa"/>
            <w:vAlign w:val="center"/>
          </w:tcPr>
          <w:p w14:paraId="41FD0DFA"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0,90</w:t>
            </w:r>
          </w:p>
        </w:tc>
        <w:tc>
          <w:tcPr>
            <w:tcW w:w="622" w:type="dxa"/>
            <w:vAlign w:val="center"/>
          </w:tcPr>
          <w:p w14:paraId="240E0AB6"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439</w:t>
            </w:r>
          </w:p>
        </w:tc>
        <w:tc>
          <w:tcPr>
            <w:tcW w:w="910" w:type="dxa"/>
            <w:vAlign w:val="center"/>
          </w:tcPr>
          <w:p w14:paraId="49BDA841"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0,77</w:t>
            </w:r>
          </w:p>
        </w:tc>
        <w:tc>
          <w:tcPr>
            <w:tcW w:w="622" w:type="dxa"/>
            <w:vAlign w:val="center"/>
          </w:tcPr>
          <w:p w14:paraId="0BECB20A"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608</w:t>
            </w:r>
          </w:p>
        </w:tc>
        <w:tc>
          <w:tcPr>
            <w:tcW w:w="855" w:type="dxa"/>
            <w:vAlign w:val="center"/>
          </w:tcPr>
          <w:p w14:paraId="1276D6BE"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0,96</w:t>
            </w:r>
          </w:p>
        </w:tc>
        <w:tc>
          <w:tcPr>
            <w:tcW w:w="577" w:type="dxa"/>
            <w:vAlign w:val="center"/>
          </w:tcPr>
          <w:p w14:paraId="7418F7D5"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688</w:t>
            </w:r>
          </w:p>
        </w:tc>
        <w:tc>
          <w:tcPr>
            <w:tcW w:w="714" w:type="dxa"/>
            <w:vAlign w:val="center"/>
          </w:tcPr>
          <w:p w14:paraId="7CE8AB26"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1,09</w:t>
            </w:r>
          </w:p>
        </w:tc>
        <w:tc>
          <w:tcPr>
            <w:tcW w:w="692" w:type="dxa"/>
            <w:vAlign w:val="center"/>
          </w:tcPr>
          <w:p w14:paraId="04FACBEA"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623</w:t>
            </w:r>
          </w:p>
        </w:tc>
        <w:tc>
          <w:tcPr>
            <w:tcW w:w="706" w:type="dxa"/>
            <w:vAlign w:val="center"/>
          </w:tcPr>
          <w:p w14:paraId="246D9445"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1,03</w:t>
            </w:r>
          </w:p>
        </w:tc>
      </w:tr>
      <w:tr w:rsidR="008C7FA5" w14:paraId="4527F71E" w14:textId="77777777" w:rsidTr="008C7FA5">
        <w:tc>
          <w:tcPr>
            <w:cnfStyle w:val="001000000000" w:firstRow="0" w:lastRow="0" w:firstColumn="1" w:lastColumn="0" w:oddVBand="0" w:evenVBand="0" w:oddHBand="0" w:evenHBand="0" w:firstRowFirstColumn="0" w:firstRowLastColumn="0" w:lastRowFirstColumn="0" w:lastRowLastColumn="0"/>
            <w:tcW w:w="1839" w:type="dxa"/>
            <w:vAlign w:val="center"/>
          </w:tcPr>
          <w:p w14:paraId="4D03FCBE" w14:textId="77777777" w:rsidR="008C7FA5" w:rsidRDefault="009706D3">
            <w:pPr>
              <w:spacing w:after="0" w:line="240" w:lineRule="auto"/>
              <w:ind w:left="175" w:hanging="4"/>
              <w:contextualSpacing/>
              <w:rPr>
                <w:rFonts w:ascii="Calibri" w:hAnsi="Calibri" w:cs="Calibri"/>
                <w:bCs w:val="0"/>
                <w:color w:val="000000"/>
                <w:sz w:val="16"/>
                <w:szCs w:val="16"/>
              </w:rPr>
            </w:pPr>
            <w:r>
              <w:rPr>
                <w:rFonts w:ascii="Calibri" w:hAnsi="Calibri" w:cs="Calibri"/>
                <w:b w:val="0"/>
                <w:color w:val="000000"/>
                <w:sz w:val="16"/>
                <w:szCs w:val="16"/>
              </w:rPr>
              <w:t>Prvonožina</w:t>
            </w:r>
          </w:p>
        </w:tc>
        <w:tc>
          <w:tcPr>
            <w:tcW w:w="716" w:type="dxa"/>
            <w:vAlign w:val="center"/>
          </w:tcPr>
          <w:p w14:paraId="2D03DA71"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59</w:t>
            </w:r>
          </w:p>
        </w:tc>
        <w:tc>
          <w:tcPr>
            <w:tcW w:w="810" w:type="dxa"/>
            <w:vAlign w:val="center"/>
          </w:tcPr>
          <w:p w14:paraId="07DFFD97"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0,13</w:t>
            </w:r>
          </w:p>
        </w:tc>
        <w:tc>
          <w:tcPr>
            <w:tcW w:w="622" w:type="dxa"/>
            <w:vAlign w:val="center"/>
          </w:tcPr>
          <w:p w14:paraId="371049D8"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49</w:t>
            </w:r>
          </w:p>
        </w:tc>
        <w:tc>
          <w:tcPr>
            <w:tcW w:w="910" w:type="dxa"/>
            <w:vAlign w:val="center"/>
          </w:tcPr>
          <w:p w14:paraId="06EDC1F5"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0,09</w:t>
            </w:r>
          </w:p>
        </w:tc>
        <w:tc>
          <w:tcPr>
            <w:tcW w:w="622" w:type="dxa"/>
            <w:vAlign w:val="center"/>
          </w:tcPr>
          <w:p w14:paraId="6A36895A"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43</w:t>
            </w:r>
          </w:p>
        </w:tc>
        <w:tc>
          <w:tcPr>
            <w:tcW w:w="855" w:type="dxa"/>
            <w:vAlign w:val="center"/>
          </w:tcPr>
          <w:p w14:paraId="4940281F"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0,07</w:t>
            </w:r>
          </w:p>
        </w:tc>
        <w:tc>
          <w:tcPr>
            <w:tcW w:w="577" w:type="dxa"/>
            <w:vAlign w:val="center"/>
          </w:tcPr>
          <w:p w14:paraId="3D5012B7"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42</w:t>
            </w:r>
          </w:p>
        </w:tc>
        <w:tc>
          <w:tcPr>
            <w:tcW w:w="714" w:type="dxa"/>
            <w:vAlign w:val="center"/>
          </w:tcPr>
          <w:p w14:paraId="43EACE12"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0,07</w:t>
            </w:r>
          </w:p>
        </w:tc>
        <w:tc>
          <w:tcPr>
            <w:tcW w:w="692" w:type="dxa"/>
            <w:vAlign w:val="center"/>
          </w:tcPr>
          <w:p w14:paraId="21F06F58"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28</w:t>
            </w:r>
          </w:p>
        </w:tc>
        <w:tc>
          <w:tcPr>
            <w:tcW w:w="706" w:type="dxa"/>
            <w:vAlign w:val="center"/>
          </w:tcPr>
          <w:p w14:paraId="1FEC3E8A"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0,05</w:t>
            </w:r>
          </w:p>
        </w:tc>
      </w:tr>
      <w:tr w:rsidR="008C7FA5" w14:paraId="054577BD" w14:textId="77777777" w:rsidTr="008C7FA5">
        <w:tc>
          <w:tcPr>
            <w:cnfStyle w:val="001000000000" w:firstRow="0" w:lastRow="0" w:firstColumn="1" w:lastColumn="0" w:oddVBand="0" w:evenVBand="0" w:oddHBand="0" w:evenHBand="0" w:firstRowFirstColumn="0" w:firstRowLastColumn="0" w:lastRowFirstColumn="0" w:lastRowLastColumn="0"/>
            <w:tcW w:w="1839" w:type="dxa"/>
            <w:vAlign w:val="center"/>
          </w:tcPr>
          <w:p w14:paraId="29402293" w14:textId="77777777" w:rsidR="008C7FA5" w:rsidRDefault="009706D3">
            <w:pPr>
              <w:spacing w:after="0" w:line="240" w:lineRule="auto"/>
              <w:ind w:left="175" w:hanging="4"/>
              <w:contextualSpacing/>
              <w:rPr>
                <w:rFonts w:ascii="Calibri" w:hAnsi="Calibri" w:cs="Calibri"/>
                <w:bCs w:val="0"/>
                <w:color w:val="000000"/>
                <w:sz w:val="16"/>
                <w:szCs w:val="16"/>
              </w:rPr>
            </w:pPr>
            <w:r>
              <w:rPr>
                <w:rFonts w:ascii="Calibri" w:hAnsi="Calibri" w:cs="Calibri"/>
                <w:b w:val="0"/>
                <w:color w:val="000000"/>
                <w:sz w:val="16"/>
                <w:szCs w:val="16"/>
              </w:rPr>
              <w:t>Rakitovec</w:t>
            </w:r>
          </w:p>
        </w:tc>
        <w:tc>
          <w:tcPr>
            <w:tcW w:w="716" w:type="dxa"/>
            <w:vAlign w:val="center"/>
          </w:tcPr>
          <w:p w14:paraId="1C7B31BA"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608</w:t>
            </w:r>
          </w:p>
        </w:tc>
        <w:tc>
          <w:tcPr>
            <w:tcW w:w="810" w:type="dxa"/>
            <w:vAlign w:val="center"/>
          </w:tcPr>
          <w:p w14:paraId="3D2F7B9F"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1,29</w:t>
            </w:r>
          </w:p>
        </w:tc>
        <w:tc>
          <w:tcPr>
            <w:tcW w:w="622" w:type="dxa"/>
            <w:vAlign w:val="center"/>
          </w:tcPr>
          <w:p w14:paraId="61A64E70"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556</w:t>
            </w:r>
          </w:p>
        </w:tc>
        <w:tc>
          <w:tcPr>
            <w:tcW w:w="910" w:type="dxa"/>
            <w:vAlign w:val="center"/>
          </w:tcPr>
          <w:p w14:paraId="441C0A0F"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0,98</w:t>
            </w:r>
          </w:p>
        </w:tc>
        <w:tc>
          <w:tcPr>
            <w:tcW w:w="622" w:type="dxa"/>
            <w:vAlign w:val="center"/>
          </w:tcPr>
          <w:p w14:paraId="02BAC675"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555</w:t>
            </w:r>
          </w:p>
        </w:tc>
        <w:tc>
          <w:tcPr>
            <w:tcW w:w="855" w:type="dxa"/>
            <w:vAlign w:val="center"/>
          </w:tcPr>
          <w:p w14:paraId="525C2449"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0,88</w:t>
            </w:r>
          </w:p>
        </w:tc>
        <w:tc>
          <w:tcPr>
            <w:tcW w:w="577" w:type="dxa"/>
            <w:vAlign w:val="center"/>
          </w:tcPr>
          <w:p w14:paraId="33E8DDB0"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573</w:t>
            </w:r>
          </w:p>
        </w:tc>
        <w:tc>
          <w:tcPr>
            <w:tcW w:w="714" w:type="dxa"/>
            <w:vAlign w:val="center"/>
          </w:tcPr>
          <w:p w14:paraId="078D7944"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0,91</w:t>
            </w:r>
          </w:p>
        </w:tc>
        <w:tc>
          <w:tcPr>
            <w:tcW w:w="692" w:type="dxa"/>
            <w:vAlign w:val="center"/>
          </w:tcPr>
          <w:p w14:paraId="5971CE63"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558</w:t>
            </w:r>
          </w:p>
        </w:tc>
        <w:tc>
          <w:tcPr>
            <w:tcW w:w="706" w:type="dxa"/>
            <w:vAlign w:val="center"/>
          </w:tcPr>
          <w:p w14:paraId="7E079E01"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0,91</w:t>
            </w:r>
          </w:p>
        </w:tc>
      </w:tr>
      <w:tr w:rsidR="008C7FA5" w14:paraId="1E9BCC00" w14:textId="77777777" w:rsidTr="008C7FA5">
        <w:tc>
          <w:tcPr>
            <w:cnfStyle w:val="001000000000" w:firstRow="0" w:lastRow="0" w:firstColumn="1" w:lastColumn="0" w:oddVBand="0" w:evenVBand="0" w:oddHBand="0" w:evenHBand="0" w:firstRowFirstColumn="0" w:firstRowLastColumn="0" w:lastRowFirstColumn="0" w:lastRowLastColumn="0"/>
            <w:tcW w:w="1839" w:type="dxa"/>
            <w:vAlign w:val="center"/>
          </w:tcPr>
          <w:p w14:paraId="550F4C60" w14:textId="77777777" w:rsidR="008C7FA5" w:rsidRDefault="009706D3">
            <w:pPr>
              <w:spacing w:after="0" w:line="240" w:lineRule="auto"/>
              <w:ind w:left="175" w:hanging="4"/>
              <w:contextualSpacing/>
              <w:rPr>
                <w:rFonts w:ascii="Calibri" w:hAnsi="Calibri" w:cs="Calibri"/>
                <w:bCs w:val="0"/>
                <w:color w:val="000000"/>
                <w:sz w:val="16"/>
                <w:szCs w:val="16"/>
              </w:rPr>
            </w:pPr>
            <w:r>
              <w:rPr>
                <w:rFonts w:ascii="Calibri" w:hAnsi="Calibri" w:cs="Calibri"/>
                <w:b w:val="0"/>
                <w:color w:val="000000"/>
                <w:sz w:val="16"/>
                <w:szCs w:val="16"/>
              </w:rPr>
              <w:t>Ribnica</w:t>
            </w:r>
          </w:p>
        </w:tc>
        <w:tc>
          <w:tcPr>
            <w:tcW w:w="716" w:type="dxa"/>
            <w:vAlign w:val="center"/>
          </w:tcPr>
          <w:p w14:paraId="46F1D9FD"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332</w:t>
            </w:r>
          </w:p>
        </w:tc>
        <w:tc>
          <w:tcPr>
            <w:tcW w:w="810" w:type="dxa"/>
            <w:vAlign w:val="center"/>
          </w:tcPr>
          <w:p w14:paraId="474493F4"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0,70</w:t>
            </w:r>
          </w:p>
        </w:tc>
        <w:tc>
          <w:tcPr>
            <w:tcW w:w="622" w:type="dxa"/>
            <w:vAlign w:val="center"/>
          </w:tcPr>
          <w:p w14:paraId="2CECD7B3"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366</w:t>
            </w:r>
          </w:p>
        </w:tc>
        <w:tc>
          <w:tcPr>
            <w:tcW w:w="910" w:type="dxa"/>
            <w:vAlign w:val="center"/>
          </w:tcPr>
          <w:p w14:paraId="151BC2A0"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0,64</w:t>
            </w:r>
          </w:p>
        </w:tc>
        <w:tc>
          <w:tcPr>
            <w:tcW w:w="622" w:type="dxa"/>
            <w:vAlign w:val="center"/>
          </w:tcPr>
          <w:p w14:paraId="65062A5F"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699</w:t>
            </w:r>
          </w:p>
        </w:tc>
        <w:tc>
          <w:tcPr>
            <w:tcW w:w="855" w:type="dxa"/>
            <w:vAlign w:val="center"/>
          </w:tcPr>
          <w:p w14:paraId="38946BD5"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1,10</w:t>
            </w:r>
          </w:p>
        </w:tc>
        <w:tc>
          <w:tcPr>
            <w:tcW w:w="577" w:type="dxa"/>
            <w:vAlign w:val="center"/>
          </w:tcPr>
          <w:p w14:paraId="30F9A4BE"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794</w:t>
            </w:r>
          </w:p>
        </w:tc>
        <w:tc>
          <w:tcPr>
            <w:tcW w:w="714" w:type="dxa"/>
            <w:vAlign w:val="center"/>
          </w:tcPr>
          <w:p w14:paraId="7431E91C"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1,26</w:t>
            </w:r>
          </w:p>
        </w:tc>
        <w:tc>
          <w:tcPr>
            <w:tcW w:w="692" w:type="dxa"/>
            <w:vAlign w:val="center"/>
          </w:tcPr>
          <w:p w14:paraId="39C8BA14"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790</w:t>
            </w:r>
          </w:p>
        </w:tc>
        <w:tc>
          <w:tcPr>
            <w:tcW w:w="706" w:type="dxa"/>
            <w:vAlign w:val="center"/>
          </w:tcPr>
          <w:p w14:paraId="6497621D"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1,29</w:t>
            </w:r>
          </w:p>
        </w:tc>
      </w:tr>
      <w:tr w:rsidR="008C7FA5" w14:paraId="6495AEC1" w14:textId="77777777" w:rsidTr="008C7FA5">
        <w:tc>
          <w:tcPr>
            <w:cnfStyle w:val="001000000000" w:firstRow="0" w:lastRow="0" w:firstColumn="1" w:lastColumn="0" w:oddVBand="0" w:evenVBand="0" w:oddHBand="0" w:evenHBand="0" w:firstRowFirstColumn="0" w:firstRowLastColumn="0" w:lastRowFirstColumn="0" w:lastRowLastColumn="0"/>
            <w:tcW w:w="1839" w:type="dxa"/>
            <w:vAlign w:val="center"/>
          </w:tcPr>
          <w:p w14:paraId="59EDF131" w14:textId="77777777" w:rsidR="008C7FA5" w:rsidRDefault="009706D3">
            <w:pPr>
              <w:spacing w:after="0" w:line="240" w:lineRule="auto"/>
              <w:ind w:left="175" w:hanging="4"/>
              <w:contextualSpacing/>
              <w:rPr>
                <w:rFonts w:ascii="Calibri" w:hAnsi="Calibri" w:cs="Calibri"/>
                <w:bCs w:val="0"/>
                <w:color w:val="000000"/>
                <w:sz w:val="16"/>
                <w:szCs w:val="16"/>
              </w:rPr>
            </w:pPr>
            <w:r>
              <w:rPr>
                <w:rFonts w:ascii="Calibri" w:hAnsi="Calibri" w:cs="Calibri"/>
                <w:b w:val="0"/>
                <w:color w:val="000000"/>
                <w:sz w:val="16"/>
                <w:szCs w:val="16"/>
              </w:rPr>
              <w:t>Sasi</w:t>
            </w:r>
          </w:p>
        </w:tc>
        <w:tc>
          <w:tcPr>
            <w:tcW w:w="716" w:type="dxa"/>
            <w:vAlign w:val="center"/>
          </w:tcPr>
          <w:p w14:paraId="184AD2CC"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136</w:t>
            </w:r>
          </w:p>
        </w:tc>
        <w:tc>
          <w:tcPr>
            <w:tcW w:w="810" w:type="dxa"/>
            <w:vAlign w:val="center"/>
          </w:tcPr>
          <w:p w14:paraId="0985A877"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0,29</w:t>
            </w:r>
          </w:p>
        </w:tc>
        <w:tc>
          <w:tcPr>
            <w:tcW w:w="622" w:type="dxa"/>
            <w:vAlign w:val="center"/>
          </w:tcPr>
          <w:p w14:paraId="679C943A"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150</w:t>
            </w:r>
          </w:p>
        </w:tc>
        <w:tc>
          <w:tcPr>
            <w:tcW w:w="910" w:type="dxa"/>
            <w:vAlign w:val="center"/>
          </w:tcPr>
          <w:p w14:paraId="7CEF5B58"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0,26</w:t>
            </w:r>
          </w:p>
        </w:tc>
        <w:tc>
          <w:tcPr>
            <w:tcW w:w="622" w:type="dxa"/>
            <w:vAlign w:val="center"/>
          </w:tcPr>
          <w:p w14:paraId="05903CDA"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173</w:t>
            </w:r>
          </w:p>
        </w:tc>
        <w:tc>
          <w:tcPr>
            <w:tcW w:w="855" w:type="dxa"/>
            <w:vAlign w:val="center"/>
          </w:tcPr>
          <w:p w14:paraId="097B30AB"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0,27</w:t>
            </w:r>
          </w:p>
        </w:tc>
        <w:tc>
          <w:tcPr>
            <w:tcW w:w="577" w:type="dxa"/>
            <w:vAlign w:val="center"/>
          </w:tcPr>
          <w:p w14:paraId="5606CFCF"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164</w:t>
            </w:r>
          </w:p>
        </w:tc>
        <w:tc>
          <w:tcPr>
            <w:tcW w:w="714" w:type="dxa"/>
            <w:vAlign w:val="center"/>
          </w:tcPr>
          <w:p w14:paraId="5E5F212C"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0,26</w:t>
            </w:r>
          </w:p>
        </w:tc>
        <w:tc>
          <w:tcPr>
            <w:tcW w:w="692" w:type="dxa"/>
            <w:vAlign w:val="center"/>
          </w:tcPr>
          <w:p w14:paraId="0288812F"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169</w:t>
            </w:r>
          </w:p>
        </w:tc>
        <w:tc>
          <w:tcPr>
            <w:tcW w:w="706" w:type="dxa"/>
            <w:vAlign w:val="center"/>
          </w:tcPr>
          <w:p w14:paraId="49D0A6A4"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0,28</w:t>
            </w:r>
          </w:p>
        </w:tc>
      </w:tr>
      <w:tr w:rsidR="008C7FA5" w14:paraId="3DEB4635" w14:textId="77777777" w:rsidTr="008C7FA5">
        <w:tc>
          <w:tcPr>
            <w:cnfStyle w:val="001000000000" w:firstRow="0" w:lastRow="0" w:firstColumn="1" w:lastColumn="0" w:oddVBand="0" w:evenVBand="0" w:oddHBand="0" w:evenHBand="0" w:firstRowFirstColumn="0" w:firstRowLastColumn="0" w:lastRowFirstColumn="0" w:lastRowLastColumn="0"/>
            <w:tcW w:w="1839" w:type="dxa"/>
            <w:vAlign w:val="center"/>
          </w:tcPr>
          <w:p w14:paraId="5D5E1667" w14:textId="77777777" w:rsidR="008C7FA5" w:rsidRDefault="009706D3">
            <w:pPr>
              <w:spacing w:after="0" w:line="240" w:lineRule="auto"/>
              <w:ind w:left="175" w:hanging="4"/>
              <w:contextualSpacing/>
              <w:rPr>
                <w:rFonts w:ascii="Calibri" w:hAnsi="Calibri" w:cs="Calibri"/>
                <w:bCs w:val="0"/>
                <w:color w:val="000000"/>
                <w:sz w:val="16"/>
                <w:szCs w:val="16"/>
              </w:rPr>
            </w:pPr>
            <w:r>
              <w:rPr>
                <w:rFonts w:ascii="Calibri" w:hAnsi="Calibri" w:cs="Calibri"/>
                <w:b w:val="0"/>
                <w:color w:val="000000"/>
                <w:sz w:val="16"/>
                <w:szCs w:val="16"/>
              </w:rPr>
              <w:t>Selnica Šćitarjevska</w:t>
            </w:r>
          </w:p>
        </w:tc>
        <w:tc>
          <w:tcPr>
            <w:tcW w:w="716" w:type="dxa"/>
            <w:vAlign w:val="center"/>
          </w:tcPr>
          <w:p w14:paraId="7D8E43A8"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230</w:t>
            </w:r>
          </w:p>
        </w:tc>
        <w:tc>
          <w:tcPr>
            <w:tcW w:w="810" w:type="dxa"/>
            <w:vAlign w:val="center"/>
          </w:tcPr>
          <w:p w14:paraId="55C686DB"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0,49</w:t>
            </w:r>
          </w:p>
        </w:tc>
        <w:tc>
          <w:tcPr>
            <w:tcW w:w="622" w:type="dxa"/>
            <w:vAlign w:val="center"/>
          </w:tcPr>
          <w:p w14:paraId="3C305F18"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352</w:t>
            </w:r>
          </w:p>
        </w:tc>
        <w:tc>
          <w:tcPr>
            <w:tcW w:w="910" w:type="dxa"/>
            <w:vAlign w:val="center"/>
          </w:tcPr>
          <w:p w14:paraId="26BCE5E6"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0,62</w:t>
            </w:r>
          </w:p>
        </w:tc>
        <w:tc>
          <w:tcPr>
            <w:tcW w:w="622" w:type="dxa"/>
            <w:vAlign w:val="center"/>
          </w:tcPr>
          <w:p w14:paraId="37CC7BA7"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515</w:t>
            </w:r>
          </w:p>
        </w:tc>
        <w:tc>
          <w:tcPr>
            <w:tcW w:w="855" w:type="dxa"/>
            <w:vAlign w:val="center"/>
          </w:tcPr>
          <w:p w14:paraId="3AB07A01"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0,81</w:t>
            </w:r>
          </w:p>
        </w:tc>
        <w:tc>
          <w:tcPr>
            <w:tcW w:w="577" w:type="dxa"/>
            <w:vAlign w:val="center"/>
          </w:tcPr>
          <w:p w14:paraId="1F454504"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537</w:t>
            </w:r>
          </w:p>
        </w:tc>
        <w:tc>
          <w:tcPr>
            <w:tcW w:w="714" w:type="dxa"/>
            <w:vAlign w:val="center"/>
          </w:tcPr>
          <w:p w14:paraId="3F757D53"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0,85</w:t>
            </w:r>
          </w:p>
        </w:tc>
        <w:tc>
          <w:tcPr>
            <w:tcW w:w="692" w:type="dxa"/>
            <w:vAlign w:val="center"/>
          </w:tcPr>
          <w:p w14:paraId="1955AEF3"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468</w:t>
            </w:r>
          </w:p>
        </w:tc>
        <w:tc>
          <w:tcPr>
            <w:tcW w:w="706" w:type="dxa"/>
            <w:vAlign w:val="center"/>
          </w:tcPr>
          <w:p w14:paraId="072552EF"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0,77</w:t>
            </w:r>
          </w:p>
        </w:tc>
      </w:tr>
      <w:tr w:rsidR="008C7FA5" w14:paraId="00FFBE6D" w14:textId="77777777" w:rsidTr="008C7FA5">
        <w:tc>
          <w:tcPr>
            <w:cnfStyle w:val="001000000000" w:firstRow="0" w:lastRow="0" w:firstColumn="1" w:lastColumn="0" w:oddVBand="0" w:evenVBand="0" w:oddHBand="0" w:evenHBand="0" w:firstRowFirstColumn="0" w:firstRowLastColumn="0" w:lastRowFirstColumn="0" w:lastRowLastColumn="0"/>
            <w:tcW w:w="1839" w:type="dxa"/>
            <w:vAlign w:val="center"/>
          </w:tcPr>
          <w:p w14:paraId="05F13F9E" w14:textId="77777777" w:rsidR="008C7FA5" w:rsidRDefault="009706D3">
            <w:pPr>
              <w:spacing w:after="0" w:line="240" w:lineRule="auto"/>
              <w:ind w:left="175" w:hanging="4"/>
              <w:contextualSpacing/>
              <w:rPr>
                <w:rFonts w:ascii="Calibri" w:hAnsi="Calibri" w:cs="Calibri"/>
                <w:bCs w:val="0"/>
                <w:color w:val="000000"/>
                <w:sz w:val="16"/>
                <w:szCs w:val="16"/>
              </w:rPr>
            </w:pPr>
            <w:r>
              <w:rPr>
                <w:rFonts w:ascii="Calibri" w:hAnsi="Calibri" w:cs="Calibri"/>
                <w:b w:val="0"/>
                <w:color w:val="000000"/>
                <w:sz w:val="16"/>
                <w:szCs w:val="16"/>
              </w:rPr>
              <w:t>Sop Bukevski</w:t>
            </w:r>
          </w:p>
        </w:tc>
        <w:tc>
          <w:tcPr>
            <w:tcW w:w="716" w:type="dxa"/>
            <w:vAlign w:val="center"/>
          </w:tcPr>
          <w:p w14:paraId="13223424"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139</w:t>
            </w:r>
          </w:p>
        </w:tc>
        <w:tc>
          <w:tcPr>
            <w:tcW w:w="810" w:type="dxa"/>
            <w:vAlign w:val="center"/>
          </w:tcPr>
          <w:p w14:paraId="22371535"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0,30</w:t>
            </w:r>
          </w:p>
        </w:tc>
        <w:tc>
          <w:tcPr>
            <w:tcW w:w="622" w:type="dxa"/>
            <w:vAlign w:val="center"/>
          </w:tcPr>
          <w:p w14:paraId="36355AB6"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103</w:t>
            </w:r>
          </w:p>
        </w:tc>
        <w:tc>
          <w:tcPr>
            <w:tcW w:w="910" w:type="dxa"/>
            <w:vAlign w:val="center"/>
          </w:tcPr>
          <w:p w14:paraId="37E5C465"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0,18</w:t>
            </w:r>
          </w:p>
        </w:tc>
        <w:tc>
          <w:tcPr>
            <w:tcW w:w="622" w:type="dxa"/>
            <w:vAlign w:val="center"/>
          </w:tcPr>
          <w:p w14:paraId="04AC2D16"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96</w:t>
            </w:r>
          </w:p>
        </w:tc>
        <w:tc>
          <w:tcPr>
            <w:tcW w:w="855" w:type="dxa"/>
            <w:vAlign w:val="center"/>
          </w:tcPr>
          <w:p w14:paraId="5C4A6907"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0,15</w:t>
            </w:r>
          </w:p>
        </w:tc>
        <w:tc>
          <w:tcPr>
            <w:tcW w:w="577" w:type="dxa"/>
            <w:vAlign w:val="center"/>
          </w:tcPr>
          <w:p w14:paraId="2DAC08B0"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86</w:t>
            </w:r>
          </w:p>
        </w:tc>
        <w:tc>
          <w:tcPr>
            <w:tcW w:w="714" w:type="dxa"/>
            <w:vAlign w:val="center"/>
          </w:tcPr>
          <w:p w14:paraId="3BD604EE"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0,14</w:t>
            </w:r>
          </w:p>
        </w:tc>
        <w:tc>
          <w:tcPr>
            <w:tcW w:w="692" w:type="dxa"/>
            <w:vAlign w:val="center"/>
          </w:tcPr>
          <w:p w14:paraId="1C87F2C2"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68</w:t>
            </w:r>
          </w:p>
        </w:tc>
        <w:tc>
          <w:tcPr>
            <w:tcW w:w="706" w:type="dxa"/>
            <w:vAlign w:val="center"/>
          </w:tcPr>
          <w:p w14:paraId="2678BD37"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0,11</w:t>
            </w:r>
          </w:p>
        </w:tc>
      </w:tr>
      <w:tr w:rsidR="008C7FA5" w14:paraId="24F1A6AA" w14:textId="77777777" w:rsidTr="008C7FA5">
        <w:tc>
          <w:tcPr>
            <w:cnfStyle w:val="001000000000" w:firstRow="0" w:lastRow="0" w:firstColumn="1" w:lastColumn="0" w:oddVBand="0" w:evenVBand="0" w:oddHBand="0" w:evenHBand="0" w:firstRowFirstColumn="0" w:firstRowLastColumn="0" w:lastRowFirstColumn="0" w:lastRowLastColumn="0"/>
            <w:tcW w:w="1839" w:type="dxa"/>
            <w:vAlign w:val="center"/>
          </w:tcPr>
          <w:p w14:paraId="6E390E19" w14:textId="77777777" w:rsidR="008C7FA5" w:rsidRDefault="009706D3">
            <w:pPr>
              <w:spacing w:after="0" w:line="240" w:lineRule="auto"/>
              <w:ind w:left="175" w:hanging="4"/>
              <w:contextualSpacing/>
              <w:rPr>
                <w:rFonts w:ascii="Calibri" w:hAnsi="Calibri" w:cs="Calibri"/>
                <w:bCs w:val="0"/>
                <w:color w:val="000000"/>
                <w:sz w:val="16"/>
                <w:szCs w:val="16"/>
              </w:rPr>
            </w:pPr>
            <w:r>
              <w:rPr>
                <w:rFonts w:ascii="Calibri" w:hAnsi="Calibri" w:cs="Calibri"/>
                <w:b w:val="0"/>
                <w:color w:val="000000"/>
                <w:sz w:val="16"/>
                <w:szCs w:val="16"/>
              </w:rPr>
              <w:t>Staro Čiče</w:t>
            </w:r>
          </w:p>
        </w:tc>
        <w:tc>
          <w:tcPr>
            <w:tcW w:w="716" w:type="dxa"/>
            <w:vAlign w:val="center"/>
          </w:tcPr>
          <w:p w14:paraId="1DDEBF42"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472</w:t>
            </w:r>
          </w:p>
        </w:tc>
        <w:tc>
          <w:tcPr>
            <w:tcW w:w="810" w:type="dxa"/>
            <w:vAlign w:val="center"/>
          </w:tcPr>
          <w:p w14:paraId="055C14D5"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1,00</w:t>
            </w:r>
          </w:p>
        </w:tc>
        <w:tc>
          <w:tcPr>
            <w:tcW w:w="622" w:type="dxa"/>
            <w:vAlign w:val="center"/>
          </w:tcPr>
          <w:p w14:paraId="3897D84A"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691</w:t>
            </w:r>
          </w:p>
        </w:tc>
        <w:tc>
          <w:tcPr>
            <w:tcW w:w="910" w:type="dxa"/>
            <w:vAlign w:val="center"/>
          </w:tcPr>
          <w:p w14:paraId="34516F77"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1,21</w:t>
            </w:r>
          </w:p>
        </w:tc>
        <w:tc>
          <w:tcPr>
            <w:tcW w:w="622" w:type="dxa"/>
            <w:vAlign w:val="center"/>
          </w:tcPr>
          <w:p w14:paraId="332E073E"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787</w:t>
            </w:r>
          </w:p>
        </w:tc>
        <w:tc>
          <w:tcPr>
            <w:tcW w:w="855" w:type="dxa"/>
            <w:vAlign w:val="center"/>
          </w:tcPr>
          <w:p w14:paraId="07D8954B"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1,24</w:t>
            </w:r>
          </w:p>
        </w:tc>
        <w:tc>
          <w:tcPr>
            <w:tcW w:w="577" w:type="dxa"/>
            <w:vAlign w:val="center"/>
          </w:tcPr>
          <w:p w14:paraId="1AE40177"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783</w:t>
            </w:r>
          </w:p>
        </w:tc>
        <w:tc>
          <w:tcPr>
            <w:tcW w:w="714" w:type="dxa"/>
            <w:vAlign w:val="center"/>
          </w:tcPr>
          <w:p w14:paraId="3818F3F2"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1,24</w:t>
            </w:r>
          </w:p>
        </w:tc>
        <w:tc>
          <w:tcPr>
            <w:tcW w:w="692" w:type="dxa"/>
            <w:vAlign w:val="center"/>
          </w:tcPr>
          <w:p w14:paraId="305349DB"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720</w:t>
            </w:r>
          </w:p>
        </w:tc>
        <w:tc>
          <w:tcPr>
            <w:tcW w:w="706" w:type="dxa"/>
            <w:vAlign w:val="center"/>
          </w:tcPr>
          <w:p w14:paraId="06452038"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1,18</w:t>
            </w:r>
          </w:p>
        </w:tc>
      </w:tr>
      <w:tr w:rsidR="008C7FA5" w14:paraId="1367CF7D" w14:textId="77777777" w:rsidTr="008C7FA5">
        <w:tc>
          <w:tcPr>
            <w:cnfStyle w:val="001000000000" w:firstRow="0" w:lastRow="0" w:firstColumn="1" w:lastColumn="0" w:oddVBand="0" w:evenVBand="0" w:oddHBand="0" w:evenHBand="0" w:firstRowFirstColumn="0" w:firstRowLastColumn="0" w:lastRowFirstColumn="0" w:lastRowLastColumn="0"/>
            <w:tcW w:w="1839" w:type="dxa"/>
            <w:vAlign w:val="center"/>
          </w:tcPr>
          <w:p w14:paraId="65938293" w14:textId="77777777" w:rsidR="008C7FA5" w:rsidRDefault="009706D3">
            <w:pPr>
              <w:spacing w:after="0" w:line="240" w:lineRule="auto"/>
              <w:ind w:left="175" w:hanging="4"/>
              <w:contextualSpacing/>
              <w:rPr>
                <w:rFonts w:ascii="Calibri" w:hAnsi="Calibri" w:cs="Calibri"/>
                <w:bCs w:val="0"/>
                <w:color w:val="000000"/>
                <w:sz w:val="16"/>
                <w:szCs w:val="16"/>
              </w:rPr>
            </w:pPr>
            <w:r>
              <w:rPr>
                <w:rFonts w:ascii="Calibri" w:hAnsi="Calibri" w:cs="Calibri"/>
                <w:b w:val="0"/>
                <w:color w:val="000000"/>
                <w:sz w:val="16"/>
                <w:szCs w:val="16"/>
              </w:rPr>
              <w:t>Strmec Bukevski</w:t>
            </w:r>
          </w:p>
        </w:tc>
        <w:tc>
          <w:tcPr>
            <w:tcW w:w="716" w:type="dxa"/>
            <w:vAlign w:val="center"/>
          </w:tcPr>
          <w:p w14:paraId="670531CB"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380</w:t>
            </w:r>
          </w:p>
        </w:tc>
        <w:tc>
          <w:tcPr>
            <w:tcW w:w="810" w:type="dxa"/>
            <w:vAlign w:val="center"/>
          </w:tcPr>
          <w:p w14:paraId="4D542445"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0,81</w:t>
            </w:r>
          </w:p>
        </w:tc>
        <w:tc>
          <w:tcPr>
            <w:tcW w:w="622" w:type="dxa"/>
            <w:vAlign w:val="center"/>
          </w:tcPr>
          <w:p w14:paraId="300037A5"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355</w:t>
            </w:r>
          </w:p>
        </w:tc>
        <w:tc>
          <w:tcPr>
            <w:tcW w:w="910" w:type="dxa"/>
            <w:vAlign w:val="center"/>
          </w:tcPr>
          <w:p w14:paraId="136380D9"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0,62</w:t>
            </w:r>
          </w:p>
        </w:tc>
        <w:tc>
          <w:tcPr>
            <w:tcW w:w="622" w:type="dxa"/>
            <w:vAlign w:val="center"/>
          </w:tcPr>
          <w:p w14:paraId="6B52B861"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390</w:t>
            </w:r>
          </w:p>
        </w:tc>
        <w:tc>
          <w:tcPr>
            <w:tcW w:w="855" w:type="dxa"/>
            <w:vAlign w:val="center"/>
          </w:tcPr>
          <w:p w14:paraId="5F78603D"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0,62</w:t>
            </w:r>
          </w:p>
        </w:tc>
        <w:tc>
          <w:tcPr>
            <w:tcW w:w="577" w:type="dxa"/>
            <w:vAlign w:val="center"/>
          </w:tcPr>
          <w:p w14:paraId="2810FFDE"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368</w:t>
            </w:r>
          </w:p>
        </w:tc>
        <w:tc>
          <w:tcPr>
            <w:tcW w:w="714" w:type="dxa"/>
            <w:vAlign w:val="center"/>
          </w:tcPr>
          <w:p w14:paraId="2F34BD38"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0,58</w:t>
            </w:r>
          </w:p>
        </w:tc>
        <w:tc>
          <w:tcPr>
            <w:tcW w:w="692" w:type="dxa"/>
            <w:vAlign w:val="center"/>
          </w:tcPr>
          <w:p w14:paraId="154BD175"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378</w:t>
            </w:r>
          </w:p>
        </w:tc>
        <w:tc>
          <w:tcPr>
            <w:tcW w:w="706" w:type="dxa"/>
            <w:vAlign w:val="center"/>
          </w:tcPr>
          <w:p w14:paraId="18AF2D41"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0,62</w:t>
            </w:r>
          </w:p>
        </w:tc>
      </w:tr>
      <w:tr w:rsidR="008C7FA5" w14:paraId="0D40B745" w14:textId="77777777" w:rsidTr="008C7FA5">
        <w:tc>
          <w:tcPr>
            <w:cnfStyle w:val="001000000000" w:firstRow="0" w:lastRow="0" w:firstColumn="1" w:lastColumn="0" w:oddVBand="0" w:evenVBand="0" w:oddHBand="0" w:evenHBand="0" w:firstRowFirstColumn="0" w:firstRowLastColumn="0" w:lastRowFirstColumn="0" w:lastRowLastColumn="0"/>
            <w:tcW w:w="1839" w:type="dxa"/>
            <w:vAlign w:val="center"/>
          </w:tcPr>
          <w:p w14:paraId="108F9CB8" w14:textId="77777777" w:rsidR="008C7FA5" w:rsidRDefault="009706D3">
            <w:pPr>
              <w:spacing w:after="0" w:line="240" w:lineRule="auto"/>
              <w:ind w:left="175" w:hanging="4"/>
              <w:contextualSpacing/>
              <w:rPr>
                <w:rFonts w:ascii="Calibri" w:hAnsi="Calibri" w:cs="Calibri"/>
                <w:bCs w:val="0"/>
                <w:color w:val="000000"/>
                <w:sz w:val="16"/>
                <w:szCs w:val="16"/>
              </w:rPr>
            </w:pPr>
            <w:r>
              <w:rPr>
                <w:rFonts w:ascii="Calibri" w:hAnsi="Calibri" w:cs="Calibri"/>
                <w:b w:val="0"/>
                <w:color w:val="000000"/>
                <w:sz w:val="16"/>
                <w:szCs w:val="16"/>
              </w:rPr>
              <w:t>Ščitarjevo</w:t>
            </w:r>
          </w:p>
        </w:tc>
        <w:tc>
          <w:tcPr>
            <w:tcW w:w="716" w:type="dxa"/>
            <w:vAlign w:val="center"/>
          </w:tcPr>
          <w:p w14:paraId="707BFC0F"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307</w:t>
            </w:r>
          </w:p>
        </w:tc>
        <w:tc>
          <w:tcPr>
            <w:tcW w:w="810" w:type="dxa"/>
            <w:vAlign w:val="center"/>
          </w:tcPr>
          <w:p w14:paraId="5F81B4A6"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0,65</w:t>
            </w:r>
          </w:p>
        </w:tc>
        <w:tc>
          <w:tcPr>
            <w:tcW w:w="622" w:type="dxa"/>
            <w:vAlign w:val="center"/>
          </w:tcPr>
          <w:p w14:paraId="0DFC1F0C"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307</w:t>
            </w:r>
          </w:p>
        </w:tc>
        <w:tc>
          <w:tcPr>
            <w:tcW w:w="910" w:type="dxa"/>
            <w:vAlign w:val="center"/>
          </w:tcPr>
          <w:p w14:paraId="1C3FC190"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0,54</w:t>
            </w:r>
          </w:p>
        </w:tc>
        <w:tc>
          <w:tcPr>
            <w:tcW w:w="622" w:type="dxa"/>
            <w:vAlign w:val="center"/>
          </w:tcPr>
          <w:p w14:paraId="54F17F9D"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433</w:t>
            </w:r>
          </w:p>
        </w:tc>
        <w:tc>
          <w:tcPr>
            <w:tcW w:w="855" w:type="dxa"/>
            <w:vAlign w:val="center"/>
          </w:tcPr>
          <w:p w14:paraId="4FB97CC1"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0,68</w:t>
            </w:r>
          </w:p>
        </w:tc>
        <w:tc>
          <w:tcPr>
            <w:tcW w:w="577" w:type="dxa"/>
            <w:vAlign w:val="center"/>
          </w:tcPr>
          <w:p w14:paraId="19F3E656"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440</w:t>
            </w:r>
          </w:p>
        </w:tc>
        <w:tc>
          <w:tcPr>
            <w:tcW w:w="714" w:type="dxa"/>
            <w:vAlign w:val="center"/>
          </w:tcPr>
          <w:p w14:paraId="3CD82C23"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0,70</w:t>
            </w:r>
          </w:p>
        </w:tc>
        <w:tc>
          <w:tcPr>
            <w:tcW w:w="692" w:type="dxa"/>
            <w:vAlign w:val="center"/>
          </w:tcPr>
          <w:p w14:paraId="4C220BB6"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573</w:t>
            </w:r>
          </w:p>
        </w:tc>
        <w:tc>
          <w:tcPr>
            <w:tcW w:w="706" w:type="dxa"/>
            <w:vAlign w:val="center"/>
          </w:tcPr>
          <w:p w14:paraId="51282C84"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0,94</w:t>
            </w:r>
          </w:p>
        </w:tc>
      </w:tr>
      <w:tr w:rsidR="008C7FA5" w14:paraId="39BF30FA" w14:textId="77777777" w:rsidTr="008C7FA5">
        <w:tc>
          <w:tcPr>
            <w:cnfStyle w:val="001000000000" w:firstRow="0" w:lastRow="0" w:firstColumn="1" w:lastColumn="0" w:oddVBand="0" w:evenVBand="0" w:oddHBand="0" w:evenHBand="0" w:firstRowFirstColumn="0" w:firstRowLastColumn="0" w:lastRowFirstColumn="0" w:lastRowLastColumn="0"/>
            <w:tcW w:w="1839" w:type="dxa"/>
            <w:vAlign w:val="center"/>
          </w:tcPr>
          <w:p w14:paraId="06C39A73" w14:textId="77777777" w:rsidR="008C7FA5" w:rsidRDefault="009706D3">
            <w:pPr>
              <w:spacing w:after="0" w:line="240" w:lineRule="auto"/>
              <w:ind w:left="175" w:hanging="4"/>
              <w:contextualSpacing/>
              <w:rPr>
                <w:rFonts w:ascii="Calibri" w:hAnsi="Calibri" w:cs="Calibri"/>
                <w:bCs w:val="0"/>
                <w:color w:val="000000"/>
                <w:sz w:val="16"/>
                <w:szCs w:val="16"/>
              </w:rPr>
            </w:pPr>
            <w:r>
              <w:rPr>
                <w:rFonts w:ascii="Calibri" w:hAnsi="Calibri" w:cs="Calibri"/>
                <w:b w:val="0"/>
                <w:color w:val="000000"/>
                <w:sz w:val="16"/>
                <w:szCs w:val="16"/>
              </w:rPr>
              <w:t>Šiljakovina</w:t>
            </w:r>
          </w:p>
        </w:tc>
        <w:tc>
          <w:tcPr>
            <w:tcW w:w="716" w:type="dxa"/>
            <w:vAlign w:val="center"/>
          </w:tcPr>
          <w:p w14:paraId="1908F317"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677</w:t>
            </w:r>
          </w:p>
        </w:tc>
        <w:tc>
          <w:tcPr>
            <w:tcW w:w="810" w:type="dxa"/>
            <w:vAlign w:val="center"/>
          </w:tcPr>
          <w:p w14:paraId="07626D82"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1,44</w:t>
            </w:r>
          </w:p>
        </w:tc>
        <w:tc>
          <w:tcPr>
            <w:tcW w:w="622" w:type="dxa"/>
            <w:vAlign w:val="center"/>
          </w:tcPr>
          <w:p w14:paraId="660FD7E3"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631</w:t>
            </w:r>
          </w:p>
        </w:tc>
        <w:tc>
          <w:tcPr>
            <w:tcW w:w="910" w:type="dxa"/>
            <w:vAlign w:val="center"/>
          </w:tcPr>
          <w:p w14:paraId="08D9FA22"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1,11</w:t>
            </w:r>
          </w:p>
        </w:tc>
        <w:tc>
          <w:tcPr>
            <w:tcW w:w="622" w:type="dxa"/>
            <w:vAlign w:val="center"/>
          </w:tcPr>
          <w:p w14:paraId="2D5D9596"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725</w:t>
            </w:r>
          </w:p>
        </w:tc>
        <w:tc>
          <w:tcPr>
            <w:tcW w:w="855" w:type="dxa"/>
            <w:vAlign w:val="center"/>
          </w:tcPr>
          <w:p w14:paraId="7A406DE9"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1,14</w:t>
            </w:r>
          </w:p>
        </w:tc>
        <w:tc>
          <w:tcPr>
            <w:tcW w:w="577" w:type="dxa"/>
            <w:vAlign w:val="center"/>
          </w:tcPr>
          <w:p w14:paraId="14C57C5B"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668</w:t>
            </w:r>
          </w:p>
        </w:tc>
        <w:tc>
          <w:tcPr>
            <w:tcW w:w="714" w:type="dxa"/>
            <w:vAlign w:val="center"/>
          </w:tcPr>
          <w:p w14:paraId="77407A82"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1,06</w:t>
            </w:r>
          </w:p>
        </w:tc>
        <w:tc>
          <w:tcPr>
            <w:tcW w:w="692" w:type="dxa"/>
            <w:vAlign w:val="center"/>
          </w:tcPr>
          <w:p w14:paraId="7FA8CA0E"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654</w:t>
            </w:r>
          </w:p>
        </w:tc>
        <w:tc>
          <w:tcPr>
            <w:tcW w:w="706" w:type="dxa"/>
            <w:vAlign w:val="center"/>
          </w:tcPr>
          <w:p w14:paraId="095C6C9B"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1,07</w:t>
            </w:r>
          </w:p>
        </w:tc>
      </w:tr>
      <w:tr w:rsidR="008C7FA5" w14:paraId="255CBAD1" w14:textId="77777777" w:rsidTr="008C7FA5">
        <w:tc>
          <w:tcPr>
            <w:cnfStyle w:val="001000000000" w:firstRow="0" w:lastRow="0" w:firstColumn="1" w:lastColumn="0" w:oddVBand="0" w:evenVBand="0" w:oddHBand="0" w:evenHBand="0" w:firstRowFirstColumn="0" w:firstRowLastColumn="0" w:lastRowFirstColumn="0" w:lastRowLastColumn="0"/>
            <w:tcW w:w="1839" w:type="dxa"/>
            <w:vAlign w:val="center"/>
          </w:tcPr>
          <w:p w14:paraId="76C6C946" w14:textId="77777777" w:rsidR="008C7FA5" w:rsidRDefault="009706D3">
            <w:pPr>
              <w:spacing w:after="0" w:line="240" w:lineRule="auto"/>
              <w:ind w:left="175" w:hanging="4"/>
              <w:contextualSpacing/>
              <w:rPr>
                <w:rFonts w:ascii="Calibri" w:hAnsi="Calibri" w:cs="Calibri"/>
                <w:bCs w:val="0"/>
                <w:color w:val="000000"/>
                <w:sz w:val="16"/>
                <w:szCs w:val="16"/>
              </w:rPr>
            </w:pPr>
            <w:r>
              <w:rPr>
                <w:rFonts w:ascii="Calibri" w:hAnsi="Calibri" w:cs="Calibri"/>
                <w:b w:val="0"/>
                <w:color w:val="000000"/>
                <w:sz w:val="16"/>
                <w:szCs w:val="16"/>
              </w:rPr>
              <w:t>Trnje</w:t>
            </w:r>
          </w:p>
        </w:tc>
        <w:tc>
          <w:tcPr>
            <w:tcW w:w="716" w:type="dxa"/>
            <w:vAlign w:val="center"/>
          </w:tcPr>
          <w:p w14:paraId="43247632"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49</w:t>
            </w:r>
          </w:p>
        </w:tc>
        <w:tc>
          <w:tcPr>
            <w:tcW w:w="810" w:type="dxa"/>
            <w:vAlign w:val="center"/>
          </w:tcPr>
          <w:p w14:paraId="68D72810"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0,10</w:t>
            </w:r>
          </w:p>
        </w:tc>
        <w:tc>
          <w:tcPr>
            <w:tcW w:w="622" w:type="dxa"/>
            <w:vAlign w:val="center"/>
          </w:tcPr>
          <w:p w14:paraId="2128EE18"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54</w:t>
            </w:r>
          </w:p>
        </w:tc>
        <w:tc>
          <w:tcPr>
            <w:tcW w:w="910" w:type="dxa"/>
            <w:vAlign w:val="center"/>
          </w:tcPr>
          <w:p w14:paraId="3A42C0FF"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0,09</w:t>
            </w:r>
          </w:p>
        </w:tc>
        <w:tc>
          <w:tcPr>
            <w:tcW w:w="622" w:type="dxa"/>
            <w:vAlign w:val="center"/>
          </w:tcPr>
          <w:p w14:paraId="2DF2CBE8"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50</w:t>
            </w:r>
          </w:p>
        </w:tc>
        <w:tc>
          <w:tcPr>
            <w:tcW w:w="855" w:type="dxa"/>
            <w:vAlign w:val="center"/>
          </w:tcPr>
          <w:p w14:paraId="568551E1"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0,78</w:t>
            </w:r>
          </w:p>
        </w:tc>
        <w:tc>
          <w:tcPr>
            <w:tcW w:w="577" w:type="dxa"/>
            <w:vAlign w:val="center"/>
          </w:tcPr>
          <w:p w14:paraId="53A31355"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52</w:t>
            </w:r>
          </w:p>
        </w:tc>
        <w:tc>
          <w:tcPr>
            <w:tcW w:w="714" w:type="dxa"/>
            <w:vAlign w:val="center"/>
          </w:tcPr>
          <w:p w14:paraId="3229819E"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0,08</w:t>
            </w:r>
          </w:p>
        </w:tc>
        <w:tc>
          <w:tcPr>
            <w:tcW w:w="692" w:type="dxa"/>
            <w:vAlign w:val="center"/>
          </w:tcPr>
          <w:p w14:paraId="7D5E46CA"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48</w:t>
            </w:r>
          </w:p>
        </w:tc>
        <w:tc>
          <w:tcPr>
            <w:tcW w:w="706" w:type="dxa"/>
            <w:vAlign w:val="center"/>
          </w:tcPr>
          <w:p w14:paraId="24CE9CA9"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0,08</w:t>
            </w:r>
          </w:p>
        </w:tc>
      </w:tr>
      <w:tr w:rsidR="008C7FA5" w14:paraId="5E30A260" w14:textId="77777777" w:rsidTr="008C7FA5">
        <w:tc>
          <w:tcPr>
            <w:cnfStyle w:val="001000000000" w:firstRow="0" w:lastRow="0" w:firstColumn="1" w:lastColumn="0" w:oddVBand="0" w:evenVBand="0" w:oddHBand="0" w:evenHBand="0" w:firstRowFirstColumn="0" w:firstRowLastColumn="0" w:lastRowFirstColumn="0" w:lastRowLastColumn="0"/>
            <w:tcW w:w="1839" w:type="dxa"/>
            <w:vAlign w:val="center"/>
          </w:tcPr>
          <w:p w14:paraId="717798F9" w14:textId="77777777" w:rsidR="008C7FA5" w:rsidRDefault="009706D3">
            <w:pPr>
              <w:spacing w:after="0" w:line="240" w:lineRule="auto"/>
              <w:ind w:left="175" w:hanging="4"/>
              <w:contextualSpacing/>
              <w:rPr>
                <w:rFonts w:ascii="Calibri" w:hAnsi="Calibri" w:cs="Calibri"/>
                <w:bCs w:val="0"/>
                <w:color w:val="000000"/>
                <w:sz w:val="16"/>
                <w:szCs w:val="16"/>
              </w:rPr>
            </w:pPr>
            <w:r>
              <w:rPr>
                <w:rFonts w:ascii="Calibri" w:hAnsi="Calibri" w:cs="Calibri"/>
                <w:b w:val="0"/>
                <w:color w:val="000000"/>
                <w:sz w:val="16"/>
                <w:szCs w:val="16"/>
              </w:rPr>
              <w:t>Turopolje</w:t>
            </w:r>
          </w:p>
        </w:tc>
        <w:tc>
          <w:tcPr>
            <w:tcW w:w="716" w:type="dxa"/>
            <w:vAlign w:val="center"/>
          </w:tcPr>
          <w:p w14:paraId="14347961"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753</w:t>
            </w:r>
          </w:p>
        </w:tc>
        <w:tc>
          <w:tcPr>
            <w:tcW w:w="810" w:type="dxa"/>
            <w:vAlign w:val="center"/>
          </w:tcPr>
          <w:p w14:paraId="3C212786"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1,60</w:t>
            </w:r>
          </w:p>
        </w:tc>
        <w:tc>
          <w:tcPr>
            <w:tcW w:w="622" w:type="dxa"/>
            <w:vAlign w:val="center"/>
          </w:tcPr>
          <w:p w14:paraId="5EF61CBD"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851</w:t>
            </w:r>
          </w:p>
        </w:tc>
        <w:tc>
          <w:tcPr>
            <w:tcW w:w="910" w:type="dxa"/>
            <w:vAlign w:val="center"/>
          </w:tcPr>
          <w:p w14:paraId="22B96F6E"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1,50</w:t>
            </w:r>
          </w:p>
        </w:tc>
        <w:tc>
          <w:tcPr>
            <w:tcW w:w="622" w:type="dxa"/>
            <w:vAlign w:val="center"/>
          </w:tcPr>
          <w:p w14:paraId="3EF49099"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1030</w:t>
            </w:r>
          </w:p>
        </w:tc>
        <w:tc>
          <w:tcPr>
            <w:tcW w:w="855" w:type="dxa"/>
            <w:vAlign w:val="center"/>
          </w:tcPr>
          <w:p w14:paraId="475C1BEB"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16,08</w:t>
            </w:r>
          </w:p>
        </w:tc>
        <w:tc>
          <w:tcPr>
            <w:tcW w:w="577" w:type="dxa"/>
            <w:vAlign w:val="center"/>
          </w:tcPr>
          <w:p w14:paraId="33A7D426"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951</w:t>
            </w:r>
          </w:p>
        </w:tc>
        <w:tc>
          <w:tcPr>
            <w:tcW w:w="714" w:type="dxa"/>
            <w:vAlign w:val="center"/>
          </w:tcPr>
          <w:p w14:paraId="48827E1C"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1,50</w:t>
            </w:r>
          </w:p>
        </w:tc>
        <w:tc>
          <w:tcPr>
            <w:tcW w:w="692" w:type="dxa"/>
            <w:vAlign w:val="center"/>
          </w:tcPr>
          <w:p w14:paraId="512CDCE0"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776</w:t>
            </w:r>
          </w:p>
        </w:tc>
        <w:tc>
          <w:tcPr>
            <w:tcW w:w="706" w:type="dxa"/>
            <w:vAlign w:val="center"/>
          </w:tcPr>
          <w:p w14:paraId="41225C02"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1,27</w:t>
            </w:r>
          </w:p>
        </w:tc>
      </w:tr>
      <w:tr w:rsidR="008C7FA5" w14:paraId="624D5E6A" w14:textId="77777777" w:rsidTr="008C7FA5">
        <w:tc>
          <w:tcPr>
            <w:cnfStyle w:val="001000000000" w:firstRow="0" w:lastRow="0" w:firstColumn="1" w:lastColumn="0" w:oddVBand="0" w:evenVBand="0" w:oddHBand="0" w:evenHBand="0" w:firstRowFirstColumn="0" w:firstRowLastColumn="0" w:lastRowFirstColumn="0" w:lastRowLastColumn="0"/>
            <w:tcW w:w="1839" w:type="dxa"/>
            <w:vAlign w:val="center"/>
          </w:tcPr>
          <w:p w14:paraId="0AD21B10" w14:textId="77777777" w:rsidR="008C7FA5" w:rsidRDefault="009706D3">
            <w:pPr>
              <w:spacing w:after="0" w:line="240" w:lineRule="auto"/>
              <w:ind w:left="175" w:hanging="4"/>
              <w:contextualSpacing/>
              <w:rPr>
                <w:rFonts w:ascii="Calibri" w:hAnsi="Calibri" w:cs="Calibri"/>
                <w:bCs w:val="0"/>
                <w:color w:val="000000"/>
                <w:sz w:val="16"/>
                <w:szCs w:val="16"/>
              </w:rPr>
            </w:pPr>
            <w:r>
              <w:rPr>
                <w:rFonts w:ascii="Calibri" w:hAnsi="Calibri" w:cs="Calibri"/>
                <w:b w:val="0"/>
                <w:color w:val="000000"/>
                <w:sz w:val="16"/>
                <w:szCs w:val="16"/>
              </w:rPr>
              <w:t>Velika Buna</w:t>
            </w:r>
          </w:p>
        </w:tc>
        <w:tc>
          <w:tcPr>
            <w:tcW w:w="716" w:type="dxa"/>
            <w:vAlign w:val="center"/>
          </w:tcPr>
          <w:p w14:paraId="3964F4A7"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551</w:t>
            </w:r>
          </w:p>
        </w:tc>
        <w:tc>
          <w:tcPr>
            <w:tcW w:w="810" w:type="dxa"/>
            <w:vAlign w:val="center"/>
          </w:tcPr>
          <w:p w14:paraId="710A7B37"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1,17</w:t>
            </w:r>
          </w:p>
        </w:tc>
        <w:tc>
          <w:tcPr>
            <w:tcW w:w="622" w:type="dxa"/>
            <w:vAlign w:val="center"/>
          </w:tcPr>
          <w:p w14:paraId="3A25D0EF"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582</w:t>
            </w:r>
          </w:p>
        </w:tc>
        <w:tc>
          <w:tcPr>
            <w:tcW w:w="910" w:type="dxa"/>
            <w:vAlign w:val="center"/>
          </w:tcPr>
          <w:p w14:paraId="57CD46A7"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1,02</w:t>
            </w:r>
          </w:p>
        </w:tc>
        <w:tc>
          <w:tcPr>
            <w:tcW w:w="622" w:type="dxa"/>
            <w:vAlign w:val="center"/>
          </w:tcPr>
          <w:p w14:paraId="791C48BC"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692</w:t>
            </w:r>
          </w:p>
        </w:tc>
        <w:tc>
          <w:tcPr>
            <w:tcW w:w="855" w:type="dxa"/>
            <w:vAlign w:val="center"/>
          </w:tcPr>
          <w:p w14:paraId="4D1F4CDB"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1,09</w:t>
            </w:r>
          </w:p>
        </w:tc>
        <w:tc>
          <w:tcPr>
            <w:tcW w:w="577" w:type="dxa"/>
            <w:vAlign w:val="center"/>
          </w:tcPr>
          <w:p w14:paraId="44D45170"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847</w:t>
            </w:r>
          </w:p>
        </w:tc>
        <w:tc>
          <w:tcPr>
            <w:tcW w:w="714" w:type="dxa"/>
            <w:vAlign w:val="center"/>
          </w:tcPr>
          <w:p w14:paraId="20451466"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1,34</w:t>
            </w:r>
          </w:p>
        </w:tc>
        <w:tc>
          <w:tcPr>
            <w:tcW w:w="692" w:type="dxa"/>
            <w:vAlign w:val="center"/>
          </w:tcPr>
          <w:p w14:paraId="152C5750"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836</w:t>
            </w:r>
          </w:p>
        </w:tc>
        <w:tc>
          <w:tcPr>
            <w:tcW w:w="706" w:type="dxa"/>
            <w:vAlign w:val="center"/>
          </w:tcPr>
          <w:p w14:paraId="611E4BC3"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1,37</w:t>
            </w:r>
          </w:p>
        </w:tc>
      </w:tr>
      <w:tr w:rsidR="008C7FA5" w14:paraId="048540AF" w14:textId="77777777" w:rsidTr="008C7FA5">
        <w:tc>
          <w:tcPr>
            <w:cnfStyle w:val="001000000000" w:firstRow="0" w:lastRow="0" w:firstColumn="1" w:lastColumn="0" w:oddVBand="0" w:evenVBand="0" w:oddHBand="0" w:evenHBand="0" w:firstRowFirstColumn="0" w:firstRowLastColumn="0" w:lastRowFirstColumn="0" w:lastRowLastColumn="0"/>
            <w:tcW w:w="1839" w:type="dxa"/>
            <w:vAlign w:val="center"/>
          </w:tcPr>
          <w:p w14:paraId="4D2BFBE6" w14:textId="77777777" w:rsidR="008C7FA5" w:rsidRDefault="009706D3">
            <w:pPr>
              <w:spacing w:after="0" w:line="240" w:lineRule="auto"/>
              <w:ind w:left="175" w:hanging="4"/>
              <w:contextualSpacing/>
              <w:rPr>
                <w:rFonts w:ascii="Calibri" w:hAnsi="Calibri" w:cs="Calibri"/>
                <w:bCs w:val="0"/>
                <w:color w:val="000000"/>
                <w:sz w:val="16"/>
                <w:szCs w:val="16"/>
              </w:rPr>
            </w:pPr>
            <w:r>
              <w:rPr>
                <w:rFonts w:ascii="Calibri" w:hAnsi="Calibri" w:cs="Calibri"/>
                <w:b w:val="0"/>
                <w:color w:val="000000"/>
                <w:sz w:val="16"/>
                <w:szCs w:val="16"/>
              </w:rPr>
              <w:t>Velika Gorica</w:t>
            </w:r>
          </w:p>
        </w:tc>
        <w:tc>
          <w:tcPr>
            <w:tcW w:w="716" w:type="dxa"/>
            <w:vAlign w:val="center"/>
          </w:tcPr>
          <w:p w14:paraId="2B6B75E8"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24834</w:t>
            </w:r>
          </w:p>
        </w:tc>
        <w:tc>
          <w:tcPr>
            <w:tcW w:w="810" w:type="dxa"/>
            <w:vAlign w:val="center"/>
          </w:tcPr>
          <w:p w14:paraId="54970678"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52,72</w:t>
            </w:r>
          </w:p>
        </w:tc>
        <w:tc>
          <w:tcPr>
            <w:tcW w:w="622" w:type="dxa"/>
            <w:vAlign w:val="center"/>
          </w:tcPr>
          <w:p w14:paraId="40E0047B"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31614</w:t>
            </w:r>
          </w:p>
        </w:tc>
        <w:tc>
          <w:tcPr>
            <w:tcW w:w="910" w:type="dxa"/>
            <w:vAlign w:val="center"/>
          </w:tcPr>
          <w:p w14:paraId="6D18C92F"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55,58</w:t>
            </w:r>
          </w:p>
        </w:tc>
        <w:tc>
          <w:tcPr>
            <w:tcW w:w="622" w:type="dxa"/>
            <w:vAlign w:val="center"/>
          </w:tcPr>
          <w:p w14:paraId="6AEAFC7E"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33130</w:t>
            </w:r>
          </w:p>
        </w:tc>
        <w:tc>
          <w:tcPr>
            <w:tcW w:w="855" w:type="dxa"/>
            <w:vAlign w:val="center"/>
          </w:tcPr>
          <w:p w14:paraId="53E567AE"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52,25</w:t>
            </w:r>
          </w:p>
        </w:tc>
        <w:tc>
          <w:tcPr>
            <w:tcW w:w="577" w:type="dxa"/>
            <w:vAlign w:val="center"/>
          </w:tcPr>
          <w:p w14:paraId="22C76C6F"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31341</w:t>
            </w:r>
          </w:p>
        </w:tc>
        <w:tc>
          <w:tcPr>
            <w:tcW w:w="714" w:type="dxa"/>
            <w:vAlign w:val="center"/>
          </w:tcPr>
          <w:p w14:paraId="57979937"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49,58</w:t>
            </w:r>
          </w:p>
        </w:tc>
        <w:tc>
          <w:tcPr>
            <w:tcW w:w="692" w:type="dxa"/>
            <w:vAlign w:val="center"/>
          </w:tcPr>
          <w:p w14:paraId="6DDDCA57"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30036</w:t>
            </w:r>
          </w:p>
        </w:tc>
        <w:tc>
          <w:tcPr>
            <w:tcW w:w="706" w:type="dxa"/>
            <w:vAlign w:val="center"/>
          </w:tcPr>
          <w:p w14:paraId="70A85301"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49,18</w:t>
            </w:r>
          </w:p>
        </w:tc>
      </w:tr>
      <w:tr w:rsidR="008C7FA5" w14:paraId="15E6F523" w14:textId="77777777" w:rsidTr="008C7FA5">
        <w:tc>
          <w:tcPr>
            <w:cnfStyle w:val="001000000000" w:firstRow="0" w:lastRow="0" w:firstColumn="1" w:lastColumn="0" w:oddVBand="0" w:evenVBand="0" w:oddHBand="0" w:evenHBand="0" w:firstRowFirstColumn="0" w:firstRowLastColumn="0" w:lastRowFirstColumn="0" w:lastRowLastColumn="0"/>
            <w:tcW w:w="1839" w:type="dxa"/>
            <w:vAlign w:val="center"/>
          </w:tcPr>
          <w:p w14:paraId="070F1BAC" w14:textId="77777777" w:rsidR="008C7FA5" w:rsidRDefault="009706D3">
            <w:pPr>
              <w:spacing w:after="0" w:line="240" w:lineRule="auto"/>
              <w:ind w:left="175" w:hanging="4"/>
              <w:contextualSpacing/>
              <w:rPr>
                <w:rFonts w:ascii="Calibri" w:hAnsi="Calibri" w:cs="Calibri"/>
                <w:bCs w:val="0"/>
                <w:color w:val="000000"/>
                <w:sz w:val="16"/>
                <w:szCs w:val="16"/>
              </w:rPr>
            </w:pPr>
            <w:r>
              <w:rPr>
                <w:rFonts w:ascii="Calibri" w:hAnsi="Calibri" w:cs="Calibri"/>
                <w:b w:val="0"/>
                <w:color w:val="000000"/>
                <w:sz w:val="16"/>
                <w:szCs w:val="16"/>
              </w:rPr>
              <w:t>Velika Kosnica</w:t>
            </w:r>
          </w:p>
        </w:tc>
        <w:tc>
          <w:tcPr>
            <w:tcW w:w="716" w:type="dxa"/>
            <w:vAlign w:val="center"/>
          </w:tcPr>
          <w:p w14:paraId="69A53B65"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206</w:t>
            </w:r>
          </w:p>
        </w:tc>
        <w:tc>
          <w:tcPr>
            <w:tcW w:w="810" w:type="dxa"/>
            <w:vAlign w:val="center"/>
          </w:tcPr>
          <w:p w14:paraId="02E48E73"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0,44</w:t>
            </w:r>
          </w:p>
        </w:tc>
        <w:tc>
          <w:tcPr>
            <w:tcW w:w="622" w:type="dxa"/>
            <w:vAlign w:val="center"/>
          </w:tcPr>
          <w:p w14:paraId="153995D1"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282</w:t>
            </w:r>
          </w:p>
        </w:tc>
        <w:tc>
          <w:tcPr>
            <w:tcW w:w="910" w:type="dxa"/>
            <w:vAlign w:val="center"/>
          </w:tcPr>
          <w:p w14:paraId="5D3523B4"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0,50</w:t>
            </w:r>
          </w:p>
        </w:tc>
        <w:tc>
          <w:tcPr>
            <w:tcW w:w="622" w:type="dxa"/>
            <w:vAlign w:val="center"/>
          </w:tcPr>
          <w:p w14:paraId="5AA7AABF"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559</w:t>
            </w:r>
          </w:p>
        </w:tc>
        <w:tc>
          <w:tcPr>
            <w:tcW w:w="855" w:type="dxa"/>
            <w:vAlign w:val="center"/>
          </w:tcPr>
          <w:p w14:paraId="6D4E52FA"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0,88</w:t>
            </w:r>
          </w:p>
        </w:tc>
        <w:tc>
          <w:tcPr>
            <w:tcW w:w="577" w:type="dxa"/>
            <w:vAlign w:val="center"/>
          </w:tcPr>
          <w:p w14:paraId="70D228BE"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799</w:t>
            </w:r>
          </w:p>
        </w:tc>
        <w:tc>
          <w:tcPr>
            <w:tcW w:w="714" w:type="dxa"/>
            <w:vAlign w:val="center"/>
          </w:tcPr>
          <w:p w14:paraId="4971FED4"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1,26</w:t>
            </w:r>
          </w:p>
        </w:tc>
        <w:tc>
          <w:tcPr>
            <w:tcW w:w="692" w:type="dxa"/>
            <w:vAlign w:val="center"/>
          </w:tcPr>
          <w:p w14:paraId="3549E3F5"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738</w:t>
            </w:r>
          </w:p>
        </w:tc>
        <w:tc>
          <w:tcPr>
            <w:tcW w:w="706" w:type="dxa"/>
            <w:vAlign w:val="center"/>
          </w:tcPr>
          <w:p w14:paraId="6EBAF8C8"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1,21</w:t>
            </w:r>
          </w:p>
        </w:tc>
      </w:tr>
      <w:tr w:rsidR="008C7FA5" w14:paraId="00E2B50F" w14:textId="77777777" w:rsidTr="008C7FA5">
        <w:tc>
          <w:tcPr>
            <w:cnfStyle w:val="001000000000" w:firstRow="0" w:lastRow="0" w:firstColumn="1" w:lastColumn="0" w:oddVBand="0" w:evenVBand="0" w:oddHBand="0" w:evenHBand="0" w:firstRowFirstColumn="0" w:firstRowLastColumn="0" w:lastRowFirstColumn="0" w:lastRowLastColumn="0"/>
            <w:tcW w:w="1839" w:type="dxa"/>
            <w:vAlign w:val="center"/>
          </w:tcPr>
          <w:p w14:paraId="58570985" w14:textId="77777777" w:rsidR="008C7FA5" w:rsidRDefault="009706D3">
            <w:pPr>
              <w:spacing w:after="0" w:line="240" w:lineRule="auto"/>
              <w:ind w:left="175" w:hanging="4"/>
              <w:contextualSpacing/>
              <w:rPr>
                <w:rFonts w:ascii="Calibri" w:hAnsi="Calibri" w:cs="Calibri"/>
                <w:bCs w:val="0"/>
                <w:color w:val="000000"/>
                <w:sz w:val="16"/>
                <w:szCs w:val="16"/>
              </w:rPr>
            </w:pPr>
            <w:r>
              <w:rPr>
                <w:rFonts w:ascii="Calibri" w:hAnsi="Calibri" w:cs="Calibri"/>
                <w:b w:val="0"/>
                <w:color w:val="000000"/>
                <w:sz w:val="16"/>
                <w:szCs w:val="16"/>
              </w:rPr>
              <w:t>Velika Mlaka</w:t>
            </w:r>
          </w:p>
        </w:tc>
        <w:tc>
          <w:tcPr>
            <w:tcW w:w="716" w:type="dxa"/>
            <w:vAlign w:val="center"/>
          </w:tcPr>
          <w:p w14:paraId="1E1509F0"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2210</w:t>
            </w:r>
          </w:p>
        </w:tc>
        <w:tc>
          <w:tcPr>
            <w:tcW w:w="810" w:type="dxa"/>
            <w:vAlign w:val="center"/>
          </w:tcPr>
          <w:p w14:paraId="282AEEC4"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4,69</w:t>
            </w:r>
          </w:p>
        </w:tc>
        <w:tc>
          <w:tcPr>
            <w:tcW w:w="622" w:type="dxa"/>
            <w:vAlign w:val="center"/>
          </w:tcPr>
          <w:p w14:paraId="12169FFC"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2925</w:t>
            </w:r>
          </w:p>
        </w:tc>
        <w:tc>
          <w:tcPr>
            <w:tcW w:w="910" w:type="dxa"/>
            <w:vAlign w:val="center"/>
          </w:tcPr>
          <w:p w14:paraId="090444AB"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5,14</w:t>
            </w:r>
          </w:p>
        </w:tc>
        <w:tc>
          <w:tcPr>
            <w:tcW w:w="622" w:type="dxa"/>
            <w:vAlign w:val="center"/>
          </w:tcPr>
          <w:p w14:paraId="03CAF77E"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3344</w:t>
            </w:r>
          </w:p>
        </w:tc>
        <w:tc>
          <w:tcPr>
            <w:tcW w:w="855" w:type="dxa"/>
            <w:vAlign w:val="center"/>
          </w:tcPr>
          <w:p w14:paraId="1C854610"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5,27</w:t>
            </w:r>
          </w:p>
        </w:tc>
        <w:tc>
          <w:tcPr>
            <w:tcW w:w="577" w:type="dxa"/>
            <w:vAlign w:val="center"/>
          </w:tcPr>
          <w:p w14:paraId="3FDD8A83"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3326</w:t>
            </w:r>
          </w:p>
        </w:tc>
        <w:tc>
          <w:tcPr>
            <w:tcW w:w="714" w:type="dxa"/>
            <w:vAlign w:val="center"/>
          </w:tcPr>
          <w:p w14:paraId="31178DFF"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5,26</w:t>
            </w:r>
          </w:p>
        </w:tc>
        <w:tc>
          <w:tcPr>
            <w:tcW w:w="692" w:type="dxa"/>
            <w:vAlign w:val="center"/>
          </w:tcPr>
          <w:p w14:paraId="6FAF3145"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3395</w:t>
            </w:r>
          </w:p>
        </w:tc>
        <w:tc>
          <w:tcPr>
            <w:tcW w:w="706" w:type="dxa"/>
            <w:vAlign w:val="center"/>
          </w:tcPr>
          <w:p w14:paraId="2F0228C4"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5,56</w:t>
            </w:r>
          </w:p>
        </w:tc>
      </w:tr>
      <w:tr w:rsidR="008C7FA5" w14:paraId="53D54464" w14:textId="77777777" w:rsidTr="008C7FA5">
        <w:tc>
          <w:tcPr>
            <w:cnfStyle w:val="001000000000" w:firstRow="0" w:lastRow="0" w:firstColumn="1" w:lastColumn="0" w:oddVBand="0" w:evenVBand="0" w:oddHBand="0" w:evenHBand="0" w:firstRowFirstColumn="0" w:firstRowLastColumn="0" w:lastRowFirstColumn="0" w:lastRowLastColumn="0"/>
            <w:tcW w:w="1839" w:type="dxa"/>
            <w:vAlign w:val="center"/>
          </w:tcPr>
          <w:p w14:paraId="1448A95D" w14:textId="77777777" w:rsidR="008C7FA5" w:rsidRDefault="009706D3">
            <w:pPr>
              <w:spacing w:after="0" w:line="240" w:lineRule="auto"/>
              <w:ind w:left="175" w:hanging="4"/>
              <w:contextualSpacing/>
              <w:rPr>
                <w:rFonts w:ascii="Calibri" w:hAnsi="Calibri" w:cs="Calibri"/>
                <w:bCs w:val="0"/>
                <w:color w:val="000000"/>
                <w:sz w:val="16"/>
                <w:szCs w:val="16"/>
              </w:rPr>
            </w:pPr>
            <w:r>
              <w:rPr>
                <w:rFonts w:ascii="Calibri" w:hAnsi="Calibri" w:cs="Calibri"/>
                <w:b w:val="0"/>
                <w:color w:val="000000"/>
                <w:sz w:val="16"/>
                <w:szCs w:val="16"/>
              </w:rPr>
              <w:t>Vukomerić</w:t>
            </w:r>
          </w:p>
        </w:tc>
        <w:tc>
          <w:tcPr>
            <w:tcW w:w="716" w:type="dxa"/>
            <w:vAlign w:val="center"/>
          </w:tcPr>
          <w:p w14:paraId="42960F01"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158</w:t>
            </w:r>
          </w:p>
        </w:tc>
        <w:tc>
          <w:tcPr>
            <w:tcW w:w="810" w:type="dxa"/>
            <w:vAlign w:val="center"/>
          </w:tcPr>
          <w:p w14:paraId="11CA83E1"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0,03</w:t>
            </w:r>
          </w:p>
        </w:tc>
        <w:tc>
          <w:tcPr>
            <w:tcW w:w="622" w:type="dxa"/>
            <w:vAlign w:val="center"/>
          </w:tcPr>
          <w:p w14:paraId="2131F6C1"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88</w:t>
            </w:r>
          </w:p>
        </w:tc>
        <w:tc>
          <w:tcPr>
            <w:tcW w:w="910" w:type="dxa"/>
            <w:vAlign w:val="center"/>
          </w:tcPr>
          <w:p w14:paraId="14D3FD71"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0,15</w:t>
            </w:r>
          </w:p>
        </w:tc>
        <w:tc>
          <w:tcPr>
            <w:tcW w:w="622" w:type="dxa"/>
            <w:vAlign w:val="center"/>
          </w:tcPr>
          <w:p w14:paraId="23AE9BCA"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138</w:t>
            </w:r>
          </w:p>
        </w:tc>
        <w:tc>
          <w:tcPr>
            <w:tcW w:w="855" w:type="dxa"/>
            <w:vAlign w:val="center"/>
          </w:tcPr>
          <w:p w14:paraId="7C9B4FA6"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0,22</w:t>
            </w:r>
          </w:p>
        </w:tc>
        <w:tc>
          <w:tcPr>
            <w:tcW w:w="577" w:type="dxa"/>
            <w:vAlign w:val="center"/>
          </w:tcPr>
          <w:p w14:paraId="6D4B8724"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162</w:t>
            </w:r>
          </w:p>
        </w:tc>
        <w:tc>
          <w:tcPr>
            <w:tcW w:w="714" w:type="dxa"/>
            <w:vAlign w:val="center"/>
          </w:tcPr>
          <w:p w14:paraId="058C6964"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0,26</w:t>
            </w:r>
          </w:p>
        </w:tc>
        <w:tc>
          <w:tcPr>
            <w:tcW w:w="692" w:type="dxa"/>
            <w:vAlign w:val="center"/>
          </w:tcPr>
          <w:p w14:paraId="76B3D7CC"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125</w:t>
            </w:r>
          </w:p>
        </w:tc>
        <w:tc>
          <w:tcPr>
            <w:tcW w:w="706" w:type="dxa"/>
            <w:vAlign w:val="center"/>
          </w:tcPr>
          <w:p w14:paraId="6C6AAF55"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0,21</w:t>
            </w:r>
          </w:p>
        </w:tc>
      </w:tr>
      <w:tr w:rsidR="008C7FA5" w14:paraId="5F266810" w14:textId="77777777" w:rsidTr="008C7FA5">
        <w:tc>
          <w:tcPr>
            <w:cnfStyle w:val="001000000000" w:firstRow="0" w:lastRow="0" w:firstColumn="1" w:lastColumn="0" w:oddVBand="0" w:evenVBand="0" w:oddHBand="0" w:evenHBand="0" w:firstRowFirstColumn="0" w:firstRowLastColumn="0" w:lastRowFirstColumn="0" w:lastRowLastColumn="0"/>
            <w:tcW w:w="1839" w:type="dxa"/>
            <w:vAlign w:val="center"/>
          </w:tcPr>
          <w:p w14:paraId="37AD9B8D" w14:textId="77777777" w:rsidR="008C7FA5" w:rsidRDefault="009706D3">
            <w:pPr>
              <w:spacing w:after="0" w:line="240" w:lineRule="auto"/>
              <w:ind w:left="175" w:hanging="4"/>
              <w:contextualSpacing/>
              <w:rPr>
                <w:rFonts w:ascii="Calibri" w:hAnsi="Calibri" w:cs="Calibri"/>
                <w:bCs w:val="0"/>
                <w:color w:val="000000"/>
                <w:sz w:val="16"/>
                <w:szCs w:val="16"/>
              </w:rPr>
            </w:pPr>
            <w:r>
              <w:rPr>
                <w:rFonts w:ascii="Calibri" w:hAnsi="Calibri" w:cs="Calibri"/>
                <w:b w:val="0"/>
                <w:color w:val="000000"/>
                <w:sz w:val="16"/>
                <w:szCs w:val="16"/>
              </w:rPr>
              <w:t>Vukovina</w:t>
            </w:r>
          </w:p>
        </w:tc>
        <w:tc>
          <w:tcPr>
            <w:tcW w:w="716" w:type="dxa"/>
            <w:vAlign w:val="center"/>
          </w:tcPr>
          <w:p w14:paraId="1A35474B"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611</w:t>
            </w:r>
          </w:p>
        </w:tc>
        <w:tc>
          <w:tcPr>
            <w:tcW w:w="810" w:type="dxa"/>
            <w:vAlign w:val="center"/>
          </w:tcPr>
          <w:p w14:paraId="08FCBE46"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1,30</w:t>
            </w:r>
          </w:p>
        </w:tc>
        <w:tc>
          <w:tcPr>
            <w:tcW w:w="622" w:type="dxa"/>
            <w:vAlign w:val="center"/>
          </w:tcPr>
          <w:p w14:paraId="631C357B"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856</w:t>
            </w:r>
          </w:p>
        </w:tc>
        <w:tc>
          <w:tcPr>
            <w:tcW w:w="910" w:type="dxa"/>
            <w:vAlign w:val="center"/>
          </w:tcPr>
          <w:p w14:paraId="4C3C9669"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1,50</w:t>
            </w:r>
          </w:p>
        </w:tc>
        <w:tc>
          <w:tcPr>
            <w:tcW w:w="622" w:type="dxa"/>
            <w:vAlign w:val="center"/>
          </w:tcPr>
          <w:p w14:paraId="4B63151B"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966</w:t>
            </w:r>
          </w:p>
        </w:tc>
        <w:tc>
          <w:tcPr>
            <w:tcW w:w="855" w:type="dxa"/>
            <w:vAlign w:val="center"/>
          </w:tcPr>
          <w:p w14:paraId="332D9A48"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15,08</w:t>
            </w:r>
          </w:p>
        </w:tc>
        <w:tc>
          <w:tcPr>
            <w:tcW w:w="577" w:type="dxa"/>
            <w:vAlign w:val="center"/>
          </w:tcPr>
          <w:p w14:paraId="77847E17"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945</w:t>
            </w:r>
          </w:p>
        </w:tc>
        <w:tc>
          <w:tcPr>
            <w:tcW w:w="714" w:type="dxa"/>
            <w:vAlign w:val="center"/>
          </w:tcPr>
          <w:p w14:paraId="30E63291"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1,49</w:t>
            </w:r>
          </w:p>
        </w:tc>
        <w:tc>
          <w:tcPr>
            <w:tcW w:w="692" w:type="dxa"/>
            <w:vAlign w:val="center"/>
          </w:tcPr>
          <w:p w14:paraId="0A2EA20C"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884</w:t>
            </w:r>
          </w:p>
        </w:tc>
        <w:tc>
          <w:tcPr>
            <w:tcW w:w="706" w:type="dxa"/>
            <w:vAlign w:val="center"/>
          </w:tcPr>
          <w:p w14:paraId="3A0B50C5"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1,45</w:t>
            </w:r>
          </w:p>
        </w:tc>
      </w:tr>
      <w:tr w:rsidR="008C7FA5" w14:paraId="7640EA43" w14:textId="77777777" w:rsidTr="008C7FA5">
        <w:tc>
          <w:tcPr>
            <w:cnfStyle w:val="001000000000" w:firstRow="0" w:lastRow="0" w:firstColumn="1" w:lastColumn="0" w:oddVBand="0" w:evenVBand="0" w:oddHBand="0" w:evenHBand="0" w:firstRowFirstColumn="0" w:firstRowLastColumn="0" w:lastRowFirstColumn="0" w:lastRowLastColumn="0"/>
            <w:tcW w:w="1839" w:type="dxa"/>
            <w:vAlign w:val="center"/>
          </w:tcPr>
          <w:p w14:paraId="5F730720" w14:textId="77777777" w:rsidR="008C7FA5" w:rsidRDefault="009706D3">
            <w:pPr>
              <w:spacing w:after="0" w:line="240" w:lineRule="auto"/>
              <w:ind w:left="175" w:hanging="4"/>
              <w:contextualSpacing/>
              <w:rPr>
                <w:rFonts w:ascii="Calibri" w:hAnsi="Calibri" w:cs="Calibri"/>
                <w:bCs w:val="0"/>
                <w:color w:val="000000"/>
                <w:sz w:val="16"/>
                <w:szCs w:val="16"/>
              </w:rPr>
            </w:pPr>
            <w:r>
              <w:rPr>
                <w:rFonts w:ascii="Calibri" w:hAnsi="Calibri" w:cs="Calibri"/>
                <w:b w:val="0"/>
                <w:color w:val="000000"/>
                <w:sz w:val="16"/>
                <w:szCs w:val="16"/>
              </w:rPr>
              <w:t>Zablatje Posavsko</w:t>
            </w:r>
          </w:p>
        </w:tc>
        <w:tc>
          <w:tcPr>
            <w:tcW w:w="716" w:type="dxa"/>
            <w:vAlign w:val="center"/>
          </w:tcPr>
          <w:p w14:paraId="5AE5443E"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40</w:t>
            </w:r>
          </w:p>
        </w:tc>
        <w:tc>
          <w:tcPr>
            <w:tcW w:w="810" w:type="dxa"/>
            <w:vAlign w:val="center"/>
          </w:tcPr>
          <w:p w14:paraId="2877F4C3"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0,08</w:t>
            </w:r>
          </w:p>
        </w:tc>
        <w:tc>
          <w:tcPr>
            <w:tcW w:w="622" w:type="dxa"/>
            <w:vAlign w:val="center"/>
          </w:tcPr>
          <w:p w14:paraId="1CF5A872"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39</w:t>
            </w:r>
          </w:p>
        </w:tc>
        <w:tc>
          <w:tcPr>
            <w:tcW w:w="910" w:type="dxa"/>
            <w:vAlign w:val="center"/>
          </w:tcPr>
          <w:p w14:paraId="174BDB75"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0,07</w:t>
            </w:r>
          </w:p>
        </w:tc>
        <w:tc>
          <w:tcPr>
            <w:tcW w:w="622" w:type="dxa"/>
            <w:vAlign w:val="center"/>
          </w:tcPr>
          <w:p w14:paraId="542EDA44"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48</w:t>
            </w:r>
          </w:p>
        </w:tc>
        <w:tc>
          <w:tcPr>
            <w:tcW w:w="855" w:type="dxa"/>
            <w:vAlign w:val="center"/>
          </w:tcPr>
          <w:p w14:paraId="2478367A"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0,08</w:t>
            </w:r>
          </w:p>
        </w:tc>
        <w:tc>
          <w:tcPr>
            <w:tcW w:w="577" w:type="dxa"/>
            <w:vAlign w:val="center"/>
          </w:tcPr>
          <w:p w14:paraId="32CE9CA5"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60</w:t>
            </w:r>
          </w:p>
        </w:tc>
        <w:tc>
          <w:tcPr>
            <w:tcW w:w="714" w:type="dxa"/>
            <w:vAlign w:val="center"/>
          </w:tcPr>
          <w:p w14:paraId="3B5C33DE"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0,09</w:t>
            </w:r>
          </w:p>
        </w:tc>
        <w:tc>
          <w:tcPr>
            <w:tcW w:w="692" w:type="dxa"/>
            <w:vAlign w:val="center"/>
          </w:tcPr>
          <w:p w14:paraId="5B3EA1E4"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69</w:t>
            </w:r>
          </w:p>
        </w:tc>
        <w:tc>
          <w:tcPr>
            <w:tcW w:w="706" w:type="dxa"/>
            <w:vAlign w:val="center"/>
          </w:tcPr>
          <w:p w14:paraId="0CD5844B" w14:textId="77777777" w:rsidR="008C7FA5" w:rsidRDefault="009706D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color w:val="000000"/>
                <w:sz w:val="16"/>
                <w:szCs w:val="16"/>
              </w:rPr>
            </w:pPr>
            <w:r>
              <w:rPr>
                <w:rFonts w:cstheme="minorHAnsi"/>
                <w:color w:val="000000"/>
                <w:sz w:val="16"/>
                <w:szCs w:val="16"/>
              </w:rPr>
              <w:t>0,11</w:t>
            </w:r>
          </w:p>
        </w:tc>
      </w:tr>
    </w:tbl>
    <w:p w14:paraId="7191A138" w14:textId="18E80677" w:rsidR="00037F17" w:rsidRDefault="009706D3">
      <w:pPr>
        <w:rPr>
          <w:sz w:val="20"/>
          <w:szCs w:val="20"/>
        </w:rPr>
      </w:pPr>
      <w:r>
        <w:rPr>
          <w:sz w:val="20"/>
          <w:szCs w:val="20"/>
        </w:rPr>
        <w:t xml:space="preserve">(Izvor: </w:t>
      </w:r>
      <w:hyperlink r:id="rId19" w:history="1">
        <w:r w:rsidR="00E1043F" w:rsidRPr="00055809">
          <w:rPr>
            <w:rStyle w:val="Hyperlink"/>
            <w:sz w:val="20"/>
            <w:szCs w:val="20"/>
          </w:rPr>
          <w:t>https://dzs.gov.hr/</w:t>
        </w:r>
      </w:hyperlink>
      <w:r>
        <w:rPr>
          <w:sz w:val="20"/>
          <w:szCs w:val="20"/>
        </w:rPr>
        <w:t>)</w:t>
      </w:r>
    </w:p>
    <w:p w14:paraId="665BFC4F" w14:textId="0CEFB522" w:rsidR="00AF5900" w:rsidRDefault="00AF5900" w:rsidP="00037F17">
      <w:pPr>
        <w:jc w:val="both"/>
        <w:rPr>
          <w:rFonts w:ascii="Segoe UI Light" w:hAnsi="Segoe UI Light" w:cs="Segoe UI Light"/>
        </w:rPr>
      </w:pPr>
      <w:r w:rsidRPr="00AF5900">
        <w:rPr>
          <w:rFonts w:ascii="Segoe UI Light" w:hAnsi="Segoe UI Light" w:cs="Segoe UI Light"/>
        </w:rPr>
        <w:t>Stanovništvo Grada Velike Gorice najvećim je dijelom koncentrirano u urbanom naselju Velika Gorica, dok su ostala naselja prostorno disperzirana i imaju pretežito ruralni ili polururalni karakter. Takva prostorna raspodjela stanovništva utječe na potrebe za planiranjem dostupnosti javnih i zelenih površina na području cijelog grada.</w:t>
      </w:r>
    </w:p>
    <w:p w14:paraId="01053650" w14:textId="0E1DA5C4" w:rsidR="009B2209" w:rsidRDefault="00E1043F" w:rsidP="0000106D">
      <w:pPr>
        <w:jc w:val="both"/>
        <w:rPr>
          <w:rFonts w:ascii="Segoe UI Light" w:hAnsi="Segoe UI Light" w:cs="Segoe UI Light"/>
        </w:rPr>
      </w:pPr>
      <w:r w:rsidRPr="00E1043F">
        <w:rPr>
          <w:rFonts w:ascii="Segoe UI Light" w:hAnsi="Segoe UI Light" w:cs="Segoe UI Light"/>
        </w:rPr>
        <w:t xml:space="preserve">Analiza raspodjele i gustoće stanovništva na području </w:t>
      </w:r>
      <w:r w:rsidR="00BD6A96">
        <w:rPr>
          <w:rFonts w:ascii="Segoe UI Light" w:hAnsi="Segoe UI Light" w:cs="Segoe UI Light"/>
        </w:rPr>
        <w:t>g</w:t>
      </w:r>
      <w:r w:rsidRPr="00E1043F">
        <w:rPr>
          <w:rFonts w:ascii="Segoe UI Light" w:hAnsi="Segoe UI Light" w:cs="Segoe UI Light"/>
        </w:rPr>
        <w:t xml:space="preserve">rada predstavlja važnu podlogu za planiranje </w:t>
      </w:r>
      <w:r w:rsidR="00BD6A96">
        <w:rPr>
          <w:rFonts w:ascii="Segoe UI Light" w:hAnsi="Segoe UI Light" w:cs="Segoe UI Light"/>
        </w:rPr>
        <w:t>ZI</w:t>
      </w:r>
      <w:r w:rsidRPr="00E1043F">
        <w:rPr>
          <w:rFonts w:ascii="Segoe UI Light" w:hAnsi="Segoe UI Light" w:cs="Segoe UI Light"/>
        </w:rPr>
        <w:t xml:space="preserve">, budući da omogućuje sagledavanje prostornih područja s većom koncentracijom stanovništva te </w:t>
      </w:r>
      <w:r w:rsidR="00D003D2">
        <w:rPr>
          <w:rFonts w:ascii="Segoe UI Light" w:hAnsi="Segoe UI Light" w:cs="Segoe UI Light"/>
        </w:rPr>
        <w:t>prepoznavanje</w:t>
      </w:r>
      <w:r w:rsidR="00D003D2" w:rsidRPr="00E1043F">
        <w:rPr>
          <w:rFonts w:ascii="Segoe UI Light" w:hAnsi="Segoe UI Light" w:cs="Segoe UI Light"/>
        </w:rPr>
        <w:t xml:space="preserve"> </w:t>
      </w:r>
      <w:r w:rsidRPr="00E1043F">
        <w:rPr>
          <w:rFonts w:ascii="Segoe UI Light" w:hAnsi="Segoe UI Light" w:cs="Segoe UI Light"/>
        </w:rPr>
        <w:t>potreba za dostupnim zelenim i otvorenim prostorima. Navedeni podaci koriste se kao podloga za planiranje ravnomjerne dostupnosti zelenih površina i unaprjeđenje kvalitete životnog prostora stanovništva u okviru Strategije</w:t>
      </w:r>
      <w:r w:rsidR="00430104">
        <w:rPr>
          <w:rFonts w:ascii="Segoe UI Light" w:hAnsi="Segoe UI Light" w:cs="Segoe UI Light"/>
        </w:rPr>
        <w:t>.</w:t>
      </w:r>
    </w:p>
    <w:p w14:paraId="3B06530A" w14:textId="6B413F6F" w:rsidR="008C7FA5" w:rsidRDefault="009706D3" w:rsidP="0000106D">
      <w:pPr>
        <w:jc w:val="both"/>
        <w:rPr>
          <w:sz w:val="20"/>
          <w:szCs w:val="20"/>
        </w:rPr>
      </w:pPr>
      <w:r>
        <w:rPr>
          <w:rFonts w:ascii="Calibri" w:hAnsi="Calibri" w:cs="Calibri"/>
          <w:noProof/>
          <w:sz w:val="24"/>
          <w:szCs w:val="24"/>
          <w:lang w:eastAsia="hr-HR"/>
        </w:rPr>
        <w:lastRenderedPageBreak/>
        <w:drawing>
          <wp:inline distT="0" distB="0" distL="0" distR="0" wp14:anchorId="557315FB" wp14:editId="3B1F3146">
            <wp:extent cx="5615940" cy="6685280"/>
            <wp:effectExtent l="0" t="0" r="3810" b="0"/>
            <wp:docPr id="64" name="Slika 64" descr="Stanovnistvo_z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Slika 64" descr="Stanovnistvo_zad"/>
                    <pic:cNvPicPr>
                      <a:picLocks noChangeAspect="1" noChangeArrowheads="1"/>
                    </pic:cNvPicPr>
                  </pic:nvPicPr>
                  <pic:blipFill>
                    <a:blip r:embed="rId20" cstate="print">
                      <a:extLst>
                        <a:ext uri="{28A0092B-C50C-407E-A947-70E740481C1C}">
                          <a14:useLocalDpi xmlns:a14="http://schemas.microsoft.com/office/drawing/2010/main" val="0"/>
                        </a:ext>
                      </a:extLst>
                    </a:blip>
                    <a:srcRect l="2484" b="-1152"/>
                    <a:stretch>
                      <a:fillRect/>
                    </a:stretch>
                  </pic:blipFill>
                  <pic:spPr>
                    <a:xfrm>
                      <a:off x="0" y="0"/>
                      <a:ext cx="5615940" cy="6685280"/>
                    </a:xfrm>
                    <a:prstGeom prst="rect">
                      <a:avLst/>
                    </a:prstGeom>
                    <a:noFill/>
                    <a:ln>
                      <a:noFill/>
                    </a:ln>
                  </pic:spPr>
                </pic:pic>
              </a:graphicData>
            </a:graphic>
          </wp:inline>
        </w:drawing>
      </w:r>
    </w:p>
    <w:p w14:paraId="7CAC6A37" w14:textId="4AD42026" w:rsidR="008C7FA5" w:rsidRDefault="009706D3">
      <w:pPr>
        <w:spacing w:after="0"/>
        <w:jc w:val="both"/>
        <w:rPr>
          <w:color w:val="808080" w:themeColor="background1" w:themeShade="80"/>
          <w:sz w:val="20"/>
          <w:szCs w:val="20"/>
        </w:rPr>
      </w:pPr>
      <w:r w:rsidRPr="002847AB">
        <w:rPr>
          <w:rFonts w:ascii="Calibri" w:hAnsi="Calibri" w:cs="Calibri"/>
          <w:b/>
          <w:color w:val="808080" w:themeColor="background1" w:themeShade="80"/>
          <w:sz w:val="20"/>
          <w:szCs w:val="20"/>
        </w:rPr>
        <w:t>Slika</w:t>
      </w:r>
      <w:r w:rsidR="00430104">
        <w:rPr>
          <w:rFonts w:ascii="Calibri" w:hAnsi="Calibri" w:cs="Calibri"/>
          <w:b/>
          <w:color w:val="808080" w:themeColor="background1" w:themeShade="80"/>
          <w:sz w:val="20"/>
          <w:szCs w:val="20"/>
        </w:rPr>
        <w:t xml:space="preserve"> 06</w:t>
      </w:r>
      <w:r>
        <w:rPr>
          <w:rFonts w:ascii="Calibri" w:hAnsi="Calibri" w:cs="Calibri"/>
          <w:b/>
          <w:color w:val="808080" w:themeColor="background1" w:themeShade="80"/>
          <w:sz w:val="20"/>
          <w:szCs w:val="20"/>
        </w:rPr>
        <w:t xml:space="preserve">. </w:t>
      </w:r>
      <w:r>
        <w:rPr>
          <w:rFonts w:ascii="Calibri" w:hAnsi="Calibri" w:cs="Calibri"/>
          <w:color w:val="808080" w:themeColor="background1" w:themeShade="80"/>
          <w:sz w:val="20"/>
          <w:szCs w:val="20"/>
        </w:rPr>
        <w:t>Shematski prikaz gustoće naseljenosti stanovnika Grada Velike Gorice po naseljima (Izvor: Strategija zelene infrastrukture Grada Velike Gorice, Modificirao i prilagodio: UIH d.o.o.)</w:t>
      </w:r>
    </w:p>
    <w:p w14:paraId="7D73BA09" w14:textId="0088092E" w:rsidR="008C7FA5" w:rsidRDefault="009706D3">
      <w:pPr>
        <w:autoSpaceDE w:val="0"/>
        <w:autoSpaceDN w:val="0"/>
        <w:adjustRightInd w:val="0"/>
        <w:spacing w:after="0" w:line="276" w:lineRule="auto"/>
        <w:jc w:val="both"/>
        <w:rPr>
          <w:rFonts w:ascii="Calibri" w:hAnsi="Calibri" w:cs="Calibri"/>
          <w:b/>
          <w:i/>
          <w:sz w:val="20"/>
          <w:szCs w:val="20"/>
        </w:rPr>
      </w:pPr>
      <w:r>
        <w:rPr>
          <w:rFonts w:ascii="Calibri" w:hAnsi="Calibri" w:cs="Calibri"/>
          <w:b/>
          <w:i/>
          <w:noProof/>
          <w:sz w:val="20"/>
          <w:szCs w:val="20"/>
          <w:lang w:eastAsia="hr-HR"/>
        </w:rPr>
        <w:lastRenderedPageBreak/>
        <w:drawing>
          <wp:inline distT="0" distB="0" distL="0" distR="0" wp14:anchorId="36B22445" wp14:editId="6B263CBC">
            <wp:extent cx="5676265" cy="6805930"/>
            <wp:effectExtent l="0" t="0" r="635" b="0"/>
            <wp:docPr id="3" name="Slika 3" descr="broj stanovnik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Slika 3" descr="broj stanovnika"/>
                    <pic:cNvPicPr>
                      <a:picLocks noChangeAspect="1" noChangeArrowheads="1"/>
                    </pic:cNvPicPr>
                  </pic:nvPicPr>
                  <pic:blipFill>
                    <a:blip r:embed="rId21" cstate="print">
                      <a:extLst>
                        <a:ext uri="{28A0092B-C50C-407E-A947-70E740481C1C}">
                          <a14:useLocalDpi xmlns:a14="http://schemas.microsoft.com/office/drawing/2010/main" val="0"/>
                        </a:ext>
                      </a:extLst>
                    </a:blip>
                    <a:srcRect l="2286" t="14661" r="1404" b="3864"/>
                    <a:stretch>
                      <a:fillRect/>
                    </a:stretch>
                  </pic:blipFill>
                  <pic:spPr>
                    <a:xfrm>
                      <a:off x="0" y="0"/>
                      <a:ext cx="5676265" cy="6805930"/>
                    </a:xfrm>
                    <a:prstGeom prst="rect">
                      <a:avLst/>
                    </a:prstGeom>
                    <a:noFill/>
                    <a:ln>
                      <a:noFill/>
                    </a:ln>
                  </pic:spPr>
                </pic:pic>
              </a:graphicData>
            </a:graphic>
          </wp:inline>
        </w:drawing>
      </w:r>
    </w:p>
    <w:p w14:paraId="5BB4E76D" w14:textId="77777777" w:rsidR="008C7FA5" w:rsidRDefault="008C7FA5">
      <w:pPr>
        <w:autoSpaceDE w:val="0"/>
        <w:autoSpaceDN w:val="0"/>
        <w:adjustRightInd w:val="0"/>
        <w:spacing w:after="0" w:line="276" w:lineRule="auto"/>
        <w:jc w:val="both"/>
        <w:rPr>
          <w:rFonts w:ascii="Calibri" w:hAnsi="Calibri" w:cs="Calibri"/>
          <w:b/>
          <w:sz w:val="20"/>
          <w:szCs w:val="20"/>
        </w:rPr>
      </w:pPr>
    </w:p>
    <w:p w14:paraId="461F19B0" w14:textId="46E24019" w:rsidR="008C7FA5" w:rsidRDefault="009706D3">
      <w:pPr>
        <w:spacing w:after="0"/>
        <w:jc w:val="both"/>
        <w:rPr>
          <w:color w:val="808080" w:themeColor="background1" w:themeShade="80"/>
          <w:sz w:val="20"/>
          <w:szCs w:val="20"/>
        </w:rPr>
      </w:pPr>
      <w:r w:rsidRPr="002847AB">
        <w:rPr>
          <w:rFonts w:ascii="Calibri" w:hAnsi="Calibri" w:cs="Calibri"/>
          <w:b/>
          <w:color w:val="808080" w:themeColor="background1" w:themeShade="80"/>
          <w:sz w:val="20"/>
          <w:szCs w:val="20"/>
        </w:rPr>
        <w:t>Slik</w:t>
      </w:r>
      <w:r w:rsidR="002847AB" w:rsidRPr="002847AB">
        <w:rPr>
          <w:rFonts w:ascii="Calibri" w:hAnsi="Calibri" w:cs="Calibri"/>
          <w:b/>
          <w:color w:val="808080" w:themeColor="background1" w:themeShade="80"/>
          <w:sz w:val="20"/>
          <w:szCs w:val="20"/>
        </w:rPr>
        <w:t xml:space="preserve">a </w:t>
      </w:r>
      <w:r w:rsidR="00430104">
        <w:rPr>
          <w:rFonts w:ascii="Calibri" w:hAnsi="Calibri" w:cs="Calibri"/>
          <w:b/>
          <w:color w:val="808080" w:themeColor="background1" w:themeShade="80"/>
          <w:sz w:val="20"/>
          <w:szCs w:val="20"/>
        </w:rPr>
        <w:t>07</w:t>
      </w:r>
      <w:r w:rsidRPr="002847AB">
        <w:rPr>
          <w:rFonts w:ascii="Calibri" w:hAnsi="Calibri" w:cs="Calibri"/>
          <w:b/>
          <w:color w:val="808080" w:themeColor="background1" w:themeShade="80"/>
          <w:sz w:val="20"/>
          <w:szCs w:val="20"/>
        </w:rPr>
        <w:t>.</w:t>
      </w:r>
      <w:r>
        <w:rPr>
          <w:rFonts w:ascii="Calibri" w:hAnsi="Calibri" w:cs="Calibri"/>
          <w:b/>
          <w:color w:val="808080" w:themeColor="background1" w:themeShade="80"/>
          <w:sz w:val="20"/>
          <w:szCs w:val="20"/>
        </w:rPr>
        <w:t xml:space="preserve"> </w:t>
      </w:r>
      <w:r>
        <w:rPr>
          <w:rFonts w:ascii="Calibri" w:hAnsi="Calibri" w:cs="Calibri"/>
          <w:color w:val="808080" w:themeColor="background1" w:themeShade="80"/>
          <w:sz w:val="20"/>
          <w:szCs w:val="20"/>
        </w:rPr>
        <w:t>Shematski prikaz broja stanovnika Grada Velike Gorice po naseljima (Izvor: Strategija zelene infrastrukture Grada Velike Gorice, Modificirao i prilagodio: UIH d.o.o.)</w:t>
      </w:r>
    </w:p>
    <w:p w14:paraId="32294DA7" w14:textId="77777777" w:rsidR="008C7FA5" w:rsidRDefault="009706D3">
      <w:pPr>
        <w:rPr>
          <w:rFonts w:ascii="Segoe UI Light" w:hAnsi="Segoe UI Light" w:cs="Segoe UI Light"/>
        </w:rPr>
      </w:pPr>
      <w:r>
        <w:rPr>
          <w:rFonts w:ascii="Segoe UI Light" w:hAnsi="Segoe UI Light" w:cs="Segoe UI Light"/>
        </w:rPr>
        <w:br w:type="page"/>
      </w:r>
    </w:p>
    <w:p w14:paraId="609068F3" w14:textId="70C1E74E" w:rsidR="009550FE" w:rsidRDefault="009550FE">
      <w:pPr>
        <w:spacing w:after="0" w:line="264" w:lineRule="auto"/>
        <w:jc w:val="both"/>
        <w:rPr>
          <w:rFonts w:ascii="Segoe UI Light" w:hAnsi="Segoe UI Light" w:cs="Segoe UI Light"/>
        </w:rPr>
      </w:pPr>
      <w:r w:rsidRPr="009550FE">
        <w:rPr>
          <w:rFonts w:ascii="Segoe UI Light" w:hAnsi="Segoe UI Light" w:cs="Segoe UI Light"/>
        </w:rPr>
        <w:lastRenderedPageBreak/>
        <w:t xml:space="preserve">Prostorna raspodjela stanovništva i razlike u gustoći naseljenosti među naseljima predstavljaju važan čimbenik u planiranju sustava </w:t>
      </w:r>
      <w:r w:rsidR="008F0BA5">
        <w:rPr>
          <w:rFonts w:ascii="Segoe UI Light" w:hAnsi="Segoe UI Light" w:cs="Segoe UI Light"/>
        </w:rPr>
        <w:t>ZI</w:t>
      </w:r>
      <w:r w:rsidRPr="009550FE">
        <w:rPr>
          <w:rFonts w:ascii="Segoe UI Light" w:hAnsi="Segoe UI Light" w:cs="Segoe UI Light"/>
        </w:rPr>
        <w:t>. U naseljima s većom koncentracijom stanovništva potrebno je osigurati kvalitetne javne i zelene prostore, dok u manje naseljenim područjima postoji potencijal za očuvanje prirodnih krajobraza i razvoj rekreacijskih prostora.</w:t>
      </w:r>
    </w:p>
    <w:p w14:paraId="0E4436A9" w14:textId="77777777" w:rsidR="00674132" w:rsidRPr="0000106D" w:rsidRDefault="00674132">
      <w:pPr>
        <w:spacing w:after="0" w:line="264" w:lineRule="auto"/>
        <w:rPr>
          <w:rFonts w:ascii="Segoe UI Light" w:hAnsi="Segoe UI Light" w:cs="Segoe UI Light"/>
          <w:color w:val="FF0000"/>
        </w:rPr>
      </w:pPr>
    </w:p>
    <w:p w14:paraId="7465786C" w14:textId="5F28C1D8" w:rsidR="008C7FA5" w:rsidRPr="00C73593" w:rsidRDefault="00410D3B" w:rsidP="00CA4F10">
      <w:pPr>
        <w:pStyle w:val="Heading2"/>
        <w:tabs>
          <w:tab w:val="center" w:pos="4536"/>
        </w:tabs>
        <w:spacing w:before="0" w:after="240" w:line="264" w:lineRule="auto"/>
        <w:jc w:val="both"/>
        <w:rPr>
          <w:rFonts w:cstheme="majorHAnsi"/>
        </w:rPr>
      </w:pPr>
      <w:bookmarkStart w:id="34" w:name="_Toc228701529"/>
      <w:r w:rsidRPr="00C73593">
        <w:rPr>
          <w:rFonts w:cstheme="majorHAnsi"/>
        </w:rPr>
        <w:t>5.</w:t>
      </w:r>
      <w:r w:rsidR="00C623F4">
        <w:rPr>
          <w:rFonts w:cstheme="majorHAnsi"/>
        </w:rPr>
        <w:t>3.</w:t>
      </w:r>
      <w:r w:rsidRPr="00C73593">
        <w:rPr>
          <w:rFonts w:cstheme="majorHAnsi"/>
        </w:rPr>
        <w:t xml:space="preserve"> </w:t>
      </w:r>
      <w:r w:rsidR="00C623F4" w:rsidRPr="00C623F4">
        <w:rPr>
          <w:rFonts w:cstheme="majorHAnsi"/>
        </w:rPr>
        <w:t>ZDRAVSTVENA INFRASTRUKTURA</w:t>
      </w:r>
      <w:bookmarkEnd w:id="34"/>
      <w:r w:rsidR="00430104">
        <w:rPr>
          <w:rFonts w:cstheme="majorHAnsi"/>
        </w:rPr>
        <w:tab/>
      </w:r>
    </w:p>
    <w:p w14:paraId="57BB7BDC" w14:textId="2B280166" w:rsidR="00A8625C" w:rsidRDefault="00A8625C" w:rsidP="00410D3B">
      <w:pPr>
        <w:spacing w:after="0" w:line="264" w:lineRule="auto"/>
        <w:jc w:val="both"/>
        <w:rPr>
          <w:rFonts w:ascii="Segoe UI Light" w:hAnsi="Segoe UI Light" w:cs="Segoe UI Light"/>
        </w:rPr>
      </w:pPr>
      <w:r w:rsidRPr="00A8625C">
        <w:rPr>
          <w:rFonts w:ascii="Segoe UI Light" w:hAnsi="Segoe UI Light" w:cs="Segoe UI Light"/>
        </w:rPr>
        <w:t>Zdravstvena infrastruktura predstavlja važan element kvalitete života stanovništva te doprinosi stvaranju zdravog i održivog urbanog okruženja, pri čemu kvaliteta životnog prostora, dostupnost javnih i zelenih površina te stanje okoliša imaju važnu ulogu u očuvanju zdravlja stanovništva.</w:t>
      </w:r>
    </w:p>
    <w:p w14:paraId="547D39E4" w14:textId="77777777" w:rsidR="00A8625C" w:rsidRDefault="00A8625C" w:rsidP="00410D3B">
      <w:pPr>
        <w:spacing w:after="0" w:line="264" w:lineRule="auto"/>
        <w:jc w:val="both"/>
        <w:rPr>
          <w:rFonts w:ascii="Segoe UI Light" w:hAnsi="Segoe UI Light" w:cs="Segoe UI Light"/>
        </w:rPr>
      </w:pPr>
    </w:p>
    <w:p w14:paraId="040EEBB3" w14:textId="59D38E93" w:rsidR="00752944" w:rsidRDefault="00410D3B" w:rsidP="00410D3B">
      <w:pPr>
        <w:spacing w:after="0" w:line="264" w:lineRule="auto"/>
        <w:jc w:val="both"/>
        <w:rPr>
          <w:rFonts w:ascii="Segoe UI Light" w:hAnsi="Segoe UI Light" w:cs="Segoe UI Light"/>
        </w:rPr>
      </w:pPr>
      <w:r w:rsidRPr="00410D3B">
        <w:rPr>
          <w:rFonts w:ascii="Segoe UI Light" w:hAnsi="Segoe UI Light" w:cs="Segoe UI Light"/>
        </w:rPr>
        <w:t>Glavni nositelj zdravstvene zaštite na području Grada Velike Gorice je Dom zdravlja Zagrebačke županije – Ispostava Velika Gorica, smješten u središnjem naselju Velika Gorica, s područnim ambulantama smještenima u okolnim naseljima. Dom zdravlja u svom sastavu ima obiteljsku (opću) medicinu, stomatološku zdravstvenu zaštitu, zdravstvenu zaštitu žena, dojenčadi i predškolske djece, laboratorijsku i radiološku dijagnostiku te druge dijagnostičke djelatnosti, patronažnu zdravstvenu zaštitu i zdravstvenu njegu.</w:t>
      </w:r>
    </w:p>
    <w:p w14:paraId="0FD02F5A" w14:textId="77777777" w:rsidR="00410D3B" w:rsidRPr="00410D3B" w:rsidRDefault="00410D3B" w:rsidP="00410D3B">
      <w:pPr>
        <w:spacing w:after="0" w:line="264" w:lineRule="auto"/>
        <w:jc w:val="both"/>
        <w:rPr>
          <w:rFonts w:ascii="Segoe UI Light" w:hAnsi="Segoe UI Light" w:cs="Segoe UI Light"/>
        </w:rPr>
      </w:pPr>
    </w:p>
    <w:p w14:paraId="372FB732" w14:textId="24118554" w:rsidR="00410D3B" w:rsidRPr="00410D3B" w:rsidRDefault="00410D3B" w:rsidP="00410D3B">
      <w:pPr>
        <w:spacing w:after="0" w:line="264" w:lineRule="auto"/>
        <w:jc w:val="both"/>
        <w:rPr>
          <w:rFonts w:ascii="Segoe UI Light" w:hAnsi="Segoe UI Light" w:cs="Segoe UI Light"/>
        </w:rPr>
      </w:pPr>
      <w:r w:rsidRPr="00410D3B">
        <w:rPr>
          <w:rFonts w:ascii="Segoe UI Light" w:hAnsi="Segoe UI Light" w:cs="Segoe UI Light"/>
        </w:rPr>
        <w:t xml:space="preserve">Unutar kompleksa Doma zdravlja djeluju higijensko-epidemiološki odjel, odjel školske i sveučilišne medicine te internističko-kardiološka ambulanta. Također, na području </w:t>
      </w:r>
      <w:r w:rsidR="0081496D">
        <w:rPr>
          <w:rFonts w:ascii="Segoe UI Light" w:hAnsi="Segoe UI Light" w:cs="Segoe UI Light"/>
        </w:rPr>
        <w:t>g</w:t>
      </w:r>
      <w:r w:rsidRPr="00410D3B">
        <w:rPr>
          <w:rFonts w:ascii="Segoe UI Light" w:hAnsi="Segoe UI Light" w:cs="Segoe UI Light"/>
        </w:rPr>
        <w:t>rada djeluju i privatne ordinacije i poliklinike koje pružaju različite zdravstvene usluge.</w:t>
      </w:r>
    </w:p>
    <w:p w14:paraId="3C93C30B" w14:textId="77777777" w:rsidR="00410D3B" w:rsidRPr="00410D3B" w:rsidRDefault="00410D3B" w:rsidP="00410D3B">
      <w:pPr>
        <w:spacing w:after="0" w:line="264" w:lineRule="auto"/>
        <w:jc w:val="both"/>
        <w:rPr>
          <w:rFonts w:ascii="Segoe UI Light" w:hAnsi="Segoe UI Light" w:cs="Segoe UI Light"/>
        </w:rPr>
      </w:pPr>
      <w:r w:rsidRPr="00410D3B">
        <w:rPr>
          <w:rFonts w:ascii="Segoe UI Light" w:hAnsi="Segoe UI Light" w:cs="Segoe UI Light"/>
        </w:rPr>
        <w:t>Zavod za javno zdravstvo Zagrebačke županije obavlja stručni nadzor nad provedbom mjera obvezne deratizacije, dezinsekcije i dezinfekcije.</w:t>
      </w:r>
    </w:p>
    <w:p w14:paraId="0BAE5A96" w14:textId="4F34BEE2" w:rsidR="00410D3B" w:rsidRDefault="00410D3B" w:rsidP="00410D3B">
      <w:pPr>
        <w:spacing w:after="0" w:line="264" w:lineRule="auto"/>
        <w:jc w:val="both"/>
        <w:rPr>
          <w:rFonts w:ascii="Segoe UI Light" w:hAnsi="Segoe UI Light" w:cs="Segoe UI Light"/>
        </w:rPr>
      </w:pPr>
      <w:r w:rsidRPr="00410D3B">
        <w:rPr>
          <w:rFonts w:ascii="Segoe UI Light" w:hAnsi="Segoe UI Light" w:cs="Segoe UI Light"/>
        </w:rPr>
        <w:t xml:space="preserve">Zavod za hitnu medicinu Zagrebačke županije na području </w:t>
      </w:r>
      <w:r w:rsidR="0081496D">
        <w:rPr>
          <w:rFonts w:ascii="Segoe UI Light" w:hAnsi="Segoe UI Light" w:cs="Segoe UI Light"/>
        </w:rPr>
        <w:t>g</w:t>
      </w:r>
      <w:r w:rsidRPr="00410D3B">
        <w:rPr>
          <w:rFonts w:ascii="Segoe UI Light" w:hAnsi="Segoe UI Light" w:cs="Segoe UI Light"/>
        </w:rPr>
        <w:t>rada organizira i provodi hitnu medicinsku pomoć te sanitetski prijevoz.</w:t>
      </w:r>
    </w:p>
    <w:p w14:paraId="7F262B56" w14:textId="77777777" w:rsidR="001F48AF" w:rsidRDefault="001F48AF" w:rsidP="00410D3B">
      <w:pPr>
        <w:spacing w:after="0" w:line="264" w:lineRule="auto"/>
        <w:jc w:val="both"/>
        <w:rPr>
          <w:rFonts w:ascii="Segoe UI Light" w:hAnsi="Segoe UI Light" w:cs="Segoe UI Light"/>
        </w:rPr>
      </w:pPr>
    </w:p>
    <w:p w14:paraId="6F616167" w14:textId="3ABC7FD3" w:rsidR="001F48AF" w:rsidRDefault="001F48AF" w:rsidP="00410D3B">
      <w:pPr>
        <w:spacing w:after="0" w:line="264" w:lineRule="auto"/>
        <w:jc w:val="both"/>
        <w:rPr>
          <w:rFonts w:ascii="Segoe UI Light" w:hAnsi="Segoe UI Light" w:cs="Segoe UI Light"/>
        </w:rPr>
      </w:pPr>
      <w:r w:rsidRPr="001F48AF">
        <w:rPr>
          <w:rFonts w:ascii="Segoe UI Light" w:hAnsi="Segoe UI Light" w:cs="Segoe UI Light"/>
        </w:rPr>
        <w:t>Kvaliteta urbanog okoliša, uključujući dostupnost javnih i zelenih površina, ima značajan utjecaj na zdravlje stanovništva, osobito u pogledu poticanja fizičke aktivnosti, smanjenja negativnih utjecaja klimatskih promjena te poboljšanja kvalitete zraka.</w:t>
      </w:r>
    </w:p>
    <w:p w14:paraId="03F8CB02" w14:textId="77777777" w:rsidR="00410D3B" w:rsidRPr="00410D3B" w:rsidRDefault="00410D3B" w:rsidP="00410D3B">
      <w:pPr>
        <w:spacing w:after="0" w:line="264" w:lineRule="auto"/>
        <w:jc w:val="both"/>
        <w:rPr>
          <w:rFonts w:ascii="Segoe UI Light" w:hAnsi="Segoe UI Light" w:cs="Segoe UI Light"/>
        </w:rPr>
      </w:pPr>
    </w:p>
    <w:p w14:paraId="3AD5DAF3" w14:textId="4BD1E5EE" w:rsidR="00410D3B" w:rsidRDefault="00410D3B" w:rsidP="00410D3B">
      <w:pPr>
        <w:spacing w:after="0" w:line="264" w:lineRule="auto"/>
        <w:jc w:val="both"/>
        <w:rPr>
          <w:rFonts w:ascii="Segoe UI Light" w:hAnsi="Segoe UI Light" w:cs="Segoe UI Light"/>
        </w:rPr>
      </w:pPr>
      <w:r w:rsidRPr="00410D3B">
        <w:rPr>
          <w:rFonts w:ascii="Segoe UI Light" w:hAnsi="Segoe UI Light" w:cs="Segoe UI Light"/>
        </w:rPr>
        <w:t xml:space="preserve">Na području </w:t>
      </w:r>
      <w:r w:rsidR="0081496D">
        <w:rPr>
          <w:rFonts w:ascii="Segoe UI Light" w:hAnsi="Segoe UI Light" w:cs="Segoe UI Light"/>
        </w:rPr>
        <w:t xml:space="preserve">Grada Velike Gorice </w:t>
      </w:r>
      <w:r w:rsidRPr="00410D3B">
        <w:rPr>
          <w:rFonts w:ascii="Segoe UI Light" w:hAnsi="Segoe UI Light" w:cs="Segoe UI Light"/>
        </w:rPr>
        <w:t xml:space="preserve">djeluju Ljekarne Zagrebačke županije s ukupno tri podružnice, koje su smještene u središnjem naselju Velika Gorica. Osim navedenih, na području </w:t>
      </w:r>
      <w:r w:rsidR="0081496D">
        <w:rPr>
          <w:rFonts w:ascii="Segoe UI Light" w:hAnsi="Segoe UI Light" w:cs="Segoe UI Light"/>
        </w:rPr>
        <w:t>g</w:t>
      </w:r>
      <w:r w:rsidRPr="00410D3B">
        <w:rPr>
          <w:rFonts w:ascii="Segoe UI Light" w:hAnsi="Segoe UI Light" w:cs="Segoe UI Light"/>
        </w:rPr>
        <w:t>rada djeluju i privatne ljekarne, no njihov broj i točne lokacije nisu evidentirani u Izvješću o stanju u prostoru Grada Velike Gorice za razdoblje od 2019. do 2022. godine.</w:t>
      </w:r>
    </w:p>
    <w:p w14:paraId="1B9CDB3E" w14:textId="77777777" w:rsidR="00410D3B" w:rsidRPr="00410D3B" w:rsidRDefault="00410D3B" w:rsidP="00410D3B">
      <w:pPr>
        <w:spacing w:after="0" w:line="264" w:lineRule="auto"/>
        <w:jc w:val="both"/>
        <w:rPr>
          <w:rFonts w:ascii="Segoe UI Light" w:hAnsi="Segoe UI Light" w:cs="Segoe UI Light"/>
        </w:rPr>
      </w:pPr>
    </w:p>
    <w:p w14:paraId="393D676E" w14:textId="4E6EC3B0" w:rsidR="00410D3B" w:rsidRDefault="0081496D" w:rsidP="00410D3B">
      <w:pPr>
        <w:spacing w:after="0" w:line="264" w:lineRule="auto"/>
        <w:jc w:val="both"/>
        <w:rPr>
          <w:rFonts w:ascii="Segoe UI Light" w:hAnsi="Segoe UI Light" w:cs="Segoe UI Light"/>
        </w:rPr>
      </w:pPr>
      <w:r>
        <w:rPr>
          <w:rFonts w:ascii="Segoe UI Light" w:hAnsi="Segoe UI Light" w:cs="Segoe UI Light"/>
        </w:rPr>
        <w:t>Također, na istom podruju</w:t>
      </w:r>
      <w:r w:rsidR="00410D3B" w:rsidRPr="00410D3B">
        <w:rPr>
          <w:rFonts w:ascii="Segoe UI Light" w:hAnsi="Segoe UI Light" w:cs="Segoe UI Light"/>
        </w:rPr>
        <w:t xml:space="preserve"> djeluje i Poliklinika za bolesti dišnog sustava Grada Zagreba, koja svoje zdravstvene usluge pruža u okviru pulmološko-alergološke ambulante.</w:t>
      </w:r>
    </w:p>
    <w:p w14:paraId="16728C3A" w14:textId="77777777" w:rsidR="00410D3B" w:rsidRPr="00410D3B" w:rsidRDefault="00410D3B" w:rsidP="00410D3B">
      <w:pPr>
        <w:spacing w:after="0" w:line="264" w:lineRule="auto"/>
        <w:jc w:val="both"/>
        <w:rPr>
          <w:rFonts w:ascii="Segoe UI Light" w:hAnsi="Segoe UI Light" w:cs="Segoe UI Light"/>
        </w:rPr>
      </w:pPr>
    </w:p>
    <w:p w14:paraId="03B5C7EC" w14:textId="1422A0FF" w:rsidR="00410D3B" w:rsidRDefault="00410D3B" w:rsidP="00410D3B">
      <w:pPr>
        <w:spacing w:after="0" w:line="264" w:lineRule="auto"/>
        <w:jc w:val="both"/>
        <w:rPr>
          <w:rFonts w:ascii="Segoe UI Light" w:hAnsi="Segoe UI Light" w:cs="Segoe UI Light"/>
        </w:rPr>
      </w:pPr>
      <w:r w:rsidRPr="00410D3B">
        <w:rPr>
          <w:rFonts w:ascii="Segoe UI Light" w:hAnsi="Segoe UI Light" w:cs="Segoe UI Light"/>
        </w:rPr>
        <w:t>Programi i projekti udruga koje se bave zdravstvenom djelatnošću sufinanciraju se putem javnih poziva i natječaja, s ciljem unaprjeđenja postojećeg stanja u području zdravstvene zaštite te poboljšanja kvalitete života građana kojima su namijenjeni. Programi od interesa za Grad</w:t>
      </w:r>
      <w:r w:rsidR="0081496D">
        <w:rPr>
          <w:rFonts w:ascii="Segoe UI Light" w:hAnsi="Segoe UI Light" w:cs="Segoe UI Light"/>
        </w:rPr>
        <w:t xml:space="preserve"> Veliku Goricu</w:t>
      </w:r>
      <w:r w:rsidRPr="00410D3B">
        <w:rPr>
          <w:rFonts w:ascii="Segoe UI Light" w:hAnsi="Segoe UI Light" w:cs="Segoe UI Light"/>
        </w:rPr>
        <w:t xml:space="preserve"> obuhvaćaju projekte u području prevencije, ranog otkrivanja i liječenja bolesti.</w:t>
      </w:r>
    </w:p>
    <w:p w14:paraId="560BDAE9" w14:textId="77777777" w:rsidR="001F48AF" w:rsidRDefault="001F48AF" w:rsidP="00410D3B">
      <w:pPr>
        <w:spacing w:after="0" w:line="264" w:lineRule="auto"/>
        <w:jc w:val="both"/>
        <w:rPr>
          <w:rFonts w:ascii="Segoe UI Light" w:hAnsi="Segoe UI Light" w:cs="Segoe UI Light"/>
        </w:rPr>
      </w:pPr>
    </w:p>
    <w:p w14:paraId="58D9350B" w14:textId="5B870B98" w:rsidR="001F48AF" w:rsidRDefault="001F48AF" w:rsidP="00410D3B">
      <w:pPr>
        <w:spacing w:after="0" w:line="264" w:lineRule="auto"/>
        <w:jc w:val="both"/>
        <w:rPr>
          <w:rFonts w:ascii="Segoe UI Light" w:hAnsi="Segoe UI Light" w:cs="Segoe UI Light"/>
        </w:rPr>
      </w:pPr>
      <w:r w:rsidRPr="001F48AF">
        <w:rPr>
          <w:rFonts w:ascii="Segoe UI Light" w:hAnsi="Segoe UI Light" w:cs="Segoe UI Light"/>
        </w:rPr>
        <w:lastRenderedPageBreak/>
        <w:t xml:space="preserve">Unaprjeđenje zdravstvene infrastrukture povezano je i s obnovom postojećih zgrada te primjenom načela kružnog gospodarenja prostorom i zgradama, uključujući energetsku obnovu i unaprjeđenje funkcionalnosti postojećih </w:t>
      </w:r>
      <w:r>
        <w:rPr>
          <w:rFonts w:ascii="Segoe UI Light" w:hAnsi="Segoe UI Light" w:cs="Segoe UI Light"/>
        </w:rPr>
        <w:t>građevina</w:t>
      </w:r>
      <w:r w:rsidRPr="001F48AF">
        <w:rPr>
          <w:rFonts w:ascii="Segoe UI Light" w:hAnsi="Segoe UI Light" w:cs="Segoe UI Light"/>
        </w:rPr>
        <w:t xml:space="preserve"> zdravstvene namjene.</w:t>
      </w:r>
    </w:p>
    <w:p w14:paraId="6FC35DDB" w14:textId="0A5603D1" w:rsidR="00410D3B" w:rsidRPr="00410D3B" w:rsidRDefault="00410D3B" w:rsidP="00410D3B">
      <w:pPr>
        <w:spacing w:after="0" w:line="264" w:lineRule="auto"/>
        <w:jc w:val="both"/>
        <w:rPr>
          <w:rFonts w:ascii="Segoe UI Light" w:hAnsi="Segoe UI Light" w:cs="Segoe UI Light"/>
        </w:rPr>
      </w:pPr>
      <w:r w:rsidRPr="00410D3B">
        <w:rPr>
          <w:rFonts w:ascii="Segoe UI Light" w:hAnsi="Segoe UI Light" w:cs="Segoe UI Light"/>
        </w:rPr>
        <w:t xml:space="preserve">Na području </w:t>
      </w:r>
      <w:r w:rsidR="0081496D">
        <w:rPr>
          <w:rFonts w:ascii="Segoe UI Light" w:hAnsi="Segoe UI Light" w:cs="Segoe UI Light"/>
        </w:rPr>
        <w:t>g</w:t>
      </w:r>
      <w:r w:rsidRPr="00410D3B">
        <w:rPr>
          <w:rFonts w:ascii="Segoe UI Light" w:hAnsi="Segoe UI Light" w:cs="Segoe UI Light"/>
        </w:rPr>
        <w:t>rada evidentirane su i dvije veterinarske ambulante.</w:t>
      </w:r>
    </w:p>
    <w:p w14:paraId="29375BB9" w14:textId="77777777" w:rsidR="008C7FA5" w:rsidRDefault="008C7FA5">
      <w:pPr>
        <w:spacing w:after="0" w:line="264" w:lineRule="auto"/>
        <w:jc w:val="both"/>
        <w:rPr>
          <w:rFonts w:ascii="Arial Narrow" w:hAnsi="Arial Narrow"/>
          <w:color w:val="FF0000"/>
          <w:highlight w:val="yellow"/>
        </w:rPr>
      </w:pPr>
    </w:p>
    <w:p w14:paraId="4BC69A2E" w14:textId="20DD2A57" w:rsidR="008C7FA5" w:rsidRPr="000B0D86" w:rsidRDefault="009706D3" w:rsidP="000B0D86">
      <w:pPr>
        <w:jc w:val="both"/>
        <w:rPr>
          <w:color w:val="808080" w:themeColor="background1" w:themeShade="80"/>
          <w:sz w:val="20"/>
          <w:szCs w:val="20"/>
        </w:rPr>
      </w:pPr>
      <w:r w:rsidRPr="00A24E55">
        <w:rPr>
          <w:b/>
          <w:color w:val="808080" w:themeColor="background1" w:themeShade="80"/>
          <w:sz w:val="20"/>
          <w:szCs w:val="20"/>
        </w:rPr>
        <w:t xml:space="preserve">Tablica </w:t>
      </w:r>
      <w:r w:rsidR="0081496D" w:rsidRPr="00A24E55">
        <w:rPr>
          <w:b/>
          <w:color w:val="808080" w:themeColor="background1" w:themeShade="80"/>
          <w:sz w:val="20"/>
          <w:szCs w:val="20"/>
        </w:rPr>
        <w:t>6</w:t>
      </w:r>
      <w:r w:rsidRPr="00A24E55">
        <w:rPr>
          <w:b/>
          <w:color w:val="808080" w:themeColor="background1" w:themeShade="80"/>
          <w:sz w:val="20"/>
          <w:szCs w:val="20"/>
        </w:rPr>
        <w:t>.</w:t>
      </w:r>
      <w:r w:rsidRPr="000B0D86">
        <w:rPr>
          <w:color w:val="808080" w:themeColor="background1" w:themeShade="80"/>
          <w:sz w:val="20"/>
          <w:szCs w:val="20"/>
        </w:rPr>
        <w:t xml:space="preserve"> Zdravstvena infrastruktura na području Zagrebačke županije</w:t>
      </w:r>
    </w:p>
    <w:tbl>
      <w:tblPr>
        <w:tblStyle w:val="Svijetlatablicareetke-isticanje111"/>
        <w:tblW w:w="0" w:type="auto"/>
        <w:tblLook w:val="04A0" w:firstRow="1" w:lastRow="0" w:firstColumn="1" w:lastColumn="0" w:noHBand="0" w:noVBand="1"/>
      </w:tblPr>
      <w:tblGrid>
        <w:gridCol w:w="1869"/>
        <w:gridCol w:w="536"/>
        <w:gridCol w:w="3112"/>
        <w:gridCol w:w="787"/>
        <w:gridCol w:w="2758"/>
      </w:tblGrid>
      <w:tr w:rsidR="008C7FA5" w14:paraId="617758F0" w14:textId="77777777" w:rsidTr="008C7FA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69" w:type="dxa"/>
            <w:vAlign w:val="center"/>
          </w:tcPr>
          <w:p w14:paraId="1D15A59D" w14:textId="77777777" w:rsidR="008C7FA5" w:rsidRDefault="009706D3">
            <w:pPr>
              <w:spacing w:after="0" w:line="240" w:lineRule="auto"/>
              <w:jc w:val="center"/>
              <w:rPr>
                <w:rFonts w:cstheme="minorHAnsi"/>
                <w:b w:val="0"/>
                <w:bCs w:val="0"/>
                <w:sz w:val="18"/>
                <w:szCs w:val="18"/>
              </w:rPr>
            </w:pPr>
            <w:r>
              <w:rPr>
                <w:rFonts w:cstheme="minorHAnsi"/>
                <w:sz w:val="18"/>
                <w:szCs w:val="18"/>
              </w:rPr>
              <w:t>Vrsta institucije</w:t>
            </w:r>
          </w:p>
        </w:tc>
        <w:tc>
          <w:tcPr>
            <w:tcW w:w="3648" w:type="dxa"/>
            <w:gridSpan w:val="2"/>
            <w:vAlign w:val="center"/>
          </w:tcPr>
          <w:p w14:paraId="627F35C6" w14:textId="77777777" w:rsidR="008C7FA5" w:rsidRDefault="009706D3">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cstheme="minorHAnsi"/>
                <w:b w:val="0"/>
                <w:bCs w:val="0"/>
                <w:color w:val="FF0000"/>
                <w:sz w:val="18"/>
                <w:szCs w:val="18"/>
                <w:highlight w:val="yellow"/>
              </w:rPr>
            </w:pPr>
            <w:r>
              <w:rPr>
                <w:rFonts w:cstheme="minorHAnsi"/>
                <w:sz w:val="18"/>
                <w:szCs w:val="18"/>
              </w:rPr>
              <w:t>Ime institucije/lokacija</w:t>
            </w:r>
          </w:p>
        </w:tc>
        <w:tc>
          <w:tcPr>
            <w:tcW w:w="787" w:type="dxa"/>
            <w:vAlign w:val="center"/>
          </w:tcPr>
          <w:p w14:paraId="453EE08B" w14:textId="77777777" w:rsidR="008C7FA5" w:rsidRDefault="009706D3">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cstheme="minorHAnsi"/>
                <w:b w:val="0"/>
                <w:bCs w:val="0"/>
                <w:color w:val="FF0000"/>
                <w:sz w:val="18"/>
                <w:szCs w:val="18"/>
                <w:highlight w:val="yellow"/>
              </w:rPr>
            </w:pPr>
            <w:r>
              <w:rPr>
                <w:rFonts w:cstheme="minorHAnsi"/>
                <w:sz w:val="18"/>
                <w:szCs w:val="18"/>
              </w:rPr>
              <w:t>Broj lokacija</w:t>
            </w:r>
          </w:p>
        </w:tc>
        <w:tc>
          <w:tcPr>
            <w:tcW w:w="2758" w:type="dxa"/>
            <w:vAlign w:val="center"/>
          </w:tcPr>
          <w:p w14:paraId="183918C1" w14:textId="77777777" w:rsidR="008C7FA5" w:rsidRDefault="008C7FA5">
            <w:pPr>
              <w:spacing w:after="0" w:line="240" w:lineRule="auto"/>
              <w:cnfStyle w:val="100000000000" w:firstRow="1" w:lastRow="0" w:firstColumn="0" w:lastColumn="0" w:oddVBand="0" w:evenVBand="0" w:oddHBand="0" w:evenHBand="0" w:firstRowFirstColumn="0" w:firstRowLastColumn="0" w:lastRowFirstColumn="0" w:lastRowLastColumn="0"/>
              <w:rPr>
                <w:rFonts w:cstheme="minorHAnsi"/>
                <w:b w:val="0"/>
                <w:bCs w:val="0"/>
                <w:color w:val="FF0000"/>
                <w:sz w:val="18"/>
                <w:szCs w:val="18"/>
                <w:highlight w:val="yellow"/>
              </w:rPr>
            </w:pPr>
          </w:p>
        </w:tc>
      </w:tr>
      <w:tr w:rsidR="008C7FA5" w14:paraId="6253BAF3" w14:textId="77777777" w:rsidTr="008C7FA5">
        <w:tc>
          <w:tcPr>
            <w:cnfStyle w:val="001000000000" w:firstRow="0" w:lastRow="0" w:firstColumn="1" w:lastColumn="0" w:oddVBand="0" w:evenVBand="0" w:oddHBand="0" w:evenHBand="0" w:firstRowFirstColumn="0" w:firstRowLastColumn="0" w:lastRowFirstColumn="0" w:lastRowLastColumn="0"/>
            <w:tcW w:w="1869" w:type="dxa"/>
            <w:vMerge w:val="restart"/>
            <w:vAlign w:val="center"/>
          </w:tcPr>
          <w:p w14:paraId="3A9BCB33" w14:textId="77777777" w:rsidR="008C7FA5" w:rsidRDefault="009706D3">
            <w:pPr>
              <w:spacing w:after="0" w:line="240" w:lineRule="auto"/>
              <w:rPr>
                <w:rFonts w:cstheme="minorHAnsi"/>
                <w:b w:val="0"/>
                <w:bCs w:val="0"/>
                <w:sz w:val="18"/>
                <w:szCs w:val="18"/>
              </w:rPr>
            </w:pPr>
            <w:r>
              <w:rPr>
                <w:rFonts w:cstheme="minorHAnsi"/>
                <w:sz w:val="18"/>
                <w:szCs w:val="18"/>
              </w:rPr>
              <w:t>Dom zdravlja Zagrebačke županije</w:t>
            </w:r>
          </w:p>
          <w:p w14:paraId="05CF3F78" w14:textId="77777777" w:rsidR="008C7FA5" w:rsidRDefault="009706D3">
            <w:pPr>
              <w:spacing w:after="0" w:line="240" w:lineRule="auto"/>
              <w:rPr>
                <w:rFonts w:cstheme="minorHAnsi"/>
                <w:b w:val="0"/>
                <w:bCs w:val="0"/>
                <w:sz w:val="18"/>
                <w:szCs w:val="18"/>
              </w:rPr>
            </w:pPr>
            <w:r>
              <w:rPr>
                <w:rFonts w:cstheme="minorHAnsi"/>
                <w:sz w:val="18"/>
                <w:szCs w:val="18"/>
              </w:rPr>
              <w:t xml:space="preserve">- Ispostava </w:t>
            </w:r>
          </w:p>
          <w:p w14:paraId="7AC28D32" w14:textId="77777777" w:rsidR="008C7FA5" w:rsidRDefault="009706D3">
            <w:pPr>
              <w:spacing w:after="0" w:line="240" w:lineRule="auto"/>
              <w:rPr>
                <w:rFonts w:cstheme="minorHAnsi"/>
                <w:b w:val="0"/>
                <w:bCs w:val="0"/>
                <w:sz w:val="18"/>
                <w:szCs w:val="18"/>
              </w:rPr>
            </w:pPr>
            <w:r>
              <w:rPr>
                <w:rFonts w:cstheme="minorHAnsi"/>
                <w:sz w:val="18"/>
                <w:szCs w:val="18"/>
              </w:rPr>
              <w:t>Velika Gorica</w:t>
            </w:r>
          </w:p>
          <w:p w14:paraId="14AFB69F" w14:textId="77777777" w:rsidR="008C7FA5" w:rsidRDefault="008C7FA5">
            <w:pPr>
              <w:spacing w:after="0" w:line="240" w:lineRule="auto"/>
              <w:rPr>
                <w:rFonts w:cstheme="minorHAnsi"/>
                <w:b w:val="0"/>
                <w:bCs w:val="0"/>
                <w:color w:val="FF0000"/>
                <w:sz w:val="18"/>
                <w:szCs w:val="18"/>
                <w:highlight w:val="yellow"/>
              </w:rPr>
            </w:pPr>
          </w:p>
        </w:tc>
        <w:tc>
          <w:tcPr>
            <w:tcW w:w="3648" w:type="dxa"/>
            <w:gridSpan w:val="2"/>
            <w:vAlign w:val="center"/>
          </w:tcPr>
          <w:p w14:paraId="33FDA431" w14:textId="77777777" w:rsidR="008C7FA5" w:rsidRDefault="009706D3">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highlight w:val="yellow"/>
              </w:rPr>
            </w:pPr>
            <w:r>
              <w:rPr>
                <w:rFonts w:cstheme="minorHAnsi"/>
                <w:sz w:val="18"/>
                <w:szCs w:val="18"/>
              </w:rPr>
              <w:t>1. Ambulante</w:t>
            </w:r>
          </w:p>
        </w:tc>
        <w:tc>
          <w:tcPr>
            <w:tcW w:w="787" w:type="dxa"/>
            <w:vAlign w:val="center"/>
          </w:tcPr>
          <w:p w14:paraId="2490A8A5" w14:textId="77777777" w:rsidR="008C7FA5" w:rsidRDefault="008C7FA5">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color w:val="FF0000"/>
                <w:sz w:val="18"/>
                <w:szCs w:val="18"/>
                <w:highlight w:val="yellow"/>
              </w:rPr>
            </w:pPr>
          </w:p>
        </w:tc>
        <w:tc>
          <w:tcPr>
            <w:tcW w:w="2758" w:type="dxa"/>
            <w:vAlign w:val="center"/>
          </w:tcPr>
          <w:p w14:paraId="5CA2884C" w14:textId="77777777" w:rsidR="008C7FA5" w:rsidRDefault="008C7FA5">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color w:val="FF0000"/>
                <w:sz w:val="18"/>
                <w:szCs w:val="18"/>
                <w:highlight w:val="yellow"/>
              </w:rPr>
            </w:pPr>
          </w:p>
        </w:tc>
      </w:tr>
      <w:tr w:rsidR="008C7FA5" w14:paraId="241B969F" w14:textId="77777777" w:rsidTr="008C7FA5">
        <w:trPr>
          <w:trHeight w:val="283"/>
        </w:trPr>
        <w:tc>
          <w:tcPr>
            <w:cnfStyle w:val="001000000000" w:firstRow="0" w:lastRow="0" w:firstColumn="1" w:lastColumn="0" w:oddVBand="0" w:evenVBand="0" w:oddHBand="0" w:evenHBand="0" w:firstRowFirstColumn="0" w:firstRowLastColumn="0" w:lastRowFirstColumn="0" w:lastRowLastColumn="0"/>
            <w:tcW w:w="1869" w:type="dxa"/>
            <w:vMerge/>
            <w:vAlign w:val="center"/>
          </w:tcPr>
          <w:p w14:paraId="4137F955" w14:textId="77777777" w:rsidR="008C7FA5" w:rsidRDefault="008C7FA5">
            <w:pPr>
              <w:spacing w:after="0" w:line="240" w:lineRule="auto"/>
              <w:rPr>
                <w:rFonts w:cstheme="minorHAnsi"/>
                <w:b w:val="0"/>
                <w:bCs w:val="0"/>
                <w:color w:val="FF0000"/>
                <w:sz w:val="18"/>
                <w:szCs w:val="18"/>
                <w:highlight w:val="yellow"/>
              </w:rPr>
            </w:pPr>
          </w:p>
        </w:tc>
        <w:tc>
          <w:tcPr>
            <w:tcW w:w="3648" w:type="dxa"/>
            <w:gridSpan w:val="2"/>
            <w:vAlign w:val="center"/>
          </w:tcPr>
          <w:p w14:paraId="1B6511CA" w14:textId="77777777" w:rsidR="008C7FA5" w:rsidRDefault="009706D3">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highlight w:val="yellow"/>
              </w:rPr>
            </w:pPr>
            <w:r>
              <w:rPr>
                <w:rFonts w:cstheme="minorHAnsi"/>
                <w:sz w:val="18"/>
                <w:szCs w:val="18"/>
              </w:rPr>
              <w:t>Velika Gorica</w:t>
            </w:r>
          </w:p>
        </w:tc>
        <w:tc>
          <w:tcPr>
            <w:tcW w:w="787" w:type="dxa"/>
            <w:vAlign w:val="center"/>
          </w:tcPr>
          <w:p w14:paraId="0F68390B" w14:textId="77777777" w:rsidR="008C7FA5" w:rsidRDefault="009706D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1</w:t>
            </w:r>
          </w:p>
        </w:tc>
        <w:tc>
          <w:tcPr>
            <w:tcW w:w="2758" w:type="dxa"/>
            <w:vMerge w:val="restart"/>
            <w:vAlign w:val="center"/>
          </w:tcPr>
          <w:p w14:paraId="2C61197D" w14:textId="77777777" w:rsidR="008C7FA5" w:rsidRDefault="009706D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b/>
                <w:sz w:val="18"/>
                <w:szCs w:val="18"/>
              </w:rPr>
            </w:pPr>
            <w:r>
              <w:rPr>
                <w:rFonts w:cstheme="minorHAnsi"/>
                <w:sz w:val="18"/>
                <w:szCs w:val="18"/>
              </w:rPr>
              <w:t>8</w:t>
            </w:r>
          </w:p>
        </w:tc>
      </w:tr>
      <w:tr w:rsidR="008C7FA5" w14:paraId="28DE0008" w14:textId="77777777" w:rsidTr="008C7FA5">
        <w:trPr>
          <w:trHeight w:val="283"/>
        </w:trPr>
        <w:tc>
          <w:tcPr>
            <w:cnfStyle w:val="001000000000" w:firstRow="0" w:lastRow="0" w:firstColumn="1" w:lastColumn="0" w:oddVBand="0" w:evenVBand="0" w:oddHBand="0" w:evenHBand="0" w:firstRowFirstColumn="0" w:firstRowLastColumn="0" w:lastRowFirstColumn="0" w:lastRowLastColumn="0"/>
            <w:tcW w:w="1869" w:type="dxa"/>
            <w:vMerge/>
            <w:vAlign w:val="center"/>
          </w:tcPr>
          <w:p w14:paraId="516E0CCE" w14:textId="77777777" w:rsidR="008C7FA5" w:rsidRDefault="008C7FA5">
            <w:pPr>
              <w:spacing w:after="0" w:line="240" w:lineRule="auto"/>
              <w:rPr>
                <w:rFonts w:cstheme="minorHAnsi"/>
                <w:b w:val="0"/>
                <w:bCs w:val="0"/>
                <w:color w:val="FF0000"/>
                <w:sz w:val="18"/>
                <w:szCs w:val="18"/>
                <w:highlight w:val="yellow"/>
              </w:rPr>
            </w:pPr>
          </w:p>
        </w:tc>
        <w:tc>
          <w:tcPr>
            <w:tcW w:w="536" w:type="dxa"/>
            <w:vMerge w:val="restart"/>
            <w:textDirection w:val="btLr"/>
            <w:vAlign w:val="center"/>
          </w:tcPr>
          <w:p w14:paraId="05EE19C6" w14:textId="77777777" w:rsidR="008C7FA5" w:rsidRDefault="009706D3">
            <w:pPr>
              <w:spacing w:after="0" w:line="240" w:lineRule="auto"/>
              <w:ind w:left="113" w:right="113"/>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Područne ambulante</w:t>
            </w:r>
          </w:p>
        </w:tc>
        <w:tc>
          <w:tcPr>
            <w:tcW w:w="3112" w:type="dxa"/>
            <w:vAlign w:val="center"/>
          </w:tcPr>
          <w:p w14:paraId="1A5F79BA" w14:textId="77777777" w:rsidR="008C7FA5" w:rsidRDefault="009706D3">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 xml:space="preserve">Dubranec </w:t>
            </w:r>
          </w:p>
        </w:tc>
        <w:tc>
          <w:tcPr>
            <w:tcW w:w="787" w:type="dxa"/>
            <w:vAlign w:val="center"/>
          </w:tcPr>
          <w:p w14:paraId="5BCDA245" w14:textId="77777777" w:rsidR="008C7FA5" w:rsidRDefault="009706D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1</w:t>
            </w:r>
          </w:p>
        </w:tc>
        <w:tc>
          <w:tcPr>
            <w:tcW w:w="2758" w:type="dxa"/>
            <w:vMerge/>
            <w:vAlign w:val="center"/>
          </w:tcPr>
          <w:p w14:paraId="7AD718C4" w14:textId="77777777" w:rsidR="008C7FA5" w:rsidRDefault="008C7FA5">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b/>
                <w:sz w:val="18"/>
                <w:szCs w:val="18"/>
              </w:rPr>
            </w:pPr>
          </w:p>
        </w:tc>
      </w:tr>
      <w:tr w:rsidR="008C7FA5" w14:paraId="5AF24E02" w14:textId="77777777" w:rsidTr="008C7FA5">
        <w:trPr>
          <w:trHeight w:val="283"/>
        </w:trPr>
        <w:tc>
          <w:tcPr>
            <w:cnfStyle w:val="001000000000" w:firstRow="0" w:lastRow="0" w:firstColumn="1" w:lastColumn="0" w:oddVBand="0" w:evenVBand="0" w:oddHBand="0" w:evenHBand="0" w:firstRowFirstColumn="0" w:firstRowLastColumn="0" w:lastRowFirstColumn="0" w:lastRowLastColumn="0"/>
            <w:tcW w:w="1869" w:type="dxa"/>
            <w:vMerge/>
            <w:vAlign w:val="center"/>
          </w:tcPr>
          <w:p w14:paraId="67B3EAE0" w14:textId="77777777" w:rsidR="008C7FA5" w:rsidRDefault="008C7FA5">
            <w:pPr>
              <w:spacing w:after="0" w:line="240" w:lineRule="auto"/>
              <w:rPr>
                <w:rFonts w:cstheme="minorHAnsi"/>
                <w:b w:val="0"/>
                <w:bCs w:val="0"/>
                <w:color w:val="FF0000"/>
                <w:sz w:val="18"/>
                <w:szCs w:val="18"/>
                <w:highlight w:val="yellow"/>
              </w:rPr>
            </w:pPr>
          </w:p>
        </w:tc>
        <w:tc>
          <w:tcPr>
            <w:tcW w:w="536" w:type="dxa"/>
            <w:vMerge/>
            <w:vAlign w:val="center"/>
          </w:tcPr>
          <w:p w14:paraId="7C468783" w14:textId="77777777" w:rsidR="008C7FA5" w:rsidRDefault="008C7FA5">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p>
        </w:tc>
        <w:tc>
          <w:tcPr>
            <w:tcW w:w="3112" w:type="dxa"/>
            <w:vAlign w:val="center"/>
          </w:tcPr>
          <w:p w14:paraId="38C99B42" w14:textId="77777777" w:rsidR="008C7FA5" w:rsidRDefault="009706D3">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Mraclin</w:t>
            </w:r>
          </w:p>
        </w:tc>
        <w:tc>
          <w:tcPr>
            <w:tcW w:w="787" w:type="dxa"/>
            <w:vAlign w:val="center"/>
          </w:tcPr>
          <w:p w14:paraId="295617C2" w14:textId="77777777" w:rsidR="008C7FA5" w:rsidRDefault="009706D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1</w:t>
            </w:r>
          </w:p>
        </w:tc>
        <w:tc>
          <w:tcPr>
            <w:tcW w:w="2758" w:type="dxa"/>
            <w:vMerge/>
            <w:vAlign w:val="center"/>
          </w:tcPr>
          <w:p w14:paraId="66DA2CB7" w14:textId="77777777" w:rsidR="008C7FA5" w:rsidRDefault="008C7FA5">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b/>
                <w:sz w:val="18"/>
                <w:szCs w:val="18"/>
              </w:rPr>
            </w:pPr>
          </w:p>
        </w:tc>
      </w:tr>
      <w:tr w:rsidR="008C7FA5" w14:paraId="309D3A5A" w14:textId="77777777" w:rsidTr="008C7FA5">
        <w:trPr>
          <w:trHeight w:val="283"/>
        </w:trPr>
        <w:tc>
          <w:tcPr>
            <w:cnfStyle w:val="001000000000" w:firstRow="0" w:lastRow="0" w:firstColumn="1" w:lastColumn="0" w:oddVBand="0" w:evenVBand="0" w:oddHBand="0" w:evenHBand="0" w:firstRowFirstColumn="0" w:firstRowLastColumn="0" w:lastRowFirstColumn="0" w:lastRowLastColumn="0"/>
            <w:tcW w:w="1869" w:type="dxa"/>
            <w:vMerge/>
            <w:vAlign w:val="center"/>
          </w:tcPr>
          <w:p w14:paraId="1CA7814A" w14:textId="77777777" w:rsidR="008C7FA5" w:rsidRDefault="008C7FA5">
            <w:pPr>
              <w:spacing w:after="0" w:line="240" w:lineRule="auto"/>
              <w:rPr>
                <w:rFonts w:cstheme="minorHAnsi"/>
                <w:b w:val="0"/>
                <w:bCs w:val="0"/>
                <w:color w:val="FF0000"/>
                <w:sz w:val="18"/>
                <w:szCs w:val="18"/>
                <w:highlight w:val="yellow"/>
              </w:rPr>
            </w:pPr>
          </w:p>
        </w:tc>
        <w:tc>
          <w:tcPr>
            <w:tcW w:w="536" w:type="dxa"/>
            <w:vMerge/>
            <w:vAlign w:val="center"/>
          </w:tcPr>
          <w:p w14:paraId="6117B033" w14:textId="77777777" w:rsidR="008C7FA5" w:rsidRDefault="008C7FA5">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p>
        </w:tc>
        <w:tc>
          <w:tcPr>
            <w:tcW w:w="3112" w:type="dxa"/>
            <w:vAlign w:val="center"/>
          </w:tcPr>
          <w:p w14:paraId="64CF76D5" w14:textId="33E7F59B" w:rsidR="008C7FA5" w:rsidRDefault="009706D3">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 xml:space="preserve">Turopolje </w:t>
            </w:r>
          </w:p>
        </w:tc>
        <w:tc>
          <w:tcPr>
            <w:tcW w:w="787" w:type="dxa"/>
            <w:vAlign w:val="center"/>
          </w:tcPr>
          <w:p w14:paraId="060EAF36" w14:textId="77777777" w:rsidR="008C7FA5" w:rsidRDefault="009706D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1</w:t>
            </w:r>
          </w:p>
        </w:tc>
        <w:tc>
          <w:tcPr>
            <w:tcW w:w="2758" w:type="dxa"/>
            <w:vMerge/>
            <w:vAlign w:val="center"/>
          </w:tcPr>
          <w:p w14:paraId="7C645852" w14:textId="77777777" w:rsidR="008C7FA5" w:rsidRDefault="008C7FA5">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b/>
                <w:sz w:val="18"/>
                <w:szCs w:val="18"/>
              </w:rPr>
            </w:pPr>
          </w:p>
        </w:tc>
      </w:tr>
      <w:tr w:rsidR="008C7FA5" w14:paraId="1FE48D34" w14:textId="77777777" w:rsidTr="008C7FA5">
        <w:trPr>
          <w:trHeight w:val="283"/>
        </w:trPr>
        <w:tc>
          <w:tcPr>
            <w:cnfStyle w:val="001000000000" w:firstRow="0" w:lastRow="0" w:firstColumn="1" w:lastColumn="0" w:oddVBand="0" w:evenVBand="0" w:oddHBand="0" w:evenHBand="0" w:firstRowFirstColumn="0" w:firstRowLastColumn="0" w:lastRowFirstColumn="0" w:lastRowLastColumn="0"/>
            <w:tcW w:w="1869" w:type="dxa"/>
            <w:vMerge/>
            <w:vAlign w:val="center"/>
          </w:tcPr>
          <w:p w14:paraId="1AD44C37" w14:textId="77777777" w:rsidR="008C7FA5" w:rsidRDefault="008C7FA5">
            <w:pPr>
              <w:spacing w:after="0" w:line="240" w:lineRule="auto"/>
              <w:rPr>
                <w:rFonts w:cstheme="minorHAnsi"/>
                <w:b w:val="0"/>
                <w:bCs w:val="0"/>
                <w:color w:val="FF0000"/>
                <w:sz w:val="18"/>
                <w:szCs w:val="18"/>
                <w:highlight w:val="yellow"/>
              </w:rPr>
            </w:pPr>
          </w:p>
        </w:tc>
        <w:tc>
          <w:tcPr>
            <w:tcW w:w="536" w:type="dxa"/>
            <w:vMerge/>
            <w:vAlign w:val="center"/>
          </w:tcPr>
          <w:p w14:paraId="5D7C9253" w14:textId="77777777" w:rsidR="008C7FA5" w:rsidRDefault="008C7FA5">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p>
        </w:tc>
        <w:tc>
          <w:tcPr>
            <w:tcW w:w="3112" w:type="dxa"/>
            <w:vAlign w:val="center"/>
          </w:tcPr>
          <w:p w14:paraId="0F066AC6" w14:textId="77777777" w:rsidR="008C7FA5" w:rsidRDefault="009706D3">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Črnkovec</w:t>
            </w:r>
          </w:p>
        </w:tc>
        <w:tc>
          <w:tcPr>
            <w:tcW w:w="787" w:type="dxa"/>
            <w:vAlign w:val="center"/>
          </w:tcPr>
          <w:p w14:paraId="043AE1A2" w14:textId="77777777" w:rsidR="008C7FA5" w:rsidRDefault="009706D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1</w:t>
            </w:r>
          </w:p>
        </w:tc>
        <w:tc>
          <w:tcPr>
            <w:tcW w:w="2758" w:type="dxa"/>
            <w:vMerge/>
            <w:vAlign w:val="center"/>
          </w:tcPr>
          <w:p w14:paraId="61EEC410" w14:textId="77777777" w:rsidR="008C7FA5" w:rsidRDefault="008C7FA5">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b/>
                <w:sz w:val="18"/>
                <w:szCs w:val="18"/>
              </w:rPr>
            </w:pPr>
          </w:p>
        </w:tc>
      </w:tr>
      <w:tr w:rsidR="008C7FA5" w14:paraId="71CA41FC" w14:textId="77777777" w:rsidTr="008C7FA5">
        <w:trPr>
          <w:trHeight w:val="283"/>
        </w:trPr>
        <w:tc>
          <w:tcPr>
            <w:cnfStyle w:val="001000000000" w:firstRow="0" w:lastRow="0" w:firstColumn="1" w:lastColumn="0" w:oddVBand="0" w:evenVBand="0" w:oddHBand="0" w:evenHBand="0" w:firstRowFirstColumn="0" w:firstRowLastColumn="0" w:lastRowFirstColumn="0" w:lastRowLastColumn="0"/>
            <w:tcW w:w="1869" w:type="dxa"/>
            <w:vMerge/>
            <w:vAlign w:val="center"/>
          </w:tcPr>
          <w:p w14:paraId="1E09D33E" w14:textId="77777777" w:rsidR="008C7FA5" w:rsidRDefault="008C7FA5">
            <w:pPr>
              <w:spacing w:after="0" w:line="240" w:lineRule="auto"/>
              <w:rPr>
                <w:rFonts w:cstheme="minorHAnsi"/>
                <w:b w:val="0"/>
                <w:bCs w:val="0"/>
                <w:color w:val="FF0000"/>
                <w:sz w:val="18"/>
                <w:szCs w:val="18"/>
                <w:highlight w:val="yellow"/>
              </w:rPr>
            </w:pPr>
          </w:p>
        </w:tc>
        <w:tc>
          <w:tcPr>
            <w:tcW w:w="536" w:type="dxa"/>
            <w:vMerge/>
            <w:vAlign w:val="center"/>
          </w:tcPr>
          <w:p w14:paraId="79F9B2B5" w14:textId="77777777" w:rsidR="008C7FA5" w:rsidRDefault="008C7FA5">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p>
        </w:tc>
        <w:tc>
          <w:tcPr>
            <w:tcW w:w="3112" w:type="dxa"/>
            <w:vAlign w:val="center"/>
          </w:tcPr>
          <w:p w14:paraId="7B49CB00" w14:textId="77777777" w:rsidR="008C7FA5" w:rsidRDefault="009706D3">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 xml:space="preserve">Velika Mlaka </w:t>
            </w:r>
          </w:p>
        </w:tc>
        <w:tc>
          <w:tcPr>
            <w:tcW w:w="787" w:type="dxa"/>
            <w:vAlign w:val="center"/>
          </w:tcPr>
          <w:p w14:paraId="58FDCBF0" w14:textId="77777777" w:rsidR="008C7FA5" w:rsidRDefault="009706D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1</w:t>
            </w:r>
          </w:p>
        </w:tc>
        <w:tc>
          <w:tcPr>
            <w:tcW w:w="2758" w:type="dxa"/>
            <w:vMerge/>
            <w:vAlign w:val="center"/>
          </w:tcPr>
          <w:p w14:paraId="1B85A9A8" w14:textId="77777777" w:rsidR="008C7FA5" w:rsidRDefault="008C7FA5">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b/>
                <w:sz w:val="18"/>
                <w:szCs w:val="18"/>
              </w:rPr>
            </w:pPr>
          </w:p>
        </w:tc>
      </w:tr>
      <w:tr w:rsidR="008C7FA5" w14:paraId="46B55241" w14:textId="77777777" w:rsidTr="008C7FA5">
        <w:trPr>
          <w:trHeight w:val="283"/>
        </w:trPr>
        <w:tc>
          <w:tcPr>
            <w:cnfStyle w:val="001000000000" w:firstRow="0" w:lastRow="0" w:firstColumn="1" w:lastColumn="0" w:oddVBand="0" w:evenVBand="0" w:oddHBand="0" w:evenHBand="0" w:firstRowFirstColumn="0" w:firstRowLastColumn="0" w:lastRowFirstColumn="0" w:lastRowLastColumn="0"/>
            <w:tcW w:w="1869" w:type="dxa"/>
            <w:vMerge/>
            <w:vAlign w:val="center"/>
          </w:tcPr>
          <w:p w14:paraId="775243F9" w14:textId="77777777" w:rsidR="008C7FA5" w:rsidRDefault="008C7FA5">
            <w:pPr>
              <w:spacing w:after="0" w:line="240" w:lineRule="auto"/>
              <w:rPr>
                <w:rFonts w:cstheme="minorHAnsi"/>
                <w:b w:val="0"/>
                <w:bCs w:val="0"/>
                <w:color w:val="FF0000"/>
                <w:sz w:val="18"/>
                <w:szCs w:val="18"/>
                <w:highlight w:val="yellow"/>
              </w:rPr>
            </w:pPr>
          </w:p>
        </w:tc>
        <w:tc>
          <w:tcPr>
            <w:tcW w:w="536" w:type="dxa"/>
            <w:vMerge/>
            <w:vAlign w:val="center"/>
          </w:tcPr>
          <w:p w14:paraId="2A06A929" w14:textId="77777777" w:rsidR="008C7FA5" w:rsidRDefault="008C7FA5">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p>
        </w:tc>
        <w:tc>
          <w:tcPr>
            <w:tcW w:w="3112" w:type="dxa"/>
            <w:vAlign w:val="center"/>
          </w:tcPr>
          <w:p w14:paraId="5C944D8E" w14:textId="77777777" w:rsidR="008C7FA5" w:rsidRDefault="009706D3">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Donja Lomnica</w:t>
            </w:r>
          </w:p>
        </w:tc>
        <w:tc>
          <w:tcPr>
            <w:tcW w:w="787" w:type="dxa"/>
            <w:vAlign w:val="center"/>
          </w:tcPr>
          <w:p w14:paraId="40701B40" w14:textId="77777777" w:rsidR="008C7FA5" w:rsidRDefault="009706D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1</w:t>
            </w:r>
          </w:p>
        </w:tc>
        <w:tc>
          <w:tcPr>
            <w:tcW w:w="2758" w:type="dxa"/>
            <w:vMerge/>
            <w:vAlign w:val="center"/>
          </w:tcPr>
          <w:p w14:paraId="27D237D9" w14:textId="77777777" w:rsidR="008C7FA5" w:rsidRDefault="008C7FA5">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b/>
                <w:sz w:val="18"/>
                <w:szCs w:val="18"/>
              </w:rPr>
            </w:pPr>
          </w:p>
        </w:tc>
      </w:tr>
      <w:tr w:rsidR="008C7FA5" w14:paraId="79BA3AD3" w14:textId="77777777" w:rsidTr="008C7FA5">
        <w:trPr>
          <w:trHeight w:val="283"/>
        </w:trPr>
        <w:tc>
          <w:tcPr>
            <w:cnfStyle w:val="001000000000" w:firstRow="0" w:lastRow="0" w:firstColumn="1" w:lastColumn="0" w:oddVBand="0" w:evenVBand="0" w:oddHBand="0" w:evenHBand="0" w:firstRowFirstColumn="0" w:firstRowLastColumn="0" w:lastRowFirstColumn="0" w:lastRowLastColumn="0"/>
            <w:tcW w:w="1869" w:type="dxa"/>
            <w:vMerge/>
            <w:vAlign w:val="center"/>
          </w:tcPr>
          <w:p w14:paraId="352159F6" w14:textId="77777777" w:rsidR="008C7FA5" w:rsidRDefault="008C7FA5">
            <w:pPr>
              <w:spacing w:after="0" w:line="240" w:lineRule="auto"/>
              <w:rPr>
                <w:rFonts w:cstheme="minorHAnsi"/>
                <w:b w:val="0"/>
                <w:bCs w:val="0"/>
                <w:color w:val="FF0000"/>
                <w:sz w:val="18"/>
                <w:szCs w:val="18"/>
                <w:highlight w:val="yellow"/>
              </w:rPr>
            </w:pPr>
          </w:p>
        </w:tc>
        <w:tc>
          <w:tcPr>
            <w:tcW w:w="536" w:type="dxa"/>
            <w:vMerge/>
            <w:vAlign w:val="center"/>
          </w:tcPr>
          <w:p w14:paraId="5B84FDBE" w14:textId="77777777" w:rsidR="008C7FA5" w:rsidRDefault="008C7FA5">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p>
        </w:tc>
        <w:tc>
          <w:tcPr>
            <w:tcW w:w="3112" w:type="dxa"/>
            <w:vAlign w:val="center"/>
          </w:tcPr>
          <w:p w14:paraId="180757E3" w14:textId="77777777" w:rsidR="008C7FA5" w:rsidRDefault="009706D3">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Novo Čiče</w:t>
            </w:r>
          </w:p>
        </w:tc>
        <w:tc>
          <w:tcPr>
            <w:tcW w:w="787" w:type="dxa"/>
            <w:vAlign w:val="center"/>
          </w:tcPr>
          <w:p w14:paraId="6CC36E96" w14:textId="77777777" w:rsidR="008C7FA5" w:rsidRDefault="009706D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1</w:t>
            </w:r>
          </w:p>
        </w:tc>
        <w:tc>
          <w:tcPr>
            <w:tcW w:w="2758" w:type="dxa"/>
            <w:vMerge/>
            <w:vAlign w:val="center"/>
          </w:tcPr>
          <w:p w14:paraId="20766981" w14:textId="77777777" w:rsidR="008C7FA5" w:rsidRDefault="008C7FA5">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b/>
                <w:sz w:val="18"/>
                <w:szCs w:val="18"/>
              </w:rPr>
            </w:pPr>
          </w:p>
        </w:tc>
      </w:tr>
      <w:tr w:rsidR="008C7FA5" w14:paraId="3F798A52" w14:textId="77777777" w:rsidTr="008C7FA5">
        <w:trPr>
          <w:trHeight w:val="1099"/>
        </w:trPr>
        <w:tc>
          <w:tcPr>
            <w:cnfStyle w:val="001000000000" w:firstRow="0" w:lastRow="0" w:firstColumn="1" w:lastColumn="0" w:oddVBand="0" w:evenVBand="0" w:oddHBand="0" w:evenHBand="0" w:firstRowFirstColumn="0" w:firstRowLastColumn="0" w:lastRowFirstColumn="0" w:lastRowLastColumn="0"/>
            <w:tcW w:w="1869" w:type="dxa"/>
            <w:vAlign w:val="center"/>
          </w:tcPr>
          <w:p w14:paraId="786F9CFF" w14:textId="77777777" w:rsidR="008C7FA5" w:rsidRDefault="009706D3">
            <w:pPr>
              <w:spacing w:after="0" w:line="240" w:lineRule="auto"/>
              <w:rPr>
                <w:rFonts w:cstheme="minorHAnsi"/>
                <w:b w:val="0"/>
                <w:bCs w:val="0"/>
                <w:sz w:val="18"/>
                <w:szCs w:val="18"/>
              </w:rPr>
            </w:pPr>
            <w:r>
              <w:rPr>
                <w:rFonts w:cstheme="minorHAnsi"/>
                <w:sz w:val="18"/>
                <w:szCs w:val="18"/>
              </w:rPr>
              <w:t>Zavod za hitnu medicinu Zagrebačke županije</w:t>
            </w:r>
          </w:p>
          <w:p w14:paraId="6CE6D5A6" w14:textId="77777777" w:rsidR="008C7FA5" w:rsidRDefault="009706D3">
            <w:pPr>
              <w:spacing w:after="0" w:line="240" w:lineRule="auto"/>
              <w:rPr>
                <w:rFonts w:cstheme="minorHAnsi"/>
                <w:b w:val="0"/>
                <w:bCs w:val="0"/>
                <w:sz w:val="18"/>
                <w:szCs w:val="18"/>
              </w:rPr>
            </w:pPr>
            <w:r>
              <w:rPr>
                <w:rFonts w:cstheme="minorHAnsi"/>
                <w:sz w:val="18"/>
                <w:szCs w:val="18"/>
              </w:rPr>
              <w:t>- ispostava Velika Gorica</w:t>
            </w:r>
          </w:p>
        </w:tc>
        <w:tc>
          <w:tcPr>
            <w:tcW w:w="3648" w:type="dxa"/>
            <w:gridSpan w:val="2"/>
            <w:vAlign w:val="center"/>
          </w:tcPr>
          <w:p w14:paraId="6E9F3A9C" w14:textId="77777777" w:rsidR="008C7FA5" w:rsidRDefault="008C7FA5">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color w:val="FF0000"/>
                <w:sz w:val="18"/>
                <w:szCs w:val="18"/>
                <w:highlight w:val="yellow"/>
              </w:rPr>
            </w:pPr>
          </w:p>
        </w:tc>
        <w:tc>
          <w:tcPr>
            <w:tcW w:w="787" w:type="dxa"/>
            <w:vAlign w:val="center"/>
          </w:tcPr>
          <w:p w14:paraId="6D9875DE" w14:textId="77777777" w:rsidR="008C7FA5" w:rsidRDefault="009706D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color w:val="FF0000"/>
                <w:sz w:val="18"/>
                <w:szCs w:val="18"/>
                <w:highlight w:val="yellow"/>
              </w:rPr>
            </w:pPr>
            <w:r>
              <w:rPr>
                <w:rFonts w:cstheme="minorHAnsi"/>
                <w:sz w:val="18"/>
                <w:szCs w:val="18"/>
              </w:rPr>
              <w:t>1</w:t>
            </w:r>
          </w:p>
        </w:tc>
        <w:tc>
          <w:tcPr>
            <w:tcW w:w="2758" w:type="dxa"/>
            <w:vAlign w:val="center"/>
          </w:tcPr>
          <w:p w14:paraId="0CEEC7F4" w14:textId="77777777" w:rsidR="008C7FA5" w:rsidRDefault="009706D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highlight w:val="yellow"/>
              </w:rPr>
            </w:pPr>
            <w:r>
              <w:rPr>
                <w:rFonts w:cstheme="minorHAnsi"/>
                <w:sz w:val="18"/>
                <w:szCs w:val="18"/>
              </w:rPr>
              <w:t>1</w:t>
            </w:r>
          </w:p>
        </w:tc>
      </w:tr>
      <w:tr w:rsidR="008C7FA5" w14:paraId="30D2C1C4" w14:textId="77777777" w:rsidTr="008C7FA5">
        <w:trPr>
          <w:trHeight w:val="283"/>
        </w:trPr>
        <w:tc>
          <w:tcPr>
            <w:cnfStyle w:val="001000000000" w:firstRow="0" w:lastRow="0" w:firstColumn="1" w:lastColumn="0" w:oddVBand="0" w:evenVBand="0" w:oddHBand="0" w:evenHBand="0" w:firstRowFirstColumn="0" w:firstRowLastColumn="0" w:lastRowFirstColumn="0" w:lastRowLastColumn="0"/>
            <w:tcW w:w="1869" w:type="dxa"/>
            <w:vMerge w:val="restart"/>
            <w:vAlign w:val="center"/>
          </w:tcPr>
          <w:p w14:paraId="34BC4BD9" w14:textId="77777777" w:rsidR="008C7FA5" w:rsidRDefault="009706D3">
            <w:pPr>
              <w:spacing w:after="0" w:line="240" w:lineRule="auto"/>
              <w:rPr>
                <w:rFonts w:cstheme="minorHAnsi"/>
                <w:b w:val="0"/>
                <w:bCs w:val="0"/>
                <w:sz w:val="18"/>
                <w:szCs w:val="18"/>
              </w:rPr>
            </w:pPr>
            <w:r>
              <w:rPr>
                <w:rFonts w:cstheme="minorHAnsi"/>
                <w:sz w:val="18"/>
                <w:szCs w:val="18"/>
              </w:rPr>
              <w:t>Ljekarne Zagrebačke županije</w:t>
            </w:r>
          </w:p>
        </w:tc>
        <w:tc>
          <w:tcPr>
            <w:tcW w:w="3648" w:type="dxa"/>
            <w:gridSpan w:val="2"/>
            <w:vAlign w:val="center"/>
          </w:tcPr>
          <w:p w14:paraId="36B6986D" w14:textId="77777777" w:rsidR="008C7FA5" w:rsidRDefault="009706D3">
            <w:pPr>
              <w:spacing w:after="0" w:line="240" w:lineRule="auto"/>
              <w:ind w:right="113"/>
              <w:cnfStyle w:val="000000000000" w:firstRow="0" w:lastRow="0" w:firstColumn="0" w:lastColumn="0" w:oddVBand="0" w:evenVBand="0" w:oddHBand="0" w:evenHBand="0" w:firstRowFirstColumn="0" w:firstRowLastColumn="0" w:lastRowFirstColumn="0" w:lastRowLastColumn="0"/>
              <w:rPr>
                <w:rFonts w:cstheme="minorHAnsi"/>
                <w:color w:val="FF0000"/>
                <w:sz w:val="18"/>
                <w:szCs w:val="18"/>
                <w:highlight w:val="yellow"/>
              </w:rPr>
            </w:pPr>
            <w:r>
              <w:rPr>
                <w:rFonts w:cstheme="minorHAnsi"/>
                <w:sz w:val="18"/>
                <w:szCs w:val="18"/>
              </w:rPr>
              <w:t>Podružnica br. 1 / Velika Gorica</w:t>
            </w:r>
          </w:p>
        </w:tc>
        <w:tc>
          <w:tcPr>
            <w:tcW w:w="787" w:type="dxa"/>
            <w:vAlign w:val="center"/>
          </w:tcPr>
          <w:p w14:paraId="16026A36" w14:textId="77777777" w:rsidR="008C7FA5" w:rsidRDefault="009706D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1</w:t>
            </w:r>
          </w:p>
        </w:tc>
        <w:tc>
          <w:tcPr>
            <w:tcW w:w="2758" w:type="dxa"/>
            <w:vMerge w:val="restart"/>
            <w:vAlign w:val="center"/>
          </w:tcPr>
          <w:p w14:paraId="75B16092" w14:textId="77777777" w:rsidR="008C7FA5" w:rsidRDefault="009706D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highlight w:val="yellow"/>
              </w:rPr>
            </w:pPr>
            <w:r>
              <w:rPr>
                <w:rFonts w:cstheme="minorHAnsi"/>
                <w:sz w:val="18"/>
                <w:szCs w:val="18"/>
              </w:rPr>
              <w:t>3</w:t>
            </w:r>
          </w:p>
        </w:tc>
      </w:tr>
      <w:tr w:rsidR="008C7FA5" w14:paraId="7493E67C" w14:textId="77777777" w:rsidTr="008C7FA5">
        <w:trPr>
          <w:trHeight w:val="283"/>
        </w:trPr>
        <w:tc>
          <w:tcPr>
            <w:cnfStyle w:val="001000000000" w:firstRow="0" w:lastRow="0" w:firstColumn="1" w:lastColumn="0" w:oddVBand="0" w:evenVBand="0" w:oddHBand="0" w:evenHBand="0" w:firstRowFirstColumn="0" w:firstRowLastColumn="0" w:lastRowFirstColumn="0" w:lastRowLastColumn="0"/>
            <w:tcW w:w="1869" w:type="dxa"/>
            <w:vMerge/>
            <w:vAlign w:val="center"/>
          </w:tcPr>
          <w:p w14:paraId="20605871" w14:textId="77777777" w:rsidR="008C7FA5" w:rsidRDefault="008C7FA5">
            <w:pPr>
              <w:spacing w:after="0" w:line="240" w:lineRule="auto"/>
              <w:rPr>
                <w:rFonts w:cstheme="minorHAnsi"/>
                <w:b w:val="0"/>
                <w:bCs w:val="0"/>
                <w:sz w:val="18"/>
                <w:szCs w:val="18"/>
              </w:rPr>
            </w:pPr>
          </w:p>
        </w:tc>
        <w:tc>
          <w:tcPr>
            <w:tcW w:w="3648" w:type="dxa"/>
            <w:gridSpan w:val="2"/>
            <w:vAlign w:val="center"/>
          </w:tcPr>
          <w:p w14:paraId="2B2DB188" w14:textId="77777777" w:rsidR="008C7FA5" w:rsidRDefault="009706D3">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color w:val="FF0000"/>
                <w:sz w:val="18"/>
                <w:szCs w:val="18"/>
                <w:highlight w:val="yellow"/>
              </w:rPr>
            </w:pPr>
            <w:r>
              <w:rPr>
                <w:rFonts w:cstheme="minorHAnsi"/>
                <w:sz w:val="18"/>
                <w:szCs w:val="18"/>
              </w:rPr>
              <w:t>Podružnica br. 2 / Velika Gorica</w:t>
            </w:r>
          </w:p>
        </w:tc>
        <w:tc>
          <w:tcPr>
            <w:tcW w:w="787" w:type="dxa"/>
            <w:vAlign w:val="center"/>
          </w:tcPr>
          <w:p w14:paraId="13007704" w14:textId="77777777" w:rsidR="008C7FA5" w:rsidRDefault="009706D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1</w:t>
            </w:r>
          </w:p>
        </w:tc>
        <w:tc>
          <w:tcPr>
            <w:tcW w:w="2758" w:type="dxa"/>
            <w:vMerge/>
            <w:vAlign w:val="center"/>
          </w:tcPr>
          <w:p w14:paraId="13E2884E" w14:textId="77777777" w:rsidR="008C7FA5" w:rsidRDefault="008C7FA5">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color w:val="FF0000"/>
                <w:sz w:val="18"/>
                <w:szCs w:val="18"/>
                <w:highlight w:val="yellow"/>
              </w:rPr>
            </w:pPr>
          </w:p>
        </w:tc>
      </w:tr>
      <w:tr w:rsidR="008C7FA5" w14:paraId="600FCF68" w14:textId="77777777" w:rsidTr="008C7FA5">
        <w:trPr>
          <w:trHeight w:val="283"/>
        </w:trPr>
        <w:tc>
          <w:tcPr>
            <w:cnfStyle w:val="001000000000" w:firstRow="0" w:lastRow="0" w:firstColumn="1" w:lastColumn="0" w:oddVBand="0" w:evenVBand="0" w:oddHBand="0" w:evenHBand="0" w:firstRowFirstColumn="0" w:firstRowLastColumn="0" w:lastRowFirstColumn="0" w:lastRowLastColumn="0"/>
            <w:tcW w:w="1869" w:type="dxa"/>
            <w:vMerge/>
            <w:vAlign w:val="center"/>
          </w:tcPr>
          <w:p w14:paraId="68FE0E31" w14:textId="77777777" w:rsidR="008C7FA5" w:rsidRDefault="008C7FA5">
            <w:pPr>
              <w:spacing w:after="0" w:line="240" w:lineRule="auto"/>
              <w:rPr>
                <w:rFonts w:cstheme="minorHAnsi"/>
                <w:b w:val="0"/>
                <w:bCs w:val="0"/>
                <w:sz w:val="18"/>
                <w:szCs w:val="18"/>
              </w:rPr>
            </w:pPr>
          </w:p>
        </w:tc>
        <w:tc>
          <w:tcPr>
            <w:tcW w:w="3648" w:type="dxa"/>
            <w:gridSpan w:val="2"/>
            <w:vAlign w:val="center"/>
          </w:tcPr>
          <w:p w14:paraId="75736469" w14:textId="77777777" w:rsidR="008C7FA5" w:rsidRDefault="009706D3">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color w:val="FF0000"/>
                <w:sz w:val="18"/>
                <w:szCs w:val="18"/>
                <w:highlight w:val="yellow"/>
              </w:rPr>
            </w:pPr>
            <w:r>
              <w:rPr>
                <w:rFonts w:cstheme="minorHAnsi"/>
                <w:sz w:val="18"/>
                <w:szCs w:val="18"/>
              </w:rPr>
              <w:t>Podružnica br. 3 / Velika Gorica</w:t>
            </w:r>
          </w:p>
        </w:tc>
        <w:tc>
          <w:tcPr>
            <w:tcW w:w="787" w:type="dxa"/>
            <w:vAlign w:val="center"/>
          </w:tcPr>
          <w:p w14:paraId="66DFFE96" w14:textId="77777777" w:rsidR="008C7FA5" w:rsidRDefault="009706D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1</w:t>
            </w:r>
          </w:p>
        </w:tc>
        <w:tc>
          <w:tcPr>
            <w:tcW w:w="2758" w:type="dxa"/>
            <w:vMerge/>
            <w:vAlign w:val="center"/>
          </w:tcPr>
          <w:p w14:paraId="3A36B6CE" w14:textId="77777777" w:rsidR="008C7FA5" w:rsidRDefault="008C7FA5">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color w:val="FF0000"/>
                <w:sz w:val="18"/>
                <w:szCs w:val="18"/>
                <w:highlight w:val="yellow"/>
              </w:rPr>
            </w:pPr>
          </w:p>
        </w:tc>
      </w:tr>
      <w:tr w:rsidR="008C7FA5" w14:paraId="132BD533" w14:textId="77777777" w:rsidTr="008C7FA5">
        <w:trPr>
          <w:trHeight w:val="679"/>
        </w:trPr>
        <w:tc>
          <w:tcPr>
            <w:cnfStyle w:val="001000000000" w:firstRow="0" w:lastRow="0" w:firstColumn="1" w:lastColumn="0" w:oddVBand="0" w:evenVBand="0" w:oddHBand="0" w:evenHBand="0" w:firstRowFirstColumn="0" w:firstRowLastColumn="0" w:lastRowFirstColumn="0" w:lastRowLastColumn="0"/>
            <w:tcW w:w="1869" w:type="dxa"/>
            <w:vAlign w:val="center"/>
          </w:tcPr>
          <w:p w14:paraId="2CCFC029" w14:textId="77777777" w:rsidR="008C7FA5" w:rsidRDefault="009706D3">
            <w:pPr>
              <w:spacing w:after="0" w:line="240" w:lineRule="auto"/>
              <w:rPr>
                <w:rFonts w:cstheme="minorHAnsi"/>
                <w:b w:val="0"/>
                <w:bCs w:val="0"/>
                <w:color w:val="FF0000"/>
                <w:sz w:val="18"/>
                <w:szCs w:val="18"/>
                <w:highlight w:val="yellow"/>
              </w:rPr>
            </w:pPr>
            <w:r>
              <w:rPr>
                <w:rFonts w:cstheme="minorHAnsi"/>
                <w:sz w:val="18"/>
                <w:szCs w:val="18"/>
              </w:rPr>
              <w:t>Poliklinika za bolesti dišnog sustava Grada Zagreba</w:t>
            </w:r>
          </w:p>
        </w:tc>
        <w:tc>
          <w:tcPr>
            <w:tcW w:w="3648" w:type="dxa"/>
            <w:gridSpan w:val="2"/>
            <w:vAlign w:val="center"/>
          </w:tcPr>
          <w:p w14:paraId="390BA70F" w14:textId="64C5FBBF" w:rsidR="008C7FA5" w:rsidRDefault="009B2209">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P</w:t>
            </w:r>
            <w:r w:rsidR="009706D3">
              <w:rPr>
                <w:rFonts w:cstheme="minorHAnsi"/>
                <w:sz w:val="18"/>
                <w:szCs w:val="18"/>
              </w:rPr>
              <w:t>ulmološko - alergološka ambulanta djeluje u prostoru Doma zdravlja Velika Gorica</w:t>
            </w:r>
          </w:p>
        </w:tc>
        <w:tc>
          <w:tcPr>
            <w:tcW w:w="787" w:type="dxa"/>
            <w:vAlign w:val="center"/>
          </w:tcPr>
          <w:p w14:paraId="0F14ACD7" w14:textId="77777777" w:rsidR="008C7FA5" w:rsidRDefault="009706D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color w:val="FF0000"/>
                <w:sz w:val="18"/>
                <w:szCs w:val="18"/>
                <w:highlight w:val="yellow"/>
              </w:rPr>
            </w:pPr>
            <w:r>
              <w:rPr>
                <w:rFonts w:cstheme="minorHAnsi"/>
                <w:sz w:val="18"/>
                <w:szCs w:val="18"/>
              </w:rPr>
              <w:t>1</w:t>
            </w:r>
          </w:p>
        </w:tc>
        <w:tc>
          <w:tcPr>
            <w:tcW w:w="2758" w:type="dxa"/>
            <w:vAlign w:val="center"/>
          </w:tcPr>
          <w:p w14:paraId="27376509" w14:textId="77777777" w:rsidR="008C7FA5" w:rsidRDefault="009706D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color w:val="FF0000"/>
                <w:sz w:val="18"/>
                <w:szCs w:val="18"/>
                <w:highlight w:val="yellow"/>
              </w:rPr>
            </w:pPr>
            <w:r>
              <w:rPr>
                <w:rFonts w:cstheme="minorHAnsi"/>
                <w:sz w:val="18"/>
                <w:szCs w:val="18"/>
              </w:rPr>
              <w:t>1</w:t>
            </w:r>
          </w:p>
        </w:tc>
      </w:tr>
      <w:tr w:rsidR="008C7FA5" w14:paraId="65811577" w14:textId="77777777" w:rsidTr="008C7FA5">
        <w:trPr>
          <w:trHeight w:val="263"/>
        </w:trPr>
        <w:tc>
          <w:tcPr>
            <w:cnfStyle w:val="001000000000" w:firstRow="0" w:lastRow="0" w:firstColumn="1" w:lastColumn="0" w:oddVBand="0" w:evenVBand="0" w:oddHBand="0" w:evenHBand="0" w:firstRowFirstColumn="0" w:firstRowLastColumn="0" w:lastRowFirstColumn="0" w:lastRowLastColumn="0"/>
            <w:tcW w:w="1869" w:type="dxa"/>
            <w:vMerge w:val="restart"/>
            <w:vAlign w:val="center"/>
          </w:tcPr>
          <w:p w14:paraId="59DDB051" w14:textId="77777777" w:rsidR="008C7FA5" w:rsidRDefault="009706D3">
            <w:pPr>
              <w:spacing w:after="0" w:line="240" w:lineRule="auto"/>
              <w:rPr>
                <w:rFonts w:cstheme="minorHAnsi"/>
                <w:b w:val="0"/>
                <w:bCs w:val="0"/>
                <w:color w:val="FF0000"/>
                <w:sz w:val="18"/>
                <w:szCs w:val="18"/>
                <w:highlight w:val="yellow"/>
              </w:rPr>
            </w:pPr>
            <w:r>
              <w:rPr>
                <w:rFonts w:cstheme="minorHAnsi"/>
                <w:sz w:val="18"/>
                <w:szCs w:val="18"/>
              </w:rPr>
              <w:t>Veterinarske ambulante</w:t>
            </w:r>
          </w:p>
        </w:tc>
        <w:tc>
          <w:tcPr>
            <w:tcW w:w="3648" w:type="dxa"/>
            <w:gridSpan w:val="2"/>
            <w:vAlign w:val="center"/>
          </w:tcPr>
          <w:p w14:paraId="28C1FBE1" w14:textId="77777777" w:rsidR="008C7FA5" w:rsidRDefault="009706D3">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Veterinarska stanica Velika Gorica</w:t>
            </w:r>
          </w:p>
        </w:tc>
        <w:tc>
          <w:tcPr>
            <w:tcW w:w="787" w:type="dxa"/>
            <w:vAlign w:val="center"/>
          </w:tcPr>
          <w:p w14:paraId="34E8A228" w14:textId="77777777" w:rsidR="008C7FA5" w:rsidRDefault="009706D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1</w:t>
            </w:r>
          </w:p>
        </w:tc>
        <w:tc>
          <w:tcPr>
            <w:tcW w:w="2758" w:type="dxa"/>
            <w:vMerge w:val="restart"/>
            <w:vAlign w:val="center"/>
          </w:tcPr>
          <w:p w14:paraId="5BA1B3F1" w14:textId="77777777" w:rsidR="008C7FA5" w:rsidRDefault="009706D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2</w:t>
            </w:r>
          </w:p>
        </w:tc>
      </w:tr>
      <w:tr w:rsidR="008C7FA5" w14:paraId="779966D7" w14:textId="77777777" w:rsidTr="008C7FA5">
        <w:trPr>
          <w:trHeight w:val="263"/>
        </w:trPr>
        <w:tc>
          <w:tcPr>
            <w:cnfStyle w:val="001000000000" w:firstRow="0" w:lastRow="0" w:firstColumn="1" w:lastColumn="0" w:oddVBand="0" w:evenVBand="0" w:oddHBand="0" w:evenHBand="0" w:firstRowFirstColumn="0" w:firstRowLastColumn="0" w:lastRowFirstColumn="0" w:lastRowLastColumn="0"/>
            <w:tcW w:w="1869" w:type="dxa"/>
            <w:vMerge/>
            <w:vAlign w:val="center"/>
          </w:tcPr>
          <w:p w14:paraId="24216C2B" w14:textId="77777777" w:rsidR="008C7FA5" w:rsidRDefault="008C7FA5">
            <w:pPr>
              <w:spacing w:after="0" w:line="240" w:lineRule="auto"/>
              <w:rPr>
                <w:rFonts w:cstheme="minorHAnsi"/>
                <w:b w:val="0"/>
                <w:bCs w:val="0"/>
                <w:sz w:val="18"/>
                <w:szCs w:val="18"/>
              </w:rPr>
            </w:pPr>
          </w:p>
        </w:tc>
        <w:tc>
          <w:tcPr>
            <w:tcW w:w="3648" w:type="dxa"/>
            <w:gridSpan w:val="2"/>
            <w:vAlign w:val="center"/>
          </w:tcPr>
          <w:p w14:paraId="313F83B7" w14:textId="77777777" w:rsidR="008C7FA5" w:rsidRDefault="009706D3">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Veterinarska ambulanta Ava</w:t>
            </w:r>
          </w:p>
        </w:tc>
        <w:tc>
          <w:tcPr>
            <w:tcW w:w="787" w:type="dxa"/>
          </w:tcPr>
          <w:p w14:paraId="6CACD201" w14:textId="77777777" w:rsidR="008C7FA5" w:rsidRDefault="009706D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1</w:t>
            </w:r>
          </w:p>
        </w:tc>
        <w:tc>
          <w:tcPr>
            <w:tcW w:w="2758" w:type="dxa"/>
            <w:vMerge/>
          </w:tcPr>
          <w:p w14:paraId="3D0157FD" w14:textId="77777777" w:rsidR="008C7FA5" w:rsidRDefault="008C7FA5">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color w:val="FF0000"/>
                <w:sz w:val="18"/>
                <w:szCs w:val="18"/>
                <w:highlight w:val="yellow"/>
              </w:rPr>
            </w:pPr>
          </w:p>
        </w:tc>
      </w:tr>
    </w:tbl>
    <w:p w14:paraId="1AA4350E" w14:textId="77777777" w:rsidR="00410D3B" w:rsidRDefault="00410D3B" w:rsidP="00410D3B"/>
    <w:p w14:paraId="7DB4FF97" w14:textId="18CCD5FF" w:rsidR="00410D3B" w:rsidRPr="0000106D" w:rsidRDefault="00DD0066" w:rsidP="0000106D">
      <w:pPr>
        <w:spacing w:after="0" w:line="264" w:lineRule="auto"/>
        <w:jc w:val="both"/>
        <w:rPr>
          <w:rFonts w:ascii="Segoe UI Light" w:hAnsi="Segoe UI Light" w:cs="Segoe UI Light"/>
        </w:rPr>
      </w:pPr>
      <w:r w:rsidRPr="00DD0066">
        <w:rPr>
          <w:rFonts w:ascii="Segoe UI Light" w:hAnsi="Segoe UI Light" w:cs="Segoe UI Light"/>
        </w:rPr>
        <w:t>Razvijena mreža zdravstven</w:t>
      </w:r>
      <w:r>
        <w:rPr>
          <w:rFonts w:ascii="Segoe UI Light" w:hAnsi="Segoe UI Light" w:cs="Segoe UI Light"/>
        </w:rPr>
        <w:t>e infrastrukture</w:t>
      </w:r>
      <w:r w:rsidRPr="00DD0066">
        <w:rPr>
          <w:rFonts w:ascii="Segoe UI Light" w:hAnsi="Segoe UI Light" w:cs="Segoe UI Light"/>
        </w:rPr>
        <w:t xml:space="preserve"> na području Grada </w:t>
      </w:r>
      <w:r w:rsidR="0081496D">
        <w:rPr>
          <w:rFonts w:ascii="Segoe UI Light" w:hAnsi="Segoe UI Light" w:cs="Segoe UI Light"/>
        </w:rPr>
        <w:t xml:space="preserve">Velike Gorice </w:t>
      </w:r>
      <w:r w:rsidRPr="00DD0066">
        <w:rPr>
          <w:rFonts w:ascii="Segoe UI Light" w:hAnsi="Segoe UI Light" w:cs="Segoe UI Light"/>
        </w:rPr>
        <w:t>predstavlja važan društveni resurs koji doprinosi kvaliteti života stanovništva. Daljnje unaprjeđenje zdravstvene infrastrukture te kvalitetno uređenje javnih prostora i zelenih površina u njihovoj neposrednoj okolini doprinosi stvaranju zdravog, otpornog i održivog urbanog okruženja.</w:t>
      </w:r>
    </w:p>
    <w:p w14:paraId="321C2DD1" w14:textId="77777777" w:rsidR="00E24E47" w:rsidRDefault="00E24E47" w:rsidP="00E24E47">
      <w:pPr>
        <w:spacing w:after="0" w:line="264" w:lineRule="auto"/>
        <w:jc w:val="both"/>
        <w:rPr>
          <w:rFonts w:ascii="Segoe UI Light" w:hAnsi="Segoe UI Light" w:cs="Segoe UI Light"/>
        </w:rPr>
      </w:pPr>
    </w:p>
    <w:p w14:paraId="7E168549" w14:textId="2FA76C18" w:rsidR="00E24E47" w:rsidRPr="00705A5F" w:rsidRDefault="00E24E47" w:rsidP="00CA4F10">
      <w:pPr>
        <w:pStyle w:val="Heading2"/>
        <w:spacing w:before="0" w:after="240" w:line="264" w:lineRule="auto"/>
        <w:jc w:val="both"/>
        <w:rPr>
          <w:rFonts w:cstheme="majorHAnsi"/>
        </w:rPr>
      </w:pPr>
      <w:bookmarkStart w:id="35" w:name="_Toc228701530"/>
      <w:r w:rsidRPr="00E24E47">
        <w:rPr>
          <w:rFonts w:cstheme="majorHAnsi"/>
        </w:rPr>
        <w:t>5.</w:t>
      </w:r>
      <w:r w:rsidR="00C623F4">
        <w:rPr>
          <w:rFonts w:cstheme="majorHAnsi"/>
        </w:rPr>
        <w:t>4</w:t>
      </w:r>
      <w:r w:rsidRPr="00E24E47">
        <w:rPr>
          <w:rFonts w:cstheme="majorHAnsi"/>
        </w:rPr>
        <w:t>. OBRAZOVNA INFRASTRUKTURA</w:t>
      </w:r>
      <w:bookmarkEnd w:id="35"/>
    </w:p>
    <w:p w14:paraId="410443F8" w14:textId="3469D469" w:rsidR="00E24E47" w:rsidRDefault="00E24E47" w:rsidP="00E24E47">
      <w:pPr>
        <w:spacing w:after="0" w:line="264" w:lineRule="auto"/>
        <w:jc w:val="both"/>
        <w:rPr>
          <w:rFonts w:ascii="Segoe UI Light" w:hAnsi="Segoe UI Light" w:cs="Segoe UI Light"/>
        </w:rPr>
      </w:pPr>
      <w:r w:rsidRPr="00382048">
        <w:rPr>
          <w:rFonts w:ascii="Segoe UI Light" w:hAnsi="Segoe UI Light" w:cs="Segoe UI Light"/>
        </w:rPr>
        <w:t xml:space="preserve">Obrazovna infrastruktura predstavlja važan dio društvene infrastrukture grada te ima značajnu ulogu u osiguravanju dostupnosti obrazovanja i kvalitetnih uvjeta za razvoj lokalne zajednice. Na području </w:t>
      </w:r>
      <w:r w:rsidR="0081496D">
        <w:rPr>
          <w:rFonts w:ascii="Segoe UI Light" w:hAnsi="Segoe UI Light" w:cs="Segoe UI Light"/>
        </w:rPr>
        <w:t>g</w:t>
      </w:r>
      <w:r w:rsidRPr="00382048">
        <w:rPr>
          <w:rFonts w:ascii="Segoe UI Light" w:hAnsi="Segoe UI Light" w:cs="Segoe UI Light"/>
        </w:rPr>
        <w:t>rada razvijena je mreža predškolskih, osnovnoškolskih, srednjoškolskih i visokoškolskih ustanova koje osiguravaju dostupnost obrazovnih sadržaja stanovnicima grada i okolnih naselja</w:t>
      </w:r>
      <w:r>
        <w:rPr>
          <w:rFonts w:ascii="Segoe UI Light" w:hAnsi="Segoe UI Light" w:cs="Segoe UI Light"/>
        </w:rPr>
        <w:t>.</w:t>
      </w:r>
    </w:p>
    <w:p w14:paraId="5BB06413" w14:textId="5B068753" w:rsidR="00E24E47" w:rsidRDefault="00430104" w:rsidP="00E24E47">
      <w:pPr>
        <w:spacing w:after="0" w:line="264" w:lineRule="auto"/>
        <w:jc w:val="both"/>
        <w:rPr>
          <w:rFonts w:ascii="Segoe UI Light" w:hAnsi="Segoe UI Light" w:cs="Segoe UI Light"/>
        </w:rPr>
      </w:pPr>
      <w:r>
        <w:rPr>
          <w:rFonts w:ascii="Segoe UI Light" w:hAnsi="Segoe UI Light" w:cs="Segoe UI Light"/>
        </w:rPr>
        <w:t>Također,</w:t>
      </w:r>
      <w:r w:rsidR="00E24E47" w:rsidRPr="00410D3B">
        <w:rPr>
          <w:rFonts w:ascii="Segoe UI Light" w:hAnsi="Segoe UI Light" w:cs="Segoe UI Light"/>
        </w:rPr>
        <w:t xml:space="preserve"> nalazi se 26 dječjih vrtića, 21 osnovna škola, od kojih je jedna umjetnička osnovna škola, 5 srednjih škola, od kojih je jedna umjetnička škola, 1 veleučilište s nadograđenim </w:t>
      </w:r>
      <w:r w:rsidR="00D629D1">
        <w:rPr>
          <w:rFonts w:ascii="Segoe UI Light" w:hAnsi="Segoe UI Light" w:cs="Segoe UI Light"/>
        </w:rPr>
        <w:t xml:space="preserve">zgradom </w:t>
      </w:r>
      <w:r w:rsidR="00E24E47" w:rsidRPr="00410D3B">
        <w:rPr>
          <w:rFonts w:ascii="Segoe UI Light" w:hAnsi="Segoe UI Light" w:cs="Segoe UI Light"/>
        </w:rPr>
        <w:t>te 1 Centar za odgoj i obrazovanje.</w:t>
      </w:r>
    </w:p>
    <w:p w14:paraId="2C3D2E8D" w14:textId="77777777" w:rsidR="00430104" w:rsidRDefault="00430104" w:rsidP="00E24E47">
      <w:pPr>
        <w:spacing w:after="0" w:line="264" w:lineRule="auto"/>
        <w:jc w:val="both"/>
        <w:rPr>
          <w:rFonts w:ascii="Segoe UI Light" w:hAnsi="Segoe UI Light" w:cs="Segoe UI Light"/>
        </w:rPr>
      </w:pPr>
    </w:p>
    <w:p w14:paraId="372A8CB5" w14:textId="77777777" w:rsidR="00430104" w:rsidRDefault="00430104" w:rsidP="00E24E47">
      <w:pPr>
        <w:spacing w:after="0" w:line="264" w:lineRule="auto"/>
        <w:jc w:val="both"/>
        <w:rPr>
          <w:rFonts w:ascii="Segoe UI Light" w:hAnsi="Segoe UI Light" w:cs="Segoe UI Light"/>
        </w:rPr>
      </w:pPr>
    </w:p>
    <w:p w14:paraId="174DDC31" w14:textId="422F99C2" w:rsidR="00E24E47" w:rsidRDefault="00E24E47" w:rsidP="00E24E47">
      <w:pPr>
        <w:spacing w:after="0" w:line="264" w:lineRule="auto"/>
        <w:jc w:val="both"/>
        <w:rPr>
          <w:rFonts w:ascii="Segoe UI Light" w:hAnsi="Segoe UI Light" w:cs="Segoe UI Light"/>
        </w:rPr>
      </w:pPr>
      <w:r w:rsidRPr="00E64733">
        <w:rPr>
          <w:rFonts w:ascii="Segoe UI Light" w:hAnsi="Segoe UI Light" w:cs="Segoe UI Light"/>
        </w:rPr>
        <w:lastRenderedPageBreak/>
        <w:t>Pregled obrazovn</w:t>
      </w:r>
      <w:r>
        <w:rPr>
          <w:rFonts w:ascii="Segoe UI Light" w:hAnsi="Segoe UI Light" w:cs="Segoe UI Light"/>
        </w:rPr>
        <w:t>e infrastrukture</w:t>
      </w:r>
      <w:r w:rsidRPr="00E64733">
        <w:rPr>
          <w:rFonts w:ascii="Segoe UI Light" w:hAnsi="Segoe UI Light" w:cs="Segoe UI Light"/>
        </w:rPr>
        <w:t xml:space="preserve"> na području Grada Velike Gorice prikazan je u sljedećoj tablici.</w:t>
      </w:r>
    </w:p>
    <w:p w14:paraId="2104F302" w14:textId="77777777" w:rsidR="00E24E47" w:rsidRPr="00410D3B" w:rsidRDefault="00E24E47" w:rsidP="00E24E47">
      <w:pPr>
        <w:spacing w:after="0" w:line="264" w:lineRule="auto"/>
        <w:jc w:val="both"/>
        <w:rPr>
          <w:rFonts w:ascii="Segoe UI Light" w:hAnsi="Segoe UI Light" w:cs="Segoe UI Light"/>
          <w:color w:val="FF0000"/>
          <w:highlight w:val="yellow"/>
        </w:rPr>
      </w:pPr>
    </w:p>
    <w:p w14:paraId="55EB57D6" w14:textId="24826A6C" w:rsidR="00E24E47" w:rsidRPr="00CA4EF5" w:rsidRDefault="00E24E47" w:rsidP="00E24E47">
      <w:pPr>
        <w:jc w:val="both"/>
        <w:rPr>
          <w:color w:val="808080" w:themeColor="background1" w:themeShade="80"/>
          <w:sz w:val="20"/>
          <w:szCs w:val="20"/>
        </w:rPr>
      </w:pPr>
      <w:r w:rsidRPr="00A24E55">
        <w:rPr>
          <w:b/>
          <w:color w:val="808080" w:themeColor="background1" w:themeShade="80"/>
          <w:sz w:val="20"/>
          <w:szCs w:val="20"/>
        </w:rPr>
        <w:t xml:space="preserve">Tablica </w:t>
      </w:r>
      <w:r w:rsidR="0081496D" w:rsidRPr="00A24E55">
        <w:rPr>
          <w:b/>
          <w:color w:val="808080" w:themeColor="background1" w:themeShade="80"/>
          <w:sz w:val="20"/>
          <w:szCs w:val="20"/>
        </w:rPr>
        <w:t>7</w:t>
      </w:r>
      <w:r w:rsidRPr="00A24E55">
        <w:rPr>
          <w:b/>
          <w:color w:val="808080" w:themeColor="background1" w:themeShade="80"/>
          <w:sz w:val="20"/>
          <w:szCs w:val="20"/>
        </w:rPr>
        <w:t>.</w:t>
      </w:r>
      <w:r w:rsidRPr="00CA4EF5">
        <w:rPr>
          <w:color w:val="808080" w:themeColor="background1" w:themeShade="80"/>
          <w:sz w:val="20"/>
          <w:szCs w:val="20"/>
        </w:rPr>
        <w:t xml:space="preserve"> Obrazovna infrastruktura na području Grada Velike Gorice</w:t>
      </w:r>
    </w:p>
    <w:tbl>
      <w:tblPr>
        <w:tblStyle w:val="Svijetlatablicareetke-isticanje111"/>
        <w:tblW w:w="0" w:type="auto"/>
        <w:tblLook w:val="04A0" w:firstRow="1" w:lastRow="0" w:firstColumn="1" w:lastColumn="0" w:noHBand="0" w:noVBand="1"/>
      </w:tblPr>
      <w:tblGrid>
        <w:gridCol w:w="2547"/>
        <w:gridCol w:w="3685"/>
        <w:gridCol w:w="1134"/>
        <w:gridCol w:w="1696"/>
      </w:tblGrid>
      <w:tr w:rsidR="00E24E47" w14:paraId="127D1561" w14:textId="77777777" w:rsidTr="00A23BC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47" w:type="dxa"/>
            <w:vAlign w:val="center"/>
          </w:tcPr>
          <w:p w14:paraId="40958ADA" w14:textId="77777777" w:rsidR="00E24E47" w:rsidRDefault="00E24E47" w:rsidP="00A23BCE">
            <w:pPr>
              <w:spacing w:after="0" w:line="240" w:lineRule="auto"/>
              <w:jc w:val="center"/>
              <w:rPr>
                <w:rFonts w:cstheme="minorHAnsi"/>
                <w:b w:val="0"/>
                <w:bCs w:val="0"/>
                <w:sz w:val="18"/>
                <w:szCs w:val="18"/>
                <w:highlight w:val="yellow"/>
              </w:rPr>
            </w:pPr>
            <w:r>
              <w:rPr>
                <w:rFonts w:cstheme="minorHAnsi"/>
                <w:sz w:val="18"/>
                <w:szCs w:val="18"/>
              </w:rPr>
              <w:t>Vrsta institucije</w:t>
            </w:r>
          </w:p>
        </w:tc>
        <w:tc>
          <w:tcPr>
            <w:tcW w:w="3685" w:type="dxa"/>
            <w:vAlign w:val="center"/>
          </w:tcPr>
          <w:p w14:paraId="43FCAC6E" w14:textId="77777777" w:rsidR="00E24E47" w:rsidRDefault="00E24E47" w:rsidP="00A23BCE">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cstheme="minorHAnsi"/>
                <w:b w:val="0"/>
                <w:bCs w:val="0"/>
                <w:sz w:val="18"/>
                <w:szCs w:val="18"/>
                <w:highlight w:val="yellow"/>
              </w:rPr>
            </w:pPr>
            <w:r>
              <w:rPr>
                <w:rFonts w:cstheme="minorHAnsi"/>
                <w:sz w:val="18"/>
                <w:szCs w:val="18"/>
              </w:rPr>
              <w:t>Ime institucije</w:t>
            </w:r>
          </w:p>
        </w:tc>
        <w:tc>
          <w:tcPr>
            <w:tcW w:w="1134" w:type="dxa"/>
            <w:vAlign w:val="center"/>
          </w:tcPr>
          <w:p w14:paraId="4F6FCCA1" w14:textId="77777777" w:rsidR="00E24E47" w:rsidRDefault="00E24E47" w:rsidP="00A23BCE">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cstheme="minorHAnsi"/>
                <w:b w:val="0"/>
                <w:bCs w:val="0"/>
                <w:sz w:val="18"/>
                <w:szCs w:val="18"/>
              </w:rPr>
            </w:pPr>
            <w:r>
              <w:rPr>
                <w:rFonts w:cstheme="minorHAnsi"/>
                <w:sz w:val="18"/>
                <w:szCs w:val="18"/>
              </w:rPr>
              <w:t>Broj lokacija</w:t>
            </w:r>
          </w:p>
        </w:tc>
        <w:tc>
          <w:tcPr>
            <w:tcW w:w="1696" w:type="dxa"/>
            <w:vAlign w:val="center"/>
          </w:tcPr>
          <w:p w14:paraId="0F0A2012" w14:textId="77777777" w:rsidR="00E24E47" w:rsidRDefault="00E24E47" w:rsidP="00A23BCE">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cstheme="minorHAnsi"/>
                <w:b w:val="0"/>
                <w:bCs w:val="0"/>
                <w:sz w:val="18"/>
                <w:szCs w:val="18"/>
                <w:highlight w:val="yellow"/>
              </w:rPr>
            </w:pPr>
            <w:r>
              <w:rPr>
                <w:rFonts w:cstheme="minorHAnsi"/>
                <w:sz w:val="18"/>
                <w:szCs w:val="18"/>
              </w:rPr>
              <w:t>Broj lokacija ukupno</w:t>
            </w:r>
          </w:p>
        </w:tc>
      </w:tr>
      <w:tr w:rsidR="00E24E47" w14:paraId="60210A87" w14:textId="77777777" w:rsidTr="00A23BCE">
        <w:tc>
          <w:tcPr>
            <w:cnfStyle w:val="001000000000" w:firstRow="0" w:lastRow="0" w:firstColumn="1" w:lastColumn="0" w:oddVBand="0" w:evenVBand="0" w:oddHBand="0" w:evenHBand="0" w:firstRowFirstColumn="0" w:firstRowLastColumn="0" w:lastRowFirstColumn="0" w:lastRowLastColumn="0"/>
            <w:tcW w:w="2547" w:type="dxa"/>
            <w:vMerge w:val="restart"/>
            <w:vAlign w:val="center"/>
          </w:tcPr>
          <w:p w14:paraId="63A9DE9C" w14:textId="77777777" w:rsidR="00E24E47" w:rsidRDefault="00E24E47" w:rsidP="00A23BCE">
            <w:pPr>
              <w:spacing w:after="0" w:line="240" w:lineRule="auto"/>
              <w:rPr>
                <w:rFonts w:cstheme="minorHAnsi"/>
                <w:b w:val="0"/>
                <w:bCs w:val="0"/>
                <w:color w:val="FF0000"/>
                <w:sz w:val="18"/>
                <w:szCs w:val="18"/>
                <w:highlight w:val="yellow"/>
              </w:rPr>
            </w:pPr>
            <w:r>
              <w:rPr>
                <w:rFonts w:cstheme="minorHAnsi"/>
                <w:sz w:val="18"/>
                <w:szCs w:val="18"/>
              </w:rPr>
              <w:t>Predškolski odgoj</w:t>
            </w:r>
          </w:p>
        </w:tc>
        <w:tc>
          <w:tcPr>
            <w:tcW w:w="3685" w:type="dxa"/>
            <w:vAlign w:val="center"/>
          </w:tcPr>
          <w:p w14:paraId="06CE059B" w14:textId="77777777" w:rsidR="00E24E47" w:rsidRDefault="00E24E47" w:rsidP="00A23BCE">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color w:val="FF0000"/>
                <w:sz w:val="18"/>
                <w:szCs w:val="18"/>
                <w:highlight w:val="yellow"/>
              </w:rPr>
            </w:pPr>
            <w:r>
              <w:rPr>
                <w:rFonts w:cstheme="minorHAnsi"/>
                <w:sz w:val="18"/>
                <w:szCs w:val="18"/>
              </w:rPr>
              <w:t xml:space="preserve">Dječji vrtić „Ciciban“ </w:t>
            </w:r>
          </w:p>
        </w:tc>
        <w:tc>
          <w:tcPr>
            <w:tcW w:w="1134" w:type="dxa"/>
            <w:vAlign w:val="center"/>
          </w:tcPr>
          <w:p w14:paraId="28B9B33F" w14:textId="77777777" w:rsidR="00E24E47" w:rsidRDefault="00E24E47" w:rsidP="00A23BC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color w:val="FF0000"/>
                <w:sz w:val="18"/>
                <w:szCs w:val="18"/>
                <w:highlight w:val="yellow"/>
              </w:rPr>
            </w:pPr>
            <w:r>
              <w:rPr>
                <w:rFonts w:cstheme="minorHAnsi"/>
                <w:sz w:val="18"/>
                <w:szCs w:val="18"/>
              </w:rPr>
              <w:t>4</w:t>
            </w:r>
          </w:p>
        </w:tc>
        <w:tc>
          <w:tcPr>
            <w:tcW w:w="1696" w:type="dxa"/>
            <w:vMerge w:val="restart"/>
            <w:vAlign w:val="center"/>
          </w:tcPr>
          <w:p w14:paraId="771E4A9B" w14:textId="77777777" w:rsidR="00E24E47" w:rsidRDefault="00E24E47" w:rsidP="00A23BC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color w:val="FF0000"/>
                <w:sz w:val="18"/>
                <w:szCs w:val="18"/>
                <w:highlight w:val="yellow"/>
              </w:rPr>
            </w:pPr>
            <w:r>
              <w:rPr>
                <w:rFonts w:cstheme="minorHAnsi"/>
                <w:sz w:val="18"/>
                <w:szCs w:val="18"/>
              </w:rPr>
              <w:t>28</w:t>
            </w:r>
          </w:p>
        </w:tc>
      </w:tr>
      <w:tr w:rsidR="00E24E47" w14:paraId="544C7FE3" w14:textId="77777777" w:rsidTr="00A23BCE">
        <w:tc>
          <w:tcPr>
            <w:cnfStyle w:val="001000000000" w:firstRow="0" w:lastRow="0" w:firstColumn="1" w:lastColumn="0" w:oddVBand="0" w:evenVBand="0" w:oddHBand="0" w:evenHBand="0" w:firstRowFirstColumn="0" w:firstRowLastColumn="0" w:lastRowFirstColumn="0" w:lastRowLastColumn="0"/>
            <w:tcW w:w="2547" w:type="dxa"/>
            <w:vMerge/>
            <w:vAlign w:val="center"/>
          </w:tcPr>
          <w:p w14:paraId="6E9DBE5F" w14:textId="77777777" w:rsidR="00E24E47" w:rsidRDefault="00E24E47" w:rsidP="00A23BCE">
            <w:pPr>
              <w:spacing w:after="0" w:line="240" w:lineRule="auto"/>
              <w:rPr>
                <w:rFonts w:cstheme="minorHAnsi"/>
                <w:b w:val="0"/>
                <w:bCs w:val="0"/>
                <w:color w:val="FF0000"/>
                <w:sz w:val="18"/>
                <w:szCs w:val="18"/>
                <w:highlight w:val="yellow"/>
              </w:rPr>
            </w:pPr>
          </w:p>
        </w:tc>
        <w:tc>
          <w:tcPr>
            <w:tcW w:w="3685" w:type="dxa"/>
            <w:vAlign w:val="center"/>
          </w:tcPr>
          <w:p w14:paraId="349D40D8" w14:textId="77777777" w:rsidR="00E24E47" w:rsidRDefault="00E24E47" w:rsidP="00A23BCE">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Dječji vrtić „Lojtrica“</w:t>
            </w:r>
          </w:p>
        </w:tc>
        <w:tc>
          <w:tcPr>
            <w:tcW w:w="1134" w:type="dxa"/>
            <w:vAlign w:val="center"/>
          </w:tcPr>
          <w:p w14:paraId="0FCD5B8A" w14:textId="77777777" w:rsidR="00E24E47" w:rsidRDefault="00E24E47" w:rsidP="00A23BC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10</w:t>
            </w:r>
          </w:p>
        </w:tc>
        <w:tc>
          <w:tcPr>
            <w:tcW w:w="1696" w:type="dxa"/>
            <w:vMerge/>
            <w:vAlign w:val="center"/>
          </w:tcPr>
          <w:p w14:paraId="543D7208" w14:textId="77777777" w:rsidR="00E24E47" w:rsidRDefault="00E24E47" w:rsidP="00A23BC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color w:val="FF0000"/>
                <w:sz w:val="18"/>
                <w:szCs w:val="18"/>
                <w:highlight w:val="yellow"/>
              </w:rPr>
            </w:pPr>
          </w:p>
        </w:tc>
      </w:tr>
      <w:tr w:rsidR="00E24E47" w14:paraId="44E80A6A" w14:textId="77777777" w:rsidTr="00A23BCE">
        <w:tc>
          <w:tcPr>
            <w:cnfStyle w:val="001000000000" w:firstRow="0" w:lastRow="0" w:firstColumn="1" w:lastColumn="0" w:oddVBand="0" w:evenVBand="0" w:oddHBand="0" w:evenHBand="0" w:firstRowFirstColumn="0" w:firstRowLastColumn="0" w:lastRowFirstColumn="0" w:lastRowLastColumn="0"/>
            <w:tcW w:w="2547" w:type="dxa"/>
            <w:vMerge/>
            <w:vAlign w:val="center"/>
          </w:tcPr>
          <w:p w14:paraId="15D2FF49" w14:textId="77777777" w:rsidR="00E24E47" w:rsidRDefault="00E24E47" w:rsidP="00A23BCE">
            <w:pPr>
              <w:spacing w:after="0" w:line="240" w:lineRule="auto"/>
              <w:rPr>
                <w:rFonts w:cstheme="minorHAnsi"/>
                <w:b w:val="0"/>
                <w:bCs w:val="0"/>
                <w:color w:val="FF0000"/>
                <w:sz w:val="18"/>
                <w:szCs w:val="18"/>
                <w:highlight w:val="yellow"/>
              </w:rPr>
            </w:pPr>
          </w:p>
        </w:tc>
        <w:tc>
          <w:tcPr>
            <w:tcW w:w="3685" w:type="dxa"/>
            <w:vAlign w:val="center"/>
          </w:tcPr>
          <w:p w14:paraId="5A984280" w14:textId="77777777" w:rsidR="00E24E47" w:rsidRDefault="00E24E47" w:rsidP="00A23BCE">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Dječji vrtić „Velika Gorica“</w:t>
            </w:r>
          </w:p>
        </w:tc>
        <w:tc>
          <w:tcPr>
            <w:tcW w:w="1134" w:type="dxa"/>
            <w:vAlign w:val="center"/>
          </w:tcPr>
          <w:p w14:paraId="1E3BFE12" w14:textId="77777777" w:rsidR="00E24E47" w:rsidRDefault="00E24E47" w:rsidP="00A23BC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5</w:t>
            </w:r>
          </w:p>
        </w:tc>
        <w:tc>
          <w:tcPr>
            <w:tcW w:w="1696" w:type="dxa"/>
            <w:vMerge/>
            <w:vAlign w:val="center"/>
          </w:tcPr>
          <w:p w14:paraId="7E8EBCA5" w14:textId="77777777" w:rsidR="00E24E47" w:rsidRDefault="00E24E47" w:rsidP="00A23BC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color w:val="FF0000"/>
                <w:sz w:val="18"/>
                <w:szCs w:val="18"/>
                <w:highlight w:val="yellow"/>
              </w:rPr>
            </w:pPr>
          </w:p>
        </w:tc>
      </w:tr>
      <w:tr w:rsidR="00E24E47" w14:paraId="3D97B6ED" w14:textId="77777777" w:rsidTr="00A23BCE">
        <w:tc>
          <w:tcPr>
            <w:cnfStyle w:val="001000000000" w:firstRow="0" w:lastRow="0" w:firstColumn="1" w:lastColumn="0" w:oddVBand="0" w:evenVBand="0" w:oddHBand="0" w:evenHBand="0" w:firstRowFirstColumn="0" w:firstRowLastColumn="0" w:lastRowFirstColumn="0" w:lastRowLastColumn="0"/>
            <w:tcW w:w="2547" w:type="dxa"/>
            <w:vMerge/>
            <w:vAlign w:val="center"/>
          </w:tcPr>
          <w:p w14:paraId="14E463BF" w14:textId="77777777" w:rsidR="00E24E47" w:rsidRDefault="00E24E47" w:rsidP="00A23BCE">
            <w:pPr>
              <w:spacing w:after="0" w:line="240" w:lineRule="auto"/>
              <w:rPr>
                <w:rFonts w:cstheme="minorHAnsi"/>
                <w:b w:val="0"/>
                <w:bCs w:val="0"/>
                <w:color w:val="FF0000"/>
                <w:sz w:val="18"/>
                <w:szCs w:val="18"/>
                <w:highlight w:val="yellow"/>
              </w:rPr>
            </w:pPr>
          </w:p>
        </w:tc>
        <w:tc>
          <w:tcPr>
            <w:tcW w:w="3685" w:type="dxa"/>
            <w:vAlign w:val="center"/>
          </w:tcPr>
          <w:p w14:paraId="18D344B2" w14:textId="77777777" w:rsidR="00E24E47" w:rsidRDefault="00E24E47" w:rsidP="00A23BCE">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Dječji vrtić „Žirek“</w:t>
            </w:r>
          </w:p>
        </w:tc>
        <w:tc>
          <w:tcPr>
            <w:tcW w:w="1134" w:type="dxa"/>
            <w:vAlign w:val="center"/>
          </w:tcPr>
          <w:p w14:paraId="7BFF1DE1" w14:textId="77777777" w:rsidR="00E24E47" w:rsidRDefault="00E24E47" w:rsidP="00A23BC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color w:val="FF0000"/>
                <w:sz w:val="18"/>
                <w:szCs w:val="18"/>
                <w:highlight w:val="yellow"/>
              </w:rPr>
            </w:pPr>
            <w:r>
              <w:rPr>
                <w:rFonts w:cstheme="minorHAnsi"/>
                <w:sz w:val="18"/>
                <w:szCs w:val="18"/>
              </w:rPr>
              <w:t>5</w:t>
            </w:r>
          </w:p>
        </w:tc>
        <w:tc>
          <w:tcPr>
            <w:tcW w:w="1696" w:type="dxa"/>
            <w:vMerge/>
            <w:vAlign w:val="center"/>
          </w:tcPr>
          <w:p w14:paraId="052A29F1" w14:textId="77777777" w:rsidR="00E24E47" w:rsidRDefault="00E24E47" w:rsidP="00A23BC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color w:val="FF0000"/>
                <w:sz w:val="18"/>
                <w:szCs w:val="18"/>
                <w:highlight w:val="yellow"/>
              </w:rPr>
            </w:pPr>
          </w:p>
        </w:tc>
      </w:tr>
      <w:tr w:rsidR="00E24E47" w14:paraId="3331A788" w14:textId="77777777" w:rsidTr="00A23BCE">
        <w:tc>
          <w:tcPr>
            <w:cnfStyle w:val="001000000000" w:firstRow="0" w:lastRow="0" w:firstColumn="1" w:lastColumn="0" w:oddVBand="0" w:evenVBand="0" w:oddHBand="0" w:evenHBand="0" w:firstRowFirstColumn="0" w:firstRowLastColumn="0" w:lastRowFirstColumn="0" w:lastRowLastColumn="0"/>
            <w:tcW w:w="2547" w:type="dxa"/>
            <w:vMerge/>
            <w:vAlign w:val="center"/>
          </w:tcPr>
          <w:p w14:paraId="00517AAB" w14:textId="77777777" w:rsidR="00E24E47" w:rsidRDefault="00E24E47" w:rsidP="00A23BCE">
            <w:pPr>
              <w:spacing w:after="0" w:line="240" w:lineRule="auto"/>
              <w:rPr>
                <w:rFonts w:cstheme="minorHAnsi"/>
                <w:b w:val="0"/>
                <w:bCs w:val="0"/>
                <w:color w:val="FF0000"/>
                <w:sz w:val="18"/>
                <w:szCs w:val="18"/>
                <w:highlight w:val="yellow"/>
              </w:rPr>
            </w:pPr>
          </w:p>
        </w:tc>
        <w:tc>
          <w:tcPr>
            <w:tcW w:w="3685" w:type="dxa"/>
            <w:vAlign w:val="center"/>
          </w:tcPr>
          <w:p w14:paraId="50DB9A0F" w14:textId="77777777" w:rsidR="00E24E47" w:rsidRDefault="00E24E47" w:rsidP="00A23BCE">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Privatni dječji vrtić „Koraci“</w:t>
            </w:r>
          </w:p>
        </w:tc>
        <w:tc>
          <w:tcPr>
            <w:tcW w:w="1134" w:type="dxa"/>
            <w:vAlign w:val="center"/>
          </w:tcPr>
          <w:p w14:paraId="13B2042D" w14:textId="77777777" w:rsidR="00E24E47" w:rsidRDefault="00E24E47" w:rsidP="00A23BC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1</w:t>
            </w:r>
          </w:p>
        </w:tc>
        <w:tc>
          <w:tcPr>
            <w:tcW w:w="1696" w:type="dxa"/>
            <w:vMerge/>
            <w:vAlign w:val="center"/>
          </w:tcPr>
          <w:p w14:paraId="2F56E23A" w14:textId="77777777" w:rsidR="00E24E47" w:rsidRDefault="00E24E47" w:rsidP="00A23BC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color w:val="FF0000"/>
                <w:sz w:val="18"/>
                <w:szCs w:val="18"/>
                <w:highlight w:val="yellow"/>
              </w:rPr>
            </w:pPr>
          </w:p>
        </w:tc>
      </w:tr>
      <w:tr w:rsidR="00E24E47" w14:paraId="5CC5E270" w14:textId="77777777" w:rsidTr="00A23BCE">
        <w:tc>
          <w:tcPr>
            <w:cnfStyle w:val="001000000000" w:firstRow="0" w:lastRow="0" w:firstColumn="1" w:lastColumn="0" w:oddVBand="0" w:evenVBand="0" w:oddHBand="0" w:evenHBand="0" w:firstRowFirstColumn="0" w:firstRowLastColumn="0" w:lastRowFirstColumn="0" w:lastRowLastColumn="0"/>
            <w:tcW w:w="2547" w:type="dxa"/>
            <w:vMerge/>
            <w:vAlign w:val="center"/>
          </w:tcPr>
          <w:p w14:paraId="12F4EBCB" w14:textId="77777777" w:rsidR="00E24E47" w:rsidRDefault="00E24E47" w:rsidP="00A23BCE">
            <w:pPr>
              <w:spacing w:after="0" w:line="240" w:lineRule="auto"/>
              <w:rPr>
                <w:rFonts w:cstheme="minorHAnsi"/>
                <w:b w:val="0"/>
                <w:bCs w:val="0"/>
                <w:color w:val="FF0000"/>
                <w:sz w:val="18"/>
                <w:szCs w:val="18"/>
                <w:highlight w:val="yellow"/>
              </w:rPr>
            </w:pPr>
          </w:p>
        </w:tc>
        <w:tc>
          <w:tcPr>
            <w:tcW w:w="3685" w:type="dxa"/>
            <w:vAlign w:val="center"/>
          </w:tcPr>
          <w:p w14:paraId="590686FD" w14:textId="77777777" w:rsidR="00E24E47" w:rsidRDefault="00E24E47" w:rsidP="00A23BCE">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Privatni dječji vrtić „Čarobna šuma“</w:t>
            </w:r>
          </w:p>
        </w:tc>
        <w:tc>
          <w:tcPr>
            <w:tcW w:w="1134" w:type="dxa"/>
            <w:vAlign w:val="center"/>
          </w:tcPr>
          <w:p w14:paraId="6A75733F" w14:textId="77777777" w:rsidR="00E24E47" w:rsidRDefault="00E24E47" w:rsidP="00A23BC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color w:val="FF0000"/>
                <w:sz w:val="18"/>
                <w:szCs w:val="18"/>
                <w:highlight w:val="yellow"/>
              </w:rPr>
            </w:pPr>
            <w:r>
              <w:rPr>
                <w:rFonts w:cstheme="minorHAnsi"/>
                <w:sz w:val="18"/>
                <w:szCs w:val="18"/>
              </w:rPr>
              <w:t>3</w:t>
            </w:r>
          </w:p>
        </w:tc>
        <w:tc>
          <w:tcPr>
            <w:tcW w:w="1696" w:type="dxa"/>
            <w:vMerge/>
            <w:vAlign w:val="center"/>
          </w:tcPr>
          <w:p w14:paraId="36D321D6" w14:textId="77777777" w:rsidR="00E24E47" w:rsidRDefault="00E24E47" w:rsidP="00A23BC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color w:val="FF0000"/>
                <w:sz w:val="18"/>
                <w:szCs w:val="18"/>
                <w:highlight w:val="yellow"/>
              </w:rPr>
            </w:pPr>
          </w:p>
        </w:tc>
      </w:tr>
      <w:tr w:rsidR="00E24E47" w14:paraId="50E6449E" w14:textId="77777777" w:rsidTr="00A23BCE">
        <w:tc>
          <w:tcPr>
            <w:cnfStyle w:val="001000000000" w:firstRow="0" w:lastRow="0" w:firstColumn="1" w:lastColumn="0" w:oddVBand="0" w:evenVBand="0" w:oddHBand="0" w:evenHBand="0" w:firstRowFirstColumn="0" w:firstRowLastColumn="0" w:lastRowFirstColumn="0" w:lastRowLastColumn="0"/>
            <w:tcW w:w="2547" w:type="dxa"/>
            <w:vMerge w:val="restart"/>
            <w:vAlign w:val="center"/>
          </w:tcPr>
          <w:p w14:paraId="2E8CB868" w14:textId="77777777" w:rsidR="00E24E47" w:rsidRDefault="00E24E47" w:rsidP="00A23BCE">
            <w:pPr>
              <w:spacing w:after="0" w:line="240" w:lineRule="auto"/>
              <w:rPr>
                <w:rFonts w:cstheme="minorHAnsi"/>
                <w:color w:val="FF0000"/>
                <w:sz w:val="18"/>
                <w:szCs w:val="18"/>
                <w:highlight w:val="yellow"/>
              </w:rPr>
            </w:pPr>
            <w:r>
              <w:rPr>
                <w:rFonts w:cstheme="minorHAnsi"/>
                <w:sz w:val="18"/>
                <w:szCs w:val="18"/>
              </w:rPr>
              <w:t>Osnovna škola</w:t>
            </w:r>
          </w:p>
        </w:tc>
        <w:tc>
          <w:tcPr>
            <w:tcW w:w="3685" w:type="dxa"/>
            <w:vAlign w:val="center"/>
          </w:tcPr>
          <w:p w14:paraId="678B3FD3" w14:textId="77777777" w:rsidR="00E24E47" w:rsidRDefault="00E24E47" w:rsidP="00A23BCE">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OŠ Jurja Habdelića</w:t>
            </w:r>
          </w:p>
        </w:tc>
        <w:tc>
          <w:tcPr>
            <w:tcW w:w="1134" w:type="dxa"/>
            <w:vAlign w:val="center"/>
          </w:tcPr>
          <w:p w14:paraId="641C7DE2" w14:textId="77777777" w:rsidR="00E24E47" w:rsidRDefault="00E24E47" w:rsidP="00A23BC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color w:val="FF0000"/>
                <w:sz w:val="18"/>
                <w:szCs w:val="18"/>
                <w:highlight w:val="yellow"/>
              </w:rPr>
            </w:pPr>
            <w:r>
              <w:rPr>
                <w:rFonts w:cstheme="minorHAnsi"/>
                <w:sz w:val="18"/>
                <w:szCs w:val="18"/>
              </w:rPr>
              <w:t>3</w:t>
            </w:r>
          </w:p>
        </w:tc>
        <w:tc>
          <w:tcPr>
            <w:tcW w:w="1696" w:type="dxa"/>
            <w:vMerge w:val="restart"/>
            <w:vAlign w:val="center"/>
          </w:tcPr>
          <w:p w14:paraId="34162716" w14:textId="1A57B052" w:rsidR="00E24E47" w:rsidRDefault="005B3EB9" w:rsidP="00A23BC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color w:val="FF0000"/>
                <w:sz w:val="18"/>
                <w:szCs w:val="18"/>
                <w:highlight w:val="yellow"/>
              </w:rPr>
            </w:pPr>
            <w:r>
              <w:rPr>
                <w:rFonts w:cstheme="minorHAnsi"/>
                <w:color w:val="000000" w:themeColor="text1"/>
                <w:sz w:val="18"/>
                <w:szCs w:val="18"/>
              </w:rPr>
              <w:t>18</w:t>
            </w:r>
          </w:p>
        </w:tc>
      </w:tr>
      <w:tr w:rsidR="00E24E47" w14:paraId="529A9C72" w14:textId="77777777" w:rsidTr="00A23BCE">
        <w:tc>
          <w:tcPr>
            <w:cnfStyle w:val="001000000000" w:firstRow="0" w:lastRow="0" w:firstColumn="1" w:lastColumn="0" w:oddVBand="0" w:evenVBand="0" w:oddHBand="0" w:evenHBand="0" w:firstRowFirstColumn="0" w:firstRowLastColumn="0" w:lastRowFirstColumn="0" w:lastRowLastColumn="0"/>
            <w:tcW w:w="2547" w:type="dxa"/>
            <w:vMerge/>
            <w:vAlign w:val="center"/>
          </w:tcPr>
          <w:p w14:paraId="2CE34222" w14:textId="77777777" w:rsidR="00E24E47" w:rsidRDefault="00E24E47" w:rsidP="00A23BCE">
            <w:pPr>
              <w:spacing w:after="0" w:line="240" w:lineRule="auto"/>
              <w:rPr>
                <w:b w:val="0"/>
                <w:bCs w:val="0"/>
                <w:color w:val="FF0000"/>
                <w:sz w:val="18"/>
                <w:szCs w:val="18"/>
                <w:highlight w:val="yellow"/>
              </w:rPr>
            </w:pPr>
          </w:p>
        </w:tc>
        <w:tc>
          <w:tcPr>
            <w:tcW w:w="3685" w:type="dxa"/>
            <w:vAlign w:val="center"/>
          </w:tcPr>
          <w:p w14:paraId="256CD8F0" w14:textId="77777777" w:rsidR="00E24E47" w:rsidRDefault="00E24E47" w:rsidP="00A23BCE">
            <w:pPr>
              <w:spacing w:after="0" w:line="240" w:lineRule="auto"/>
              <w:cnfStyle w:val="000000000000" w:firstRow="0" w:lastRow="0" w:firstColumn="0" w:lastColumn="0" w:oddVBand="0" w:evenVBand="0" w:oddHBand="0" w:evenHBand="0" w:firstRowFirstColumn="0" w:firstRowLastColumn="0" w:lastRowFirstColumn="0" w:lastRowLastColumn="0"/>
              <w:rPr>
                <w:color w:val="FF0000"/>
                <w:sz w:val="18"/>
                <w:szCs w:val="18"/>
                <w:highlight w:val="yellow"/>
              </w:rPr>
            </w:pPr>
            <w:r>
              <w:rPr>
                <w:rFonts w:cstheme="minorHAnsi"/>
                <w:sz w:val="18"/>
                <w:szCs w:val="18"/>
              </w:rPr>
              <w:t>OŠ Nikole Hribara</w:t>
            </w:r>
          </w:p>
        </w:tc>
        <w:tc>
          <w:tcPr>
            <w:tcW w:w="1134" w:type="dxa"/>
            <w:vAlign w:val="center"/>
          </w:tcPr>
          <w:p w14:paraId="5BCB26B5" w14:textId="77777777" w:rsidR="00E24E47" w:rsidRDefault="00E24E47" w:rsidP="00A23BCE">
            <w:pPr>
              <w:spacing w:after="0" w:line="240" w:lineRule="auto"/>
              <w:jc w:val="center"/>
              <w:cnfStyle w:val="000000000000" w:firstRow="0" w:lastRow="0" w:firstColumn="0" w:lastColumn="0" w:oddVBand="0" w:evenVBand="0" w:oddHBand="0" w:evenHBand="0" w:firstRowFirstColumn="0" w:firstRowLastColumn="0" w:lastRowFirstColumn="0" w:lastRowLastColumn="0"/>
              <w:rPr>
                <w:color w:val="FF0000"/>
                <w:highlight w:val="yellow"/>
              </w:rPr>
            </w:pPr>
            <w:r>
              <w:rPr>
                <w:rFonts w:cstheme="minorHAnsi"/>
                <w:sz w:val="18"/>
                <w:szCs w:val="18"/>
              </w:rPr>
              <w:t>3</w:t>
            </w:r>
          </w:p>
        </w:tc>
        <w:tc>
          <w:tcPr>
            <w:tcW w:w="1696" w:type="dxa"/>
            <w:vMerge/>
            <w:vAlign w:val="center"/>
          </w:tcPr>
          <w:p w14:paraId="1B98DE73" w14:textId="77777777" w:rsidR="00E24E47" w:rsidRDefault="00E24E47" w:rsidP="00A23BCE">
            <w:pPr>
              <w:spacing w:after="0" w:line="240" w:lineRule="auto"/>
              <w:cnfStyle w:val="000000000000" w:firstRow="0" w:lastRow="0" w:firstColumn="0" w:lastColumn="0" w:oddVBand="0" w:evenVBand="0" w:oddHBand="0" w:evenHBand="0" w:firstRowFirstColumn="0" w:firstRowLastColumn="0" w:lastRowFirstColumn="0" w:lastRowLastColumn="0"/>
              <w:rPr>
                <w:color w:val="FF0000"/>
                <w:highlight w:val="yellow"/>
              </w:rPr>
            </w:pPr>
          </w:p>
        </w:tc>
      </w:tr>
      <w:tr w:rsidR="00E24E47" w14:paraId="759AF532" w14:textId="77777777" w:rsidTr="00A23BCE">
        <w:tc>
          <w:tcPr>
            <w:cnfStyle w:val="001000000000" w:firstRow="0" w:lastRow="0" w:firstColumn="1" w:lastColumn="0" w:oddVBand="0" w:evenVBand="0" w:oddHBand="0" w:evenHBand="0" w:firstRowFirstColumn="0" w:firstRowLastColumn="0" w:lastRowFirstColumn="0" w:lastRowLastColumn="0"/>
            <w:tcW w:w="2547" w:type="dxa"/>
            <w:vMerge/>
            <w:vAlign w:val="center"/>
          </w:tcPr>
          <w:p w14:paraId="1070A3E0" w14:textId="77777777" w:rsidR="00E24E47" w:rsidRDefault="00E24E47" w:rsidP="00A23BCE">
            <w:pPr>
              <w:spacing w:after="0" w:line="240" w:lineRule="auto"/>
              <w:rPr>
                <w:b w:val="0"/>
                <w:bCs w:val="0"/>
                <w:color w:val="FF0000"/>
                <w:sz w:val="18"/>
                <w:szCs w:val="18"/>
                <w:highlight w:val="yellow"/>
              </w:rPr>
            </w:pPr>
          </w:p>
        </w:tc>
        <w:tc>
          <w:tcPr>
            <w:tcW w:w="3685" w:type="dxa"/>
            <w:vAlign w:val="center"/>
          </w:tcPr>
          <w:p w14:paraId="4C4B6F6A" w14:textId="77777777" w:rsidR="00E24E47" w:rsidRDefault="00E24E47" w:rsidP="00A23BCE">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OŠ Eugena Kumičića</w:t>
            </w:r>
          </w:p>
        </w:tc>
        <w:tc>
          <w:tcPr>
            <w:tcW w:w="1134" w:type="dxa"/>
            <w:vAlign w:val="center"/>
          </w:tcPr>
          <w:p w14:paraId="04FE0157" w14:textId="77777777" w:rsidR="00E24E47" w:rsidRDefault="00E24E47" w:rsidP="00A23BCE">
            <w:pPr>
              <w:spacing w:after="0" w:line="240" w:lineRule="auto"/>
              <w:jc w:val="center"/>
              <w:cnfStyle w:val="000000000000" w:firstRow="0" w:lastRow="0" w:firstColumn="0" w:lastColumn="0" w:oddVBand="0" w:evenVBand="0" w:oddHBand="0" w:evenHBand="0" w:firstRowFirstColumn="0" w:firstRowLastColumn="0" w:lastRowFirstColumn="0" w:lastRowLastColumn="0"/>
              <w:rPr>
                <w:color w:val="FF0000"/>
                <w:highlight w:val="yellow"/>
              </w:rPr>
            </w:pPr>
            <w:r>
              <w:rPr>
                <w:rFonts w:cstheme="minorHAnsi"/>
                <w:sz w:val="18"/>
                <w:szCs w:val="18"/>
              </w:rPr>
              <w:t>1</w:t>
            </w:r>
          </w:p>
        </w:tc>
        <w:tc>
          <w:tcPr>
            <w:tcW w:w="1696" w:type="dxa"/>
            <w:vMerge/>
            <w:vAlign w:val="center"/>
          </w:tcPr>
          <w:p w14:paraId="1F861331" w14:textId="77777777" w:rsidR="00E24E47" w:rsidRDefault="00E24E47" w:rsidP="00A23BCE">
            <w:pPr>
              <w:spacing w:after="0" w:line="240" w:lineRule="auto"/>
              <w:cnfStyle w:val="000000000000" w:firstRow="0" w:lastRow="0" w:firstColumn="0" w:lastColumn="0" w:oddVBand="0" w:evenVBand="0" w:oddHBand="0" w:evenHBand="0" w:firstRowFirstColumn="0" w:firstRowLastColumn="0" w:lastRowFirstColumn="0" w:lastRowLastColumn="0"/>
              <w:rPr>
                <w:color w:val="FF0000"/>
                <w:highlight w:val="yellow"/>
              </w:rPr>
            </w:pPr>
          </w:p>
        </w:tc>
      </w:tr>
      <w:tr w:rsidR="00E24E47" w14:paraId="45DCE64A" w14:textId="77777777" w:rsidTr="00A23BCE">
        <w:tc>
          <w:tcPr>
            <w:cnfStyle w:val="001000000000" w:firstRow="0" w:lastRow="0" w:firstColumn="1" w:lastColumn="0" w:oddVBand="0" w:evenVBand="0" w:oddHBand="0" w:evenHBand="0" w:firstRowFirstColumn="0" w:firstRowLastColumn="0" w:lastRowFirstColumn="0" w:lastRowLastColumn="0"/>
            <w:tcW w:w="2547" w:type="dxa"/>
            <w:vMerge/>
            <w:vAlign w:val="center"/>
          </w:tcPr>
          <w:p w14:paraId="54BD7A6C" w14:textId="77777777" w:rsidR="00E24E47" w:rsidRDefault="00E24E47" w:rsidP="00A23BCE">
            <w:pPr>
              <w:spacing w:after="0" w:line="240" w:lineRule="auto"/>
              <w:rPr>
                <w:b w:val="0"/>
                <w:bCs w:val="0"/>
                <w:color w:val="FF0000"/>
                <w:sz w:val="18"/>
                <w:szCs w:val="18"/>
                <w:highlight w:val="yellow"/>
              </w:rPr>
            </w:pPr>
          </w:p>
        </w:tc>
        <w:tc>
          <w:tcPr>
            <w:tcW w:w="3685" w:type="dxa"/>
            <w:vAlign w:val="center"/>
          </w:tcPr>
          <w:p w14:paraId="040E536F" w14:textId="77777777" w:rsidR="00E24E47" w:rsidRDefault="00E24E47" w:rsidP="00A23BCE">
            <w:pPr>
              <w:spacing w:after="0" w:line="240" w:lineRule="auto"/>
              <w:cnfStyle w:val="000000000000" w:firstRow="0" w:lastRow="0" w:firstColumn="0" w:lastColumn="0" w:oddVBand="0" w:evenVBand="0" w:oddHBand="0" w:evenHBand="0" w:firstRowFirstColumn="0" w:firstRowLastColumn="0" w:lastRowFirstColumn="0" w:lastRowLastColumn="0"/>
              <w:rPr>
                <w:color w:val="FF0000"/>
                <w:sz w:val="18"/>
                <w:szCs w:val="18"/>
                <w:highlight w:val="yellow"/>
              </w:rPr>
            </w:pPr>
            <w:r>
              <w:rPr>
                <w:rFonts w:cstheme="minorHAnsi"/>
                <w:sz w:val="18"/>
                <w:szCs w:val="18"/>
              </w:rPr>
              <w:t>OŠ Eugena Kvaternika</w:t>
            </w:r>
          </w:p>
        </w:tc>
        <w:tc>
          <w:tcPr>
            <w:tcW w:w="1134" w:type="dxa"/>
            <w:vAlign w:val="center"/>
          </w:tcPr>
          <w:p w14:paraId="34A386C4" w14:textId="77777777" w:rsidR="00E24E47" w:rsidRDefault="00E24E47" w:rsidP="00A23BCE">
            <w:pPr>
              <w:spacing w:after="0" w:line="240" w:lineRule="auto"/>
              <w:jc w:val="center"/>
              <w:cnfStyle w:val="000000000000" w:firstRow="0" w:lastRow="0" w:firstColumn="0" w:lastColumn="0" w:oddVBand="0" w:evenVBand="0" w:oddHBand="0" w:evenHBand="0" w:firstRowFirstColumn="0" w:firstRowLastColumn="0" w:lastRowFirstColumn="0" w:lastRowLastColumn="0"/>
              <w:rPr>
                <w:color w:val="FF0000"/>
                <w:highlight w:val="yellow"/>
              </w:rPr>
            </w:pPr>
            <w:r>
              <w:rPr>
                <w:rFonts w:cstheme="minorHAnsi"/>
                <w:sz w:val="18"/>
                <w:szCs w:val="18"/>
              </w:rPr>
              <w:t>3</w:t>
            </w:r>
          </w:p>
        </w:tc>
        <w:tc>
          <w:tcPr>
            <w:tcW w:w="1696" w:type="dxa"/>
            <w:vMerge/>
            <w:vAlign w:val="center"/>
          </w:tcPr>
          <w:p w14:paraId="0075E4F3" w14:textId="77777777" w:rsidR="00E24E47" w:rsidRDefault="00E24E47" w:rsidP="00A23BCE">
            <w:pPr>
              <w:spacing w:after="0" w:line="240" w:lineRule="auto"/>
              <w:cnfStyle w:val="000000000000" w:firstRow="0" w:lastRow="0" w:firstColumn="0" w:lastColumn="0" w:oddVBand="0" w:evenVBand="0" w:oddHBand="0" w:evenHBand="0" w:firstRowFirstColumn="0" w:firstRowLastColumn="0" w:lastRowFirstColumn="0" w:lastRowLastColumn="0"/>
              <w:rPr>
                <w:color w:val="FF0000"/>
                <w:highlight w:val="yellow"/>
              </w:rPr>
            </w:pPr>
          </w:p>
        </w:tc>
      </w:tr>
      <w:tr w:rsidR="00E24E47" w14:paraId="521D7304" w14:textId="77777777" w:rsidTr="00A23BCE">
        <w:tc>
          <w:tcPr>
            <w:cnfStyle w:val="001000000000" w:firstRow="0" w:lastRow="0" w:firstColumn="1" w:lastColumn="0" w:oddVBand="0" w:evenVBand="0" w:oddHBand="0" w:evenHBand="0" w:firstRowFirstColumn="0" w:firstRowLastColumn="0" w:lastRowFirstColumn="0" w:lastRowLastColumn="0"/>
            <w:tcW w:w="2547" w:type="dxa"/>
            <w:vMerge/>
            <w:vAlign w:val="center"/>
          </w:tcPr>
          <w:p w14:paraId="467B7E93" w14:textId="77777777" w:rsidR="00E24E47" w:rsidRDefault="00E24E47" w:rsidP="00A23BCE">
            <w:pPr>
              <w:spacing w:after="0" w:line="240" w:lineRule="auto"/>
              <w:rPr>
                <w:b w:val="0"/>
                <w:bCs w:val="0"/>
                <w:color w:val="FF0000"/>
                <w:sz w:val="18"/>
                <w:szCs w:val="18"/>
                <w:highlight w:val="yellow"/>
              </w:rPr>
            </w:pPr>
          </w:p>
        </w:tc>
        <w:tc>
          <w:tcPr>
            <w:tcW w:w="3685" w:type="dxa"/>
            <w:vAlign w:val="center"/>
          </w:tcPr>
          <w:p w14:paraId="0AB39C9B" w14:textId="77777777" w:rsidR="00E24E47" w:rsidRDefault="00E24E47" w:rsidP="00A23BCE">
            <w:pPr>
              <w:spacing w:after="0" w:line="240" w:lineRule="auto"/>
              <w:cnfStyle w:val="000000000000" w:firstRow="0" w:lastRow="0" w:firstColumn="0" w:lastColumn="0" w:oddVBand="0" w:evenVBand="0" w:oddHBand="0" w:evenHBand="0" w:firstRowFirstColumn="0" w:firstRowLastColumn="0" w:lastRowFirstColumn="0" w:lastRowLastColumn="0"/>
              <w:rPr>
                <w:color w:val="FF0000"/>
                <w:sz w:val="18"/>
                <w:szCs w:val="18"/>
                <w:highlight w:val="yellow"/>
              </w:rPr>
            </w:pPr>
            <w:r>
              <w:rPr>
                <w:rFonts w:cstheme="minorHAnsi"/>
                <w:sz w:val="18"/>
                <w:szCs w:val="18"/>
              </w:rPr>
              <w:t>OŠ Novo Čiče</w:t>
            </w:r>
          </w:p>
        </w:tc>
        <w:tc>
          <w:tcPr>
            <w:tcW w:w="1134" w:type="dxa"/>
            <w:vAlign w:val="center"/>
          </w:tcPr>
          <w:p w14:paraId="278B9990" w14:textId="77777777" w:rsidR="00E24E47" w:rsidRDefault="00E24E47" w:rsidP="00A23BCE">
            <w:pPr>
              <w:spacing w:after="0" w:line="240" w:lineRule="auto"/>
              <w:jc w:val="center"/>
              <w:cnfStyle w:val="000000000000" w:firstRow="0" w:lastRow="0" w:firstColumn="0" w:lastColumn="0" w:oddVBand="0" w:evenVBand="0" w:oddHBand="0" w:evenHBand="0" w:firstRowFirstColumn="0" w:firstRowLastColumn="0" w:lastRowFirstColumn="0" w:lastRowLastColumn="0"/>
              <w:rPr>
                <w:color w:val="FF0000"/>
                <w:highlight w:val="yellow"/>
              </w:rPr>
            </w:pPr>
            <w:r>
              <w:rPr>
                <w:rFonts w:cstheme="minorHAnsi"/>
                <w:sz w:val="18"/>
                <w:szCs w:val="18"/>
              </w:rPr>
              <w:t>3</w:t>
            </w:r>
          </w:p>
        </w:tc>
        <w:tc>
          <w:tcPr>
            <w:tcW w:w="1696" w:type="dxa"/>
            <w:vMerge/>
            <w:vAlign w:val="center"/>
          </w:tcPr>
          <w:p w14:paraId="318EE615" w14:textId="77777777" w:rsidR="00E24E47" w:rsidRDefault="00E24E47" w:rsidP="00A23BCE">
            <w:pPr>
              <w:spacing w:after="0" w:line="240" w:lineRule="auto"/>
              <w:cnfStyle w:val="000000000000" w:firstRow="0" w:lastRow="0" w:firstColumn="0" w:lastColumn="0" w:oddVBand="0" w:evenVBand="0" w:oddHBand="0" w:evenHBand="0" w:firstRowFirstColumn="0" w:firstRowLastColumn="0" w:lastRowFirstColumn="0" w:lastRowLastColumn="0"/>
              <w:rPr>
                <w:color w:val="FF0000"/>
                <w:highlight w:val="yellow"/>
              </w:rPr>
            </w:pPr>
          </w:p>
        </w:tc>
      </w:tr>
      <w:tr w:rsidR="00E24E47" w14:paraId="612CAAFE" w14:textId="77777777" w:rsidTr="00A23BCE">
        <w:tc>
          <w:tcPr>
            <w:cnfStyle w:val="001000000000" w:firstRow="0" w:lastRow="0" w:firstColumn="1" w:lastColumn="0" w:oddVBand="0" w:evenVBand="0" w:oddHBand="0" w:evenHBand="0" w:firstRowFirstColumn="0" w:firstRowLastColumn="0" w:lastRowFirstColumn="0" w:lastRowLastColumn="0"/>
            <w:tcW w:w="2547" w:type="dxa"/>
            <w:vMerge/>
            <w:vAlign w:val="center"/>
          </w:tcPr>
          <w:p w14:paraId="4ED253EB" w14:textId="77777777" w:rsidR="00E24E47" w:rsidRDefault="00E24E47" w:rsidP="00A23BCE">
            <w:pPr>
              <w:spacing w:after="0" w:line="240" w:lineRule="auto"/>
              <w:rPr>
                <w:b w:val="0"/>
                <w:bCs w:val="0"/>
                <w:color w:val="FF0000"/>
                <w:sz w:val="18"/>
                <w:szCs w:val="18"/>
                <w:highlight w:val="yellow"/>
              </w:rPr>
            </w:pPr>
          </w:p>
        </w:tc>
        <w:tc>
          <w:tcPr>
            <w:tcW w:w="3685" w:type="dxa"/>
            <w:vAlign w:val="center"/>
          </w:tcPr>
          <w:p w14:paraId="75EA34AF" w14:textId="77777777" w:rsidR="00E24E47" w:rsidRDefault="00E24E47" w:rsidP="00A23BCE">
            <w:pPr>
              <w:spacing w:after="0" w:line="240" w:lineRule="auto"/>
              <w:cnfStyle w:val="000000000000" w:firstRow="0" w:lastRow="0" w:firstColumn="0" w:lastColumn="0" w:oddVBand="0" w:evenVBand="0" w:oddHBand="0" w:evenHBand="0" w:firstRowFirstColumn="0" w:firstRowLastColumn="0" w:lastRowFirstColumn="0" w:lastRowLastColumn="0"/>
              <w:rPr>
                <w:color w:val="FF0000"/>
                <w:sz w:val="18"/>
                <w:szCs w:val="18"/>
                <w:highlight w:val="yellow"/>
              </w:rPr>
            </w:pPr>
            <w:r>
              <w:rPr>
                <w:rFonts w:cstheme="minorHAnsi"/>
                <w:sz w:val="18"/>
                <w:szCs w:val="18"/>
              </w:rPr>
              <w:t>OŠ Šćitarjevo</w:t>
            </w:r>
          </w:p>
        </w:tc>
        <w:tc>
          <w:tcPr>
            <w:tcW w:w="1134" w:type="dxa"/>
            <w:vAlign w:val="center"/>
          </w:tcPr>
          <w:p w14:paraId="34F4275E" w14:textId="3113FCC7" w:rsidR="00E24E47" w:rsidRDefault="005B3EB9" w:rsidP="00A23BCE">
            <w:pPr>
              <w:spacing w:after="0" w:line="240" w:lineRule="auto"/>
              <w:jc w:val="center"/>
              <w:cnfStyle w:val="000000000000" w:firstRow="0" w:lastRow="0" w:firstColumn="0" w:lastColumn="0" w:oddVBand="0" w:evenVBand="0" w:oddHBand="0" w:evenHBand="0" w:firstRowFirstColumn="0" w:firstRowLastColumn="0" w:lastRowFirstColumn="0" w:lastRowLastColumn="0"/>
              <w:rPr>
                <w:color w:val="FF0000"/>
                <w:highlight w:val="yellow"/>
              </w:rPr>
            </w:pPr>
            <w:r>
              <w:rPr>
                <w:rFonts w:cstheme="minorHAnsi"/>
                <w:sz w:val="18"/>
                <w:szCs w:val="18"/>
              </w:rPr>
              <w:t>1</w:t>
            </w:r>
          </w:p>
        </w:tc>
        <w:tc>
          <w:tcPr>
            <w:tcW w:w="1696" w:type="dxa"/>
            <w:vMerge/>
            <w:vAlign w:val="center"/>
          </w:tcPr>
          <w:p w14:paraId="15971C7D" w14:textId="77777777" w:rsidR="00E24E47" w:rsidRDefault="00E24E47" w:rsidP="00A23BCE">
            <w:pPr>
              <w:spacing w:after="0" w:line="240" w:lineRule="auto"/>
              <w:cnfStyle w:val="000000000000" w:firstRow="0" w:lastRow="0" w:firstColumn="0" w:lastColumn="0" w:oddVBand="0" w:evenVBand="0" w:oddHBand="0" w:evenHBand="0" w:firstRowFirstColumn="0" w:firstRowLastColumn="0" w:lastRowFirstColumn="0" w:lastRowLastColumn="0"/>
              <w:rPr>
                <w:color w:val="FF0000"/>
                <w:highlight w:val="yellow"/>
              </w:rPr>
            </w:pPr>
          </w:p>
        </w:tc>
      </w:tr>
      <w:tr w:rsidR="00E24E47" w14:paraId="4C923E0B" w14:textId="77777777" w:rsidTr="00A23BCE">
        <w:tc>
          <w:tcPr>
            <w:cnfStyle w:val="001000000000" w:firstRow="0" w:lastRow="0" w:firstColumn="1" w:lastColumn="0" w:oddVBand="0" w:evenVBand="0" w:oddHBand="0" w:evenHBand="0" w:firstRowFirstColumn="0" w:firstRowLastColumn="0" w:lastRowFirstColumn="0" w:lastRowLastColumn="0"/>
            <w:tcW w:w="2547" w:type="dxa"/>
            <w:vMerge/>
            <w:vAlign w:val="center"/>
          </w:tcPr>
          <w:p w14:paraId="09A8CC56" w14:textId="77777777" w:rsidR="00E24E47" w:rsidRDefault="00E24E47" w:rsidP="00A23BCE">
            <w:pPr>
              <w:spacing w:after="0" w:line="240" w:lineRule="auto"/>
              <w:rPr>
                <w:b w:val="0"/>
                <w:bCs w:val="0"/>
                <w:color w:val="FF0000"/>
                <w:sz w:val="18"/>
                <w:szCs w:val="18"/>
                <w:highlight w:val="yellow"/>
              </w:rPr>
            </w:pPr>
          </w:p>
        </w:tc>
        <w:tc>
          <w:tcPr>
            <w:tcW w:w="3685" w:type="dxa"/>
            <w:vAlign w:val="center"/>
          </w:tcPr>
          <w:p w14:paraId="2BB3AE99" w14:textId="77777777" w:rsidR="00E24E47" w:rsidRDefault="00E24E47" w:rsidP="00A23BCE">
            <w:pPr>
              <w:spacing w:after="0" w:line="240" w:lineRule="auto"/>
              <w:cnfStyle w:val="000000000000" w:firstRow="0" w:lastRow="0" w:firstColumn="0" w:lastColumn="0" w:oddVBand="0" w:evenVBand="0" w:oddHBand="0" w:evenHBand="0" w:firstRowFirstColumn="0" w:firstRowLastColumn="0" w:lastRowFirstColumn="0" w:lastRowLastColumn="0"/>
              <w:rPr>
                <w:color w:val="FF0000"/>
                <w:sz w:val="18"/>
                <w:szCs w:val="18"/>
                <w:highlight w:val="yellow"/>
              </w:rPr>
            </w:pPr>
            <w:r>
              <w:rPr>
                <w:rFonts w:cstheme="minorHAnsi"/>
                <w:sz w:val="18"/>
                <w:szCs w:val="18"/>
              </w:rPr>
              <w:t>OŠ Velika Mlaka</w:t>
            </w:r>
          </w:p>
        </w:tc>
        <w:tc>
          <w:tcPr>
            <w:tcW w:w="1134" w:type="dxa"/>
            <w:vAlign w:val="center"/>
          </w:tcPr>
          <w:p w14:paraId="273DF5A1" w14:textId="77777777" w:rsidR="00E24E47" w:rsidRDefault="00E24E47" w:rsidP="00A23BCE">
            <w:pPr>
              <w:spacing w:after="0" w:line="240" w:lineRule="auto"/>
              <w:jc w:val="center"/>
              <w:cnfStyle w:val="000000000000" w:firstRow="0" w:lastRow="0" w:firstColumn="0" w:lastColumn="0" w:oddVBand="0" w:evenVBand="0" w:oddHBand="0" w:evenHBand="0" w:firstRowFirstColumn="0" w:firstRowLastColumn="0" w:lastRowFirstColumn="0" w:lastRowLastColumn="0"/>
              <w:rPr>
                <w:color w:val="FF0000"/>
                <w:highlight w:val="yellow"/>
              </w:rPr>
            </w:pPr>
            <w:r>
              <w:rPr>
                <w:rFonts w:cstheme="minorHAnsi"/>
                <w:sz w:val="18"/>
                <w:szCs w:val="18"/>
              </w:rPr>
              <w:t>2</w:t>
            </w:r>
          </w:p>
        </w:tc>
        <w:tc>
          <w:tcPr>
            <w:tcW w:w="1696" w:type="dxa"/>
            <w:vMerge/>
            <w:vAlign w:val="center"/>
          </w:tcPr>
          <w:p w14:paraId="0F04F75C" w14:textId="77777777" w:rsidR="00E24E47" w:rsidRDefault="00E24E47" w:rsidP="00A23BCE">
            <w:pPr>
              <w:spacing w:after="0" w:line="240" w:lineRule="auto"/>
              <w:cnfStyle w:val="000000000000" w:firstRow="0" w:lastRow="0" w:firstColumn="0" w:lastColumn="0" w:oddVBand="0" w:evenVBand="0" w:oddHBand="0" w:evenHBand="0" w:firstRowFirstColumn="0" w:firstRowLastColumn="0" w:lastRowFirstColumn="0" w:lastRowLastColumn="0"/>
              <w:rPr>
                <w:color w:val="FF0000"/>
                <w:highlight w:val="yellow"/>
              </w:rPr>
            </w:pPr>
          </w:p>
        </w:tc>
      </w:tr>
      <w:tr w:rsidR="00E24E47" w14:paraId="36E1CB14" w14:textId="77777777" w:rsidTr="00A23BCE">
        <w:tc>
          <w:tcPr>
            <w:cnfStyle w:val="001000000000" w:firstRow="0" w:lastRow="0" w:firstColumn="1" w:lastColumn="0" w:oddVBand="0" w:evenVBand="0" w:oddHBand="0" w:evenHBand="0" w:firstRowFirstColumn="0" w:firstRowLastColumn="0" w:lastRowFirstColumn="0" w:lastRowLastColumn="0"/>
            <w:tcW w:w="2547" w:type="dxa"/>
            <w:vMerge/>
            <w:vAlign w:val="center"/>
          </w:tcPr>
          <w:p w14:paraId="2162F9A0" w14:textId="77777777" w:rsidR="00E24E47" w:rsidRDefault="00E24E47" w:rsidP="00A23BCE">
            <w:pPr>
              <w:spacing w:after="0" w:line="240" w:lineRule="auto"/>
              <w:rPr>
                <w:b w:val="0"/>
                <w:bCs w:val="0"/>
                <w:color w:val="FF0000"/>
                <w:sz w:val="18"/>
                <w:szCs w:val="18"/>
                <w:highlight w:val="yellow"/>
              </w:rPr>
            </w:pPr>
          </w:p>
        </w:tc>
        <w:tc>
          <w:tcPr>
            <w:tcW w:w="3685" w:type="dxa"/>
            <w:vAlign w:val="center"/>
          </w:tcPr>
          <w:p w14:paraId="6D0F297E" w14:textId="77777777" w:rsidR="00E24E47" w:rsidRDefault="00E24E47" w:rsidP="00A23BCE">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OŠ Vukovina</w:t>
            </w:r>
          </w:p>
        </w:tc>
        <w:tc>
          <w:tcPr>
            <w:tcW w:w="1134" w:type="dxa"/>
            <w:vAlign w:val="center"/>
          </w:tcPr>
          <w:p w14:paraId="79B7B3B7" w14:textId="77777777" w:rsidR="00E24E47" w:rsidRDefault="00E24E47" w:rsidP="00A23BCE">
            <w:pPr>
              <w:spacing w:after="0" w:line="240" w:lineRule="auto"/>
              <w:jc w:val="center"/>
              <w:cnfStyle w:val="000000000000" w:firstRow="0" w:lastRow="0" w:firstColumn="0" w:lastColumn="0" w:oddVBand="0" w:evenVBand="0" w:oddHBand="0" w:evenHBand="0" w:firstRowFirstColumn="0" w:firstRowLastColumn="0" w:lastRowFirstColumn="0" w:lastRowLastColumn="0"/>
              <w:rPr>
                <w:color w:val="FF0000"/>
                <w:highlight w:val="yellow"/>
              </w:rPr>
            </w:pPr>
            <w:r w:rsidRPr="00410D3B">
              <w:rPr>
                <w:rFonts w:cstheme="minorHAnsi"/>
                <w:sz w:val="18"/>
                <w:szCs w:val="18"/>
              </w:rPr>
              <w:t>4</w:t>
            </w:r>
          </w:p>
        </w:tc>
        <w:tc>
          <w:tcPr>
            <w:tcW w:w="1696" w:type="dxa"/>
            <w:vMerge/>
            <w:vAlign w:val="center"/>
          </w:tcPr>
          <w:p w14:paraId="177677E2" w14:textId="77777777" w:rsidR="00E24E47" w:rsidRDefault="00E24E47" w:rsidP="00A23BCE">
            <w:pPr>
              <w:spacing w:after="0" w:line="240" w:lineRule="auto"/>
              <w:cnfStyle w:val="000000000000" w:firstRow="0" w:lastRow="0" w:firstColumn="0" w:lastColumn="0" w:oddVBand="0" w:evenVBand="0" w:oddHBand="0" w:evenHBand="0" w:firstRowFirstColumn="0" w:firstRowLastColumn="0" w:lastRowFirstColumn="0" w:lastRowLastColumn="0"/>
              <w:rPr>
                <w:color w:val="FF0000"/>
                <w:highlight w:val="yellow"/>
              </w:rPr>
            </w:pPr>
          </w:p>
        </w:tc>
      </w:tr>
      <w:tr w:rsidR="00E24E47" w14:paraId="22C67739" w14:textId="77777777" w:rsidTr="00A23BCE">
        <w:tc>
          <w:tcPr>
            <w:cnfStyle w:val="001000000000" w:firstRow="0" w:lastRow="0" w:firstColumn="1" w:lastColumn="0" w:oddVBand="0" w:evenVBand="0" w:oddHBand="0" w:evenHBand="0" w:firstRowFirstColumn="0" w:firstRowLastColumn="0" w:lastRowFirstColumn="0" w:lastRowLastColumn="0"/>
            <w:tcW w:w="2547" w:type="dxa"/>
            <w:vMerge/>
            <w:vAlign w:val="center"/>
          </w:tcPr>
          <w:p w14:paraId="208C0373" w14:textId="77777777" w:rsidR="00E24E47" w:rsidRDefault="00E24E47" w:rsidP="00A23BCE">
            <w:pPr>
              <w:spacing w:after="0" w:line="240" w:lineRule="auto"/>
              <w:rPr>
                <w:b w:val="0"/>
                <w:bCs w:val="0"/>
                <w:color w:val="FF0000"/>
                <w:sz w:val="18"/>
                <w:szCs w:val="18"/>
                <w:highlight w:val="yellow"/>
              </w:rPr>
            </w:pPr>
          </w:p>
        </w:tc>
        <w:tc>
          <w:tcPr>
            <w:tcW w:w="3685" w:type="dxa"/>
            <w:vAlign w:val="center"/>
          </w:tcPr>
          <w:p w14:paraId="366D256D" w14:textId="77777777" w:rsidR="00E24E47" w:rsidRDefault="00E24E47" w:rsidP="00A23BCE">
            <w:pPr>
              <w:spacing w:after="0" w:line="240" w:lineRule="auto"/>
              <w:cnfStyle w:val="000000000000" w:firstRow="0" w:lastRow="0" w:firstColumn="0" w:lastColumn="0" w:oddVBand="0" w:evenVBand="0" w:oddHBand="0" w:evenHBand="0" w:firstRowFirstColumn="0" w:firstRowLastColumn="0" w:lastRowFirstColumn="0" w:lastRowLastColumn="0"/>
            </w:pPr>
            <w:r>
              <w:rPr>
                <w:rFonts w:cstheme="minorHAnsi"/>
                <w:sz w:val="18"/>
                <w:szCs w:val="18"/>
              </w:rPr>
              <w:t>Umjetnička škola Franje Lučića</w:t>
            </w:r>
          </w:p>
        </w:tc>
        <w:tc>
          <w:tcPr>
            <w:tcW w:w="1134" w:type="dxa"/>
            <w:vAlign w:val="center"/>
          </w:tcPr>
          <w:p w14:paraId="1441877D" w14:textId="77777777" w:rsidR="00E24E47" w:rsidRDefault="00E24E47" w:rsidP="00A23BCE">
            <w:pPr>
              <w:spacing w:after="0" w:line="240" w:lineRule="auto"/>
              <w:jc w:val="center"/>
              <w:cnfStyle w:val="000000000000" w:firstRow="0" w:lastRow="0" w:firstColumn="0" w:lastColumn="0" w:oddVBand="0" w:evenVBand="0" w:oddHBand="0" w:evenHBand="0" w:firstRowFirstColumn="0" w:firstRowLastColumn="0" w:lastRowFirstColumn="0" w:lastRowLastColumn="0"/>
              <w:rPr>
                <w:color w:val="FF0000"/>
                <w:highlight w:val="yellow"/>
              </w:rPr>
            </w:pPr>
            <w:r>
              <w:rPr>
                <w:rFonts w:cstheme="minorHAnsi"/>
                <w:sz w:val="18"/>
                <w:szCs w:val="18"/>
              </w:rPr>
              <w:t>1</w:t>
            </w:r>
          </w:p>
        </w:tc>
        <w:tc>
          <w:tcPr>
            <w:tcW w:w="1696" w:type="dxa"/>
            <w:vMerge/>
            <w:vAlign w:val="center"/>
          </w:tcPr>
          <w:p w14:paraId="30F7856D" w14:textId="77777777" w:rsidR="00E24E47" w:rsidRDefault="00E24E47" w:rsidP="00A23BCE">
            <w:pPr>
              <w:spacing w:after="0" w:line="240" w:lineRule="auto"/>
              <w:jc w:val="center"/>
              <w:cnfStyle w:val="000000000000" w:firstRow="0" w:lastRow="0" w:firstColumn="0" w:lastColumn="0" w:oddVBand="0" w:evenVBand="0" w:oddHBand="0" w:evenHBand="0" w:firstRowFirstColumn="0" w:firstRowLastColumn="0" w:lastRowFirstColumn="0" w:lastRowLastColumn="0"/>
              <w:rPr>
                <w:color w:val="FF0000"/>
                <w:highlight w:val="yellow"/>
              </w:rPr>
            </w:pPr>
          </w:p>
        </w:tc>
      </w:tr>
      <w:tr w:rsidR="00BD7989" w14:paraId="4870F733" w14:textId="77777777" w:rsidTr="00485B9C">
        <w:trPr>
          <w:trHeight w:val="679"/>
        </w:trPr>
        <w:tc>
          <w:tcPr>
            <w:cnfStyle w:val="001000000000" w:firstRow="0" w:lastRow="0" w:firstColumn="1" w:lastColumn="0" w:oddVBand="0" w:evenVBand="0" w:oddHBand="0" w:evenHBand="0" w:firstRowFirstColumn="0" w:firstRowLastColumn="0" w:lastRowFirstColumn="0" w:lastRowLastColumn="0"/>
            <w:tcW w:w="2547" w:type="dxa"/>
            <w:vMerge w:val="restart"/>
            <w:vAlign w:val="center"/>
          </w:tcPr>
          <w:p w14:paraId="32D88A44" w14:textId="77777777" w:rsidR="00BD7989" w:rsidRDefault="00BD7989" w:rsidP="00A23BCE">
            <w:pPr>
              <w:spacing w:after="0" w:line="240" w:lineRule="auto"/>
              <w:rPr>
                <w:b w:val="0"/>
                <w:bCs w:val="0"/>
                <w:color w:val="FF0000"/>
                <w:sz w:val="18"/>
                <w:szCs w:val="18"/>
                <w:highlight w:val="yellow"/>
              </w:rPr>
            </w:pPr>
            <w:r>
              <w:rPr>
                <w:rFonts w:cstheme="minorHAnsi"/>
                <w:sz w:val="18"/>
                <w:szCs w:val="18"/>
              </w:rPr>
              <w:t>Srednja škola</w:t>
            </w:r>
          </w:p>
        </w:tc>
        <w:tc>
          <w:tcPr>
            <w:tcW w:w="3685" w:type="dxa"/>
            <w:vAlign w:val="center"/>
          </w:tcPr>
          <w:p w14:paraId="19DDFBCE" w14:textId="77777777" w:rsidR="00BD7989" w:rsidRDefault="00BD7989" w:rsidP="00A23BCE">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Ekonomska škola</w:t>
            </w:r>
          </w:p>
          <w:p w14:paraId="7411CA4D" w14:textId="77777777" w:rsidR="00BD7989" w:rsidRDefault="00BD7989" w:rsidP="00A23BCE">
            <w:pPr>
              <w:spacing w:after="0" w:line="240" w:lineRule="auto"/>
              <w:cnfStyle w:val="000000000000" w:firstRow="0" w:lastRow="0" w:firstColumn="0" w:lastColumn="0" w:oddVBand="0" w:evenVBand="0" w:oddHBand="0" w:evenHBand="0" w:firstRowFirstColumn="0" w:firstRowLastColumn="0" w:lastRowFirstColumn="0" w:lastRowLastColumn="0"/>
              <w:rPr>
                <w:color w:val="FF0000"/>
                <w:sz w:val="18"/>
                <w:szCs w:val="18"/>
                <w:highlight w:val="yellow"/>
              </w:rPr>
            </w:pPr>
            <w:r>
              <w:rPr>
                <w:rFonts w:cstheme="minorHAnsi"/>
                <w:sz w:val="18"/>
                <w:szCs w:val="18"/>
              </w:rPr>
              <w:t>Srednja strukovna škola</w:t>
            </w:r>
          </w:p>
          <w:p w14:paraId="383D3443" w14:textId="698ADC37" w:rsidR="00BD7989" w:rsidRDefault="00BD7989" w:rsidP="00A23BCE">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Gimnazija Velika Gorica</w:t>
            </w:r>
          </w:p>
        </w:tc>
        <w:tc>
          <w:tcPr>
            <w:tcW w:w="1134" w:type="dxa"/>
            <w:vAlign w:val="center"/>
          </w:tcPr>
          <w:p w14:paraId="1F0AB4DA" w14:textId="773342B5" w:rsidR="00BD7989" w:rsidRDefault="00BD7989" w:rsidP="00A23BC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1</w:t>
            </w:r>
          </w:p>
        </w:tc>
        <w:tc>
          <w:tcPr>
            <w:tcW w:w="1696" w:type="dxa"/>
            <w:vMerge w:val="restart"/>
            <w:vAlign w:val="center"/>
          </w:tcPr>
          <w:p w14:paraId="78C8BFBF" w14:textId="04932367" w:rsidR="00BD7989" w:rsidRDefault="00BD7989" w:rsidP="00A23BC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3</w:t>
            </w:r>
          </w:p>
        </w:tc>
      </w:tr>
      <w:tr w:rsidR="00E24E47" w14:paraId="4A5ABFEF" w14:textId="77777777" w:rsidTr="00A23BCE">
        <w:tc>
          <w:tcPr>
            <w:cnfStyle w:val="001000000000" w:firstRow="0" w:lastRow="0" w:firstColumn="1" w:lastColumn="0" w:oddVBand="0" w:evenVBand="0" w:oddHBand="0" w:evenHBand="0" w:firstRowFirstColumn="0" w:firstRowLastColumn="0" w:lastRowFirstColumn="0" w:lastRowLastColumn="0"/>
            <w:tcW w:w="2547" w:type="dxa"/>
            <w:vMerge/>
            <w:vAlign w:val="center"/>
          </w:tcPr>
          <w:p w14:paraId="48C75929" w14:textId="77777777" w:rsidR="00E24E47" w:rsidRDefault="00E24E47" w:rsidP="00A23BCE">
            <w:pPr>
              <w:spacing w:after="0" w:line="240" w:lineRule="auto"/>
              <w:rPr>
                <w:rFonts w:cstheme="minorHAnsi"/>
                <w:b w:val="0"/>
                <w:bCs w:val="0"/>
                <w:sz w:val="18"/>
                <w:szCs w:val="18"/>
              </w:rPr>
            </w:pPr>
          </w:p>
        </w:tc>
        <w:tc>
          <w:tcPr>
            <w:tcW w:w="3685" w:type="dxa"/>
            <w:vAlign w:val="center"/>
          </w:tcPr>
          <w:p w14:paraId="22B4487F" w14:textId="77777777" w:rsidR="00E24E47" w:rsidRDefault="00E24E47" w:rsidP="00A23BCE">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Zrakoplovna škola Rudolfa Perešina</w:t>
            </w:r>
          </w:p>
        </w:tc>
        <w:tc>
          <w:tcPr>
            <w:tcW w:w="1134" w:type="dxa"/>
            <w:vAlign w:val="center"/>
          </w:tcPr>
          <w:p w14:paraId="794DF85D" w14:textId="77777777" w:rsidR="00E24E47" w:rsidRDefault="00E24E47" w:rsidP="00A23BC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1</w:t>
            </w:r>
          </w:p>
        </w:tc>
        <w:tc>
          <w:tcPr>
            <w:tcW w:w="1696" w:type="dxa"/>
            <w:vMerge/>
            <w:vAlign w:val="center"/>
          </w:tcPr>
          <w:p w14:paraId="3F3E0BE2" w14:textId="77777777" w:rsidR="00E24E47" w:rsidRDefault="00E24E47" w:rsidP="00A23BC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p>
        </w:tc>
      </w:tr>
      <w:tr w:rsidR="00E24E47" w14:paraId="4A6DAAE4" w14:textId="77777777" w:rsidTr="00A23BCE">
        <w:tc>
          <w:tcPr>
            <w:cnfStyle w:val="001000000000" w:firstRow="0" w:lastRow="0" w:firstColumn="1" w:lastColumn="0" w:oddVBand="0" w:evenVBand="0" w:oddHBand="0" w:evenHBand="0" w:firstRowFirstColumn="0" w:firstRowLastColumn="0" w:lastRowFirstColumn="0" w:lastRowLastColumn="0"/>
            <w:tcW w:w="2547" w:type="dxa"/>
            <w:vMerge/>
            <w:vAlign w:val="center"/>
          </w:tcPr>
          <w:p w14:paraId="1681FDB5" w14:textId="77777777" w:rsidR="00E24E47" w:rsidRDefault="00E24E47" w:rsidP="00A23BCE">
            <w:pPr>
              <w:spacing w:after="0" w:line="240" w:lineRule="auto"/>
              <w:rPr>
                <w:rFonts w:cstheme="minorHAnsi"/>
                <w:b w:val="0"/>
                <w:bCs w:val="0"/>
                <w:sz w:val="18"/>
                <w:szCs w:val="18"/>
              </w:rPr>
            </w:pPr>
          </w:p>
        </w:tc>
        <w:tc>
          <w:tcPr>
            <w:tcW w:w="3685" w:type="dxa"/>
            <w:vAlign w:val="center"/>
          </w:tcPr>
          <w:p w14:paraId="13EEBFFB" w14:textId="77777777" w:rsidR="00E24E47" w:rsidRDefault="00E24E47" w:rsidP="00A23BCE">
            <w:pPr>
              <w:spacing w:after="0" w:line="240" w:lineRule="auto"/>
              <w:cnfStyle w:val="000000000000" w:firstRow="0" w:lastRow="0" w:firstColumn="0" w:lastColumn="0" w:oddVBand="0" w:evenVBand="0" w:oddHBand="0" w:evenHBand="0" w:firstRowFirstColumn="0" w:firstRowLastColumn="0" w:lastRowFirstColumn="0" w:lastRowLastColumn="0"/>
              <w:rPr>
                <w:color w:val="FF0000"/>
                <w:sz w:val="18"/>
                <w:szCs w:val="18"/>
                <w:highlight w:val="yellow"/>
              </w:rPr>
            </w:pPr>
            <w:r>
              <w:rPr>
                <w:rFonts w:cstheme="minorHAnsi"/>
                <w:sz w:val="18"/>
                <w:szCs w:val="18"/>
              </w:rPr>
              <w:t>Umjetnička škola Franje Lučića</w:t>
            </w:r>
          </w:p>
        </w:tc>
        <w:tc>
          <w:tcPr>
            <w:tcW w:w="1134" w:type="dxa"/>
            <w:vAlign w:val="center"/>
          </w:tcPr>
          <w:p w14:paraId="4947AEA4" w14:textId="77777777" w:rsidR="00E24E47" w:rsidRDefault="00E24E47" w:rsidP="00A23BC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1</w:t>
            </w:r>
          </w:p>
        </w:tc>
        <w:tc>
          <w:tcPr>
            <w:tcW w:w="1696" w:type="dxa"/>
            <w:vMerge/>
            <w:vAlign w:val="center"/>
          </w:tcPr>
          <w:p w14:paraId="5E0394BB" w14:textId="77777777" w:rsidR="00E24E47" w:rsidRDefault="00E24E47" w:rsidP="00A23BC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p>
        </w:tc>
      </w:tr>
      <w:tr w:rsidR="00E24E47" w14:paraId="3DA8CF92" w14:textId="77777777" w:rsidTr="00A23BCE">
        <w:tc>
          <w:tcPr>
            <w:cnfStyle w:val="001000000000" w:firstRow="0" w:lastRow="0" w:firstColumn="1" w:lastColumn="0" w:oddVBand="0" w:evenVBand="0" w:oddHBand="0" w:evenHBand="0" w:firstRowFirstColumn="0" w:firstRowLastColumn="0" w:lastRowFirstColumn="0" w:lastRowLastColumn="0"/>
            <w:tcW w:w="2547" w:type="dxa"/>
            <w:vAlign w:val="center"/>
          </w:tcPr>
          <w:p w14:paraId="6C41C850" w14:textId="77777777" w:rsidR="00E24E47" w:rsidRDefault="00E24E47" w:rsidP="00A23BCE">
            <w:pPr>
              <w:spacing w:after="0" w:line="240" w:lineRule="auto"/>
              <w:rPr>
                <w:rFonts w:cstheme="minorHAnsi"/>
                <w:b w:val="0"/>
                <w:bCs w:val="0"/>
                <w:sz w:val="18"/>
                <w:szCs w:val="18"/>
              </w:rPr>
            </w:pPr>
            <w:r>
              <w:rPr>
                <w:rFonts w:cstheme="minorHAnsi"/>
                <w:sz w:val="18"/>
                <w:szCs w:val="18"/>
              </w:rPr>
              <w:t>Veleučilište</w:t>
            </w:r>
          </w:p>
        </w:tc>
        <w:tc>
          <w:tcPr>
            <w:tcW w:w="3685" w:type="dxa"/>
            <w:vAlign w:val="center"/>
          </w:tcPr>
          <w:p w14:paraId="32AE9CF3" w14:textId="77777777" w:rsidR="00E24E47" w:rsidRDefault="00E24E47" w:rsidP="00A23BCE">
            <w:pPr>
              <w:spacing w:after="0" w:line="240" w:lineRule="auto"/>
              <w:cnfStyle w:val="000000000000" w:firstRow="0" w:lastRow="0" w:firstColumn="0" w:lastColumn="0" w:oddVBand="0" w:evenVBand="0" w:oddHBand="0" w:evenHBand="0" w:firstRowFirstColumn="0" w:firstRowLastColumn="0" w:lastRowFirstColumn="0" w:lastRowLastColumn="0"/>
              <w:rPr>
                <w:color w:val="FF0000"/>
                <w:sz w:val="18"/>
                <w:szCs w:val="18"/>
                <w:highlight w:val="yellow"/>
              </w:rPr>
            </w:pPr>
            <w:r>
              <w:rPr>
                <w:rFonts w:cstheme="minorHAnsi"/>
                <w:sz w:val="18"/>
                <w:szCs w:val="18"/>
              </w:rPr>
              <w:t>Veleučilište Velika Gorica</w:t>
            </w:r>
          </w:p>
        </w:tc>
        <w:tc>
          <w:tcPr>
            <w:tcW w:w="1134" w:type="dxa"/>
            <w:vAlign w:val="center"/>
          </w:tcPr>
          <w:p w14:paraId="6FC7E1BA" w14:textId="77777777" w:rsidR="00E24E47" w:rsidRDefault="00E24E47" w:rsidP="00A23BC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2</w:t>
            </w:r>
          </w:p>
        </w:tc>
        <w:tc>
          <w:tcPr>
            <w:tcW w:w="1696" w:type="dxa"/>
            <w:vAlign w:val="center"/>
          </w:tcPr>
          <w:p w14:paraId="622B9966" w14:textId="77777777" w:rsidR="00E24E47" w:rsidRDefault="00E24E47" w:rsidP="00A23BC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2</w:t>
            </w:r>
          </w:p>
        </w:tc>
      </w:tr>
      <w:tr w:rsidR="00E24E47" w14:paraId="5A7AF671" w14:textId="77777777" w:rsidTr="00A23BCE">
        <w:tc>
          <w:tcPr>
            <w:cnfStyle w:val="001000000000" w:firstRow="0" w:lastRow="0" w:firstColumn="1" w:lastColumn="0" w:oddVBand="0" w:evenVBand="0" w:oddHBand="0" w:evenHBand="0" w:firstRowFirstColumn="0" w:firstRowLastColumn="0" w:lastRowFirstColumn="0" w:lastRowLastColumn="0"/>
            <w:tcW w:w="2547" w:type="dxa"/>
            <w:vAlign w:val="center"/>
          </w:tcPr>
          <w:p w14:paraId="102FF500" w14:textId="77777777" w:rsidR="00E24E47" w:rsidRDefault="00E24E47" w:rsidP="00A23BCE">
            <w:pPr>
              <w:spacing w:after="0" w:line="240" w:lineRule="auto"/>
              <w:rPr>
                <w:rFonts w:cstheme="minorHAnsi"/>
                <w:b w:val="0"/>
                <w:bCs w:val="0"/>
                <w:sz w:val="18"/>
                <w:szCs w:val="18"/>
              </w:rPr>
            </w:pPr>
            <w:r>
              <w:rPr>
                <w:rFonts w:cstheme="minorHAnsi"/>
                <w:sz w:val="18"/>
                <w:szCs w:val="18"/>
              </w:rPr>
              <w:t xml:space="preserve">Centar za odgoj i obrazovanje </w:t>
            </w:r>
          </w:p>
        </w:tc>
        <w:tc>
          <w:tcPr>
            <w:tcW w:w="3685" w:type="dxa"/>
            <w:vAlign w:val="center"/>
          </w:tcPr>
          <w:p w14:paraId="1AD6B620" w14:textId="77777777" w:rsidR="00E24E47" w:rsidRDefault="00E24E47" w:rsidP="00A23BCE">
            <w:pPr>
              <w:spacing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Centar za odgoj i obrazovanje Velika Gorica</w:t>
            </w:r>
          </w:p>
        </w:tc>
        <w:tc>
          <w:tcPr>
            <w:tcW w:w="1134" w:type="dxa"/>
            <w:vAlign w:val="center"/>
          </w:tcPr>
          <w:p w14:paraId="3A15BB26" w14:textId="77777777" w:rsidR="00E24E47" w:rsidRDefault="00E24E47" w:rsidP="00A23BCE">
            <w:pPr>
              <w:spacing w:after="0" w:line="240" w:lineRule="auto"/>
              <w:jc w:val="center"/>
              <w:cnfStyle w:val="000000000000" w:firstRow="0" w:lastRow="0" w:firstColumn="0" w:lastColumn="0" w:oddVBand="0" w:evenVBand="0" w:oddHBand="0" w:evenHBand="0" w:firstRowFirstColumn="0" w:firstRowLastColumn="0" w:lastRowFirstColumn="0" w:lastRowLastColumn="0"/>
              <w:rPr>
                <w:color w:val="FF0000"/>
                <w:highlight w:val="yellow"/>
              </w:rPr>
            </w:pPr>
            <w:r>
              <w:rPr>
                <w:rFonts w:cstheme="minorHAnsi"/>
                <w:sz w:val="18"/>
                <w:szCs w:val="18"/>
              </w:rPr>
              <w:t>1</w:t>
            </w:r>
          </w:p>
        </w:tc>
        <w:tc>
          <w:tcPr>
            <w:tcW w:w="1696" w:type="dxa"/>
            <w:vAlign w:val="center"/>
          </w:tcPr>
          <w:p w14:paraId="6EB96C41" w14:textId="77777777" w:rsidR="00E24E47" w:rsidRDefault="00E24E47" w:rsidP="00A23BC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1</w:t>
            </w:r>
          </w:p>
        </w:tc>
      </w:tr>
    </w:tbl>
    <w:p w14:paraId="3A4D3E91" w14:textId="77777777" w:rsidR="00E24E47" w:rsidRDefault="00E24E47" w:rsidP="00E24E47">
      <w:pPr>
        <w:spacing w:after="0" w:line="264" w:lineRule="auto"/>
        <w:rPr>
          <w:rFonts w:ascii="Segoe UI Light" w:hAnsi="Segoe UI Light" w:cs="Segoe UI Light"/>
          <w:color w:val="FF0000"/>
        </w:rPr>
      </w:pPr>
    </w:p>
    <w:p w14:paraId="406621A2" w14:textId="3A3980F5" w:rsidR="00E24E47" w:rsidRPr="0000106D" w:rsidRDefault="00E24E47" w:rsidP="00E24E47">
      <w:pPr>
        <w:spacing w:after="0" w:line="264" w:lineRule="auto"/>
        <w:jc w:val="both"/>
        <w:rPr>
          <w:rFonts w:ascii="Segoe UI Light" w:hAnsi="Segoe UI Light" w:cs="Segoe UI Light"/>
        </w:rPr>
      </w:pPr>
      <w:r w:rsidRPr="0000106D">
        <w:rPr>
          <w:rFonts w:ascii="Segoe UI Light" w:hAnsi="Segoe UI Light" w:cs="Segoe UI Light"/>
        </w:rPr>
        <w:t xml:space="preserve">Razvijena mreža obrazovne infrastrukture omogućuje dostupnost obrazovanja na području </w:t>
      </w:r>
      <w:r w:rsidR="00430104">
        <w:rPr>
          <w:rFonts w:ascii="Segoe UI Light" w:hAnsi="Segoe UI Light" w:cs="Segoe UI Light"/>
        </w:rPr>
        <w:t>G</w:t>
      </w:r>
      <w:r w:rsidRPr="0000106D">
        <w:rPr>
          <w:rFonts w:ascii="Segoe UI Light" w:hAnsi="Segoe UI Light" w:cs="Segoe UI Light"/>
        </w:rPr>
        <w:t xml:space="preserve">rada </w:t>
      </w:r>
      <w:r w:rsidR="005E2D36">
        <w:rPr>
          <w:rFonts w:ascii="Segoe UI Light" w:hAnsi="Segoe UI Light" w:cs="Segoe UI Light"/>
        </w:rPr>
        <w:t xml:space="preserve">Velike Gorice </w:t>
      </w:r>
      <w:r w:rsidRPr="0000106D">
        <w:rPr>
          <w:rFonts w:ascii="Segoe UI Light" w:hAnsi="Segoe UI Light" w:cs="Segoe UI Light"/>
        </w:rPr>
        <w:t>te predstavlja važan društveni resurs za lokalnu zajednicu.</w:t>
      </w:r>
    </w:p>
    <w:p w14:paraId="29251F57" w14:textId="77777777" w:rsidR="00E24E47" w:rsidRPr="0000106D" w:rsidRDefault="00E24E47" w:rsidP="00E24E47">
      <w:pPr>
        <w:spacing w:after="0" w:line="264" w:lineRule="auto"/>
        <w:jc w:val="both"/>
        <w:rPr>
          <w:rFonts w:ascii="Segoe UI Light" w:hAnsi="Segoe UI Light" w:cs="Segoe UI Light"/>
        </w:rPr>
      </w:pPr>
    </w:p>
    <w:p w14:paraId="10301E21" w14:textId="77777777" w:rsidR="00E24E47" w:rsidRPr="0000106D" w:rsidRDefault="00E24E47" w:rsidP="00E24E47">
      <w:pPr>
        <w:spacing w:after="0" w:line="264" w:lineRule="auto"/>
        <w:jc w:val="both"/>
        <w:rPr>
          <w:rFonts w:ascii="Segoe UI Light" w:hAnsi="Segoe UI Light" w:cs="Segoe UI Light"/>
        </w:rPr>
      </w:pPr>
      <w:r w:rsidRPr="0000106D">
        <w:rPr>
          <w:rFonts w:ascii="Segoe UI Light" w:hAnsi="Segoe UI Light" w:cs="Segoe UI Light"/>
        </w:rPr>
        <w:t>Nadalje prostori obrazovne infrastrukture, uključujući školska dvorišta i okolne javne površine, predstavljaju potencijal za razvoj zelenih i rekreacijskih površina te mogu imati važnu ulogu u razvoju mreže zelene infrastrukture grada.</w:t>
      </w:r>
    </w:p>
    <w:p w14:paraId="4823FEAB" w14:textId="77777777" w:rsidR="00E24E47" w:rsidRDefault="00E24E47" w:rsidP="00410D3B"/>
    <w:p w14:paraId="530B2F74" w14:textId="0DAE66DC" w:rsidR="008C7FA5" w:rsidRDefault="009706D3" w:rsidP="00CA4F10">
      <w:pPr>
        <w:pStyle w:val="Heading2"/>
        <w:spacing w:before="0" w:after="240" w:line="264" w:lineRule="auto"/>
        <w:jc w:val="both"/>
        <w:rPr>
          <w:rFonts w:cstheme="majorHAnsi"/>
        </w:rPr>
      </w:pPr>
      <w:bookmarkStart w:id="36" w:name="_Toc228701531"/>
      <w:r>
        <w:rPr>
          <w:rFonts w:cstheme="majorHAnsi"/>
        </w:rPr>
        <w:t>5.</w:t>
      </w:r>
      <w:r w:rsidR="00C623F4">
        <w:rPr>
          <w:rFonts w:cstheme="majorHAnsi"/>
        </w:rPr>
        <w:t>5</w:t>
      </w:r>
      <w:r>
        <w:rPr>
          <w:rFonts w:cstheme="majorHAnsi"/>
        </w:rPr>
        <w:t>. GEOPROMETNA POVEZANOST</w:t>
      </w:r>
      <w:bookmarkEnd w:id="36"/>
    </w:p>
    <w:p w14:paraId="5A11993B" w14:textId="4B151B08" w:rsidR="008C7FA5" w:rsidRDefault="003E779D">
      <w:pPr>
        <w:autoSpaceDE w:val="0"/>
        <w:autoSpaceDN w:val="0"/>
        <w:adjustRightInd w:val="0"/>
        <w:spacing w:after="0" w:line="276" w:lineRule="auto"/>
        <w:jc w:val="both"/>
        <w:rPr>
          <w:rFonts w:ascii="Segoe UI Light" w:hAnsi="Segoe UI Light" w:cs="Segoe UI Light"/>
        </w:rPr>
      </w:pPr>
      <w:r w:rsidRPr="003E779D">
        <w:rPr>
          <w:rFonts w:ascii="Segoe UI Light" w:hAnsi="Segoe UI Light" w:cs="Segoe UI Light"/>
        </w:rPr>
        <w:t xml:space="preserve">Grad Velika Gorica karakterizira povoljan geoprometni položaj zahvaljujući neposrednoj blizini glavnog grada Republike Hrvatske te blizini važnih prometnih čvorišta. Kroz područje </w:t>
      </w:r>
      <w:r w:rsidR="005E2D36">
        <w:rPr>
          <w:rFonts w:ascii="Segoe UI Light" w:hAnsi="Segoe UI Light" w:cs="Segoe UI Light"/>
        </w:rPr>
        <w:t>g</w:t>
      </w:r>
      <w:r w:rsidRPr="003E779D">
        <w:rPr>
          <w:rFonts w:ascii="Segoe UI Light" w:hAnsi="Segoe UI Light" w:cs="Segoe UI Light"/>
        </w:rPr>
        <w:t>rada ili neposredno uz njega prolaze značajni prometni pravci državne i međunarodne važnosti. Poseban značaj geoprometnoj povezanosti daje i činjenica da se uz velikogoričku gradsku četvrt Pleso nalazi Međunarodna zračna luka „Franjo Tuđman“, najveća i najprometnija zračna luka u Republici Hrvatskoj.</w:t>
      </w:r>
    </w:p>
    <w:p w14:paraId="18B8C81B" w14:textId="03BAEE8E" w:rsidR="003E779D" w:rsidRDefault="00070E72">
      <w:pPr>
        <w:autoSpaceDE w:val="0"/>
        <w:autoSpaceDN w:val="0"/>
        <w:adjustRightInd w:val="0"/>
        <w:spacing w:after="0" w:line="276" w:lineRule="auto"/>
        <w:jc w:val="both"/>
        <w:rPr>
          <w:rFonts w:ascii="Segoe UI Light" w:hAnsi="Segoe UI Light" w:cs="Segoe UI Light"/>
        </w:rPr>
      </w:pPr>
      <w:r w:rsidRPr="00070E72">
        <w:rPr>
          <w:rFonts w:ascii="Segoe UI Light" w:hAnsi="Segoe UI Light" w:cs="Segoe UI Light"/>
        </w:rPr>
        <w:t xml:space="preserve">Povoljan prometni položaj </w:t>
      </w:r>
      <w:r w:rsidR="005E2D36">
        <w:rPr>
          <w:rFonts w:ascii="Segoe UI Light" w:hAnsi="Segoe UI Light" w:cs="Segoe UI Light"/>
        </w:rPr>
        <w:t>g</w:t>
      </w:r>
      <w:r w:rsidRPr="00070E72">
        <w:rPr>
          <w:rFonts w:ascii="Segoe UI Light" w:hAnsi="Segoe UI Light" w:cs="Segoe UI Light"/>
        </w:rPr>
        <w:t xml:space="preserve">rada predstavlja važan razvojni potencijal, ali istovremeno stvara potrebu za održivim planiranjem prometne infrastrukture i upravljanjem prometnim tokovima. U tom kontekstu, razvoj održive urbane mobilnosti, pješačke i biciklističke infrastrukture te integracija prometnih koridora s elementima zelene infrastrukture predstavljaju važan dio planiranja kvalitetnog i otpornog urbanog prostora. Primjena načela kružnog gospodarenja prostorom i zgradama pritom </w:t>
      </w:r>
      <w:r w:rsidRPr="00070E72">
        <w:rPr>
          <w:rFonts w:ascii="Segoe UI Light" w:hAnsi="Segoe UI Light" w:cs="Segoe UI Light"/>
        </w:rPr>
        <w:lastRenderedPageBreak/>
        <w:t xml:space="preserve">može doprinijeti racionalnijem korištenju prostora u prometnim zonama te obnovi i prenamjeni postojećih infrastrukturnih i pratećih </w:t>
      </w:r>
      <w:r w:rsidR="00DC3C49">
        <w:rPr>
          <w:rFonts w:ascii="Segoe UI Light" w:hAnsi="Segoe UI Light" w:cs="Segoe UI Light"/>
        </w:rPr>
        <w:t>građevina.</w:t>
      </w:r>
    </w:p>
    <w:p w14:paraId="37C44BBB" w14:textId="77777777" w:rsidR="00430104" w:rsidRDefault="00430104">
      <w:pPr>
        <w:autoSpaceDE w:val="0"/>
        <w:autoSpaceDN w:val="0"/>
        <w:adjustRightInd w:val="0"/>
        <w:spacing w:after="0" w:line="276" w:lineRule="auto"/>
        <w:jc w:val="both"/>
        <w:rPr>
          <w:rFonts w:ascii="Segoe UI Light" w:hAnsi="Segoe UI Light" w:cs="Segoe UI Light"/>
        </w:rPr>
      </w:pPr>
    </w:p>
    <w:p w14:paraId="703046DF" w14:textId="2FD19E0B" w:rsidR="008C7FA5" w:rsidRDefault="000C5DAB">
      <w:pPr>
        <w:rPr>
          <w:b/>
        </w:rPr>
      </w:pPr>
      <w:r>
        <w:rPr>
          <w:b/>
          <w:noProof/>
          <w:lang w:eastAsia="hr-HR"/>
        </w:rPr>
        <w:drawing>
          <wp:inline distT="0" distB="0" distL="0" distR="0" wp14:anchorId="43A95115" wp14:editId="77E3E305">
            <wp:extent cx="5759009" cy="7423688"/>
            <wp:effectExtent l="0" t="0" r="0" b="6350"/>
            <wp:docPr id="28" name="Slika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SI-1-geopreometna.jpg"/>
                    <pic:cNvPicPr/>
                  </pic:nvPicPr>
                  <pic:blipFill rotWithShape="1">
                    <a:blip r:embed="rId22" cstate="print">
                      <a:extLst>
                        <a:ext uri="{28A0092B-C50C-407E-A947-70E740481C1C}">
                          <a14:useLocalDpi xmlns:a14="http://schemas.microsoft.com/office/drawing/2010/main" val="0"/>
                        </a:ext>
                      </a:extLst>
                    </a:blip>
                    <a:srcRect t="3295" b="5597"/>
                    <a:stretch/>
                  </pic:blipFill>
                  <pic:spPr bwMode="auto">
                    <a:xfrm>
                      <a:off x="0" y="0"/>
                      <a:ext cx="5759450" cy="7424256"/>
                    </a:xfrm>
                    <a:prstGeom prst="rect">
                      <a:avLst/>
                    </a:prstGeom>
                    <a:ln>
                      <a:noFill/>
                    </a:ln>
                    <a:extLst>
                      <a:ext uri="{53640926-AAD7-44D8-BBD7-CCE9431645EC}">
                        <a14:shadowObscured xmlns:a14="http://schemas.microsoft.com/office/drawing/2010/main"/>
                      </a:ext>
                    </a:extLst>
                  </pic:spPr>
                </pic:pic>
              </a:graphicData>
            </a:graphic>
          </wp:inline>
        </w:drawing>
      </w:r>
    </w:p>
    <w:p w14:paraId="071BBC12" w14:textId="355E7F99" w:rsidR="00430104" w:rsidRDefault="009706D3" w:rsidP="00430104">
      <w:pPr>
        <w:jc w:val="both"/>
        <w:rPr>
          <w:b/>
          <w:color w:val="FF0000"/>
          <w:sz w:val="20"/>
          <w:szCs w:val="20"/>
          <w:highlight w:val="yellow"/>
        </w:rPr>
      </w:pPr>
      <w:r w:rsidRPr="00BA2FB3">
        <w:rPr>
          <w:b/>
          <w:color w:val="808080" w:themeColor="background1" w:themeShade="80"/>
          <w:sz w:val="20"/>
          <w:szCs w:val="20"/>
        </w:rPr>
        <w:t xml:space="preserve">Slika </w:t>
      </w:r>
      <w:r w:rsidR="00430104">
        <w:rPr>
          <w:b/>
          <w:color w:val="808080" w:themeColor="background1" w:themeShade="80"/>
          <w:sz w:val="20"/>
          <w:szCs w:val="20"/>
        </w:rPr>
        <w:t>08</w:t>
      </w:r>
      <w:r w:rsidRPr="00BA2FB3">
        <w:rPr>
          <w:b/>
          <w:color w:val="808080" w:themeColor="background1" w:themeShade="80"/>
          <w:sz w:val="20"/>
          <w:szCs w:val="20"/>
        </w:rPr>
        <w:t xml:space="preserve">. </w:t>
      </w:r>
      <w:r w:rsidRPr="00BA2FB3">
        <w:rPr>
          <w:color w:val="808080" w:themeColor="background1" w:themeShade="80"/>
          <w:sz w:val="20"/>
          <w:szCs w:val="20"/>
        </w:rPr>
        <w:t>Shematski</w:t>
      </w:r>
      <w:r>
        <w:rPr>
          <w:color w:val="808080" w:themeColor="background1" w:themeShade="80"/>
          <w:sz w:val="20"/>
          <w:szCs w:val="20"/>
        </w:rPr>
        <w:t xml:space="preserve"> prikaz sive infrastrukture (Izvor: Strategija zelene infrastrukture Grada Velike Gorice, Izradio: UIH d.o.o.)</w:t>
      </w:r>
    </w:p>
    <w:p w14:paraId="6518BEEC" w14:textId="77777777" w:rsidR="00430104" w:rsidRDefault="00430104">
      <w:pPr>
        <w:spacing w:after="0" w:line="240" w:lineRule="auto"/>
        <w:rPr>
          <w:b/>
          <w:color w:val="FF0000"/>
          <w:sz w:val="20"/>
          <w:szCs w:val="20"/>
          <w:highlight w:val="yellow"/>
        </w:rPr>
      </w:pPr>
      <w:r>
        <w:rPr>
          <w:b/>
          <w:color w:val="FF0000"/>
          <w:sz w:val="20"/>
          <w:szCs w:val="20"/>
          <w:highlight w:val="yellow"/>
        </w:rPr>
        <w:br w:type="page"/>
      </w:r>
    </w:p>
    <w:p w14:paraId="4E0AB71C" w14:textId="629E40F8" w:rsidR="008C7FA5" w:rsidRPr="00CA4F10" w:rsidRDefault="003E779D" w:rsidP="00C05BAC">
      <w:pPr>
        <w:pStyle w:val="Heading3"/>
        <w:rPr>
          <w:rStyle w:val="Heading4Char"/>
          <w:i w:val="0"/>
          <w:iCs w:val="0"/>
          <w:szCs w:val="26"/>
        </w:rPr>
      </w:pPr>
      <w:bookmarkStart w:id="37" w:name="_Toc228701532"/>
      <w:r w:rsidRPr="005C22BB">
        <w:rPr>
          <w:rStyle w:val="Heading4Char"/>
          <w:i w:val="0"/>
          <w:iCs w:val="0"/>
          <w:szCs w:val="26"/>
        </w:rPr>
        <w:lastRenderedPageBreak/>
        <w:t xml:space="preserve">5.3.1. </w:t>
      </w:r>
      <w:r w:rsidR="009706D3" w:rsidRPr="003E779D">
        <w:rPr>
          <w:rStyle w:val="Heading4Char"/>
          <w:i w:val="0"/>
          <w:iCs w:val="0"/>
          <w:szCs w:val="26"/>
        </w:rPr>
        <w:t>Cestovna infrastruktura</w:t>
      </w:r>
      <w:bookmarkEnd w:id="37"/>
    </w:p>
    <w:p w14:paraId="1ECC714A" w14:textId="7CB1CA1E" w:rsidR="00430104" w:rsidRPr="00133A68" w:rsidRDefault="00133A68" w:rsidP="00133A68">
      <w:pPr>
        <w:spacing w:after="0" w:line="264" w:lineRule="auto"/>
        <w:jc w:val="both"/>
        <w:rPr>
          <w:rFonts w:ascii="Segoe UI Light" w:hAnsi="Segoe UI Light" w:cs="Segoe UI Light"/>
        </w:rPr>
      </w:pPr>
      <w:r w:rsidRPr="00133A68">
        <w:rPr>
          <w:rFonts w:ascii="Segoe UI Light" w:hAnsi="Segoe UI Light" w:cs="Segoe UI Light"/>
        </w:rPr>
        <w:t>Cestovni promet na području Grada Velike Gorice razvijen je zahvaljujući dobroj povezanosti s državnim i međunarodnim prometnim pravcima. U smjeru zapad – istok područjem prolazi državna cesta D30 (čvor Kosnica – Velika Gorica – Petrinja – Hrvatska Kostajnica – granica Bosne i Hercegovine), koja predstavlja važnu prometnu vezu Grada s regionalnim i nacionalnim prometnim sustavom. Uz navedeni prometni pravac izgrađena je i autocesta A11 Zagreb – Sisak, koja u velikoj mjeri prati smjer državne ceste D30 te omogućuje bržu i učinkovitiju prometnu povezanost šireg područja.</w:t>
      </w:r>
    </w:p>
    <w:p w14:paraId="74D72BF9" w14:textId="77777777" w:rsidR="00430104" w:rsidRDefault="00430104" w:rsidP="00133A68">
      <w:pPr>
        <w:spacing w:after="0" w:line="264" w:lineRule="auto"/>
        <w:jc w:val="both"/>
        <w:rPr>
          <w:rFonts w:ascii="Segoe UI Light" w:hAnsi="Segoe UI Light" w:cs="Segoe UI Light"/>
        </w:rPr>
      </w:pPr>
    </w:p>
    <w:p w14:paraId="0821C33B" w14:textId="2422D4F6" w:rsidR="00133A68" w:rsidRDefault="00133A68" w:rsidP="00133A68">
      <w:pPr>
        <w:spacing w:after="0" w:line="264" w:lineRule="auto"/>
        <w:jc w:val="both"/>
        <w:rPr>
          <w:rFonts w:ascii="Segoe UI Light" w:hAnsi="Segoe UI Light" w:cs="Segoe UI Light"/>
        </w:rPr>
      </w:pPr>
      <w:r w:rsidRPr="00133A68">
        <w:rPr>
          <w:rFonts w:ascii="Segoe UI Light" w:hAnsi="Segoe UI Light" w:cs="Segoe UI Light"/>
        </w:rPr>
        <w:t>Prometno rasterećenje središnjeg dijela grada dodatno je omogućeno izgradnjom istočne obilaznice, kojom se smanjuje prometno opterećenje u urbanom području te poboljšava protočnost prometa. Dodatna prometna povezanost sa Zagrebom ostvaruje se preko čvora Kosnica, koji predstavlja vezu s istočnim dijelom Zagreba te poveznicu na autocestu A3 (GP Bregana – Zagreb – Slavonski Brod – GP Bajakovo), odnosno zagrebačku obilaznicu. Preko čvorova Buzin i Kosnica Grad Velika Gorica ostvaruje povezanost s glavnim prometnim pravcima prema Rijeci, Splitu i Osijeku te prema međunarodnim prometnim koridorima.</w:t>
      </w:r>
    </w:p>
    <w:p w14:paraId="6750BA3B" w14:textId="77777777" w:rsidR="00430104" w:rsidRPr="00133A68" w:rsidRDefault="00430104" w:rsidP="00133A68">
      <w:pPr>
        <w:spacing w:after="0" w:line="264" w:lineRule="auto"/>
        <w:jc w:val="both"/>
        <w:rPr>
          <w:rFonts w:ascii="Segoe UI Light" w:hAnsi="Segoe UI Light" w:cs="Segoe UI Light"/>
        </w:rPr>
      </w:pPr>
    </w:p>
    <w:p w14:paraId="124B589F" w14:textId="4BA3CFB8" w:rsidR="00133A68" w:rsidRPr="00133A68" w:rsidRDefault="00133A68" w:rsidP="00133A68">
      <w:pPr>
        <w:spacing w:after="0" w:line="264" w:lineRule="auto"/>
        <w:jc w:val="both"/>
        <w:rPr>
          <w:rFonts w:ascii="Segoe UI Light" w:hAnsi="Segoe UI Light" w:cs="Segoe UI Light"/>
        </w:rPr>
      </w:pPr>
      <w:r w:rsidRPr="00133A68">
        <w:rPr>
          <w:rFonts w:ascii="Segoe UI Light" w:hAnsi="Segoe UI Light" w:cs="Segoe UI Light"/>
        </w:rPr>
        <w:t xml:space="preserve">Razvijena cestovna infrastruktura predstavlja važan preduvjet za gospodarski razvoj i dostupnost grada, ali istovremeno stvara potrebu za održivim upravljanjem prometom te razvojem alternativnih oblika mobilnosti. U tom kontekstu važno je planirati razvoj pješačke i biciklističke infrastrukture te integraciju prometnih koridora </w:t>
      </w:r>
      <w:r w:rsidR="005461E5">
        <w:rPr>
          <w:rFonts w:ascii="Segoe UI Light" w:hAnsi="Segoe UI Light" w:cs="Segoe UI Light"/>
        </w:rPr>
        <w:t>u okviru tipologija</w:t>
      </w:r>
      <w:r w:rsidRPr="00133A68">
        <w:rPr>
          <w:rFonts w:ascii="Segoe UI Light" w:hAnsi="Segoe UI Light" w:cs="Segoe UI Light"/>
        </w:rPr>
        <w:t xml:space="preserve"> </w:t>
      </w:r>
      <w:r w:rsidR="005E2D36">
        <w:rPr>
          <w:rFonts w:ascii="Segoe UI Light" w:hAnsi="Segoe UI Light" w:cs="Segoe UI Light"/>
        </w:rPr>
        <w:t>ZI</w:t>
      </w:r>
      <w:r w:rsidRPr="00133A68">
        <w:rPr>
          <w:rFonts w:ascii="Segoe UI Light" w:hAnsi="Segoe UI Light" w:cs="Segoe UI Light"/>
        </w:rPr>
        <w:t>, čime se doprinosi stvaranju kvalitetnog i održivog urbanog prostora.</w:t>
      </w:r>
    </w:p>
    <w:p w14:paraId="388E791D" w14:textId="49334043" w:rsidR="00133A68" w:rsidRPr="003E779D" w:rsidRDefault="00133A68" w:rsidP="003E779D">
      <w:pPr>
        <w:spacing w:after="0" w:line="264" w:lineRule="auto"/>
        <w:jc w:val="both"/>
        <w:rPr>
          <w:rFonts w:ascii="Segoe UI Light" w:hAnsi="Segoe UI Light" w:cs="Segoe UI Light"/>
        </w:rPr>
      </w:pPr>
    </w:p>
    <w:p w14:paraId="01072378" w14:textId="77777777" w:rsidR="008C7FA5" w:rsidRDefault="008C7FA5">
      <w:pPr>
        <w:spacing w:after="0" w:line="264" w:lineRule="auto"/>
        <w:rPr>
          <w:rFonts w:ascii="Segoe UI Light" w:hAnsi="Segoe UI Light" w:cs="Segoe UI Light"/>
          <w:b/>
        </w:rPr>
      </w:pPr>
    </w:p>
    <w:p w14:paraId="35DF7859" w14:textId="0F2159A7" w:rsidR="008C7FA5" w:rsidRDefault="009706D3" w:rsidP="00937268">
      <w:pPr>
        <w:jc w:val="center"/>
      </w:pPr>
      <w:r>
        <w:rPr>
          <w:noProof/>
          <w:lang w:eastAsia="hr-HR"/>
        </w:rPr>
        <w:lastRenderedPageBreak/>
        <w:drawing>
          <wp:anchor distT="0" distB="0" distL="114300" distR="114300" simplePos="0" relativeHeight="251756544" behindDoc="0" locked="0" layoutInCell="1" allowOverlap="1" wp14:anchorId="177E8DE7" wp14:editId="6D169EC6">
            <wp:simplePos x="0" y="0"/>
            <wp:positionH relativeFrom="margin">
              <wp:posOffset>4525645</wp:posOffset>
            </wp:positionH>
            <wp:positionV relativeFrom="paragraph">
              <wp:posOffset>8255</wp:posOffset>
            </wp:positionV>
            <wp:extent cx="1196340" cy="898525"/>
            <wp:effectExtent l="0" t="0" r="4445" b="0"/>
            <wp:wrapNone/>
            <wp:docPr id="90" name="Slika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Slika 90"/>
                    <pic:cNvPicPr>
                      <a:picLocks noChangeAspect="1"/>
                    </pic:cNvPicPr>
                  </pic:nvPicPr>
                  <pic:blipFill>
                    <a:blip r:embed="rId23">
                      <a:extLst>
                        <a:ext uri="{28A0092B-C50C-407E-A947-70E740481C1C}">
                          <a14:useLocalDpi xmlns:a14="http://schemas.microsoft.com/office/drawing/2010/main" val="0"/>
                        </a:ext>
                      </a:extLst>
                    </a:blip>
                    <a:stretch>
                      <a:fillRect/>
                    </a:stretch>
                  </pic:blipFill>
                  <pic:spPr>
                    <a:xfrm>
                      <a:off x="0" y="0"/>
                      <a:ext cx="1198735" cy="900485"/>
                    </a:xfrm>
                    <a:prstGeom prst="rect">
                      <a:avLst/>
                    </a:prstGeom>
                  </pic:spPr>
                </pic:pic>
              </a:graphicData>
            </a:graphic>
          </wp:anchor>
        </w:drawing>
      </w:r>
      <w:r>
        <w:rPr>
          <w:noProof/>
          <w:lang w:eastAsia="hr-HR"/>
        </w:rPr>
        <mc:AlternateContent>
          <mc:Choice Requires="wps">
            <w:drawing>
              <wp:anchor distT="45720" distB="45720" distL="114300" distR="114300" simplePos="0" relativeHeight="251757568" behindDoc="0" locked="0" layoutInCell="1" allowOverlap="1" wp14:anchorId="17D5F330" wp14:editId="05DF4997">
                <wp:simplePos x="0" y="0"/>
                <wp:positionH relativeFrom="margin">
                  <wp:posOffset>31750</wp:posOffset>
                </wp:positionH>
                <wp:positionV relativeFrom="paragraph">
                  <wp:posOffset>4445635</wp:posOffset>
                </wp:positionV>
                <wp:extent cx="5758815" cy="373380"/>
                <wp:effectExtent l="0" t="0" r="0" b="7620"/>
                <wp:wrapNone/>
                <wp:docPr id="94" name="Tekstni okvir 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8815" cy="373380"/>
                        </a:xfrm>
                        <a:prstGeom prst="rect">
                          <a:avLst/>
                        </a:prstGeom>
                        <a:solidFill>
                          <a:srgbClr val="FFFFFF"/>
                        </a:solidFill>
                        <a:ln w="9525">
                          <a:noFill/>
                          <a:miter lim="800000"/>
                        </a:ln>
                      </wps:spPr>
                      <wps:txbx>
                        <w:txbxContent>
                          <w:p w14:paraId="055C3816" w14:textId="271513BB" w:rsidR="008A1437" w:rsidRDefault="008A1437">
                            <w:pPr>
                              <w:spacing w:after="0" w:line="240" w:lineRule="auto"/>
                              <w:jc w:val="both"/>
                              <w:rPr>
                                <w:color w:val="808080" w:themeColor="background1" w:themeShade="80"/>
                                <w:sz w:val="20"/>
                                <w:szCs w:val="20"/>
                              </w:rPr>
                            </w:pPr>
                            <w:r w:rsidRPr="00BA2FB3">
                              <w:rPr>
                                <w:b/>
                                <w:color w:val="808080" w:themeColor="background1" w:themeShade="80"/>
                                <w:sz w:val="20"/>
                                <w:szCs w:val="20"/>
                              </w:rPr>
                              <w:t xml:space="preserve">Slika </w:t>
                            </w:r>
                            <w:r>
                              <w:rPr>
                                <w:b/>
                                <w:color w:val="808080" w:themeColor="background1" w:themeShade="80"/>
                                <w:sz w:val="20"/>
                                <w:szCs w:val="20"/>
                              </w:rPr>
                              <w:t>09</w:t>
                            </w:r>
                            <w:r w:rsidRPr="00BA2FB3">
                              <w:rPr>
                                <w:b/>
                                <w:color w:val="808080" w:themeColor="background1" w:themeShade="80"/>
                                <w:sz w:val="20"/>
                                <w:szCs w:val="20"/>
                              </w:rPr>
                              <w:t>.</w:t>
                            </w:r>
                            <w:r>
                              <w:rPr>
                                <w:color w:val="808080" w:themeColor="background1" w:themeShade="80"/>
                                <w:sz w:val="20"/>
                                <w:szCs w:val="20"/>
                              </w:rPr>
                              <w:t xml:space="preserve"> Shematski prikaz cestovne infrastrukture na području Grada Velike Gorice (Izvor: pipgis.hr</w:t>
                            </w:r>
                            <w:r>
                              <w:rPr>
                                <w:lang w:eastAsia="hr-HR"/>
                              </w:rPr>
                              <w:t xml:space="preserve"> </w:t>
                            </w:r>
                            <w:r>
                              <w:rPr>
                                <w:color w:val="808080" w:themeColor="background1" w:themeShade="80"/>
                                <w:sz w:val="20"/>
                                <w:szCs w:val="20"/>
                              </w:rPr>
                              <w:t>)</w:t>
                            </w:r>
                          </w:p>
                        </w:txbxContent>
                      </wps:txbx>
                      <wps:bodyPr rot="0" vert="horz" wrap="square" lIns="91440" tIns="45720" rIns="91440" bIns="45720" anchor="t" anchorCtr="0">
                        <a:noAutofit/>
                      </wps:bodyPr>
                    </wps:wsp>
                  </a:graphicData>
                </a:graphic>
              </wp:anchor>
            </w:drawing>
          </mc:Choice>
          <mc:Fallback>
            <w:pict>
              <v:shape w14:anchorId="17D5F330" id="Tekstni okvir 94" o:spid="_x0000_s1027" type="#_x0000_t202" style="position:absolute;left:0;text-align:left;margin-left:2.5pt;margin-top:350.05pt;width:453.45pt;height:29.4pt;z-index:251757568;visibility:visible;mso-wrap-style:square;mso-wrap-distance-left:9pt;mso-wrap-distance-top:3.6pt;mso-wrap-distance-right:9pt;mso-wrap-distance-bottom:3.6pt;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" stroked="f">
                <v:textbox>
                  <w:txbxContent>
                    <w:p w14:paraId="055C3816" w14:textId="271513BB" w:rsidR="008A1437" w:rsidRDefault="008A1437">
                      <w:pPr>
                        <w:spacing w:after="0" w:line="240" w:lineRule="auto"/>
                        <w:jc w:val="both"/>
                        <w:rPr>
                          <w:color w:val="808080" w:themeColor="background1" w:themeShade="80"/>
                          <w:sz w:val="20"/>
                          <w:szCs w:val="20"/>
                        </w:rPr>
                      </w:pPr>
                      <w:r w:rsidRPr="00BA2FB3">
                        <w:rPr>
                          <w:b/>
                          <w:color w:val="808080" w:themeColor="background1" w:themeShade="80"/>
                          <w:sz w:val="20"/>
                          <w:szCs w:val="20"/>
                        </w:rPr>
                        <w:t xml:space="preserve">Slika </w:t>
                      </w:r>
                      <w:r>
                        <w:rPr>
                          <w:b/>
                          <w:color w:val="808080" w:themeColor="background1" w:themeShade="80"/>
                          <w:sz w:val="20"/>
                          <w:szCs w:val="20"/>
                        </w:rPr>
                        <w:t>09</w:t>
                      </w:r>
                      <w:r w:rsidRPr="00BA2FB3">
                        <w:rPr>
                          <w:b/>
                          <w:color w:val="808080" w:themeColor="background1" w:themeShade="80"/>
                          <w:sz w:val="20"/>
                          <w:szCs w:val="20"/>
                        </w:rPr>
                        <w:t>.</w:t>
                      </w:r>
                      <w:r>
                        <w:rPr>
                          <w:color w:val="808080" w:themeColor="background1" w:themeShade="80"/>
                          <w:sz w:val="20"/>
                          <w:szCs w:val="20"/>
                        </w:rPr>
                        <w:t xml:space="preserve"> Shematski prikaz cestovne infrastrukture na području Grada Velike Gorice (Izvor: pipgis.hr</w:t>
                      </w:r>
                      <w:r>
                        <w:rPr>
                          <w:lang w:eastAsia="hr-HR"/>
                        </w:rPr>
                        <w:t xml:space="preserve"> </w:t>
                      </w:r>
                      <w:r>
                        <w:rPr>
                          <w:color w:val="808080" w:themeColor="background1" w:themeShade="80"/>
                          <w:sz w:val="20"/>
                          <w:szCs w:val="20"/>
                        </w:rPr>
                        <w:t>)</w:t>
                      </w:r>
                    </w:p>
                  </w:txbxContent>
                </v:textbox>
                <w10:wrap anchorx="margin"/>
              </v:shape>
            </w:pict>
          </mc:Fallback>
        </mc:AlternateContent>
      </w:r>
      <w:r>
        <w:rPr>
          <w:noProof/>
          <w:lang w:eastAsia="hr-HR"/>
        </w:rPr>
        <w:drawing>
          <wp:inline distT="0" distB="0" distL="0" distR="0" wp14:anchorId="6216CE77" wp14:editId="1FFB964E">
            <wp:extent cx="5659755" cy="4427220"/>
            <wp:effectExtent l="0" t="0" r="0" b="0"/>
            <wp:docPr id="97" name="Slika 97" descr="promet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Slika 97" descr="promet2"/>
                    <pic:cNvPicPr>
                      <a:picLocks noChangeAspect="1" noChangeArrowheads="1"/>
                    </pic:cNvPicPr>
                  </pic:nvPicPr>
                  <pic:blipFill>
                    <a:blip r:embed="rId24">
                      <a:extLst>
                        <a:ext uri="{28A0092B-C50C-407E-A947-70E740481C1C}">
                          <a14:useLocalDpi xmlns:a14="http://schemas.microsoft.com/office/drawing/2010/main" val="0"/>
                        </a:ext>
                      </a:extLst>
                    </a:blip>
                    <a:srcRect l="6284" t="6717" b="1714"/>
                    <a:stretch>
                      <a:fillRect/>
                    </a:stretch>
                  </pic:blipFill>
                  <pic:spPr>
                    <a:xfrm>
                      <a:off x="0" y="0"/>
                      <a:ext cx="5699318" cy="4458295"/>
                    </a:xfrm>
                    <a:prstGeom prst="rect">
                      <a:avLst/>
                    </a:prstGeom>
                    <a:noFill/>
                    <a:ln>
                      <a:noFill/>
                    </a:ln>
                  </pic:spPr>
                </pic:pic>
              </a:graphicData>
            </a:graphic>
          </wp:inline>
        </w:drawing>
      </w:r>
    </w:p>
    <w:p w14:paraId="412C24A1" w14:textId="77777777" w:rsidR="006D627C" w:rsidRDefault="006D627C" w:rsidP="00937268">
      <w:pPr>
        <w:jc w:val="center"/>
      </w:pPr>
    </w:p>
    <w:p w14:paraId="5918C0A4" w14:textId="10311D0C" w:rsidR="008C7FA5" w:rsidRDefault="008C7FA5">
      <w:pPr>
        <w:rPr>
          <w:rFonts w:ascii="Segoe UI Light" w:hAnsi="Segoe UI Light" w:cs="Segoe UI Light"/>
          <w:b/>
        </w:rPr>
      </w:pPr>
    </w:p>
    <w:p w14:paraId="25A32EB1" w14:textId="681553AF" w:rsidR="008C7FA5" w:rsidRPr="007832F9" w:rsidRDefault="007832F9" w:rsidP="00C05BAC">
      <w:pPr>
        <w:pStyle w:val="Heading3"/>
        <w:rPr>
          <w:rStyle w:val="Heading4Char"/>
          <w:i w:val="0"/>
          <w:iCs w:val="0"/>
          <w:szCs w:val="26"/>
        </w:rPr>
      </w:pPr>
      <w:bookmarkStart w:id="38" w:name="_Toc228701533"/>
      <w:r>
        <w:rPr>
          <w:rStyle w:val="Heading4Char"/>
          <w:i w:val="0"/>
          <w:iCs w:val="0"/>
          <w:szCs w:val="26"/>
        </w:rPr>
        <w:t xml:space="preserve">5.3.2. </w:t>
      </w:r>
      <w:r w:rsidR="009706D3" w:rsidRPr="007832F9">
        <w:rPr>
          <w:rStyle w:val="Heading4Char"/>
          <w:i w:val="0"/>
          <w:iCs w:val="0"/>
          <w:szCs w:val="26"/>
        </w:rPr>
        <w:t>Željeznička infrastruktura</w:t>
      </w:r>
      <w:bookmarkEnd w:id="38"/>
    </w:p>
    <w:p w14:paraId="411C638E" w14:textId="66649232" w:rsidR="006F419D" w:rsidRPr="006F419D" w:rsidRDefault="006F419D" w:rsidP="006F419D">
      <w:pPr>
        <w:spacing w:after="0" w:line="264" w:lineRule="auto"/>
        <w:jc w:val="both"/>
        <w:rPr>
          <w:rFonts w:ascii="Segoe UI Light" w:hAnsi="Segoe UI Light" w:cs="Segoe UI Light"/>
        </w:rPr>
      </w:pPr>
      <w:r w:rsidRPr="006F419D">
        <w:rPr>
          <w:rFonts w:ascii="Segoe UI Light" w:hAnsi="Segoe UI Light" w:cs="Segoe UI Light"/>
        </w:rPr>
        <w:t xml:space="preserve">Željeznički promet na području Grada </w:t>
      </w:r>
      <w:r w:rsidR="005E2D36">
        <w:rPr>
          <w:rFonts w:ascii="Segoe UI Light" w:hAnsi="Segoe UI Light" w:cs="Segoe UI Light"/>
        </w:rPr>
        <w:t xml:space="preserve">Velike Gorice </w:t>
      </w:r>
      <w:r w:rsidRPr="006F419D">
        <w:rPr>
          <w:rFonts w:ascii="Segoe UI Light" w:hAnsi="Segoe UI Light" w:cs="Segoe UI Light"/>
        </w:rPr>
        <w:t>uključuje željezničku prugu Zagreb – Velika Gorica – Sisak – Sunja – Novska, koja se dalje nastavlja prema Slavonskom Brodu, Vinkovcima te međunarodnim željezničkim pravcima prema Srbiji i Bosni i Hercegovini.</w:t>
      </w:r>
    </w:p>
    <w:p w14:paraId="79241AD2" w14:textId="7E315F06" w:rsidR="006F419D" w:rsidRPr="006F419D" w:rsidRDefault="000433E6" w:rsidP="006F419D">
      <w:pPr>
        <w:spacing w:after="0" w:line="264" w:lineRule="auto"/>
        <w:jc w:val="both"/>
        <w:rPr>
          <w:rFonts w:ascii="Segoe UI Light" w:hAnsi="Segoe UI Light" w:cs="Segoe UI Light"/>
        </w:rPr>
      </w:pPr>
      <w:r w:rsidRPr="004A048B">
        <w:rPr>
          <w:rFonts w:ascii="Segoe UI Light" w:hAnsi="Segoe UI Light" w:cs="Segoe UI Light"/>
        </w:rPr>
        <w:t xml:space="preserve">Navedena pruga predstavlja važan dio regionalne i nacionalne željezničke mreže te omogućuje povezivanje Grada </w:t>
      </w:r>
      <w:r w:rsidR="005E2D36">
        <w:rPr>
          <w:rFonts w:ascii="Segoe UI Light" w:hAnsi="Segoe UI Light" w:cs="Segoe UI Light"/>
        </w:rPr>
        <w:t xml:space="preserve">Velike Gorice </w:t>
      </w:r>
      <w:r w:rsidRPr="004A048B">
        <w:rPr>
          <w:rFonts w:ascii="Segoe UI Light" w:hAnsi="Segoe UI Light" w:cs="Segoe UI Light"/>
        </w:rPr>
        <w:t>s glavnim prometnim pravcima u Republici Hrvatskoj i šire.</w:t>
      </w:r>
      <w:r w:rsidR="006F419D" w:rsidRPr="006F419D">
        <w:rPr>
          <w:rFonts w:ascii="Segoe UI Light" w:hAnsi="Segoe UI Light" w:cs="Segoe UI Light"/>
        </w:rPr>
        <w:t>Na relaciji Zagreb – Sisak odvija se razmjerno intenzivan putnički promet</w:t>
      </w:r>
      <w:r w:rsidR="004537B6">
        <w:rPr>
          <w:rFonts w:ascii="Segoe UI Light" w:hAnsi="Segoe UI Light" w:cs="Segoe UI Light"/>
        </w:rPr>
        <w:t>, m</w:t>
      </w:r>
      <w:r w:rsidR="006F419D" w:rsidRPr="006F419D">
        <w:rPr>
          <w:rFonts w:ascii="Segoe UI Light" w:hAnsi="Segoe UI Light" w:cs="Segoe UI Light"/>
        </w:rPr>
        <w:t>eđutim, željeznički prijevoz između Zagreba i Velike Gorice u funkciji svakodnevnog prigradskog prijevoza stanovništva relativno se malo koristi. Jedan od glavnih razloga tome je činjenica da se željeznička stanica Velika Gorica nalazi izvan užeg urbanog područja grada, približno tri kilometra južno od središta grada, što smanjuje njezinu dostupnost stanovnicima.</w:t>
      </w:r>
    </w:p>
    <w:p w14:paraId="16E9CE07" w14:textId="77777777" w:rsidR="006F419D" w:rsidRPr="006F419D" w:rsidRDefault="006F419D" w:rsidP="006F419D">
      <w:pPr>
        <w:spacing w:after="0" w:line="264" w:lineRule="auto"/>
        <w:jc w:val="both"/>
        <w:rPr>
          <w:rFonts w:ascii="Segoe UI Light" w:hAnsi="Segoe UI Light" w:cs="Segoe UI Light"/>
        </w:rPr>
      </w:pPr>
    </w:p>
    <w:p w14:paraId="7925DB21" w14:textId="7279AD84" w:rsidR="006F419D" w:rsidRDefault="006F419D" w:rsidP="006F419D">
      <w:pPr>
        <w:spacing w:after="0" w:line="264" w:lineRule="auto"/>
        <w:jc w:val="both"/>
        <w:rPr>
          <w:rFonts w:ascii="Segoe UI Light" w:hAnsi="Segoe UI Light" w:cs="Segoe UI Light"/>
        </w:rPr>
      </w:pPr>
      <w:r w:rsidRPr="006F419D">
        <w:rPr>
          <w:rFonts w:ascii="Segoe UI Light" w:hAnsi="Segoe UI Light" w:cs="Segoe UI Light"/>
        </w:rPr>
        <w:t xml:space="preserve">Prema posljednjim dostupnim podacima iz Izvješća o stanju u prostoru, ukupna duljina željezničkih pruga na području </w:t>
      </w:r>
      <w:r w:rsidR="005E2D36">
        <w:rPr>
          <w:rFonts w:ascii="Segoe UI Light" w:hAnsi="Segoe UI Light" w:cs="Segoe UI Light"/>
        </w:rPr>
        <w:t>g</w:t>
      </w:r>
      <w:r w:rsidRPr="006F419D">
        <w:rPr>
          <w:rFonts w:ascii="Segoe UI Light" w:hAnsi="Segoe UI Light" w:cs="Segoe UI Light"/>
        </w:rPr>
        <w:t>rada iznosi 26,93 km, dok gustoća željezničke mreže iznosi 0,049 km/km².</w:t>
      </w:r>
    </w:p>
    <w:p w14:paraId="018B4F1B" w14:textId="4953BA4D" w:rsidR="004A048B" w:rsidRPr="004A048B" w:rsidRDefault="004A048B" w:rsidP="004A048B">
      <w:pPr>
        <w:spacing w:after="0" w:line="264" w:lineRule="auto"/>
        <w:jc w:val="both"/>
        <w:rPr>
          <w:rFonts w:ascii="Segoe UI Light" w:hAnsi="Segoe UI Light" w:cs="Segoe UI Light"/>
        </w:rPr>
      </w:pPr>
      <w:r w:rsidRPr="004A048B">
        <w:rPr>
          <w:rFonts w:ascii="Segoe UI Light" w:hAnsi="Segoe UI Light" w:cs="Segoe UI Light"/>
        </w:rPr>
        <w:t xml:space="preserve">Unaprjeđenje dostupnosti željezničke infrastrukture te bolje povezivanje željezničkog prijevoza s ostalim oblicima javnog prijevoza može doprinijeti razvoju održive urbane mobilnosti i smanjenju prometnog opterećenja cestovne mreže. U tom kontekstu važno je planirati integraciju željezničkog </w:t>
      </w:r>
      <w:r w:rsidRPr="004A048B">
        <w:rPr>
          <w:rFonts w:ascii="Segoe UI Light" w:hAnsi="Segoe UI Light" w:cs="Segoe UI Light"/>
        </w:rPr>
        <w:lastRenderedPageBreak/>
        <w:t xml:space="preserve">sustava s pješačkom i biciklističkom infrastrukturom te </w:t>
      </w:r>
      <w:r w:rsidR="00A40E7B">
        <w:rPr>
          <w:rFonts w:ascii="Segoe UI Light" w:hAnsi="Segoe UI Light" w:cs="Segoe UI Light"/>
        </w:rPr>
        <w:t>različitim tipologijama</w:t>
      </w:r>
      <w:r w:rsidRPr="004A048B">
        <w:rPr>
          <w:rFonts w:ascii="Segoe UI Light" w:hAnsi="Segoe UI Light" w:cs="Segoe UI Light"/>
        </w:rPr>
        <w:t xml:space="preserve"> zelene infrastrukture, čime se doprinosi stvaranju kvalitetnog i održivog urbanog prostora.</w:t>
      </w:r>
    </w:p>
    <w:p w14:paraId="71A58337" w14:textId="77777777" w:rsidR="007C2D09" w:rsidRDefault="007C2D09" w:rsidP="007C2D09">
      <w:pPr>
        <w:spacing w:after="0" w:line="264" w:lineRule="auto"/>
        <w:jc w:val="both"/>
        <w:rPr>
          <w:rFonts w:ascii="Arial Narrow" w:hAnsi="Arial Narrow"/>
          <w:color w:val="FF0000"/>
          <w:highlight w:val="yellow"/>
        </w:rPr>
      </w:pPr>
    </w:p>
    <w:p w14:paraId="75A7D867" w14:textId="4102A726" w:rsidR="007C2D09" w:rsidRPr="000B0D86" w:rsidRDefault="007C2D09" w:rsidP="007C2D09">
      <w:pPr>
        <w:jc w:val="both"/>
        <w:rPr>
          <w:color w:val="808080" w:themeColor="background1" w:themeShade="80"/>
          <w:sz w:val="20"/>
          <w:szCs w:val="20"/>
        </w:rPr>
      </w:pPr>
      <w:r w:rsidRPr="00A24E55">
        <w:rPr>
          <w:b/>
          <w:color w:val="808080" w:themeColor="background1" w:themeShade="80"/>
          <w:sz w:val="20"/>
          <w:szCs w:val="20"/>
        </w:rPr>
        <w:t xml:space="preserve">Tablica </w:t>
      </w:r>
      <w:r w:rsidR="005E2D36" w:rsidRPr="00A24E55">
        <w:rPr>
          <w:b/>
          <w:color w:val="808080" w:themeColor="background1" w:themeShade="80"/>
          <w:sz w:val="20"/>
          <w:szCs w:val="20"/>
        </w:rPr>
        <w:t>8</w:t>
      </w:r>
      <w:r w:rsidRPr="00A24E55">
        <w:rPr>
          <w:b/>
          <w:color w:val="808080" w:themeColor="background1" w:themeShade="80"/>
          <w:sz w:val="20"/>
          <w:szCs w:val="20"/>
        </w:rPr>
        <w:t>.</w:t>
      </w:r>
      <w:r w:rsidRPr="000B0D86">
        <w:rPr>
          <w:color w:val="808080" w:themeColor="background1" w:themeShade="80"/>
          <w:sz w:val="20"/>
          <w:szCs w:val="20"/>
        </w:rPr>
        <w:t xml:space="preserve"> </w:t>
      </w:r>
      <w:r>
        <w:rPr>
          <w:color w:val="808080" w:themeColor="background1" w:themeShade="80"/>
          <w:sz w:val="20"/>
          <w:szCs w:val="20"/>
        </w:rPr>
        <w:t>Željeznička pruga unutar Grada Velike Gorice</w:t>
      </w:r>
    </w:p>
    <w:tbl>
      <w:tblPr>
        <w:tblStyle w:val="Svijetlatablicareetke-isticanje111"/>
        <w:tblW w:w="0" w:type="auto"/>
        <w:tblLook w:val="04A0" w:firstRow="1" w:lastRow="0" w:firstColumn="1" w:lastColumn="0" w:noHBand="0" w:noVBand="1"/>
      </w:tblPr>
      <w:tblGrid>
        <w:gridCol w:w="846"/>
        <w:gridCol w:w="1134"/>
        <w:gridCol w:w="5103"/>
        <w:gridCol w:w="1979"/>
      </w:tblGrid>
      <w:tr w:rsidR="007C2D09" w14:paraId="18F81170" w14:textId="77777777" w:rsidTr="007C2D0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46" w:type="dxa"/>
            <w:vAlign w:val="center"/>
          </w:tcPr>
          <w:p w14:paraId="4325D856" w14:textId="2554D8F6" w:rsidR="007C2D09" w:rsidRDefault="007C2D09" w:rsidP="001B3BF5">
            <w:pPr>
              <w:spacing w:after="0" w:line="240" w:lineRule="auto"/>
              <w:jc w:val="center"/>
              <w:rPr>
                <w:rFonts w:cstheme="minorHAnsi"/>
                <w:b w:val="0"/>
                <w:bCs w:val="0"/>
                <w:sz w:val="18"/>
                <w:szCs w:val="18"/>
              </w:rPr>
            </w:pPr>
          </w:p>
        </w:tc>
        <w:tc>
          <w:tcPr>
            <w:tcW w:w="1134" w:type="dxa"/>
            <w:vAlign w:val="center"/>
          </w:tcPr>
          <w:p w14:paraId="1DE92AE5" w14:textId="4A740EC9" w:rsidR="007C2D09" w:rsidRPr="007C2D09" w:rsidRDefault="007C2D09" w:rsidP="007C2D09">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cstheme="minorHAnsi"/>
                <w:sz w:val="18"/>
                <w:szCs w:val="18"/>
              </w:rPr>
            </w:pPr>
            <w:r w:rsidRPr="007C2D09">
              <w:rPr>
                <w:rFonts w:cstheme="minorHAnsi"/>
                <w:sz w:val="18"/>
                <w:szCs w:val="18"/>
              </w:rPr>
              <w:t>Šifra pruge</w:t>
            </w:r>
          </w:p>
        </w:tc>
        <w:tc>
          <w:tcPr>
            <w:tcW w:w="5103" w:type="dxa"/>
            <w:vAlign w:val="center"/>
          </w:tcPr>
          <w:p w14:paraId="151F49E4" w14:textId="6165BC3E" w:rsidR="007C2D09" w:rsidRPr="007C2D09" w:rsidRDefault="007C2D09" w:rsidP="001B3BF5">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cstheme="minorHAnsi"/>
                <w:sz w:val="18"/>
                <w:szCs w:val="18"/>
              </w:rPr>
            </w:pPr>
            <w:r w:rsidRPr="007C2D09">
              <w:rPr>
                <w:rFonts w:cstheme="minorHAnsi"/>
                <w:sz w:val="18"/>
                <w:szCs w:val="18"/>
              </w:rPr>
              <w:t>Naziv željezničke pruge</w:t>
            </w:r>
            <w:r>
              <w:rPr>
                <w:rFonts w:cstheme="minorHAnsi"/>
                <w:sz w:val="18"/>
                <w:szCs w:val="18"/>
              </w:rPr>
              <w:t xml:space="preserve"> </w:t>
            </w:r>
          </w:p>
        </w:tc>
        <w:tc>
          <w:tcPr>
            <w:tcW w:w="1979" w:type="dxa"/>
            <w:vAlign w:val="center"/>
          </w:tcPr>
          <w:p w14:paraId="6C627A3B" w14:textId="6D4654A4" w:rsidR="007C2D09" w:rsidRPr="007C2D09" w:rsidRDefault="007C2D09" w:rsidP="001B3BF5">
            <w:pPr>
              <w:spacing w:after="0" w:line="240" w:lineRule="auto"/>
              <w:cnfStyle w:val="100000000000" w:firstRow="1" w:lastRow="0" w:firstColumn="0" w:lastColumn="0" w:oddVBand="0" w:evenVBand="0" w:oddHBand="0" w:evenHBand="0" w:firstRowFirstColumn="0" w:firstRowLastColumn="0" w:lastRowFirstColumn="0" w:lastRowLastColumn="0"/>
              <w:rPr>
                <w:rFonts w:cstheme="minorHAnsi"/>
                <w:sz w:val="18"/>
                <w:szCs w:val="18"/>
              </w:rPr>
            </w:pPr>
            <w:r w:rsidRPr="007C2D09">
              <w:rPr>
                <w:rFonts w:cstheme="minorHAnsi"/>
                <w:sz w:val="18"/>
                <w:szCs w:val="18"/>
              </w:rPr>
              <w:t>Duljina pruge (km)</w:t>
            </w:r>
          </w:p>
        </w:tc>
      </w:tr>
      <w:tr w:rsidR="007C2D09" w14:paraId="01AB3DC6" w14:textId="77777777" w:rsidTr="007C2D09">
        <w:trPr>
          <w:trHeight w:val="263"/>
        </w:trPr>
        <w:tc>
          <w:tcPr>
            <w:cnfStyle w:val="001000000000" w:firstRow="0" w:lastRow="0" w:firstColumn="1" w:lastColumn="0" w:oddVBand="0" w:evenVBand="0" w:oddHBand="0" w:evenHBand="0" w:firstRowFirstColumn="0" w:firstRowLastColumn="0" w:lastRowFirstColumn="0" w:lastRowLastColumn="0"/>
            <w:tcW w:w="846" w:type="dxa"/>
            <w:vAlign w:val="center"/>
          </w:tcPr>
          <w:p w14:paraId="071EF736" w14:textId="289D8487" w:rsidR="007C2D09" w:rsidRPr="007C2D09" w:rsidRDefault="007C2D09" w:rsidP="007C2D09">
            <w:pPr>
              <w:spacing w:after="0" w:line="240" w:lineRule="auto"/>
              <w:jc w:val="center"/>
              <w:rPr>
                <w:rFonts w:cstheme="minorHAnsi"/>
                <w:b w:val="0"/>
                <w:bCs w:val="0"/>
                <w:sz w:val="18"/>
                <w:szCs w:val="18"/>
              </w:rPr>
            </w:pPr>
            <w:r w:rsidRPr="007C2D09">
              <w:rPr>
                <w:rFonts w:cstheme="minorHAnsi"/>
                <w:b w:val="0"/>
                <w:bCs w:val="0"/>
                <w:sz w:val="18"/>
                <w:szCs w:val="18"/>
              </w:rPr>
              <w:t>1</w:t>
            </w:r>
          </w:p>
        </w:tc>
        <w:tc>
          <w:tcPr>
            <w:tcW w:w="1134" w:type="dxa"/>
            <w:vAlign w:val="center"/>
          </w:tcPr>
          <w:p w14:paraId="49FE7802" w14:textId="0837A431" w:rsidR="007C2D09" w:rsidRPr="007C2D09" w:rsidRDefault="007C2D09" w:rsidP="007C2D09">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C2D09">
              <w:rPr>
                <w:rFonts w:cstheme="minorHAnsi"/>
                <w:sz w:val="18"/>
                <w:szCs w:val="18"/>
              </w:rPr>
              <w:t>M502-1</w:t>
            </w:r>
          </w:p>
        </w:tc>
        <w:tc>
          <w:tcPr>
            <w:tcW w:w="5103" w:type="dxa"/>
          </w:tcPr>
          <w:p w14:paraId="424EBF15" w14:textId="507FE48C" w:rsidR="007C2D09" w:rsidRPr="007C2D09" w:rsidRDefault="007C2D09" w:rsidP="007C2D09">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C2D09">
              <w:rPr>
                <w:rFonts w:cstheme="minorHAnsi"/>
                <w:sz w:val="18"/>
                <w:szCs w:val="18"/>
              </w:rPr>
              <w:t>Zagreb Glavni kolodvor- Velika Gorica</w:t>
            </w:r>
          </w:p>
        </w:tc>
        <w:tc>
          <w:tcPr>
            <w:tcW w:w="1979" w:type="dxa"/>
            <w:vAlign w:val="center"/>
          </w:tcPr>
          <w:p w14:paraId="6205556E" w14:textId="3A370F37" w:rsidR="007C2D09" w:rsidRPr="007C2D09" w:rsidRDefault="007C2D09" w:rsidP="007C2D09">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C2D09">
              <w:rPr>
                <w:rFonts w:cstheme="minorHAnsi"/>
                <w:sz w:val="18"/>
                <w:szCs w:val="18"/>
              </w:rPr>
              <w:t>3,442 km</w:t>
            </w:r>
          </w:p>
        </w:tc>
      </w:tr>
      <w:tr w:rsidR="007C2D09" w14:paraId="0653D742" w14:textId="77777777" w:rsidTr="007C2D09">
        <w:trPr>
          <w:trHeight w:val="263"/>
        </w:trPr>
        <w:tc>
          <w:tcPr>
            <w:cnfStyle w:val="001000000000" w:firstRow="0" w:lastRow="0" w:firstColumn="1" w:lastColumn="0" w:oddVBand="0" w:evenVBand="0" w:oddHBand="0" w:evenHBand="0" w:firstRowFirstColumn="0" w:firstRowLastColumn="0" w:lastRowFirstColumn="0" w:lastRowLastColumn="0"/>
            <w:tcW w:w="846" w:type="dxa"/>
            <w:vAlign w:val="center"/>
          </w:tcPr>
          <w:p w14:paraId="6DF8DEC9" w14:textId="6D4F777C" w:rsidR="007C2D09" w:rsidRPr="007C2D09" w:rsidRDefault="007C2D09" w:rsidP="007C2D09">
            <w:pPr>
              <w:spacing w:after="0" w:line="240" w:lineRule="auto"/>
              <w:jc w:val="center"/>
              <w:rPr>
                <w:rFonts w:cstheme="minorHAnsi"/>
                <w:b w:val="0"/>
                <w:bCs w:val="0"/>
                <w:sz w:val="18"/>
                <w:szCs w:val="18"/>
              </w:rPr>
            </w:pPr>
            <w:r w:rsidRPr="007C2D09">
              <w:rPr>
                <w:rFonts w:cstheme="minorHAnsi"/>
                <w:b w:val="0"/>
                <w:bCs w:val="0"/>
                <w:sz w:val="18"/>
                <w:szCs w:val="18"/>
              </w:rPr>
              <w:t>2</w:t>
            </w:r>
          </w:p>
        </w:tc>
        <w:tc>
          <w:tcPr>
            <w:tcW w:w="1134" w:type="dxa"/>
            <w:vAlign w:val="center"/>
          </w:tcPr>
          <w:p w14:paraId="7F87BF39" w14:textId="1CA7CD54" w:rsidR="007C2D09" w:rsidRPr="007C2D09" w:rsidRDefault="007C2D09" w:rsidP="007C2D09">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C2D09">
              <w:rPr>
                <w:rFonts w:cstheme="minorHAnsi"/>
                <w:sz w:val="18"/>
                <w:szCs w:val="18"/>
              </w:rPr>
              <w:t>M502-2</w:t>
            </w:r>
          </w:p>
        </w:tc>
        <w:tc>
          <w:tcPr>
            <w:tcW w:w="5103" w:type="dxa"/>
          </w:tcPr>
          <w:p w14:paraId="15BFF7CE" w14:textId="6C7CDDF7" w:rsidR="007C2D09" w:rsidRPr="007C2D09" w:rsidRDefault="007C2D09" w:rsidP="007C2D09">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C2D09">
              <w:rPr>
                <w:rFonts w:cstheme="minorHAnsi"/>
                <w:sz w:val="18"/>
                <w:szCs w:val="18"/>
              </w:rPr>
              <w:t>Velika Gorica- Sisak -Novska</w:t>
            </w:r>
          </w:p>
        </w:tc>
        <w:tc>
          <w:tcPr>
            <w:tcW w:w="1979" w:type="dxa"/>
            <w:vAlign w:val="center"/>
          </w:tcPr>
          <w:p w14:paraId="00924453" w14:textId="0D5C2D64" w:rsidR="007C2D09" w:rsidRPr="007C2D09" w:rsidRDefault="007C2D09" w:rsidP="007C2D09">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C2D09">
              <w:rPr>
                <w:rFonts w:cstheme="minorHAnsi"/>
                <w:sz w:val="18"/>
                <w:szCs w:val="18"/>
              </w:rPr>
              <w:t>11,518 km</w:t>
            </w:r>
          </w:p>
        </w:tc>
      </w:tr>
      <w:tr w:rsidR="007C2D09" w14:paraId="0B24CDCC" w14:textId="77777777" w:rsidTr="007C2D09">
        <w:trPr>
          <w:trHeight w:val="263"/>
        </w:trPr>
        <w:tc>
          <w:tcPr>
            <w:cnfStyle w:val="001000000000" w:firstRow="0" w:lastRow="0" w:firstColumn="1" w:lastColumn="0" w:oddVBand="0" w:evenVBand="0" w:oddHBand="0" w:evenHBand="0" w:firstRowFirstColumn="0" w:firstRowLastColumn="0" w:lastRowFirstColumn="0" w:lastRowLastColumn="0"/>
            <w:tcW w:w="846" w:type="dxa"/>
            <w:vAlign w:val="center"/>
          </w:tcPr>
          <w:p w14:paraId="32E455A5" w14:textId="24461518" w:rsidR="007C2D09" w:rsidRPr="007C2D09" w:rsidRDefault="007C2D09" w:rsidP="007C2D09">
            <w:pPr>
              <w:spacing w:after="0" w:line="240" w:lineRule="auto"/>
              <w:jc w:val="center"/>
              <w:rPr>
                <w:rFonts w:cstheme="minorHAnsi"/>
                <w:b w:val="0"/>
                <w:bCs w:val="0"/>
                <w:sz w:val="18"/>
                <w:szCs w:val="18"/>
              </w:rPr>
            </w:pPr>
            <w:r w:rsidRPr="007C2D09">
              <w:rPr>
                <w:rFonts w:cstheme="minorHAnsi"/>
                <w:b w:val="0"/>
                <w:bCs w:val="0"/>
                <w:sz w:val="18"/>
                <w:szCs w:val="18"/>
              </w:rPr>
              <w:t>3</w:t>
            </w:r>
          </w:p>
        </w:tc>
        <w:tc>
          <w:tcPr>
            <w:tcW w:w="1134" w:type="dxa"/>
            <w:vAlign w:val="center"/>
          </w:tcPr>
          <w:p w14:paraId="7CB660FF" w14:textId="2FA4034D" w:rsidR="007C2D09" w:rsidRPr="007C2D09" w:rsidRDefault="007C2D09" w:rsidP="007C2D09">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C2D09">
              <w:rPr>
                <w:rFonts w:cstheme="minorHAnsi"/>
                <w:sz w:val="18"/>
                <w:szCs w:val="18"/>
              </w:rPr>
              <w:t>M401</w:t>
            </w:r>
          </w:p>
        </w:tc>
        <w:tc>
          <w:tcPr>
            <w:tcW w:w="5103" w:type="dxa"/>
          </w:tcPr>
          <w:p w14:paraId="7BB41078" w14:textId="421F62AF" w:rsidR="007C2D09" w:rsidRPr="007C2D09" w:rsidRDefault="007C2D09" w:rsidP="007C2D09">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C2D09">
              <w:rPr>
                <w:rFonts w:cstheme="minorHAnsi"/>
                <w:sz w:val="18"/>
                <w:szCs w:val="18"/>
              </w:rPr>
              <w:t>Sesvete-Sava Rasputnica</w:t>
            </w:r>
          </w:p>
        </w:tc>
        <w:tc>
          <w:tcPr>
            <w:tcW w:w="1979" w:type="dxa"/>
            <w:vAlign w:val="center"/>
          </w:tcPr>
          <w:p w14:paraId="45E8B2EB" w14:textId="4919B8E1" w:rsidR="007C2D09" w:rsidRPr="007C2D09" w:rsidRDefault="007C2D09" w:rsidP="007C2D09">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C2D09">
              <w:rPr>
                <w:rFonts w:cstheme="minorHAnsi"/>
                <w:sz w:val="18"/>
                <w:szCs w:val="18"/>
              </w:rPr>
              <w:t>0,562 km</w:t>
            </w:r>
          </w:p>
        </w:tc>
      </w:tr>
      <w:tr w:rsidR="007C2D09" w14:paraId="75111224" w14:textId="77777777" w:rsidTr="007C2D09">
        <w:trPr>
          <w:trHeight w:val="263"/>
        </w:trPr>
        <w:tc>
          <w:tcPr>
            <w:cnfStyle w:val="001000000000" w:firstRow="0" w:lastRow="0" w:firstColumn="1" w:lastColumn="0" w:oddVBand="0" w:evenVBand="0" w:oddHBand="0" w:evenHBand="0" w:firstRowFirstColumn="0" w:firstRowLastColumn="0" w:lastRowFirstColumn="0" w:lastRowLastColumn="0"/>
            <w:tcW w:w="846" w:type="dxa"/>
            <w:vAlign w:val="center"/>
          </w:tcPr>
          <w:p w14:paraId="5A5AA2A0" w14:textId="7AD65964" w:rsidR="007C2D09" w:rsidRPr="007C2D09" w:rsidRDefault="007C2D09" w:rsidP="007C2D09">
            <w:pPr>
              <w:spacing w:after="0" w:line="240" w:lineRule="auto"/>
              <w:jc w:val="center"/>
              <w:rPr>
                <w:rFonts w:cstheme="minorHAnsi"/>
                <w:b w:val="0"/>
                <w:bCs w:val="0"/>
                <w:sz w:val="18"/>
                <w:szCs w:val="18"/>
              </w:rPr>
            </w:pPr>
            <w:r w:rsidRPr="007C2D09">
              <w:rPr>
                <w:rFonts w:cstheme="minorHAnsi"/>
                <w:b w:val="0"/>
                <w:bCs w:val="0"/>
                <w:sz w:val="18"/>
                <w:szCs w:val="18"/>
              </w:rPr>
              <w:t>4</w:t>
            </w:r>
          </w:p>
        </w:tc>
        <w:tc>
          <w:tcPr>
            <w:tcW w:w="1134" w:type="dxa"/>
            <w:vAlign w:val="center"/>
          </w:tcPr>
          <w:p w14:paraId="621DB12F" w14:textId="0C304060" w:rsidR="007C2D09" w:rsidRPr="007C2D09" w:rsidRDefault="007C2D09" w:rsidP="007C2D09">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C2D09">
              <w:rPr>
                <w:rFonts w:cstheme="minorHAnsi"/>
                <w:sz w:val="18"/>
                <w:szCs w:val="18"/>
              </w:rPr>
              <w:t>M402</w:t>
            </w:r>
          </w:p>
        </w:tc>
        <w:tc>
          <w:tcPr>
            <w:tcW w:w="5103" w:type="dxa"/>
          </w:tcPr>
          <w:p w14:paraId="282348D8" w14:textId="32225DD8" w:rsidR="007C2D09" w:rsidRPr="007C2D09" w:rsidRDefault="007C2D09" w:rsidP="007C2D09">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C2D09">
              <w:rPr>
                <w:rFonts w:cstheme="minorHAnsi"/>
                <w:sz w:val="18"/>
                <w:szCs w:val="18"/>
              </w:rPr>
              <w:t>Sava Rasputnica - Zagreb Ranžirni kolodvor- Zagreb Klara</w:t>
            </w:r>
          </w:p>
        </w:tc>
        <w:tc>
          <w:tcPr>
            <w:tcW w:w="1979" w:type="dxa"/>
            <w:vAlign w:val="center"/>
          </w:tcPr>
          <w:p w14:paraId="6CAE481B" w14:textId="6B76FF6F" w:rsidR="007C2D09" w:rsidRPr="007C2D09" w:rsidRDefault="007C2D09" w:rsidP="007C2D09">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C2D09">
              <w:rPr>
                <w:rFonts w:cstheme="minorHAnsi"/>
                <w:sz w:val="18"/>
                <w:szCs w:val="18"/>
              </w:rPr>
              <w:t>3,154 km</w:t>
            </w:r>
          </w:p>
        </w:tc>
      </w:tr>
      <w:tr w:rsidR="007C2D09" w14:paraId="119555FC" w14:textId="77777777" w:rsidTr="007C2D09">
        <w:trPr>
          <w:trHeight w:val="263"/>
        </w:trPr>
        <w:tc>
          <w:tcPr>
            <w:cnfStyle w:val="001000000000" w:firstRow="0" w:lastRow="0" w:firstColumn="1" w:lastColumn="0" w:oddVBand="0" w:evenVBand="0" w:oddHBand="0" w:evenHBand="0" w:firstRowFirstColumn="0" w:firstRowLastColumn="0" w:lastRowFirstColumn="0" w:lastRowLastColumn="0"/>
            <w:tcW w:w="846" w:type="dxa"/>
            <w:vAlign w:val="center"/>
          </w:tcPr>
          <w:p w14:paraId="317C6146" w14:textId="4F32289B" w:rsidR="007C2D09" w:rsidRPr="007C2D09" w:rsidRDefault="007C2D09" w:rsidP="007C2D09">
            <w:pPr>
              <w:spacing w:after="0" w:line="240" w:lineRule="auto"/>
              <w:jc w:val="center"/>
              <w:rPr>
                <w:rFonts w:cstheme="minorHAnsi"/>
                <w:b w:val="0"/>
                <w:bCs w:val="0"/>
                <w:sz w:val="18"/>
                <w:szCs w:val="18"/>
              </w:rPr>
            </w:pPr>
            <w:r w:rsidRPr="007C2D09">
              <w:rPr>
                <w:rFonts w:cstheme="minorHAnsi"/>
                <w:b w:val="0"/>
                <w:bCs w:val="0"/>
                <w:sz w:val="18"/>
                <w:szCs w:val="18"/>
              </w:rPr>
              <w:t>5</w:t>
            </w:r>
          </w:p>
        </w:tc>
        <w:tc>
          <w:tcPr>
            <w:tcW w:w="1134" w:type="dxa"/>
            <w:vAlign w:val="center"/>
          </w:tcPr>
          <w:p w14:paraId="0BAC7B79" w14:textId="524C8FB5" w:rsidR="007C2D09" w:rsidRPr="007C2D09" w:rsidRDefault="007C2D09" w:rsidP="007C2D09">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C2D09">
              <w:rPr>
                <w:rFonts w:cstheme="minorHAnsi"/>
                <w:sz w:val="18"/>
                <w:szCs w:val="18"/>
              </w:rPr>
              <w:t>M407</w:t>
            </w:r>
          </w:p>
        </w:tc>
        <w:tc>
          <w:tcPr>
            <w:tcW w:w="5103" w:type="dxa"/>
          </w:tcPr>
          <w:p w14:paraId="7309778B" w14:textId="5E3204F1" w:rsidR="007C2D09" w:rsidRPr="007C2D09" w:rsidRDefault="007C2D09" w:rsidP="007C2D09">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C2D09">
              <w:rPr>
                <w:rFonts w:cstheme="minorHAnsi"/>
                <w:sz w:val="18"/>
                <w:szCs w:val="18"/>
              </w:rPr>
              <w:t>Sava Rasputnica- Velika Gorica</w:t>
            </w:r>
          </w:p>
        </w:tc>
        <w:tc>
          <w:tcPr>
            <w:tcW w:w="1979" w:type="dxa"/>
            <w:vAlign w:val="center"/>
          </w:tcPr>
          <w:p w14:paraId="4D3BFE3D" w14:textId="3FF48ADC" w:rsidR="007C2D09" w:rsidRPr="007C2D09" w:rsidRDefault="007C2D09" w:rsidP="007C2D09">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C2D09">
              <w:rPr>
                <w:rFonts w:cstheme="minorHAnsi"/>
                <w:sz w:val="18"/>
                <w:szCs w:val="18"/>
              </w:rPr>
              <w:t>5,967 km</w:t>
            </w:r>
          </w:p>
        </w:tc>
      </w:tr>
      <w:tr w:rsidR="007C2D09" w14:paraId="6E08C8D1" w14:textId="77777777" w:rsidTr="007C2D09">
        <w:trPr>
          <w:trHeight w:val="263"/>
        </w:trPr>
        <w:tc>
          <w:tcPr>
            <w:cnfStyle w:val="001000000000" w:firstRow="0" w:lastRow="0" w:firstColumn="1" w:lastColumn="0" w:oddVBand="0" w:evenVBand="0" w:oddHBand="0" w:evenHBand="0" w:firstRowFirstColumn="0" w:firstRowLastColumn="0" w:lastRowFirstColumn="0" w:lastRowLastColumn="0"/>
            <w:tcW w:w="846" w:type="dxa"/>
            <w:vAlign w:val="center"/>
          </w:tcPr>
          <w:p w14:paraId="691698CA" w14:textId="237FF6AF" w:rsidR="007C2D09" w:rsidRPr="007C2D09" w:rsidRDefault="007C2D09" w:rsidP="007C2D09">
            <w:pPr>
              <w:spacing w:after="0" w:line="240" w:lineRule="auto"/>
              <w:jc w:val="center"/>
              <w:rPr>
                <w:rFonts w:cstheme="minorHAnsi"/>
                <w:b w:val="0"/>
                <w:bCs w:val="0"/>
                <w:sz w:val="18"/>
                <w:szCs w:val="18"/>
              </w:rPr>
            </w:pPr>
            <w:r w:rsidRPr="007C2D09">
              <w:rPr>
                <w:rFonts w:cstheme="minorHAnsi"/>
                <w:b w:val="0"/>
                <w:bCs w:val="0"/>
                <w:sz w:val="18"/>
                <w:szCs w:val="18"/>
              </w:rPr>
              <w:t>6</w:t>
            </w:r>
          </w:p>
        </w:tc>
        <w:tc>
          <w:tcPr>
            <w:tcW w:w="1134" w:type="dxa"/>
            <w:vAlign w:val="center"/>
          </w:tcPr>
          <w:p w14:paraId="22F05D85" w14:textId="7F276C77" w:rsidR="007C2D09" w:rsidRPr="007C2D09" w:rsidRDefault="007C2D09" w:rsidP="007C2D09">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C2D09">
              <w:rPr>
                <w:rFonts w:cstheme="minorHAnsi"/>
                <w:sz w:val="18"/>
                <w:szCs w:val="18"/>
              </w:rPr>
              <w:t>M408</w:t>
            </w:r>
          </w:p>
        </w:tc>
        <w:tc>
          <w:tcPr>
            <w:tcW w:w="5103" w:type="dxa"/>
          </w:tcPr>
          <w:p w14:paraId="7A406C83" w14:textId="267909B8" w:rsidR="007C2D09" w:rsidRPr="007C2D09" w:rsidRDefault="007C2D09" w:rsidP="007C2D09">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C2D09">
              <w:rPr>
                <w:rFonts w:cstheme="minorHAnsi"/>
                <w:sz w:val="18"/>
                <w:szCs w:val="18"/>
              </w:rPr>
              <w:t>Zagreb Ranžirni kolodvor (otpremna skupina)- Mičevec rasputnica</w:t>
            </w:r>
          </w:p>
        </w:tc>
        <w:tc>
          <w:tcPr>
            <w:tcW w:w="1979" w:type="dxa"/>
            <w:vAlign w:val="center"/>
          </w:tcPr>
          <w:p w14:paraId="148FDC72" w14:textId="0C768E52" w:rsidR="007C2D09" w:rsidRPr="007C2D09" w:rsidRDefault="007C2D09" w:rsidP="007C2D09">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C2D09">
              <w:rPr>
                <w:rFonts w:cstheme="minorHAnsi"/>
                <w:sz w:val="18"/>
                <w:szCs w:val="18"/>
              </w:rPr>
              <w:t>1,701 km</w:t>
            </w:r>
          </w:p>
        </w:tc>
      </w:tr>
      <w:tr w:rsidR="007C2D09" w14:paraId="7B21E8D8" w14:textId="77777777" w:rsidTr="007C2D09">
        <w:trPr>
          <w:trHeight w:val="263"/>
        </w:trPr>
        <w:tc>
          <w:tcPr>
            <w:cnfStyle w:val="001000000000" w:firstRow="0" w:lastRow="0" w:firstColumn="1" w:lastColumn="0" w:oddVBand="0" w:evenVBand="0" w:oddHBand="0" w:evenHBand="0" w:firstRowFirstColumn="0" w:firstRowLastColumn="0" w:lastRowFirstColumn="0" w:lastRowLastColumn="0"/>
            <w:tcW w:w="846" w:type="dxa"/>
            <w:vAlign w:val="center"/>
          </w:tcPr>
          <w:p w14:paraId="4646D5BA" w14:textId="3B3E954A" w:rsidR="007C2D09" w:rsidRPr="007C2D09" w:rsidRDefault="007C2D09" w:rsidP="007C2D09">
            <w:pPr>
              <w:spacing w:after="0" w:line="240" w:lineRule="auto"/>
              <w:jc w:val="center"/>
              <w:rPr>
                <w:rFonts w:cstheme="minorHAnsi"/>
                <w:b w:val="0"/>
                <w:bCs w:val="0"/>
                <w:sz w:val="18"/>
                <w:szCs w:val="18"/>
              </w:rPr>
            </w:pPr>
            <w:r w:rsidRPr="007C2D09">
              <w:rPr>
                <w:rFonts w:cstheme="minorHAnsi"/>
                <w:b w:val="0"/>
                <w:bCs w:val="0"/>
                <w:sz w:val="18"/>
                <w:szCs w:val="18"/>
              </w:rPr>
              <w:t>7</w:t>
            </w:r>
          </w:p>
        </w:tc>
        <w:tc>
          <w:tcPr>
            <w:tcW w:w="1134" w:type="dxa"/>
            <w:vAlign w:val="center"/>
          </w:tcPr>
          <w:p w14:paraId="268214F1" w14:textId="6AF205E2" w:rsidR="007C2D09" w:rsidRPr="007C2D09" w:rsidRDefault="007C2D09" w:rsidP="007C2D09">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C2D09">
              <w:rPr>
                <w:rFonts w:cstheme="minorHAnsi"/>
                <w:sz w:val="18"/>
                <w:szCs w:val="18"/>
              </w:rPr>
              <w:t>M410</w:t>
            </w:r>
          </w:p>
        </w:tc>
        <w:tc>
          <w:tcPr>
            <w:tcW w:w="5103" w:type="dxa"/>
          </w:tcPr>
          <w:p w14:paraId="61D88C50" w14:textId="77777777" w:rsidR="007C2D09" w:rsidRPr="007C2D09" w:rsidRDefault="007C2D09" w:rsidP="007C2D09">
            <w:pPr>
              <w:spacing w:after="0" w:line="264"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C2D09">
              <w:rPr>
                <w:rFonts w:cstheme="minorHAnsi"/>
                <w:sz w:val="18"/>
                <w:szCs w:val="18"/>
              </w:rPr>
              <w:t>Zagreb Ranžirni kolodvor (otpremna skupina)-</w:t>
            </w:r>
          </w:p>
          <w:p w14:paraId="676A2941" w14:textId="40A957E2" w:rsidR="007C2D09" w:rsidRPr="007C2D09" w:rsidRDefault="007C2D09" w:rsidP="007C2D09">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C2D09">
              <w:rPr>
                <w:rFonts w:cstheme="minorHAnsi"/>
                <w:sz w:val="18"/>
                <w:szCs w:val="18"/>
              </w:rPr>
              <w:t>Zagreb Ranžirni kolodvor (prijemna skupina) (IV. obilazni kolosijek)</w:t>
            </w:r>
          </w:p>
        </w:tc>
        <w:tc>
          <w:tcPr>
            <w:tcW w:w="1979" w:type="dxa"/>
            <w:vAlign w:val="center"/>
          </w:tcPr>
          <w:p w14:paraId="6EBD9C4B" w14:textId="49219C2D" w:rsidR="007C2D09" w:rsidRPr="007C2D09" w:rsidRDefault="007C2D09" w:rsidP="007C2D09">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C2D09">
              <w:rPr>
                <w:rFonts w:cstheme="minorHAnsi"/>
                <w:sz w:val="18"/>
                <w:szCs w:val="18"/>
              </w:rPr>
              <w:t>0,586 km</w:t>
            </w:r>
          </w:p>
        </w:tc>
      </w:tr>
    </w:tbl>
    <w:p w14:paraId="73C8D60C" w14:textId="77777777" w:rsidR="007C2D09" w:rsidRDefault="007C2D09" w:rsidP="007C2D09"/>
    <w:p w14:paraId="391B0A24" w14:textId="22B93F3B" w:rsidR="008C7FA5" w:rsidRPr="00D7207B" w:rsidRDefault="00D7207B" w:rsidP="00C05BAC">
      <w:pPr>
        <w:pStyle w:val="Heading3"/>
      </w:pPr>
      <w:bookmarkStart w:id="39" w:name="_Toc228701534"/>
      <w:r>
        <w:rPr>
          <w:rStyle w:val="Heading4Char"/>
          <w:i w:val="0"/>
          <w:iCs w:val="0"/>
          <w:szCs w:val="26"/>
        </w:rPr>
        <w:t xml:space="preserve">5.3.3. </w:t>
      </w:r>
      <w:r w:rsidR="009706D3" w:rsidRPr="00D7207B">
        <w:rPr>
          <w:rStyle w:val="Heading4Char"/>
          <w:i w:val="0"/>
          <w:iCs w:val="0"/>
          <w:szCs w:val="26"/>
        </w:rPr>
        <w:t>Zračna infrastruktura</w:t>
      </w:r>
      <w:bookmarkEnd w:id="39"/>
    </w:p>
    <w:p w14:paraId="0338F4CA" w14:textId="77777777" w:rsidR="00D7207B" w:rsidRPr="00D7207B" w:rsidRDefault="00D7207B" w:rsidP="00D7207B">
      <w:pPr>
        <w:spacing w:after="0" w:line="264" w:lineRule="auto"/>
        <w:jc w:val="both"/>
        <w:rPr>
          <w:rFonts w:ascii="Segoe UI Light" w:hAnsi="Segoe UI Light" w:cs="Segoe UI Light"/>
        </w:rPr>
      </w:pPr>
      <w:r w:rsidRPr="00D7207B">
        <w:rPr>
          <w:rFonts w:ascii="Segoe UI Light" w:hAnsi="Segoe UI Light" w:cs="Segoe UI Light"/>
        </w:rPr>
        <w:t>Međunarodna zračna luka „Franjo Tuđman“ predstavlja vrlo značajan element prometne, odnosno sive infrastrukture na području Grada Velike Gorice. Ujedno predstavlja važan razvojni potencijal te doprinosi prepoznatljivosti i identitetu grada u nacionalnom i međunarodnom prostoru.</w:t>
      </w:r>
    </w:p>
    <w:p w14:paraId="3B138D93" w14:textId="31F704C3" w:rsidR="00D7207B" w:rsidRDefault="00D7207B" w:rsidP="00D7207B">
      <w:pPr>
        <w:spacing w:after="0" w:line="264" w:lineRule="auto"/>
        <w:jc w:val="both"/>
        <w:rPr>
          <w:rFonts w:ascii="Segoe UI Light" w:hAnsi="Segoe UI Light" w:cs="Segoe UI Light"/>
        </w:rPr>
      </w:pPr>
      <w:r w:rsidRPr="00D7207B">
        <w:rPr>
          <w:rFonts w:ascii="Segoe UI Light" w:hAnsi="Segoe UI Light" w:cs="Segoe UI Light"/>
        </w:rPr>
        <w:t>Iako se zračna luka nalazi izvan neposredno naseljenog urbanog područja, njezin utjecaj osjeća se i u okolnim naseljima, osobito u vidu povećane razine buke uzrokovane zračnim prometom. Najizraženiji utjecaj buke prisutan je u naseljima Donja Lomnica, Velika Kosnica, Petina i Selnica, kao i u gradskoj četvrti Pleso, koja se nalazi u neposrednoj blizini zračne luk</w:t>
      </w:r>
      <w:r w:rsidR="00A84500">
        <w:rPr>
          <w:rFonts w:ascii="Segoe UI Light" w:hAnsi="Segoe UI Light" w:cs="Segoe UI Light"/>
        </w:rPr>
        <w:t>e.</w:t>
      </w:r>
    </w:p>
    <w:p w14:paraId="59F69875" w14:textId="4CBB9467" w:rsidR="00E419E8" w:rsidRPr="00E419E8" w:rsidRDefault="00E419E8" w:rsidP="00E419E8">
      <w:pPr>
        <w:spacing w:after="0" w:line="264" w:lineRule="auto"/>
        <w:jc w:val="both"/>
        <w:rPr>
          <w:rFonts w:ascii="Segoe UI Light" w:hAnsi="Segoe UI Light" w:cs="Segoe UI Light"/>
        </w:rPr>
      </w:pPr>
      <w:r w:rsidRPr="00E419E8">
        <w:rPr>
          <w:rFonts w:ascii="Segoe UI Light" w:hAnsi="Segoe UI Light" w:cs="Segoe UI Light"/>
        </w:rPr>
        <w:t xml:space="preserve">Prisutnost zračne luke utječe na prostorni razvoj </w:t>
      </w:r>
      <w:r w:rsidR="005E2D36">
        <w:rPr>
          <w:rFonts w:ascii="Segoe UI Light" w:hAnsi="Segoe UI Light" w:cs="Segoe UI Light"/>
        </w:rPr>
        <w:t>g</w:t>
      </w:r>
      <w:r w:rsidRPr="00E419E8">
        <w:rPr>
          <w:rFonts w:ascii="Segoe UI Light" w:hAnsi="Segoe UI Light" w:cs="Segoe UI Light"/>
        </w:rPr>
        <w:t xml:space="preserve">rada te zahtijeva pažljivo planiranje korištenja prostora, osobito u zonama koje su izložene povećanom prometnom i okolišnom opterećenju. U tom kontekstu važna je primjena mjera zaštite okoliša te planiranje i razvoj </w:t>
      </w:r>
      <w:r w:rsidR="005E2D36">
        <w:rPr>
          <w:rFonts w:ascii="Segoe UI Light" w:hAnsi="Segoe UI Light" w:cs="Segoe UI Light"/>
        </w:rPr>
        <w:t>ZI</w:t>
      </w:r>
      <w:r w:rsidRPr="00E419E8">
        <w:rPr>
          <w:rFonts w:ascii="Segoe UI Light" w:hAnsi="Segoe UI Light" w:cs="Segoe UI Light"/>
        </w:rPr>
        <w:t xml:space="preserve"> koja može doprinijeti ublažavanju negativnih utjecaja buke i poboljšanju kvalitete životnog prostora.</w:t>
      </w:r>
    </w:p>
    <w:p w14:paraId="66FC3BAD" w14:textId="77777777" w:rsidR="0021628B" w:rsidRDefault="0021628B" w:rsidP="00E419E8">
      <w:pPr>
        <w:spacing w:after="0" w:line="264" w:lineRule="auto"/>
        <w:jc w:val="both"/>
        <w:rPr>
          <w:rFonts w:ascii="Segoe UI Light" w:hAnsi="Segoe UI Light" w:cs="Segoe UI Light"/>
        </w:rPr>
      </w:pPr>
    </w:p>
    <w:p w14:paraId="6AAD5F30" w14:textId="40346DA2" w:rsidR="00D7207B" w:rsidRDefault="00E419E8" w:rsidP="00D7207B">
      <w:r w:rsidRPr="00E419E8">
        <w:rPr>
          <w:rFonts w:ascii="Segoe UI Light" w:hAnsi="Segoe UI Light" w:cs="Segoe UI Light"/>
        </w:rPr>
        <w:t>Istodobno, zračna luka predstavlja važan gospodarski i prometni resurs koji doprinosi dostupnosti grada i razvoju regionalnog gospodarstva te potiče razvoj pratećih gospodarskih i logističkih aktivnosti u širem prostoru grada.</w:t>
      </w:r>
    </w:p>
    <w:p w14:paraId="2B709554" w14:textId="0F1638A6" w:rsidR="008C7FA5" w:rsidRPr="00D7207B" w:rsidRDefault="00D7207B" w:rsidP="00C05BAC">
      <w:pPr>
        <w:pStyle w:val="Heading3"/>
      </w:pPr>
      <w:bookmarkStart w:id="40" w:name="_Toc228701535"/>
      <w:r>
        <w:rPr>
          <w:rStyle w:val="Heading4Char"/>
          <w:i w:val="0"/>
          <w:iCs w:val="0"/>
          <w:szCs w:val="26"/>
        </w:rPr>
        <w:t>5.3.4. P</w:t>
      </w:r>
      <w:r w:rsidR="009706D3" w:rsidRPr="00D7207B">
        <w:rPr>
          <w:rStyle w:val="Heading4Char"/>
          <w:i w:val="0"/>
          <w:iCs w:val="0"/>
          <w:szCs w:val="26"/>
        </w:rPr>
        <w:t>romet u mirovanju – javna parkirališta</w:t>
      </w:r>
      <w:bookmarkEnd w:id="40"/>
      <w:r w:rsidR="009A6651">
        <w:rPr>
          <w:rStyle w:val="Heading4Char"/>
          <w:i w:val="0"/>
          <w:iCs w:val="0"/>
          <w:szCs w:val="26"/>
        </w:rPr>
        <w:t xml:space="preserve"> </w:t>
      </w:r>
    </w:p>
    <w:p w14:paraId="397BC85C" w14:textId="07864359" w:rsidR="00205FAB" w:rsidRDefault="009706D3">
      <w:pPr>
        <w:spacing w:after="0" w:line="264" w:lineRule="auto"/>
        <w:jc w:val="both"/>
        <w:rPr>
          <w:rFonts w:ascii="Segoe UI Light" w:hAnsi="Segoe UI Light" w:cs="Segoe UI Light"/>
        </w:rPr>
      </w:pPr>
      <w:r>
        <w:rPr>
          <w:rFonts w:ascii="Segoe UI Light" w:hAnsi="Segoe UI Light" w:cs="Segoe UI Light"/>
        </w:rPr>
        <w:t xml:space="preserve">Na području Grada Velike Gorice javna parkirališta se nalaze na ukupno 145 lokacija unutar naselja Velika Gorica te raspolažu s </w:t>
      </w:r>
      <w:r w:rsidR="009A6C16">
        <w:rPr>
          <w:rFonts w:ascii="Segoe UI Light" w:hAnsi="Segoe UI Light" w:cs="Segoe UI Light"/>
        </w:rPr>
        <w:t>2.450</w:t>
      </w:r>
      <w:r>
        <w:rPr>
          <w:rFonts w:ascii="Segoe UI Light" w:hAnsi="Segoe UI Light" w:cs="Segoe UI Light"/>
        </w:rPr>
        <w:t xml:space="preserve"> parkirnih mjesta za osobna vozila. </w:t>
      </w:r>
    </w:p>
    <w:p w14:paraId="0BE6627C" w14:textId="77777777" w:rsidR="00205FAB" w:rsidRPr="00205FAB" w:rsidRDefault="00205FAB" w:rsidP="00205FAB">
      <w:pPr>
        <w:spacing w:after="0" w:line="264" w:lineRule="auto"/>
        <w:jc w:val="both"/>
        <w:rPr>
          <w:rFonts w:ascii="Segoe UI Light" w:hAnsi="Segoe UI Light" w:cs="Segoe UI Light"/>
        </w:rPr>
      </w:pPr>
      <w:r w:rsidRPr="00205FAB">
        <w:rPr>
          <w:rFonts w:ascii="Segoe UI Light" w:hAnsi="Segoe UI Light" w:cs="Segoe UI Light"/>
        </w:rPr>
        <w:t>Veći dio postojećih parkirališnih površina izveden je s nepropusnim asfaltiranim ili betonskim podlogama, što u urbanom prostoru može doprinijeti pojavi toplinskih otoka te povećanju površinskog otjecanja oborinskih voda. S obzirom na navedeno, u planiranju i uređenju novih parkirališnih površina, kao i pri obnovi postojećih, potrebno je primjenjivati rješenja koja uključuju ozelenjavanje parkirališta, sadnju drvoreda i korištenje propusnih materijala za popločenje.</w:t>
      </w:r>
    </w:p>
    <w:p w14:paraId="191D8ECF" w14:textId="00AF946B" w:rsidR="008C7FA5" w:rsidRDefault="00205FAB">
      <w:pPr>
        <w:spacing w:after="0" w:line="264" w:lineRule="auto"/>
        <w:jc w:val="both"/>
        <w:rPr>
          <w:rFonts w:ascii="Segoe UI Light" w:hAnsi="Segoe UI Light" w:cs="Segoe UI Light"/>
        </w:rPr>
      </w:pPr>
      <w:r w:rsidRPr="00205FAB">
        <w:rPr>
          <w:rFonts w:ascii="Segoe UI Light" w:hAnsi="Segoe UI Light" w:cs="Segoe UI Light"/>
        </w:rPr>
        <w:t>Primjena takvih rješenja predstavlja važ</w:t>
      </w:r>
      <w:r w:rsidR="002700D0">
        <w:rPr>
          <w:rFonts w:ascii="Segoe UI Light" w:hAnsi="Segoe UI Light" w:cs="Segoe UI Light"/>
        </w:rPr>
        <w:t>nu tipologiju</w:t>
      </w:r>
      <w:r w:rsidRPr="00205FAB">
        <w:rPr>
          <w:rFonts w:ascii="Segoe UI Light" w:hAnsi="Segoe UI Light" w:cs="Segoe UI Light"/>
        </w:rPr>
        <w:t xml:space="preserve"> </w:t>
      </w:r>
      <w:r w:rsidR="005E2D36">
        <w:rPr>
          <w:rFonts w:ascii="Segoe UI Light" w:hAnsi="Segoe UI Light" w:cs="Segoe UI Light"/>
        </w:rPr>
        <w:t>ZI</w:t>
      </w:r>
      <w:r w:rsidRPr="00205FAB">
        <w:rPr>
          <w:rFonts w:ascii="Segoe UI Light" w:hAnsi="Segoe UI Light" w:cs="Segoe UI Light"/>
        </w:rPr>
        <w:t xml:space="preserve"> te doprinosi smanjenju negativnih učinaka urbanog zagrijavanja, poboljšanju mikroklimatskih uvjeta i održivom upravljanju oborinskim vodama u urbanom prostoru.</w:t>
      </w:r>
      <w:r w:rsidR="00EB626C">
        <w:rPr>
          <w:rFonts w:ascii="Segoe UI Light" w:hAnsi="Segoe UI Light" w:cs="Segoe UI Light"/>
        </w:rPr>
        <w:t xml:space="preserve"> </w:t>
      </w:r>
      <w:r w:rsidR="009706D3">
        <w:rPr>
          <w:rFonts w:ascii="Segoe UI Light" w:hAnsi="Segoe UI Light" w:cs="Segoe UI Light"/>
        </w:rPr>
        <w:t xml:space="preserve">Parkirališne površine su prikazane na </w:t>
      </w:r>
      <w:r w:rsidR="009706D3" w:rsidRPr="009A6651">
        <w:rPr>
          <w:rFonts w:ascii="Segoe UI Light" w:hAnsi="Segoe UI Light" w:cs="Segoe UI Light"/>
        </w:rPr>
        <w:t xml:space="preserve">Slici </w:t>
      </w:r>
      <w:r w:rsidR="00EB626C">
        <w:rPr>
          <w:rFonts w:ascii="Segoe UI Light" w:hAnsi="Segoe UI Light" w:cs="Segoe UI Light"/>
        </w:rPr>
        <w:t>10</w:t>
      </w:r>
      <w:r w:rsidR="009706D3" w:rsidRPr="009A6651">
        <w:rPr>
          <w:rFonts w:ascii="Segoe UI Light" w:hAnsi="Segoe UI Light" w:cs="Segoe UI Light"/>
        </w:rPr>
        <w:t>.</w:t>
      </w:r>
    </w:p>
    <w:p w14:paraId="1DFC6621" w14:textId="77777777" w:rsidR="008C7FA5" w:rsidRDefault="008C7FA5">
      <w:pPr>
        <w:spacing w:after="0" w:line="264" w:lineRule="auto"/>
        <w:jc w:val="both"/>
        <w:rPr>
          <w:rFonts w:ascii="Segoe UI Light" w:hAnsi="Segoe UI Light" w:cs="Segoe UI Light"/>
        </w:rPr>
      </w:pPr>
    </w:p>
    <w:p w14:paraId="76E6CC0A" w14:textId="5950C5E5" w:rsidR="008C7FA5" w:rsidRDefault="00F527A4">
      <w:pPr>
        <w:jc w:val="center"/>
      </w:pPr>
      <w:r>
        <w:rPr>
          <w:noProof/>
          <w:lang w:eastAsia="hr-HR"/>
        </w:rPr>
        <w:lastRenderedPageBreak/>
        <mc:AlternateContent>
          <mc:Choice Requires="wps">
            <w:drawing>
              <wp:anchor distT="45720" distB="45720" distL="114300" distR="114300" simplePos="0" relativeHeight="251763712" behindDoc="0" locked="0" layoutInCell="1" allowOverlap="1" wp14:anchorId="7272F396" wp14:editId="15387C4C">
                <wp:simplePos x="0" y="0"/>
                <wp:positionH relativeFrom="margin">
                  <wp:align>left</wp:align>
                </wp:positionH>
                <wp:positionV relativeFrom="paragraph">
                  <wp:posOffset>3194685</wp:posOffset>
                </wp:positionV>
                <wp:extent cx="5646420" cy="421640"/>
                <wp:effectExtent l="0" t="0" r="0" b="0"/>
                <wp:wrapNone/>
                <wp:docPr id="253" name="Tekstni okvir 2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46420" cy="421640"/>
                        </a:xfrm>
                        <a:prstGeom prst="rect">
                          <a:avLst/>
                        </a:prstGeom>
                        <a:solidFill>
                          <a:srgbClr val="FFFFFF"/>
                        </a:solidFill>
                        <a:ln w="9525">
                          <a:noFill/>
                          <a:miter lim="800000"/>
                        </a:ln>
                      </wps:spPr>
                      <wps:txbx>
                        <w:txbxContent>
                          <w:p w14:paraId="2589A4E4" w14:textId="6EA2B696" w:rsidR="008A1437" w:rsidRDefault="008A1437" w:rsidP="00CA4F10">
                            <w:pPr>
                              <w:spacing w:after="0" w:line="240" w:lineRule="auto"/>
                              <w:jc w:val="both"/>
                              <w:rPr>
                                <w:color w:val="808080" w:themeColor="background1" w:themeShade="80"/>
                                <w:sz w:val="20"/>
                                <w:szCs w:val="20"/>
                              </w:rPr>
                            </w:pPr>
                            <w:r w:rsidRPr="009A6651">
                              <w:rPr>
                                <w:b/>
                                <w:color w:val="808080" w:themeColor="background1" w:themeShade="80"/>
                                <w:sz w:val="20"/>
                                <w:szCs w:val="20"/>
                              </w:rPr>
                              <w:t xml:space="preserve">Slika </w:t>
                            </w:r>
                            <w:r>
                              <w:rPr>
                                <w:b/>
                                <w:color w:val="808080" w:themeColor="background1" w:themeShade="80"/>
                                <w:sz w:val="20"/>
                                <w:szCs w:val="20"/>
                              </w:rPr>
                              <w:t>10</w:t>
                            </w:r>
                            <w:r w:rsidRPr="009A6651">
                              <w:rPr>
                                <w:b/>
                                <w:color w:val="808080" w:themeColor="background1" w:themeShade="80"/>
                                <w:sz w:val="20"/>
                                <w:szCs w:val="20"/>
                              </w:rPr>
                              <w:t>.</w:t>
                            </w:r>
                            <w:r w:rsidRPr="009A6651">
                              <w:rPr>
                                <w:color w:val="808080" w:themeColor="background1" w:themeShade="80"/>
                                <w:sz w:val="20"/>
                                <w:szCs w:val="20"/>
                              </w:rPr>
                              <w:t xml:space="preserve"> Shematski prikaz lokacija javnih parkirališta na području naselja Grada Velike Gorice (Izvor: pipgis.hr.)</w:t>
                            </w:r>
                          </w:p>
                        </w:txbxContent>
                      </wps:txbx>
                      <wps:bodyPr rot="0" vert="horz" wrap="square" lIns="91440" tIns="45720" rIns="91440" bIns="45720" anchor="t" anchorCtr="0">
                        <a:noAutofit/>
                      </wps:bodyPr>
                    </wps:wsp>
                  </a:graphicData>
                </a:graphic>
                <wp14:sizeRelH relativeFrom="margin">
                  <wp14:pctWidth>0</wp14:pctWidth>
                </wp14:sizeRelH>
              </wp:anchor>
            </w:drawing>
          </mc:Choice>
          <mc:Fallback>
            <w:pict>
              <v:shape w14:anchorId="7272F396" id="Tekstni okvir 253" o:spid="_x0000_s1028" type="#_x0000_t202" style="position:absolute;left:0;text-align:left;margin-left:0;margin-top:251.55pt;width:444.6pt;height:33.2pt;z-index:251763712;visibility:visible;mso-wrap-style:square;mso-width-percent:0;mso-wrap-distance-left:9pt;mso-wrap-distance-top:3.6pt;mso-wrap-distance-right:9pt;mso-wrap-distance-bottom:3.6pt;mso-position-horizontal:left;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" stroked="f">
                <v:textbox>
                  <w:txbxContent>
                    <w:p w14:paraId="2589A4E4" w14:textId="6EA2B696" w:rsidR="008A1437" w:rsidRDefault="008A1437" w:rsidP="00CA4F10">
                      <w:pPr>
                        <w:spacing w:after="0" w:line="240" w:lineRule="auto"/>
                        <w:jc w:val="both"/>
                        <w:rPr>
                          <w:color w:val="808080" w:themeColor="background1" w:themeShade="80"/>
                          <w:sz w:val="20"/>
                          <w:szCs w:val="20"/>
                        </w:rPr>
                      </w:pPr>
                      <w:r w:rsidRPr="009A6651">
                        <w:rPr>
                          <w:b/>
                          <w:color w:val="808080" w:themeColor="background1" w:themeShade="80"/>
                          <w:sz w:val="20"/>
                          <w:szCs w:val="20"/>
                        </w:rPr>
                        <w:t xml:space="preserve">Slika </w:t>
                      </w:r>
                      <w:r>
                        <w:rPr>
                          <w:b/>
                          <w:color w:val="808080" w:themeColor="background1" w:themeShade="80"/>
                          <w:sz w:val="20"/>
                          <w:szCs w:val="20"/>
                        </w:rPr>
                        <w:t>10</w:t>
                      </w:r>
                      <w:r w:rsidRPr="009A6651">
                        <w:rPr>
                          <w:b/>
                          <w:color w:val="808080" w:themeColor="background1" w:themeShade="80"/>
                          <w:sz w:val="20"/>
                          <w:szCs w:val="20"/>
                        </w:rPr>
                        <w:t>.</w:t>
                      </w:r>
                      <w:r w:rsidRPr="009A6651">
                        <w:rPr>
                          <w:color w:val="808080" w:themeColor="background1" w:themeShade="80"/>
                          <w:sz w:val="20"/>
                          <w:szCs w:val="20"/>
                        </w:rPr>
                        <w:t xml:space="preserve"> Shematski prikaz lokacija javnih parkirališta na području naselja Grada Velike Gorice (Izvor: pipgis.hr.)</w:t>
                      </w:r>
                    </w:p>
                  </w:txbxContent>
                </v:textbox>
                <w10:wrap anchorx="margin"/>
              </v:shape>
            </w:pict>
          </mc:Fallback>
        </mc:AlternateContent>
      </w:r>
      <w:r w:rsidR="009706D3">
        <w:rPr>
          <w:noProof/>
          <w:lang w:eastAsia="hr-HR"/>
        </w:rPr>
        <w:drawing>
          <wp:anchor distT="0" distB="0" distL="114300" distR="114300" simplePos="0" relativeHeight="251762688" behindDoc="0" locked="0" layoutInCell="1" allowOverlap="1" wp14:anchorId="11C1F778" wp14:editId="49A7DE27">
            <wp:simplePos x="0" y="0"/>
            <wp:positionH relativeFrom="margin">
              <wp:posOffset>150495</wp:posOffset>
            </wp:positionH>
            <wp:positionV relativeFrom="paragraph">
              <wp:posOffset>1924050</wp:posOffset>
            </wp:positionV>
            <wp:extent cx="848995" cy="1276350"/>
            <wp:effectExtent l="0" t="0" r="8255" b="0"/>
            <wp:wrapNone/>
            <wp:docPr id="93" name="Slika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Slika 93"/>
                    <pic:cNvPicPr>
                      <a:picLocks noChangeAspect="1"/>
                    </pic:cNvPicPr>
                  </pic:nvPicPr>
                  <pic:blipFill>
                    <a:blip r:embed="rId25">
                      <a:extLst>
                        <a:ext uri="{28A0092B-C50C-407E-A947-70E740481C1C}">
                          <a14:useLocalDpi xmlns:a14="http://schemas.microsoft.com/office/drawing/2010/main" val="0"/>
                        </a:ext>
                      </a:extLst>
                    </a:blip>
                    <a:stretch>
                      <a:fillRect/>
                    </a:stretch>
                  </pic:blipFill>
                  <pic:spPr>
                    <a:xfrm>
                      <a:off x="0" y="0"/>
                      <a:ext cx="848995" cy="1276350"/>
                    </a:xfrm>
                    <a:prstGeom prst="rect">
                      <a:avLst/>
                    </a:prstGeom>
                  </pic:spPr>
                </pic:pic>
              </a:graphicData>
            </a:graphic>
          </wp:anchor>
        </w:drawing>
      </w:r>
      <w:r w:rsidR="009706D3">
        <w:rPr>
          <w:noProof/>
          <w:lang w:eastAsia="hr-HR"/>
        </w:rPr>
        <w:drawing>
          <wp:inline distT="0" distB="0" distL="0" distR="0" wp14:anchorId="3F0B7B3A" wp14:editId="36832A66">
            <wp:extent cx="5464810" cy="3204210"/>
            <wp:effectExtent l="0" t="0" r="2540" b="0"/>
            <wp:docPr id="91" name="Slika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Slika 91"/>
                    <pic:cNvPicPr>
                      <a:picLocks noChangeAspect="1"/>
                    </pic:cNvPicPr>
                  </pic:nvPicPr>
                  <pic:blipFill>
                    <a:blip r:embed="rId26"/>
                    <a:srcRect t="7426" b="8392"/>
                    <a:stretch>
                      <a:fillRect/>
                    </a:stretch>
                  </pic:blipFill>
                  <pic:spPr>
                    <a:xfrm>
                      <a:off x="0" y="0"/>
                      <a:ext cx="5511450" cy="3231663"/>
                    </a:xfrm>
                    <a:prstGeom prst="rect">
                      <a:avLst/>
                    </a:prstGeom>
                    <a:ln>
                      <a:noFill/>
                    </a:ln>
                  </pic:spPr>
                </pic:pic>
              </a:graphicData>
            </a:graphic>
          </wp:inline>
        </w:drawing>
      </w:r>
    </w:p>
    <w:p w14:paraId="0F2E837D" w14:textId="77777777" w:rsidR="008C7FA5" w:rsidRDefault="008C7FA5"/>
    <w:p w14:paraId="0676FC99" w14:textId="77777777" w:rsidR="008C7FA5" w:rsidRDefault="008C7FA5"/>
    <w:p w14:paraId="53A0B3C2" w14:textId="56AFF094" w:rsidR="008C7FA5" w:rsidRPr="001D309C" w:rsidRDefault="001D309C" w:rsidP="00C05BAC">
      <w:pPr>
        <w:pStyle w:val="Heading3"/>
        <w:rPr>
          <w:rStyle w:val="Heading4Char"/>
          <w:i w:val="0"/>
          <w:iCs w:val="0"/>
          <w:szCs w:val="26"/>
        </w:rPr>
      </w:pPr>
      <w:bookmarkStart w:id="41" w:name="_Toc228701536"/>
      <w:r w:rsidRPr="001D309C">
        <w:rPr>
          <w:rStyle w:val="Heading4Char"/>
          <w:i w:val="0"/>
          <w:iCs w:val="0"/>
          <w:szCs w:val="26"/>
        </w:rPr>
        <w:t xml:space="preserve">5.3.5. </w:t>
      </w:r>
      <w:r w:rsidR="004B1F45">
        <w:rPr>
          <w:rStyle w:val="Heading4Char"/>
          <w:i w:val="0"/>
          <w:iCs w:val="0"/>
          <w:szCs w:val="26"/>
        </w:rPr>
        <w:t>J</w:t>
      </w:r>
      <w:r w:rsidRPr="001D309C">
        <w:rPr>
          <w:rStyle w:val="Heading4Char"/>
          <w:i w:val="0"/>
          <w:iCs w:val="0"/>
          <w:szCs w:val="26"/>
        </w:rPr>
        <w:t>avn</w:t>
      </w:r>
      <w:r w:rsidR="00850638">
        <w:rPr>
          <w:rStyle w:val="Heading4Char"/>
          <w:i w:val="0"/>
          <w:iCs w:val="0"/>
          <w:szCs w:val="26"/>
        </w:rPr>
        <w:t>i prijevoz</w:t>
      </w:r>
      <w:bookmarkEnd w:id="41"/>
    </w:p>
    <w:p w14:paraId="4F65A834" w14:textId="0AC4C181" w:rsidR="002C7D9C" w:rsidRDefault="002C7D9C" w:rsidP="002C7D9C">
      <w:pPr>
        <w:spacing w:after="0" w:line="264" w:lineRule="auto"/>
        <w:jc w:val="both"/>
        <w:rPr>
          <w:rFonts w:ascii="Segoe UI Light" w:hAnsi="Segoe UI Light" w:cs="Segoe UI Light"/>
        </w:rPr>
      </w:pPr>
      <w:r w:rsidRPr="002C7D9C">
        <w:rPr>
          <w:rFonts w:ascii="Segoe UI Light" w:hAnsi="Segoe UI Light" w:cs="Segoe UI Light"/>
        </w:rPr>
        <w:t>Javni prijevoz na području Grada Velike Gorice odvija se putem autobusnog i željezničkog prijevoza. Autobusni prijevoz ima ključnu ulogu u osiguravanju lokalne i međugradske povezanosti, dok je željeznički promet prvenstveno usmjeren na međugradski prijevoz putnika i tereta.</w:t>
      </w:r>
    </w:p>
    <w:p w14:paraId="39402723" w14:textId="77777777" w:rsidR="00F527A4" w:rsidRPr="002C7D9C" w:rsidRDefault="00F527A4" w:rsidP="002C7D9C">
      <w:pPr>
        <w:spacing w:after="0" w:line="264" w:lineRule="auto"/>
        <w:jc w:val="both"/>
        <w:rPr>
          <w:rFonts w:ascii="Segoe UI Light" w:hAnsi="Segoe UI Light" w:cs="Segoe UI Light"/>
        </w:rPr>
      </w:pPr>
    </w:p>
    <w:p w14:paraId="09F2C130" w14:textId="7BDB9C93" w:rsidR="002C7D9C" w:rsidRDefault="002C7D9C" w:rsidP="002C7D9C">
      <w:pPr>
        <w:spacing w:after="0" w:line="264" w:lineRule="auto"/>
        <w:jc w:val="both"/>
        <w:rPr>
          <w:rFonts w:ascii="Segoe UI Light" w:hAnsi="Segoe UI Light" w:cs="Segoe UI Light"/>
        </w:rPr>
      </w:pPr>
      <w:r w:rsidRPr="002C7D9C">
        <w:rPr>
          <w:rFonts w:ascii="Segoe UI Light" w:hAnsi="Segoe UI Light" w:cs="Segoe UI Light"/>
        </w:rPr>
        <w:t>Na području naselja Velik</w:t>
      </w:r>
      <w:r w:rsidR="00F527A4">
        <w:rPr>
          <w:rFonts w:ascii="Segoe UI Light" w:hAnsi="Segoe UI Light" w:cs="Segoe UI Light"/>
        </w:rPr>
        <w:t>e</w:t>
      </w:r>
      <w:r w:rsidRPr="002C7D9C">
        <w:rPr>
          <w:rFonts w:ascii="Segoe UI Light" w:hAnsi="Segoe UI Light" w:cs="Segoe UI Light"/>
        </w:rPr>
        <w:t xml:space="preserve"> Goric</w:t>
      </w:r>
      <w:r w:rsidR="00F527A4">
        <w:rPr>
          <w:rFonts w:ascii="Segoe UI Light" w:hAnsi="Segoe UI Light" w:cs="Segoe UI Light"/>
        </w:rPr>
        <w:t>e</w:t>
      </w:r>
      <w:r w:rsidRPr="002C7D9C">
        <w:rPr>
          <w:rFonts w:ascii="Segoe UI Light" w:hAnsi="Segoe UI Light" w:cs="Segoe UI Light"/>
        </w:rPr>
        <w:t xml:space="preserve"> autobusni javni prijevoz obavlja trgovačko društvo Arriva Hrvatska d.o.o., koje održava redovite autobusne linije unutar </w:t>
      </w:r>
      <w:r w:rsidR="005E2D36">
        <w:rPr>
          <w:rFonts w:ascii="Segoe UI Light" w:hAnsi="Segoe UI Light" w:cs="Segoe UI Light"/>
        </w:rPr>
        <w:t>g</w:t>
      </w:r>
      <w:r w:rsidRPr="002C7D9C">
        <w:rPr>
          <w:rFonts w:ascii="Segoe UI Light" w:hAnsi="Segoe UI Light" w:cs="Segoe UI Light"/>
        </w:rPr>
        <w:t>rada te prema okolnim naseljima i Gradu Zagrebu.</w:t>
      </w:r>
    </w:p>
    <w:p w14:paraId="23D1CE35" w14:textId="77777777" w:rsidR="002C7D9C" w:rsidRPr="002C7D9C" w:rsidRDefault="002C7D9C" w:rsidP="002C7D9C">
      <w:pPr>
        <w:spacing w:after="0" w:line="264" w:lineRule="auto"/>
        <w:jc w:val="both"/>
        <w:rPr>
          <w:rFonts w:ascii="Segoe UI Light" w:hAnsi="Segoe UI Light" w:cs="Segoe UI Light"/>
        </w:rPr>
      </w:pPr>
    </w:p>
    <w:p w14:paraId="40EA104D" w14:textId="4C394D80" w:rsidR="002C7D9C" w:rsidRPr="002C7D9C" w:rsidRDefault="002C7D9C" w:rsidP="002C7D9C">
      <w:pPr>
        <w:spacing w:after="0" w:line="264" w:lineRule="auto"/>
        <w:jc w:val="both"/>
        <w:rPr>
          <w:rFonts w:ascii="Segoe UI Light" w:hAnsi="Segoe UI Light" w:cs="Segoe UI Light"/>
        </w:rPr>
      </w:pPr>
      <w:r w:rsidRPr="002C7D9C">
        <w:rPr>
          <w:rFonts w:ascii="Segoe UI Light" w:hAnsi="Segoe UI Light" w:cs="Segoe UI Light"/>
        </w:rPr>
        <w:t>U cilju unaprjeđenja sustava javnog prijevoza, 2021. godine Stručni tim Zavoda za gradski promet Fakulteta prometnih znanosti Sveučilišta u Zagrebu izradio je Studiju javnog lokalnog linijskog prijevoza putnika Grada Velike Gorice (studeni 2021., Zagreb). Navedena studija predlaže niz mjera za unapređenje organizacije lokalnog javnog prijevoza</w:t>
      </w:r>
      <w:r w:rsidR="00557266">
        <w:rPr>
          <w:rFonts w:ascii="Segoe UI Light" w:hAnsi="Segoe UI Light" w:cs="Segoe UI Light"/>
        </w:rPr>
        <w:t xml:space="preserve"> uključujući:</w:t>
      </w:r>
    </w:p>
    <w:p w14:paraId="455F3A9C" w14:textId="77777777" w:rsidR="002C7D9C" w:rsidRPr="002C7D9C" w:rsidRDefault="002C7D9C" w:rsidP="00CA4F10">
      <w:pPr>
        <w:numPr>
          <w:ilvl w:val="0"/>
          <w:numId w:val="212"/>
        </w:numPr>
        <w:spacing w:after="0" w:line="264" w:lineRule="auto"/>
        <w:jc w:val="both"/>
        <w:rPr>
          <w:rFonts w:ascii="Segoe UI Light" w:hAnsi="Segoe UI Light" w:cs="Segoe UI Light"/>
        </w:rPr>
      </w:pPr>
      <w:r w:rsidRPr="002C7D9C">
        <w:rPr>
          <w:rFonts w:ascii="Segoe UI Light" w:hAnsi="Segoe UI Light" w:cs="Segoe UI Light"/>
        </w:rPr>
        <w:t>uvođenje četiri nove autobusne linije,</w:t>
      </w:r>
    </w:p>
    <w:p w14:paraId="71583C2D" w14:textId="77777777" w:rsidR="002C7D9C" w:rsidRPr="002C7D9C" w:rsidRDefault="002C7D9C" w:rsidP="00CA4F10">
      <w:pPr>
        <w:numPr>
          <w:ilvl w:val="0"/>
          <w:numId w:val="212"/>
        </w:numPr>
        <w:spacing w:after="0" w:line="264" w:lineRule="auto"/>
        <w:jc w:val="both"/>
        <w:rPr>
          <w:rFonts w:ascii="Segoe UI Light" w:hAnsi="Segoe UI Light" w:cs="Segoe UI Light"/>
        </w:rPr>
      </w:pPr>
      <w:r w:rsidRPr="002C7D9C">
        <w:rPr>
          <w:rFonts w:ascii="Segoe UI Light" w:hAnsi="Segoe UI Light" w:cs="Segoe UI Light"/>
        </w:rPr>
        <w:t>povezivanje željezničkog kolodvora s lokalnim linijskim prijevozom putnika,</w:t>
      </w:r>
    </w:p>
    <w:p w14:paraId="61096B74" w14:textId="77777777" w:rsidR="002C7D9C" w:rsidRPr="002C7D9C" w:rsidRDefault="002C7D9C" w:rsidP="00CA4F10">
      <w:pPr>
        <w:numPr>
          <w:ilvl w:val="0"/>
          <w:numId w:val="212"/>
        </w:numPr>
        <w:spacing w:after="0" w:line="264" w:lineRule="auto"/>
        <w:jc w:val="both"/>
        <w:rPr>
          <w:rFonts w:ascii="Segoe UI Light" w:hAnsi="Segoe UI Light" w:cs="Segoe UI Light"/>
        </w:rPr>
      </w:pPr>
      <w:r w:rsidRPr="002C7D9C">
        <w:rPr>
          <w:rFonts w:ascii="Segoe UI Light" w:hAnsi="Segoe UI Light" w:cs="Segoe UI Light"/>
        </w:rPr>
        <w:t>usklađivanje voznog reda autobusnih linija s željezničkim prometom prema Gradu Zagrebu,</w:t>
      </w:r>
    </w:p>
    <w:p w14:paraId="416C2A91" w14:textId="77777777" w:rsidR="002C7D9C" w:rsidRPr="002C7D9C" w:rsidRDefault="002C7D9C" w:rsidP="00CA4F10">
      <w:pPr>
        <w:numPr>
          <w:ilvl w:val="0"/>
          <w:numId w:val="212"/>
        </w:numPr>
        <w:spacing w:after="0" w:line="264" w:lineRule="auto"/>
        <w:jc w:val="both"/>
        <w:rPr>
          <w:rFonts w:ascii="Segoe UI Light" w:hAnsi="Segoe UI Light" w:cs="Segoe UI Light"/>
        </w:rPr>
      </w:pPr>
      <w:r w:rsidRPr="002C7D9C">
        <w:rPr>
          <w:rFonts w:ascii="Segoe UI Light" w:hAnsi="Segoe UI Light" w:cs="Segoe UI Light"/>
        </w:rPr>
        <w:t>prilagodbu trasa autobusnih linija potrebama putnika,</w:t>
      </w:r>
    </w:p>
    <w:p w14:paraId="6DA9C5F4" w14:textId="77777777" w:rsidR="002C7D9C" w:rsidRPr="002C7D9C" w:rsidRDefault="002C7D9C" w:rsidP="00CA4F10">
      <w:pPr>
        <w:numPr>
          <w:ilvl w:val="0"/>
          <w:numId w:val="212"/>
        </w:numPr>
        <w:spacing w:after="0" w:line="264" w:lineRule="auto"/>
        <w:jc w:val="both"/>
        <w:rPr>
          <w:rFonts w:ascii="Segoe UI Light" w:hAnsi="Segoe UI Light" w:cs="Segoe UI Light"/>
        </w:rPr>
      </w:pPr>
      <w:r w:rsidRPr="002C7D9C">
        <w:rPr>
          <w:rFonts w:ascii="Segoe UI Light" w:hAnsi="Segoe UI Light" w:cs="Segoe UI Light"/>
        </w:rPr>
        <w:t>povećanje broja polazaka na pojedinim linijama,</w:t>
      </w:r>
    </w:p>
    <w:p w14:paraId="251C1435" w14:textId="77777777" w:rsidR="002C7D9C" w:rsidRDefault="002C7D9C" w:rsidP="00CA4F10">
      <w:pPr>
        <w:numPr>
          <w:ilvl w:val="0"/>
          <w:numId w:val="212"/>
        </w:numPr>
        <w:spacing w:after="0" w:line="264" w:lineRule="auto"/>
        <w:jc w:val="both"/>
        <w:rPr>
          <w:rFonts w:ascii="Segoe UI Light" w:hAnsi="Segoe UI Light" w:cs="Segoe UI Light"/>
        </w:rPr>
      </w:pPr>
      <w:r w:rsidRPr="002C7D9C">
        <w:rPr>
          <w:rFonts w:ascii="Segoe UI Light" w:hAnsi="Segoe UI Light" w:cs="Segoe UI Light"/>
        </w:rPr>
        <w:t>uvođenje javnog prijevoza u naselja koja ranije nisu imala organizirani javni prijevoz.</w:t>
      </w:r>
    </w:p>
    <w:p w14:paraId="3A103B40" w14:textId="77777777" w:rsidR="002C7D9C" w:rsidRPr="002C7D9C" w:rsidRDefault="002C7D9C" w:rsidP="002C7D9C">
      <w:pPr>
        <w:spacing w:after="0" w:line="264" w:lineRule="auto"/>
        <w:ind w:left="720"/>
        <w:jc w:val="both"/>
        <w:rPr>
          <w:rFonts w:ascii="Segoe UI Light" w:hAnsi="Segoe UI Light" w:cs="Segoe UI Light"/>
        </w:rPr>
      </w:pPr>
    </w:p>
    <w:p w14:paraId="414004C1" w14:textId="77777777" w:rsidR="002C7D9C" w:rsidRPr="002C7D9C" w:rsidRDefault="002C7D9C" w:rsidP="002C7D9C">
      <w:pPr>
        <w:spacing w:after="0" w:line="264" w:lineRule="auto"/>
        <w:jc w:val="both"/>
        <w:rPr>
          <w:rFonts w:ascii="Segoe UI Light" w:hAnsi="Segoe UI Light" w:cs="Segoe UI Light"/>
        </w:rPr>
      </w:pPr>
      <w:r w:rsidRPr="002C7D9C">
        <w:rPr>
          <w:rFonts w:ascii="Segoe UI Light" w:hAnsi="Segoe UI Light" w:cs="Segoe UI Light"/>
        </w:rPr>
        <w:t>Predložene mjere usmjerene su na poboljšanje dostupnosti i učinkovitosti sustava javnog prijevoza, jačanje integracije različitih prometnih sustava te povećanje korištenja javnog prijevoza kao održivog oblika mobilnosti.</w:t>
      </w:r>
    </w:p>
    <w:p w14:paraId="0D6CF391" w14:textId="77777777" w:rsidR="008C7FA5" w:rsidRPr="002C7D9C" w:rsidRDefault="008C7FA5">
      <w:pPr>
        <w:spacing w:after="0" w:line="264" w:lineRule="auto"/>
        <w:jc w:val="both"/>
        <w:rPr>
          <w:rFonts w:ascii="Segoe UI Light" w:hAnsi="Segoe UI Light" w:cs="Segoe UI Light"/>
        </w:rPr>
      </w:pPr>
    </w:p>
    <w:p w14:paraId="7C6F4DF4" w14:textId="277BEFD5" w:rsidR="002C7D9C" w:rsidRPr="002C7D9C" w:rsidRDefault="002C7D9C">
      <w:pPr>
        <w:spacing w:after="0" w:line="264" w:lineRule="auto"/>
        <w:jc w:val="both"/>
        <w:rPr>
          <w:rFonts w:ascii="Segoe UI Light" w:hAnsi="Segoe UI Light" w:cs="Segoe UI Light"/>
        </w:rPr>
      </w:pPr>
      <w:r w:rsidRPr="002C7D9C">
        <w:rPr>
          <w:rFonts w:ascii="Segoe UI Light" w:hAnsi="Segoe UI Light" w:cs="Segoe UI Light"/>
        </w:rPr>
        <w:lastRenderedPageBreak/>
        <w:t>Razvoj i unapređenje sustava javnog prijevoza predstavlja važan element održive urbane mobilnosti te doprinosi smanjenju korištenja osobnih automobila, smanjenju emisija stakleničkih plinova i poboljšanju kvalitete zraka u urbanom prostoru</w:t>
      </w:r>
      <w:r w:rsidR="00ED70AD">
        <w:rPr>
          <w:rFonts w:ascii="Segoe UI Light" w:hAnsi="Segoe UI Light" w:cs="Segoe UI Light"/>
        </w:rPr>
        <w:t>.</w:t>
      </w:r>
    </w:p>
    <w:p w14:paraId="3316D6E5" w14:textId="3312A54B" w:rsidR="004B1F45" w:rsidRPr="004B1F45" w:rsidRDefault="004B1F45" w:rsidP="004B1F45">
      <w:pPr>
        <w:spacing w:after="0" w:line="264" w:lineRule="auto"/>
        <w:jc w:val="both"/>
        <w:rPr>
          <w:rFonts w:ascii="Segoe UI Light" w:hAnsi="Segoe UI Light" w:cs="Segoe UI Light"/>
        </w:rPr>
      </w:pPr>
      <w:r w:rsidRPr="004B1F45">
        <w:rPr>
          <w:rFonts w:ascii="Segoe UI Light" w:hAnsi="Segoe UI Light" w:cs="Segoe UI Light"/>
        </w:rPr>
        <w:t xml:space="preserve">Integracija javnog prijevoza s pješačkom i biciklističkom infrastrukturom te </w:t>
      </w:r>
      <w:r w:rsidR="00C510BB">
        <w:rPr>
          <w:rFonts w:ascii="Segoe UI Light" w:hAnsi="Segoe UI Light" w:cs="Segoe UI Light"/>
        </w:rPr>
        <w:t>razvojem</w:t>
      </w:r>
      <w:r w:rsidRPr="004B1F45">
        <w:rPr>
          <w:rFonts w:ascii="Segoe UI Light" w:hAnsi="Segoe UI Light" w:cs="Segoe UI Light"/>
        </w:rPr>
        <w:t xml:space="preserve"> </w:t>
      </w:r>
      <w:r w:rsidR="005E2D36">
        <w:rPr>
          <w:rFonts w:ascii="Segoe UI Light" w:hAnsi="Segoe UI Light" w:cs="Segoe UI Light"/>
        </w:rPr>
        <w:t>ZI</w:t>
      </w:r>
      <w:r w:rsidRPr="004B1F45">
        <w:rPr>
          <w:rFonts w:ascii="Segoe UI Light" w:hAnsi="Segoe UI Light" w:cs="Segoe UI Light"/>
        </w:rPr>
        <w:t xml:space="preserve"> doprinosi stvaranju funkcionalnog i klimatski otpornog urbanog prostora.</w:t>
      </w:r>
    </w:p>
    <w:p w14:paraId="4A6CA7CB" w14:textId="77777777" w:rsidR="002C7D9C" w:rsidRDefault="002C7D9C">
      <w:pPr>
        <w:spacing w:after="0" w:line="264" w:lineRule="auto"/>
        <w:jc w:val="both"/>
        <w:rPr>
          <w:rFonts w:ascii="Segoe UI Light" w:hAnsi="Segoe UI Light" w:cs="Segoe UI Light"/>
        </w:rPr>
      </w:pPr>
    </w:p>
    <w:p w14:paraId="27C8B142" w14:textId="77777777" w:rsidR="008C7FA5" w:rsidRDefault="009706D3">
      <w:pPr>
        <w:spacing w:after="0" w:line="264" w:lineRule="auto"/>
        <w:jc w:val="both"/>
        <w:rPr>
          <w:lang w:eastAsia="hr-HR"/>
        </w:rPr>
      </w:pPr>
      <w:r>
        <w:rPr>
          <w:noProof/>
          <w:lang w:eastAsia="hr-HR"/>
        </w:rPr>
        <w:drawing>
          <wp:anchor distT="0" distB="0" distL="114300" distR="114300" simplePos="0" relativeHeight="251758592" behindDoc="0" locked="0" layoutInCell="1" allowOverlap="1" wp14:anchorId="60FE6C16" wp14:editId="1B856A73">
            <wp:simplePos x="0" y="0"/>
            <wp:positionH relativeFrom="margin">
              <wp:align>right</wp:align>
            </wp:positionH>
            <wp:positionV relativeFrom="paragraph">
              <wp:posOffset>3155950</wp:posOffset>
            </wp:positionV>
            <wp:extent cx="1550035" cy="1543685"/>
            <wp:effectExtent l="0" t="0" r="0" b="0"/>
            <wp:wrapNone/>
            <wp:docPr id="101" name="Slika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Slika 101"/>
                    <pic:cNvPicPr>
                      <a:picLocks noChangeAspect="1"/>
                    </pic:cNvPicPr>
                  </pic:nvPicPr>
                  <pic:blipFill>
                    <a:blip r:embed="rId27">
                      <a:extLst>
                        <a:ext uri="{28A0092B-C50C-407E-A947-70E740481C1C}">
                          <a14:useLocalDpi xmlns:a14="http://schemas.microsoft.com/office/drawing/2010/main" val="0"/>
                        </a:ext>
                      </a:extLst>
                    </a:blip>
                    <a:stretch>
                      <a:fillRect/>
                    </a:stretch>
                  </pic:blipFill>
                  <pic:spPr>
                    <a:xfrm>
                      <a:off x="0" y="0"/>
                      <a:ext cx="1550317" cy="1543547"/>
                    </a:xfrm>
                    <a:prstGeom prst="rect">
                      <a:avLst/>
                    </a:prstGeom>
                  </pic:spPr>
                </pic:pic>
              </a:graphicData>
            </a:graphic>
          </wp:anchor>
        </w:drawing>
      </w:r>
      <w:r>
        <w:rPr>
          <w:noProof/>
          <w:lang w:eastAsia="hr-HR"/>
        </w:rPr>
        <w:drawing>
          <wp:inline distT="0" distB="0" distL="0" distR="0" wp14:anchorId="68518B2D" wp14:editId="1B552F8A">
            <wp:extent cx="5760720" cy="4701540"/>
            <wp:effectExtent l="0" t="0" r="0" b="3810"/>
            <wp:docPr id="100" name="Slika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Slika 100"/>
                    <pic:cNvPicPr>
                      <a:picLocks noChangeAspect="1"/>
                    </pic:cNvPicPr>
                  </pic:nvPicPr>
                  <pic:blipFill>
                    <a:blip r:embed="rId28"/>
                    <a:srcRect t="14834"/>
                    <a:stretch>
                      <a:fillRect/>
                    </a:stretch>
                  </pic:blipFill>
                  <pic:spPr>
                    <a:xfrm>
                      <a:off x="0" y="0"/>
                      <a:ext cx="5760720" cy="4701705"/>
                    </a:xfrm>
                    <a:prstGeom prst="rect">
                      <a:avLst/>
                    </a:prstGeom>
                    <a:ln>
                      <a:noFill/>
                    </a:ln>
                  </pic:spPr>
                </pic:pic>
              </a:graphicData>
            </a:graphic>
          </wp:inline>
        </w:drawing>
      </w:r>
      <w:r>
        <w:rPr>
          <w:lang w:eastAsia="hr-HR"/>
        </w:rPr>
        <w:t xml:space="preserve"> </w:t>
      </w:r>
    </w:p>
    <w:p w14:paraId="5944F190" w14:textId="6D5C0BAE" w:rsidR="008C7FA5" w:rsidRDefault="009706D3">
      <w:pPr>
        <w:spacing w:after="0" w:line="240" w:lineRule="auto"/>
        <w:rPr>
          <w:color w:val="808080" w:themeColor="background1" w:themeShade="80"/>
          <w:sz w:val="20"/>
          <w:szCs w:val="20"/>
        </w:rPr>
      </w:pPr>
      <w:r w:rsidRPr="00CA4F10">
        <w:rPr>
          <w:b/>
          <w:color w:val="808080" w:themeColor="background1" w:themeShade="80"/>
          <w:sz w:val="20"/>
          <w:szCs w:val="20"/>
        </w:rPr>
        <w:t xml:space="preserve">Slika </w:t>
      </w:r>
      <w:r w:rsidR="003E2BB5" w:rsidRPr="00CA4F10">
        <w:rPr>
          <w:b/>
          <w:color w:val="808080" w:themeColor="background1" w:themeShade="80"/>
          <w:sz w:val="20"/>
          <w:szCs w:val="20"/>
        </w:rPr>
        <w:t>11</w:t>
      </w:r>
      <w:r w:rsidRPr="00CA4F10">
        <w:rPr>
          <w:b/>
          <w:color w:val="808080" w:themeColor="background1" w:themeShade="80"/>
          <w:sz w:val="20"/>
          <w:szCs w:val="20"/>
        </w:rPr>
        <w:t>.</w:t>
      </w:r>
      <w:r w:rsidRPr="005C22BB">
        <w:rPr>
          <w:color w:val="808080" w:themeColor="background1" w:themeShade="80"/>
          <w:sz w:val="20"/>
          <w:szCs w:val="20"/>
        </w:rPr>
        <w:t xml:space="preserve"> She</w:t>
      </w:r>
      <w:r w:rsidRPr="00CA4F10">
        <w:rPr>
          <w:color w:val="808080" w:themeColor="background1" w:themeShade="80"/>
          <w:sz w:val="20"/>
          <w:szCs w:val="20"/>
        </w:rPr>
        <w:t>matski</w:t>
      </w:r>
      <w:r>
        <w:rPr>
          <w:color w:val="808080" w:themeColor="background1" w:themeShade="80"/>
          <w:sz w:val="20"/>
          <w:szCs w:val="20"/>
        </w:rPr>
        <w:t xml:space="preserve"> prikaz autobusnih linija na području Grada Velike Gorice (Izvor: pipgis.hr.)</w:t>
      </w:r>
    </w:p>
    <w:p w14:paraId="44F4112E" w14:textId="77777777" w:rsidR="008C7FA5" w:rsidRDefault="008C7FA5">
      <w:pPr>
        <w:spacing w:after="0" w:line="264" w:lineRule="auto"/>
        <w:rPr>
          <w:rFonts w:ascii="Segoe UI Light" w:hAnsi="Segoe UI Light" w:cs="Segoe UI Light"/>
          <w:b/>
        </w:rPr>
      </w:pPr>
    </w:p>
    <w:p w14:paraId="52F567FF" w14:textId="4685695C" w:rsidR="008C7FA5" w:rsidRPr="002C7D9C" w:rsidRDefault="002C7D9C" w:rsidP="00C05BAC">
      <w:pPr>
        <w:pStyle w:val="Heading3"/>
      </w:pPr>
      <w:bookmarkStart w:id="42" w:name="_Toc228701537"/>
      <w:r w:rsidRPr="001D309C">
        <w:rPr>
          <w:rStyle w:val="Heading4Char"/>
          <w:i w:val="0"/>
          <w:iCs w:val="0"/>
          <w:szCs w:val="26"/>
        </w:rPr>
        <w:t xml:space="preserve">5.3.5. </w:t>
      </w:r>
      <w:r w:rsidR="009706D3" w:rsidRPr="002C7D9C">
        <w:rPr>
          <w:rStyle w:val="Heading4Char"/>
          <w:i w:val="0"/>
          <w:iCs w:val="0"/>
          <w:szCs w:val="26"/>
        </w:rPr>
        <w:t>Biciklističke i pješačke staze</w:t>
      </w:r>
      <w:bookmarkEnd w:id="42"/>
    </w:p>
    <w:p w14:paraId="0FA521A4" w14:textId="77777777" w:rsidR="00313CAE" w:rsidRPr="00313CAE" w:rsidRDefault="00313CAE" w:rsidP="00313CAE">
      <w:pPr>
        <w:spacing w:after="0" w:line="264" w:lineRule="auto"/>
        <w:jc w:val="both"/>
        <w:rPr>
          <w:rFonts w:ascii="Segoe UI Light" w:hAnsi="Segoe UI Light" w:cs="Segoe UI Light"/>
        </w:rPr>
      </w:pPr>
      <w:r w:rsidRPr="00313CAE">
        <w:rPr>
          <w:rFonts w:ascii="Segoe UI Light" w:hAnsi="Segoe UI Light" w:cs="Segoe UI Light"/>
        </w:rPr>
        <w:t>Na području Grada Velike Gorice evidentirano je 56,385 km pješačko-biciklističkih i biciklističkih staza. Prostornim planovima i razvojnim projektima predviđena je daljnja izgradnja i proširenje mreže biciklističke infrastrukture, a trenutačno je u izgradnji dodatnih oko 2 km novih biciklističkih staza.</w:t>
      </w:r>
    </w:p>
    <w:p w14:paraId="4D085463" w14:textId="481EFEF2" w:rsidR="00313CAE" w:rsidRDefault="00313CAE" w:rsidP="00313CAE">
      <w:pPr>
        <w:spacing w:after="0" w:line="264" w:lineRule="auto"/>
        <w:jc w:val="both"/>
        <w:rPr>
          <w:rFonts w:ascii="Segoe UI Light" w:hAnsi="Segoe UI Light" w:cs="Segoe UI Light"/>
        </w:rPr>
      </w:pPr>
      <w:r w:rsidRPr="00313CAE">
        <w:rPr>
          <w:rFonts w:ascii="Segoe UI Light" w:hAnsi="Segoe UI Light" w:cs="Segoe UI Light"/>
        </w:rPr>
        <w:t xml:space="preserve">Na području </w:t>
      </w:r>
      <w:r w:rsidR="005E2D36">
        <w:rPr>
          <w:rFonts w:ascii="Segoe UI Light" w:hAnsi="Segoe UI Light" w:cs="Segoe UI Light"/>
        </w:rPr>
        <w:t>g</w:t>
      </w:r>
      <w:r w:rsidRPr="00313CAE">
        <w:rPr>
          <w:rFonts w:ascii="Segoe UI Light" w:hAnsi="Segoe UI Light" w:cs="Segoe UI Light"/>
        </w:rPr>
        <w:t>rada nalazi se i mreža zemljanih i šljunčanih puteva koje koriste motorna vozila, biciklisti i pješaci, a koji su najčešće smješteni na livadama, travnjacima, u šumskim područjima te na poljoprivrednim površinama.</w:t>
      </w:r>
    </w:p>
    <w:p w14:paraId="04733652" w14:textId="77777777" w:rsidR="00313CAE" w:rsidRPr="00313CAE" w:rsidRDefault="00313CAE" w:rsidP="00313CAE">
      <w:pPr>
        <w:spacing w:after="0" w:line="264" w:lineRule="auto"/>
        <w:jc w:val="both"/>
        <w:rPr>
          <w:rFonts w:ascii="Segoe UI Light" w:hAnsi="Segoe UI Light" w:cs="Segoe UI Light"/>
        </w:rPr>
      </w:pPr>
    </w:p>
    <w:p w14:paraId="539A4290" w14:textId="68276B18" w:rsidR="00313CAE" w:rsidRPr="00313CAE" w:rsidRDefault="00313CAE" w:rsidP="00313CAE">
      <w:pPr>
        <w:spacing w:after="0" w:line="264" w:lineRule="auto"/>
        <w:jc w:val="both"/>
        <w:rPr>
          <w:rFonts w:ascii="Segoe UI Light" w:hAnsi="Segoe UI Light" w:cs="Segoe UI Light"/>
        </w:rPr>
      </w:pPr>
      <w:r w:rsidRPr="00313CAE">
        <w:rPr>
          <w:rFonts w:ascii="Segoe UI Light" w:hAnsi="Segoe UI Light" w:cs="Segoe UI Light"/>
        </w:rPr>
        <w:t xml:space="preserve">Prilikom izgradnje novih prometnica u pravilu se planira i izgradnja biciklističkih staza, s ciljem uspostave jedinstvene i funkcionalno povezane mreže biciklističke infrastrukture na području </w:t>
      </w:r>
      <w:r w:rsidR="005B78C4">
        <w:rPr>
          <w:rFonts w:ascii="Segoe UI Light" w:hAnsi="Segoe UI Light" w:cs="Segoe UI Light"/>
        </w:rPr>
        <w:t>g</w:t>
      </w:r>
      <w:r w:rsidRPr="00313CAE">
        <w:rPr>
          <w:rFonts w:ascii="Segoe UI Light" w:hAnsi="Segoe UI Light" w:cs="Segoe UI Light"/>
        </w:rPr>
        <w:t xml:space="preserve">rada. </w:t>
      </w:r>
    </w:p>
    <w:p w14:paraId="31075643" w14:textId="1A5AE5B2" w:rsidR="003E2BB5" w:rsidRDefault="006E2D9E">
      <w:pPr>
        <w:spacing w:after="0" w:line="264" w:lineRule="auto"/>
        <w:jc w:val="both"/>
        <w:rPr>
          <w:rFonts w:ascii="Segoe UI Light" w:hAnsi="Segoe UI Light" w:cs="Segoe UI Light"/>
        </w:rPr>
      </w:pPr>
      <w:r w:rsidRPr="006E2D9E">
        <w:rPr>
          <w:rFonts w:ascii="Segoe UI Light" w:hAnsi="Segoe UI Light" w:cs="Segoe UI Light"/>
        </w:rPr>
        <w:t xml:space="preserve">Razvoj biciklističke i pješačke infrastrukture doprinosi poticanju korištenja održivih oblika mobilnosti te smanjenju prometnog opterećenja cestovne mreže. Biciklističke i pješačke staze ujedno </w:t>
      </w:r>
      <w:r w:rsidRPr="006E2D9E">
        <w:rPr>
          <w:rFonts w:ascii="Segoe UI Light" w:hAnsi="Segoe UI Light" w:cs="Segoe UI Light"/>
        </w:rPr>
        <w:lastRenderedPageBreak/>
        <w:t xml:space="preserve">predstavljaju važan element </w:t>
      </w:r>
      <w:r w:rsidR="005B78C4">
        <w:rPr>
          <w:rFonts w:ascii="Segoe UI Light" w:hAnsi="Segoe UI Light" w:cs="Segoe UI Light"/>
        </w:rPr>
        <w:t>ZI</w:t>
      </w:r>
      <w:r w:rsidRPr="006E2D9E">
        <w:rPr>
          <w:rFonts w:ascii="Segoe UI Light" w:hAnsi="Segoe UI Light" w:cs="Segoe UI Light"/>
        </w:rPr>
        <w:t xml:space="preserve"> jer omogućuju povezivanje javnih zelenih površina, parkova, šumskih područja i vodotoka u mrežu rekreacijskih koridora, čime se povećava dostupnost prirodnih i rekreacijskih prostora stanovnicima te unaprjeđuje kvaliteta urbanog prostora.</w:t>
      </w:r>
    </w:p>
    <w:p w14:paraId="29FDF55E" w14:textId="77777777" w:rsidR="003E2BB5" w:rsidRDefault="003E2BB5">
      <w:pPr>
        <w:spacing w:after="0" w:line="264" w:lineRule="auto"/>
        <w:jc w:val="both"/>
        <w:rPr>
          <w:rFonts w:ascii="Segoe UI Light" w:hAnsi="Segoe UI Light" w:cs="Segoe UI Light"/>
        </w:rPr>
      </w:pPr>
    </w:p>
    <w:p w14:paraId="24427844" w14:textId="6C9CFCDD" w:rsidR="008C7FA5" w:rsidRDefault="009706D3">
      <w:pPr>
        <w:spacing w:after="0" w:line="264" w:lineRule="auto"/>
        <w:jc w:val="both"/>
        <w:rPr>
          <w:rFonts w:ascii="Segoe UI Light" w:hAnsi="Segoe UI Light" w:cs="Segoe UI Light"/>
        </w:rPr>
      </w:pPr>
      <w:r>
        <w:rPr>
          <w:noProof/>
          <w:lang w:eastAsia="hr-HR"/>
        </w:rPr>
        <w:drawing>
          <wp:inline distT="0" distB="0" distL="0" distR="0" wp14:anchorId="049C9D0A" wp14:editId="07413E23">
            <wp:extent cx="5760720" cy="4478020"/>
            <wp:effectExtent l="0" t="0" r="0" b="0"/>
            <wp:docPr id="105" name="Slika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Slika 105"/>
                    <pic:cNvPicPr>
                      <a:picLocks noChangeAspect="1"/>
                    </pic:cNvPicPr>
                  </pic:nvPicPr>
                  <pic:blipFill>
                    <a:blip r:embed="rId29"/>
                    <a:stretch>
                      <a:fillRect/>
                    </a:stretch>
                  </pic:blipFill>
                  <pic:spPr>
                    <a:xfrm>
                      <a:off x="0" y="0"/>
                      <a:ext cx="5760720" cy="4478020"/>
                    </a:xfrm>
                    <a:prstGeom prst="rect">
                      <a:avLst/>
                    </a:prstGeom>
                  </pic:spPr>
                </pic:pic>
              </a:graphicData>
            </a:graphic>
          </wp:inline>
        </w:drawing>
      </w:r>
    </w:p>
    <w:p w14:paraId="250C9582" w14:textId="2515EB31" w:rsidR="008C7FA5" w:rsidRDefault="009706D3">
      <w:pPr>
        <w:rPr>
          <w:rFonts w:ascii="Segoe UI Light" w:hAnsi="Segoe UI Light" w:cs="Segoe UI Light"/>
        </w:rPr>
      </w:pPr>
      <w:r>
        <w:rPr>
          <w:noProof/>
          <w:lang w:eastAsia="hr-HR"/>
        </w:rPr>
        <w:drawing>
          <wp:anchor distT="0" distB="0" distL="114300" distR="114300" simplePos="0" relativeHeight="251760640" behindDoc="0" locked="0" layoutInCell="1" allowOverlap="1" wp14:anchorId="6CF96C59" wp14:editId="37BE95E8">
            <wp:simplePos x="0" y="0"/>
            <wp:positionH relativeFrom="margin">
              <wp:posOffset>2218055</wp:posOffset>
            </wp:positionH>
            <wp:positionV relativeFrom="paragraph">
              <wp:posOffset>250190</wp:posOffset>
            </wp:positionV>
            <wp:extent cx="1795780" cy="2200910"/>
            <wp:effectExtent l="19050" t="19050" r="14605" b="27940"/>
            <wp:wrapNone/>
            <wp:docPr id="112" name="Slika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Slika 112"/>
                    <pic:cNvPicPr>
                      <a:picLocks noChangeAspect="1"/>
                    </pic:cNvPicPr>
                  </pic:nvPicPr>
                  <pic:blipFill>
                    <a:blip r:embed="rId30">
                      <a:extLst>
                        <a:ext uri="{28A0092B-C50C-407E-A947-70E740481C1C}">
                          <a14:useLocalDpi xmlns:a14="http://schemas.microsoft.com/office/drawing/2010/main" val="0"/>
                        </a:ext>
                      </a:extLst>
                    </a:blip>
                    <a:srcRect t="53571"/>
                    <a:stretch>
                      <a:fillRect/>
                    </a:stretch>
                  </pic:blipFill>
                  <pic:spPr>
                    <a:xfrm>
                      <a:off x="0" y="0"/>
                      <a:ext cx="1824551" cy="2236802"/>
                    </a:xfrm>
                    <a:prstGeom prst="rect">
                      <a:avLst/>
                    </a:prstGeom>
                    <a:ln>
                      <a:solidFill>
                        <a:schemeClr val="bg1">
                          <a:lumMod val="95000"/>
                        </a:schemeClr>
                      </a:solidFill>
                    </a:ln>
                  </pic:spPr>
                </pic:pic>
              </a:graphicData>
            </a:graphic>
          </wp:anchor>
        </w:drawing>
      </w:r>
      <w:r>
        <w:rPr>
          <w:noProof/>
          <w:lang w:eastAsia="hr-HR"/>
        </w:rPr>
        <w:drawing>
          <wp:anchor distT="0" distB="0" distL="114300" distR="114300" simplePos="0" relativeHeight="251761664" behindDoc="0" locked="0" layoutInCell="1" allowOverlap="1" wp14:anchorId="2589BDA0" wp14:editId="303C5C85">
            <wp:simplePos x="0" y="0"/>
            <wp:positionH relativeFrom="margin">
              <wp:posOffset>22225</wp:posOffset>
            </wp:positionH>
            <wp:positionV relativeFrom="paragraph">
              <wp:posOffset>11430</wp:posOffset>
            </wp:positionV>
            <wp:extent cx="1748790" cy="2465070"/>
            <wp:effectExtent l="19050" t="19050" r="22860" b="12065"/>
            <wp:wrapNone/>
            <wp:docPr id="113" name="Slika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Slika 113"/>
                    <pic:cNvPicPr>
                      <a:picLocks noChangeAspect="1"/>
                    </pic:cNvPicPr>
                  </pic:nvPicPr>
                  <pic:blipFill>
                    <a:blip r:embed="rId30">
                      <a:extLst>
                        <a:ext uri="{28A0092B-C50C-407E-A947-70E740481C1C}">
                          <a14:useLocalDpi xmlns:a14="http://schemas.microsoft.com/office/drawing/2010/main" val="0"/>
                        </a:ext>
                      </a:extLst>
                    </a:blip>
                    <a:srcRect b="46623"/>
                    <a:stretch>
                      <a:fillRect/>
                    </a:stretch>
                  </pic:blipFill>
                  <pic:spPr>
                    <a:xfrm>
                      <a:off x="0" y="0"/>
                      <a:ext cx="1760661" cy="2481636"/>
                    </a:xfrm>
                    <a:prstGeom prst="rect">
                      <a:avLst/>
                    </a:prstGeom>
                    <a:ln>
                      <a:solidFill>
                        <a:schemeClr val="bg1">
                          <a:lumMod val="95000"/>
                        </a:schemeClr>
                      </a:solidFill>
                    </a:ln>
                  </pic:spPr>
                </pic:pic>
              </a:graphicData>
            </a:graphic>
          </wp:anchor>
        </w:drawing>
      </w:r>
    </w:p>
    <w:p w14:paraId="6ED056AB" w14:textId="77777777" w:rsidR="008C7FA5" w:rsidRDefault="008C7FA5">
      <w:pPr>
        <w:rPr>
          <w:rFonts w:ascii="Segoe UI Light" w:hAnsi="Segoe UI Light" w:cs="Segoe UI Light"/>
        </w:rPr>
      </w:pPr>
    </w:p>
    <w:p w14:paraId="4999D209" w14:textId="77777777" w:rsidR="008C7FA5" w:rsidRDefault="008C7FA5">
      <w:pPr>
        <w:rPr>
          <w:rFonts w:ascii="Segoe UI Light" w:hAnsi="Segoe UI Light" w:cs="Segoe UI Light"/>
        </w:rPr>
      </w:pPr>
    </w:p>
    <w:p w14:paraId="2D1B7D1C" w14:textId="77777777" w:rsidR="008C7FA5" w:rsidRDefault="008C7FA5">
      <w:pPr>
        <w:rPr>
          <w:rFonts w:ascii="Segoe UI Light" w:hAnsi="Segoe UI Light" w:cs="Segoe UI Light"/>
        </w:rPr>
      </w:pPr>
    </w:p>
    <w:p w14:paraId="129B6CD9" w14:textId="77777777" w:rsidR="008C7FA5" w:rsidRDefault="008C7FA5">
      <w:pPr>
        <w:rPr>
          <w:rFonts w:ascii="Segoe UI Light" w:hAnsi="Segoe UI Light" w:cs="Segoe UI Light"/>
        </w:rPr>
      </w:pPr>
    </w:p>
    <w:p w14:paraId="6FAB73DB" w14:textId="77777777" w:rsidR="008C7FA5" w:rsidRDefault="008C7FA5">
      <w:pPr>
        <w:rPr>
          <w:rFonts w:ascii="Segoe UI Light" w:hAnsi="Segoe UI Light" w:cs="Segoe UI Light"/>
        </w:rPr>
      </w:pPr>
    </w:p>
    <w:p w14:paraId="1F888D26" w14:textId="77777777" w:rsidR="008C7FA5" w:rsidRDefault="008C7FA5">
      <w:pPr>
        <w:rPr>
          <w:rFonts w:ascii="Segoe UI Light" w:hAnsi="Segoe UI Light" w:cs="Segoe UI Light"/>
        </w:rPr>
      </w:pPr>
    </w:p>
    <w:p w14:paraId="549BB68E" w14:textId="77777777" w:rsidR="008C7FA5" w:rsidRDefault="008C7FA5">
      <w:pPr>
        <w:rPr>
          <w:rFonts w:ascii="Segoe UI Light" w:hAnsi="Segoe UI Light" w:cs="Segoe UI Light"/>
        </w:rPr>
      </w:pPr>
    </w:p>
    <w:p w14:paraId="74B757EC" w14:textId="77777777" w:rsidR="008C7FA5" w:rsidRDefault="008C7FA5">
      <w:pPr>
        <w:rPr>
          <w:rFonts w:ascii="Segoe UI Light" w:hAnsi="Segoe UI Light" w:cs="Segoe UI Light"/>
        </w:rPr>
      </w:pPr>
    </w:p>
    <w:p w14:paraId="38B4FFFB" w14:textId="2C2AAA3E" w:rsidR="008C7FA5" w:rsidRDefault="009706D3">
      <w:pPr>
        <w:spacing w:after="0" w:line="240" w:lineRule="auto"/>
        <w:rPr>
          <w:color w:val="808080" w:themeColor="background1" w:themeShade="80"/>
          <w:sz w:val="20"/>
          <w:szCs w:val="20"/>
        </w:rPr>
      </w:pPr>
      <w:r w:rsidRPr="00607BED">
        <w:rPr>
          <w:b/>
          <w:color w:val="808080" w:themeColor="background1" w:themeShade="80"/>
          <w:sz w:val="20"/>
          <w:szCs w:val="20"/>
        </w:rPr>
        <w:t xml:space="preserve">Slika </w:t>
      </w:r>
      <w:r w:rsidR="003E2BB5">
        <w:rPr>
          <w:b/>
          <w:color w:val="808080" w:themeColor="background1" w:themeShade="80"/>
          <w:sz w:val="20"/>
          <w:szCs w:val="20"/>
        </w:rPr>
        <w:t>12</w:t>
      </w:r>
      <w:r w:rsidRPr="00607BED">
        <w:rPr>
          <w:b/>
          <w:color w:val="808080" w:themeColor="background1" w:themeShade="80"/>
          <w:sz w:val="20"/>
          <w:szCs w:val="20"/>
        </w:rPr>
        <w:t>.</w:t>
      </w:r>
      <w:r>
        <w:rPr>
          <w:color w:val="808080" w:themeColor="background1" w:themeShade="80"/>
          <w:sz w:val="20"/>
          <w:szCs w:val="20"/>
        </w:rPr>
        <w:t xml:space="preserve"> Shematski prikaz pješačko-biciklističkih pravaca na području Grada Velike Gorice (Izvor: pipgis.hr.)</w:t>
      </w:r>
    </w:p>
    <w:p w14:paraId="12CD14C8" w14:textId="77777777" w:rsidR="008C7FA5" w:rsidRDefault="009706D3">
      <w:r>
        <w:rPr>
          <w:rFonts w:ascii="Segoe UI Light" w:hAnsi="Segoe UI Light" w:cs="Segoe UI Light"/>
        </w:rPr>
        <w:br w:type="page"/>
      </w:r>
    </w:p>
    <w:p w14:paraId="60A2F2E7" w14:textId="6693218B" w:rsidR="008C7FA5" w:rsidRDefault="009706D3">
      <w:pPr>
        <w:pStyle w:val="Heading2"/>
        <w:spacing w:before="0" w:line="264" w:lineRule="auto"/>
        <w:jc w:val="both"/>
        <w:rPr>
          <w:rFonts w:cstheme="majorHAnsi"/>
        </w:rPr>
      </w:pPr>
      <w:bookmarkStart w:id="43" w:name="_Toc228701538"/>
      <w:bookmarkStart w:id="44" w:name="_Hlk224311152"/>
      <w:r>
        <w:rPr>
          <w:rFonts w:cstheme="majorHAnsi"/>
        </w:rPr>
        <w:lastRenderedPageBreak/>
        <w:t>5.</w:t>
      </w:r>
      <w:r w:rsidR="00C623F4">
        <w:rPr>
          <w:rFonts w:cstheme="majorHAnsi"/>
        </w:rPr>
        <w:t>6</w:t>
      </w:r>
      <w:r>
        <w:rPr>
          <w:rFonts w:cstheme="majorHAnsi"/>
        </w:rPr>
        <w:t>. KLIMATSKA OBILJEŽJA</w:t>
      </w:r>
      <w:bookmarkEnd w:id="43"/>
    </w:p>
    <w:p w14:paraId="015DEFE9" w14:textId="77777777" w:rsidR="000A2E60" w:rsidRPr="000A2E60" w:rsidRDefault="000A2E60" w:rsidP="000A2E60">
      <w:pPr>
        <w:spacing w:after="0"/>
      </w:pPr>
    </w:p>
    <w:p w14:paraId="057A1A18" w14:textId="77777777" w:rsidR="00F47645" w:rsidRPr="00F47645" w:rsidRDefault="00F47645" w:rsidP="000A2E60">
      <w:pPr>
        <w:pStyle w:val="NormalWeb"/>
        <w:spacing w:before="0" w:beforeAutospacing="0"/>
        <w:jc w:val="both"/>
        <w:rPr>
          <w:rFonts w:ascii="Segoe UI Light" w:eastAsiaTheme="minorHAnsi" w:hAnsi="Segoe UI Light" w:cs="Segoe UI Light"/>
          <w:sz w:val="22"/>
          <w:szCs w:val="22"/>
          <w:lang w:eastAsia="en-US"/>
        </w:rPr>
      </w:pPr>
      <w:r w:rsidRPr="00F47645">
        <w:rPr>
          <w:rFonts w:ascii="Segoe UI Light" w:eastAsiaTheme="minorHAnsi" w:hAnsi="Segoe UI Light" w:cs="Segoe UI Light"/>
          <w:sz w:val="22"/>
          <w:szCs w:val="22"/>
          <w:lang w:eastAsia="en-US"/>
        </w:rPr>
        <w:t>Prema podacima Državnog hidrometeorološkog zavoda (DHMZ) područje Grada Velike Gorice, prema Köppenovoj klasifikaciji klime, pripada području umjereno tople vlažne klime s toplim ljetom (Cfb), koja je karakteristična za kontinentalni dio Hrvatske. Ovaj tip klime obilježava činjenica da je srednja temperatura najtoplijeg mjeseca niža od 22 °C, uz uvjet da najmanje četiri mjeseca u godini imaju srednju temperaturu ≥ 10 °C (Šegota, Filipčić, 1996).</w:t>
      </w:r>
    </w:p>
    <w:p w14:paraId="3847C0AB" w14:textId="1449308D" w:rsidR="00F47645" w:rsidRPr="00F47645" w:rsidRDefault="00F47645" w:rsidP="00F47645">
      <w:pPr>
        <w:pStyle w:val="NormalWeb"/>
        <w:jc w:val="both"/>
        <w:rPr>
          <w:rFonts w:ascii="Segoe UI Light" w:eastAsiaTheme="minorHAnsi" w:hAnsi="Segoe UI Light" w:cs="Segoe UI Light"/>
          <w:sz w:val="22"/>
          <w:szCs w:val="22"/>
          <w:lang w:eastAsia="en-US"/>
        </w:rPr>
      </w:pPr>
      <w:r w:rsidRPr="00F47645">
        <w:rPr>
          <w:rFonts w:ascii="Segoe UI Light" w:eastAsiaTheme="minorHAnsi" w:hAnsi="Segoe UI Light" w:cs="Segoe UI Light"/>
          <w:sz w:val="22"/>
          <w:szCs w:val="22"/>
          <w:lang w:eastAsia="en-US"/>
        </w:rPr>
        <w:t>Prema podacima meteorološke postaje Zagreb – Grič te srednjim mjesečnim vrijednostima i ekstremima za razdoblje 1861. – 202</w:t>
      </w:r>
      <w:r w:rsidR="007909A6">
        <w:rPr>
          <w:rFonts w:ascii="Segoe UI Light" w:eastAsiaTheme="minorHAnsi" w:hAnsi="Segoe UI Light" w:cs="Segoe UI Light"/>
          <w:sz w:val="22"/>
          <w:szCs w:val="22"/>
          <w:lang w:eastAsia="en-US"/>
        </w:rPr>
        <w:t>4</w:t>
      </w:r>
      <w:r w:rsidRPr="00F47645">
        <w:rPr>
          <w:rFonts w:ascii="Segoe UI Light" w:eastAsiaTheme="minorHAnsi" w:hAnsi="Segoe UI Light" w:cs="Segoe UI Light"/>
          <w:sz w:val="22"/>
          <w:szCs w:val="22"/>
          <w:lang w:eastAsia="en-US"/>
        </w:rPr>
        <w:t>. godine, najtopliji mjesec je srpanj, sa srednjom mjesečnom temperaturom od 22 °C, dok je najhladniji mjesec siječanj, sa srednjom mjesečnom temperaturom od 0,6 °C.</w:t>
      </w:r>
    </w:p>
    <w:p w14:paraId="33B73192" w14:textId="0BA450FE" w:rsidR="00F47645" w:rsidRPr="00F47645" w:rsidRDefault="00F47645" w:rsidP="00F47645">
      <w:pPr>
        <w:pStyle w:val="NormalWeb"/>
        <w:jc w:val="both"/>
        <w:rPr>
          <w:rFonts w:ascii="Segoe UI Light" w:eastAsiaTheme="minorHAnsi" w:hAnsi="Segoe UI Light" w:cs="Segoe UI Light"/>
          <w:sz w:val="22"/>
          <w:szCs w:val="22"/>
          <w:lang w:eastAsia="en-US"/>
        </w:rPr>
      </w:pPr>
      <w:r w:rsidRPr="00F47645">
        <w:rPr>
          <w:rFonts w:ascii="Segoe UI Light" w:eastAsiaTheme="minorHAnsi" w:hAnsi="Segoe UI Light" w:cs="Segoe UI Light"/>
          <w:sz w:val="22"/>
          <w:szCs w:val="22"/>
          <w:lang w:eastAsia="en-US"/>
        </w:rPr>
        <w:t>Apsolutni maksimum temperature zraka iznosi 40,3 °C, izmjeren u srpnju 1950. godine, dok apsolutni minimum temperature zraka iznosi −22,2 °C, izmjeren u siječnju 1942. godine</w:t>
      </w:r>
      <w:r w:rsidR="005B78C4">
        <w:rPr>
          <w:rFonts w:ascii="Segoe UI Light" w:eastAsiaTheme="minorHAnsi" w:hAnsi="Segoe UI Light" w:cs="Segoe UI Light"/>
          <w:sz w:val="22"/>
          <w:szCs w:val="22"/>
          <w:lang w:eastAsia="en-US"/>
        </w:rPr>
        <w:t>.</w:t>
      </w:r>
    </w:p>
    <w:p w14:paraId="15F57287" w14:textId="39C3E881" w:rsidR="00F47645" w:rsidRPr="00F47645" w:rsidRDefault="00F47645" w:rsidP="00F47645">
      <w:pPr>
        <w:pStyle w:val="NormalWeb"/>
        <w:jc w:val="both"/>
        <w:rPr>
          <w:rFonts w:ascii="Segoe UI Light" w:eastAsiaTheme="minorHAnsi" w:hAnsi="Segoe UI Light" w:cs="Segoe UI Light"/>
          <w:sz w:val="22"/>
          <w:szCs w:val="22"/>
          <w:lang w:eastAsia="en-US"/>
        </w:rPr>
      </w:pPr>
      <w:r w:rsidRPr="00F47645">
        <w:rPr>
          <w:rFonts w:ascii="Segoe UI Light" w:eastAsiaTheme="minorHAnsi" w:hAnsi="Segoe UI Light" w:cs="Segoe UI Light"/>
          <w:sz w:val="22"/>
          <w:szCs w:val="22"/>
          <w:lang w:eastAsia="en-US"/>
        </w:rPr>
        <w:t>Najveće količine oborina javljaju se tijekom ljetnih i jesenskih mjeseci, pri čemu je maksimum oborina zabilježen u lipnju, s prosječnom količinom od 95,</w:t>
      </w:r>
      <w:r w:rsidR="007909A6">
        <w:rPr>
          <w:rFonts w:ascii="Segoe UI Light" w:eastAsiaTheme="minorHAnsi" w:hAnsi="Segoe UI Light" w:cs="Segoe UI Light"/>
          <w:sz w:val="22"/>
          <w:szCs w:val="22"/>
          <w:lang w:eastAsia="en-US"/>
        </w:rPr>
        <w:t>0</w:t>
      </w:r>
      <w:r w:rsidRPr="00F47645">
        <w:rPr>
          <w:rFonts w:ascii="Segoe UI Light" w:eastAsiaTheme="minorHAnsi" w:hAnsi="Segoe UI Light" w:cs="Segoe UI Light"/>
          <w:sz w:val="22"/>
          <w:szCs w:val="22"/>
          <w:lang w:eastAsia="en-US"/>
        </w:rPr>
        <w:t xml:space="preserve"> mm (Tablica </w:t>
      </w:r>
      <w:r w:rsidR="005B78C4">
        <w:rPr>
          <w:rFonts w:ascii="Segoe UI Light" w:eastAsiaTheme="minorHAnsi" w:hAnsi="Segoe UI Light" w:cs="Segoe UI Light"/>
          <w:sz w:val="22"/>
          <w:szCs w:val="22"/>
          <w:lang w:eastAsia="en-US"/>
        </w:rPr>
        <w:t>9</w:t>
      </w:r>
      <w:r>
        <w:rPr>
          <w:rFonts w:ascii="Segoe UI Light" w:eastAsiaTheme="minorHAnsi" w:hAnsi="Segoe UI Light" w:cs="Segoe UI Light"/>
          <w:sz w:val="22"/>
          <w:szCs w:val="22"/>
          <w:lang w:eastAsia="en-US"/>
        </w:rPr>
        <w:t>.</w:t>
      </w:r>
      <w:r w:rsidRPr="00F47645">
        <w:rPr>
          <w:rFonts w:ascii="Segoe UI Light" w:eastAsiaTheme="minorHAnsi" w:hAnsi="Segoe UI Light" w:cs="Segoe UI Light"/>
          <w:sz w:val="22"/>
          <w:szCs w:val="22"/>
          <w:lang w:eastAsia="en-US"/>
        </w:rPr>
        <w:t>).</w:t>
      </w:r>
    </w:p>
    <w:p w14:paraId="4E77291C" w14:textId="2BBB7A9A" w:rsidR="008C7FA5" w:rsidRDefault="009706D3">
      <w:pPr>
        <w:spacing w:after="0"/>
        <w:jc w:val="both"/>
        <w:rPr>
          <w:color w:val="808080" w:themeColor="background1" w:themeShade="80"/>
          <w:sz w:val="20"/>
          <w:szCs w:val="20"/>
        </w:rPr>
      </w:pPr>
      <w:r>
        <w:rPr>
          <w:b/>
          <w:color w:val="808080" w:themeColor="background1" w:themeShade="80"/>
          <w:sz w:val="20"/>
          <w:szCs w:val="20"/>
        </w:rPr>
        <w:t xml:space="preserve">Tablica </w:t>
      </w:r>
      <w:r w:rsidR="005B78C4">
        <w:rPr>
          <w:b/>
          <w:color w:val="808080" w:themeColor="background1" w:themeShade="80"/>
          <w:sz w:val="20"/>
          <w:szCs w:val="20"/>
        </w:rPr>
        <w:t>9</w:t>
      </w:r>
      <w:r>
        <w:rPr>
          <w:b/>
          <w:color w:val="808080" w:themeColor="background1" w:themeShade="80"/>
          <w:sz w:val="20"/>
          <w:szCs w:val="20"/>
        </w:rPr>
        <w:t>.</w:t>
      </w:r>
      <w:r>
        <w:rPr>
          <w:color w:val="808080" w:themeColor="background1" w:themeShade="80"/>
          <w:sz w:val="20"/>
          <w:szCs w:val="20"/>
        </w:rPr>
        <w:t xml:space="preserve"> Klimatološki podaci za meteorološku postaju Zagreb Grič u razdoblju 1861.-202</w:t>
      </w:r>
      <w:r w:rsidR="007909A6">
        <w:rPr>
          <w:color w:val="808080" w:themeColor="background1" w:themeShade="80"/>
          <w:sz w:val="20"/>
          <w:szCs w:val="20"/>
        </w:rPr>
        <w:t>4</w:t>
      </w:r>
      <w:r>
        <w:rPr>
          <w:color w:val="808080" w:themeColor="background1" w:themeShade="80"/>
          <w:sz w:val="20"/>
          <w:szCs w:val="20"/>
        </w:rPr>
        <w:t>., relevantne za područje Grada Velike Gorice</w:t>
      </w:r>
    </w:p>
    <w:p w14:paraId="4C70E805" w14:textId="77777777" w:rsidR="008C7FA5" w:rsidRDefault="008C7FA5">
      <w:pPr>
        <w:spacing w:after="0"/>
        <w:jc w:val="both"/>
        <w:rPr>
          <w:color w:val="808080" w:themeColor="background1" w:themeShade="80"/>
          <w:sz w:val="20"/>
          <w:szCs w:val="20"/>
        </w:rPr>
      </w:pPr>
    </w:p>
    <w:tbl>
      <w:tblPr>
        <w:tblStyle w:val="Svijetlatablicareetke-isticanje111"/>
        <w:tblW w:w="9214" w:type="dxa"/>
        <w:tblInd w:w="-147" w:type="dxa"/>
        <w:tblLayout w:type="fixed"/>
        <w:tblLook w:val="04A0" w:firstRow="1" w:lastRow="0" w:firstColumn="1" w:lastColumn="0" w:noHBand="0" w:noVBand="1"/>
      </w:tblPr>
      <w:tblGrid>
        <w:gridCol w:w="588"/>
        <w:gridCol w:w="688"/>
        <w:gridCol w:w="709"/>
        <w:gridCol w:w="709"/>
        <w:gridCol w:w="709"/>
        <w:gridCol w:w="708"/>
        <w:gridCol w:w="709"/>
        <w:gridCol w:w="709"/>
        <w:gridCol w:w="709"/>
        <w:gridCol w:w="708"/>
        <w:gridCol w:w="851"/>
        <w:gridCol w:w="709"/>
        <w:gridCol w:w="708"/>
      </w:tblGrid>
      <w:tr w:rsidR="008C7FA5" w14:paraId="3E026540" w14:textId="77777777" w:rsidTr="008C7FA5">
        <w:trPr>
          <w:cnfStyle w:val="100000000000" w:firstRow="1" w:lastRow="0" w:firstColumn="0" w:lastColumn="0" w:oddVBand="0" w:evenVBand="0" w:oddHBand="0" w:evenHBand="0" w:firstRowFirstColumn="0" w:firstRowLastColumn="0" w:lastRowFirstColumn="0" w:lastRowLastColumn="0"/>
          <w:cantSplit/>
          <w:trHeight w:val="1134"/>
        </w:trPr>
        <w:tc>
          <w:tcPr>
            <w:cnfStyle w:val="001000000000" w:firstRow="0" w:lastRow="0" w:firstColumn="1" w:lastColumn="0" w:oddVBand="0" w:evenVBand="0" w:oddHBand="0" w:evenHBand="0" w:firstRowFirstColumn="0" w:firstRowLastColumn="0" w:lastRowFirstColumn="0" w:lastRowLastColumn="0"/>
            <w:tcW w:w="588" w:type="dxa"/>
            <w:textDirection w:val="btLr"/>
          </w:tcPr>
          <w:p w14:paraId="2281F849" w14:textId="77777777" w:rsidR="008C7FA5" w:rsidRDefault="009706D3">
            <w:pPr>
              <w:spacing w:after="0" w:line="240" w:lineRule="auto"/>
              <w:ind w:left="113" w:right="113"/>
              <w:rPr>
                <w:b w:val="0"/>
                <w:bCs w:val="0"/>
                <w:sz w:val="18"/>
                <w:szCs w:val="18"/>
              </w:rPr>
            </w:pPr>
            <w:r>
              <w:rPr>
                <w:sz w:val="18"/>
                <w:szCs w:val="18"/>
              </w:rPr>
              <w:t>Meteo. postaja</w:t>
            </w:r>
          </w:p>
        </w:tc>
        <w:tc>
          <w:tcPr>
            <w:tcW w:w="688" w:type="dxa"/>
            <w:textDirection w:val="btLr"/>
            <w:vAlign w:val="center"/>
          </w:tcPr>
          <w:p w14:paraId="6F1ED4A5" w14:textId="77777777" w:rsidR="008C7FA5" w:rsidRDefault="009706D3">
            <w:pPr>
              <w:spacing w:after="0" w:line="240" w:lineRule="auto"/>
              <w:ind w:left="113" w:right="113"/>
              <w:jc w:val="center"/>
              <w:cnfStyle w:val="100000000000" w:firstRow="1" w:lastRow="0" w:firstColumn="0" w:lastColumn="0" w:oddVBand="0" w:evenVBand="0" w:oddHBand="0" w:evenHBand="0" w:firstRowFirstColumn="0" w:firstRowLastColumn="0" w:lastRowFirstColumn="0" w:lastRowLastColumn="0"/>
              <w:rPr>
                <w:b w:val="0"/>
                <w:bCs w:val="0"/>
                <w:sz w:val="18"/>
                <w:szCs w:val="18"/>
              </w:rPr>
            </w:pPr>
            <w:r>
              <w:rPr>
                <w:sz w:val="18"/>
                <w:szCs w:val="18"/>
              </w:rPr>
              <w:t>siječanj</w:t>
            </w:r>
          </w:p>
        </w:tc>
        <w:tc>
          <w:tcPr>
            <w:tcW w:w="709" w:type="dxa"/>
            <w:textDirection w:val="btLr"/>
            <w:vAlign w:val="center"/>
          </w:tcPr>
          <w:p w14:paraId="0CD0ACC4" w14:textId="77777777" w:rsidR="008C7FA5" w:rsidRDefault="009706D3">
            <w:pPr>
              <w:spacing w:after="0" w:line="240" w:lineRule="auto"/>
              <w:ind w:left="113" w:right="113"/>
              <w:jc w:val="center"/>
              <w:cnfStyle w:val="100000000000" w:firstRow="1" w:lastRow="0" w:firstColumn="0" w:lastColumn="0" w:oddVBand="0" w:evenVBand="0" w:oddHBand="0" w:evenHBand="0" w:firstRowFirstColumn="0" w:firstRowLastColumn="0" w:lastRowFirstColumn="0" w:lastRowLastColumn="0"/>
              <w:rPr>
                <w:b w:val="0"/>
                <w:bCs w:val="0"/>
                <w:sz w:val="18"/>
                <w:szCs w:val="18"/>
              </w:rPr>
            </w:pPr>
            <w:r>
              <w:rPr>
                <w:sz w:val="18"/>
                <w:szCs w:val="18"/>
              </w:rPr>
              <w:t>veljača</w:t>
            </w:r>
          </w:p>
        </w:tc>
        <w:tc>
          <w:tcPr>
            <w:tcW w:w="709" w:type="dxa"/>
            <w:textDirection w:val="btLr"/>
            <w:vAlign w:val="center"/>
          </w:tcPr>
          <w:p w14:paraId="3C808131" w14:textId="77777777" w:rsidR="008C7FA5" w:rsidRDefault="009706D3">
            <w:pPr>
              <w:spacing w:after="0" w:line="240" w:lineRule="auto"/>
              <w:ind w:left="113" w:right="113"/>
              <w:jc w:val="center"/>
              <w:cnfStyle w:val="100000000000" w:firstRow="1" w:lastRow="0" w:firstColumn="0" w:lastColumn="0" w:oddVBand="0" w:evenVBand="0" w:oddHBand="0" w:evenHBand="0" w:firstRowFirstColumn="0" w:firstRowLastColumn="0" w:lastRowFirstColumn="0" w:lastRowLastColumn="0"/>
              <w:rPr>
                <w:b w:val="0"/>
                <w:bCs w:val="0"/>
                <w:sz w:val="18"/>
                <w:szCs w:val="18"/>
              </w:rPr>
            </w:pPr>
            <w:r>
              <w:rPr>
                <w:sz w:val="18"/>
                <w:szCs w:val="18"/>
              </w:rPr>
              <w:t>ožujak</w:t>
            </w:r>
          </w:p>
        </w:tc>
        <w:tc>
          <w:tcPr>
            <w:tcW w:w="709" w:type="dxa"/>
            <w:textDirection w:val="btLr"/>
            <w:vAlign w:val="center"/>
          </w:tcPr>
          <w:p w14:paraId="28E9122A" w14:textId="77777777" w:rsidR="008C7FA5" w:rsidRDefault="009706D3">
            <w:pPr>
              <w:spacing w:after="0" w:line="240" w:lineRule="auto"/>
              <w:ind w:left="113" w:right="113"/>
              <w:jc w:val="center"/>
              <w:cnfStyle w:val="100000000000" w:firstRow="1" w:lastRow="0" w:firstColumn="0" w:lastColumn="0" w:oddVBand="0" w:evenVBand="0" w:oddHBand="0" w:evenHBand="0" w:firstRowFirstColumn="0" w:firstRowLastColumn="0" w:lastRowFirstColumn="0" w:lastRowLastColumn="0"/>
              <w:rPr>
                <w:b w:val="0"/>
                <w:bCs w:val="0"/>
                <w:sz w:val="18"/>
                <w:szCs w:val="18"/>
              </w:rPr>
            </w:pPr>
            <w:r>
              <w:rPr>
                <w:sz w:val="18"/>
                <w:szCs w:val="18"/>
              </w:rPr>
              <w:t>travanj</w:t>
            </w:r>
          </w:p>
        </w:tc>
        <w:tc>
          <w:tcPr>
            <w:tcW w:w="708" w:type="dxa"/>
            <w:textDirection w:val="btLr"/>
            <w:vAlign w:val="center"/>
          </w:tcPr>
          <w:p w14:paraId="106A952D" w14:textId="77777777" w:rsidR="008C7FA5" w:rsidRDefault="009706D3">
            <w:pPr>
              <w:spacing w:after="0" w:line="240" w:lineRule="auto"/>
              <w:ind w:left="113" w:right="113"/>
              <w:jc w:val="center"/>
              <w:cnfStyle w:val="100000000000" w:firstRow="1" w:lastRow="0" w:firstColumn="0" w:lastColumn="0" w:oddVBand="0" w:evenVBand="0" w:oddHBand="0" w:evenHBand="0" w:firstRowFirstColumn="0" w:firstRowLastColumn="0" w:lastRowFirstColumn="0" w:lastRowLastColumn="0"/>
              <w:rPr>
                <w:b w:val="0"/>
                <w:bCs w:val="0"/>
                <w:sz w:val="18"/>
                <w:szCs w:val="18"/>
              </w:rPr>
            </w:pPr>
            <w:r>
              <w:rPr>
                <w:sz w:val="18"/>
                <w:szCs w:val="18"/>
              </w:rPr>
              <w:t>svibanj</w:t>
            </w:r>
          </w:p>
        </w:tc>
        <w:tc>
          <w:tcPr>
            <w:tcW w:w="709" w:type="dxa"/>
            <w:textDirection w:val="btLr"/>
            <w:vAlign w:val="center"/>
          </w:tcPr>
          <w:p w14:paraId="63E99080" w14:textId="77777777" w:rsidR="008C7FA5" w:rsidRDefault="009706D3">
            <w:pPr>
              <w:spacing w:after="0" w:line="240" w:lineRule="auto"/>
              <w:ind w:left="113" w:right="113"/>
              <w:jc w:val="center"/>
              <w:cnfStyle w:val="100000000000" w:firstRow="1" w:lastRow="0" w:firstColumn="0" w:lastColumn="0" w:oddVBand="0" w:evenVBand="0" w:oddHBand="0" w:evenHBand="0" w:firstRowFirstColumn="0" w:firstRowLastColumn="0" w:lastRowFirstColumn="0" w:lastRowLastColumn="0"/>
              <w:rPr>
                <w:b w:val="0"/>
                <w:bCs w:val="0"/>
                <w:sz w:val="18"/>
                <w:szCs w:val="18"/>
              </w:rPr>
            </w:pPr>
            <w:r>
              <w:rPr>
                <w:sz w:val="18"/>
                <w:szCs w:val="18"/>
              </w:rPr>
              <w:t>lipanj</w:t>
            </w:r>
          </w:p>
        </w:tc>
        <w:tc>
          <w:tcPr>
            <w:tcW w:w="709" w:type="dxa"/>
            <w:textDirection w:val="btLr"/>
            <w:vAlign w:val="center"/>
          </w:tcPr>
          <w:p w14:paraId="12595E56" w14:textId="77777777" w:rsidR="008C7FA5" w:rsidRDefault="009706D3">
            <w:pPr>
              <w:spacing w:after="0" w:line="240" w:lineRule="auto"/>
              <w:ind w:left="113" w:right="113"/>
              <w:jc w:val="center"/>
              <w:cnfStyle w:val="100000000000" w:firstRow="1" w:lastRow="0" w:firstColumn="0" w:lastColumn="0" w:oddVBand="0" w:evenVBand="0" w:oddHBand="0" w:evenHBand="0" w:firstRowFirstColumn="0" w:firstRowLastColumn="0" w:lastRowFirstColumn="0" w:lastRowLastColumn="0"/>
              <w:rPr>
                <w:b w:val="0"/>
                <w:bCs w:val="0"/>
                <w:sz w:val="18"/>
                <w:szCs w:val="18"/>
              </w:rPr>
            </w:pPr>
            <w:r>
              <w:rPr>
                <w:sz w:val="18"/>
                <w:szCs w:val="18"/>
              </w:rPr>
              <w:t>srpanj</w:t>
            </w:r>
          </w:p>
        </w:tc>
        <w:tc>
          <w:tcPr>
            <w:tcW w:w="709" w:type="dxa"/>
            <w:textDirection w:val="btLr"/>
            <w:vAlign w:val="center"/>
          </w:tcPr>
          <w:p w14:paraId="0984C8EF" w14:textId="77777777" w:rsidR="008C7FA5" w:rsidRDefault="009706D3">
            <w:pPr>
              <w:spacing w:after="0" w:line="240" w:lineRule="auto"/>
              <w:ind w:left="113" w:right="113"/>
              <w:jc w:val="center"/>
              <w:cnfStyle w:val="100000000000" w:firstRow="1" w:lastRow="0" w:firstColumn="0" w:lastColumn="0" w:oddVBand="0" w:evenVBand="0" w:oddHBand="0" w:evenHBand="0" w:firstRowFirstColumn="0" w:firstRowLastColumn="0" w:lastRowFirstColumn="0" w:lastRowLastColumn="0"/>
              <w:rPr>
                <w:b w:val="0"/>
                <w:bCs w:val="0"/>
                <w:sz w:val="18"/>
                <w:szCs w:val="18"/>
              </w:rPr>
            </w:pPr>
            <w:r>
              <w:rPr>
                <w:sz w:val="18"/>
                <w:szCs w:val="18"/>
              </w:rPr>
              <w:t>kolovoz</w:t>
            </w:r>
          </w:p>
        </w:tc>
        <w:tc>
          <w:tcPr>
            <w:tcW w:w="708" w:type="dxa"/>
            <w:textDirection w:val="btLr"/>
            <w:vAlign w:val="center"/>
          </w:tcPr>
          <w:p w14:paraId="461D3B6F" w14:textId="77777777" w:rsidR="008C7FA5" w:rsidRDefault="009706D3">
            <w:pPr>
              <w:spacing w:after="0" w:line="240" w:lineRule="auto"/>
              <w:ind w:left="113" w:right="113"/>
              <w:jc w:val="center"/>
              <w:cnfStyle w:val="100000000000" w:firstRow="1" w:lastRow="0" w:firstColumn="0" w:lastColumn="0" w:oddVBand="0" w:evenVBand="0" w:oddHBand="0" w:evenHBand="0" w:firstRowFirstColumn="0" w:firstRowLastColumn="0" w:lastRowFirstColumn="0" w:lastRowLastColumn="0"/>
              <w:rPr>
                <w:b w:val="0"/>
                <w:bCs w:val="0"/>
                <w:sz w:val="18"/>
                <w:szCs w:val="18"/>
              </w:rPr>
            </w:pPr>
            <w:r>
              <w:rPr>
                <w:sz w:val="18"/>
                <w:szCs w:val="18"/>
              </w:rPr>
              <w:t>rujan</w:t>
            </w:r>
          </w:p>
        </w:tc>
        <w:tc>
          <w:tcPr>
            <w:tcW w:w="851" w:type="dxa"/>
            <w:textDirection w:val="btLr"/>
            <w:vAlign w:val="center"/>
          </w:tcPr>
          <w:p w14:paraId="6A7DFD85" w14:textId="77777777" w:rsidR="008C7FA5" w:rsidRDefault="009706D3">
            <w:pPr>
              <w:spacing w:after="0" w:line="240" w:lineRule="auto"/>
              <w:ind w:left="113" w:right="113"/>
              <w:jc w:val="center"/>
              <w:cnfStyle w:val="100000000000" w:firstRow="1" w:lastRow="0" w:firstColumn="0" w:lastColumn="0" w:oddVBand="0" w:evenVBand="0" w:oddHBand="0" w:evenHBand="0" w:firstRowFirstColumn="0" w:firstRowLastColumn="0" w:lastRowFirstColumn="0" w:lastRowLastColumn="0"/>
              <w:rPr>
                <w:b w:val="0"/>
                <w:bCs w:val="0"/>
                <w:sz w:val="18"/>
                <w:szCs w:val="18"/>
              </w:rPr>
            </w:pPr>
            <w:r>
              <w:rPr>
                <w:sz w:val="18"/>
                <w:szCs w:val="18"/>
              </w:rPr>
              <w:t>listopad</w:t>
            </w:r>
          </w:p>
        </w:tc>
        <w:tc>
          <w:tcPr>
            <w:tcW w:w="709" w:type="dxa"/>
            <w:textDirection w:val="btLr"/>
            <w:vAlign w:val="center"/>
          </w:tcPr>
          <w:p w14:paraId="7E73BC3E" w14:textId="77777777" w:rsidR="008C7FA5" w:rsidRDefault="009706D3">
            <w:pPr>
              <w:spacing w:after="0" w:line="240" w:lineRule="auto"/>
              <w:ind w:left="113" w:right="113"/>
              <w:jc w:val="center"/>
              <w:cnfStyle w:val="100000000000" w:firstRow="1" w:lastRow="0" w:firstColumn="0" w:lastColumn="0" w:oddVBand="0" w:evenVBand="0" w:oddHBand="0" w:evenHBand="0" w:firstRowFirstColumn="0" w:firstRowLastColumn="0" w:lastRowFirstColumn="0" w:lastRowLastColumn="0"/>
              <w:rPr>
                <w:b w:val="0"/>
                <w:bCs w:val="0"/>
                <w:sz w:val="18"/>
                <w:szCs w:val="18"/>
              </w:rPr>
            </w:pPr>
            <w:r>
              <w:rPr>
                <w:sz w:val="18"/>
                <w:szCs w:val="18"/>
              </w:rPr>
              <w:t>studeni</w:t>
            </w:r>
          </w:p>
        </w:tc>
        <w:tc>
          <w:tcPr>
            <w:tcW w:w="708" w:type="dxa"/>
            <w:textDirection w:val="btLr"/>
            <w:vAlign w:val="center"/>
          </w:tcPr>
          <w:p w14:paraId="39098A10" w14:textId="77777777" w:rsidR="008C7FA5" w:rsidRDefault="009706D3">
            <w:pPr>
              <w:spacing w:after="0" w:line="240" w:lineRule="auto"/>
              <w:ind w:left="113" w:right="113"/>
              <w:jc w:val="center"/>
              <w:cnfStyle w:val="100000000000" w:firstRow="1" w:lastRow="0" w:firstColumn="0" w:lastColumn="0" w:oddVBand="0" w:evenVBand="0" w:oddHBand="0" w:evenHBand="0" w:firstRowFirstColumn="0" w:firstRowLastColumn="0" w:lastRowFirstColumn="0" w:lastRowLastColumn="0"/>
              <w:rPr>
                <w:b w:val="0"/>
                <w:bCs w:val="0"/>
                <w:sz w:val="18"/>
                <w:szCs w:val="18"/>
              </w:rPr>
            </w:pPr>
            <w:r>
              <w:rPr>
                <w:sz w:val="18"/>
                <w:szCs w:val="18"/>
              </w:rPr>
              <w:t>prosinac</w:t>
            </w:r>
          </w:p>
        </w:tc>
      </w:tr>
      <w:tr w:rsidR="008C7FA5" w14:paraId="5777A5AB" w14:textId="77777777" w:rsidTr="008C7FA5">
        <w:trPr>
          <w:cantSplit/>
          <w:trHeight w:val="256"/>
        </w:trPr>
        <w:tc>
          <w:tcPr>
            <w:cnfStyle w:val="001000000000" w:firstRow="0" w:lastRow="0" w:firstColumn="1" w:lastColumn="0" w:oddVBand="0" w:evenVBand="0" w:oddHBand="0" w:evenHBand="0" w:firstRowFirstColumn="0" w:firstRowLastColumn="0" w:lastRowFirstColumn="0" w:lastRowLastColumn="0"/>
            <w:tcW w:w="588" w:type="dxa"/>
            <w:shd w:val="clear" w:color="auto" w:fill="D5DCE4" w:themeFill="text2" w:themeFillTint="33"/>
            <w:textDirection w:val="btLr"/>
          </w:tcPr>
          <w:p w14:paraId="7CF30F21" w14:textId="77777777" w:rsidR="008C7FA5" w:rsidRDefault="008C7FA5">
            <w:pPr>
              <w:spacing w:after="0" w:line="240" w:lineRule="auto"/>
              <w:ind w:left="113" w:right="113"/>
              <w:jc w:val="center"/>
              <w:rPr>
                <w:rFonts w:cstheme="minorHAnsi"/>
                <w:b w:val="0"/>
                <w:bCs w:val="0"/>
                <w:sz w:val="18"/>
                <w:szCs w:val="18"/>
              </w:rPr>
            </w:pPr>
          </w:p>
        </w:tc>
        <w:tc>
          <w:tcPr>
            <w:tcW w:w="8626" w:type="dxa"/>
            <w:gridSpan w:val="12"/>
            <w:shd w:val="clear" w:color="auto" w:fill="D9D9D9" w:themeFill="background1" w:themeFillShade="D9"/>
          </w:tcPr>
          <w:p w14:paraId="13985EC0" w14:textId="77777777" w:rsidR="008C7FA5" w:rsidRDefault="009706D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Srednja mjesečna temperatura zraka [°C]</w:t>
            </w:r>
          </w:p>
        </w:tc>
      </w:tr>
      <w:tr w:rsidR="008C7FA5" w14:paraId="6F7E4DFF" w14:textId="77777777" w:rsidTr="008C7FA5">
        <w:tc>
          <w:tcPr>
            <w:cnfStyle w:val="001000000000" w:firstRow="0" w:lastRow="0" w:firstColumn="1" w:lastColumn="0" w:oddVBand="0" w:evenVBand="0" w:oddHBand="0" w:evenHBand="0" w:firstRowFirstColumn="0" w:firstRowLastColumn="0" w:lastRowFirstColumn="0" w:lastRowLastColumn="0"/>
            <w:tcW w:w="588" w:type="dxa"/>
            <w:vMerge w:val="restart"/>
            <w:shd w:val="clear" w:color="auto" w:fill="D5DCE4" w:themeFill="text2" w:themeFillTint="33"/>
            <w:textDirection w:val="btLr"/>
          </w:tcPr>
          <w:p w14:paraId="241B7A9F" w14:textId="77777777" w:rsidR="008C7FA5" w:rsidRDefault="009706D3">
            <w:pPr>
              <w:spacing w:after="0" w:line="240" w:lineRule="auto"/>
              <w:ind w:left="113" w:right="113"/>
              <w:jc w:val="center"/>
              <w:rPr>
                <w:rFonts w:cstheme="minorHAnsi"/>
                <w:b w:val="0"/>
                <w:bCs w:val="0"/>
                <w:sz w:val="18"/>
                <w:szCs w:val="18"/>
              </w:rPr>
            </w:pPr>
            <w:r>
              <w:rPr>
                <w:rFonts w:cstheme="minorHAnsi"/>
                <w:sz w:val="18"/>
                <w:szCs w:val="18"/>
              </w:rPr>
              <w:t>Zagreb Grič</w:t>
            </w:r>
          </w:p>
        </w:tc>
        <w:tc>
          <w:tcPr>
            <w:tcW w:w="688" w:type="dxa"/>
            <w:vAlign w:val="center"/>
          </w:tcPr>
          <w:p w14:paraId="4D3BF602" w14:textId="77777777" w:rsidR="008C7FA5" w:rsidRDefault="009706D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0,6</w:t>
            </w:r>
          </w:p>
        </w:tc>
        <w:tc>
          <w:tcPr>
            <w:tcW w:w="709" w:type="dxa"/>
            <w:vAlign w:val="center"/>
          </w:tcPr>
          <w:p w14:paraId="1059992D" w14:textId="782808C4" w:rsidR="008C7FA5" w:rsidRDefault="009706D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2,</w:t>
            </w:r>
            <w:r w:rsidR="007909A6">
              <w:rPr>
                <w:rFonts w:cstheme="minorHAnsi"/>
                <w:sz w:val="18"/>
                <w:szCs w:val="18"/>
              </w:rPr>
              <w:t>8</w:t>
            </w:r>
          </w:p>
        </w:tc>
        <w:tc>
          <w:tcPr>
            <w:tcW w:w="709" w:type="dxa"/>
            <w:vAlign w:val="center"/>
          </w:tcPr>
          <w:p w14:paraId="5855FCC8" w14:textId="211970B8" w:rsidR="008C7FA5" w:rsidRDefault="009706D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7,</w:t>
            </w:r>
            <w:r w:rsidR="007909A6">
              <w:rPr>
                <w:rFonts w:cstheme="minorHAnsi"/>
                <w:sz w:val="18"/>
                <w:szCs w:val="18"/>
              </w:rPr>
              <w:t>3</w:t>
            </w:r>
          </w:p>
        </w:tc>
        <w:tc>
          <w:tcPr>
            <w:tcW w:w="709" w:type="dxa"/>
            <w:vAlign w:val="center"/>
          </w:tcPr>
          <w:p w14:paraId="75CF6FA7" w14:textId="77777777" w:rsidR="008C7FA5" w:rsidRDefault="009706D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12,0</w:t>
            </w:r>
          </w:p>
        </w:tc>
        <w:tc>
          <w:tcPr>
            <w:tcW w:w="708" w:type="dxa"/>
            <w:vAlign w:val="center"/>
          </w:tcPr>
          <w:p w14:paraId="31FB4232" w14:textId="77777777" w:rsidR="008C7FA5" w:rsidRDefault="009706D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16,5</w:t>
            </w:r>
          </w:p>
        </w:tc>
        <w:tc>
          <w:tcPr>
            <w:tcW w:w="709" w:type="dxa"/>
            <w:vAlign w:val="center"/>
          </w:tcPr>
          <w:p w14:paraId="0F273AA1" w14:textId="77777777" w:rsidR="008C7FA5" w:rsidRDefault="009706D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19,9</w:t>
            </w:r>
          </w:p>
        </w:tc>
        <w:tc>
          <w:tcPr>
            <w:tcW w:w="709" w:type="dxa"/>
            <w:vAlign w:val="center"/>
          </w:tcPr>
          <w:p w14:paraId="6F00EA62" w14:textId="77777777" w:rsidR="008C7FA5" w:rsidRDefault="009706D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22,0</w:t>
            </w:r>
          </w:p>
        </w:tc>
        <w:tc>
          <w:tcPr>
            <w:tcW w:w="709" w:type="dxa"/>
            <w:vAlign w:val="center"/>
          </w:tcPr>
          <w:p w14:paraId="112C9EC6" w14:textId="4B9BAD5C" w:rsidR="008C7FA5" w:rsidRDefault="009706D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21,</w:t>
            </w:r>
            <w:r w:rsidR="007909A6">
              <w:rPr>
                <w:rFonts w:cstheme="minorHAnsi"/>
                <w:sz w:val="18"/>
                <w:szCs w:val="18"/>
              </w:rPr>
              <w:t>3</w:t>
            </w:r>
          </w:p>
        </w:tc>
        <w:tc>
          <w:tcPr>
            <w:tcW w:w="708" w:type="dxa"/>
            <w:vAlign w:val="center"/>
          </w:tcPr>
          <w:p w14:paraId="77D3DE6E" w14:textId="48F7F058" w:rsidR="008C7FA5" w:rsidRDefault="009706D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17,</w:t>
            </w:r>
            <w:r w:rsidR="007909A6">
              <w:rPr>
                <w:rFonts w:cstheme="minorHAnsi"/>
                <w:sz w:val="18"/>
                <w:szCs w:val="18"/>
              </w:rPr>
              <w:t>3</w:t>
            </w:r>
          </w:p>
        </w:tc>
        <w:tc>
          <w:tcPr>
            <w:tcW w:w="851" w:type="dxa"/>
            <w:vAlign w:val="center"/>
          </w:tcPr>
          <w:p w14:paraId="16090D43" w14:textId="34C6DE12" w:rsidR="008C7FA5" w:rsidRDefault="009706D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1</w:t>
            </w:r>
            <w:r w:rsidR="007909A6">
              <w:rPr>
                <w:rFonts w:cstheme="minorHAnsi"/>
                <w:sz w:val="18"/>
                <w:szCs w:val="18"/>
              </w:rPr>
              <w:t>2,0</w:t>
            </w:r>
          </w:p>
        </w:tc>
        <w:tc>
          <w:tcPr>
            <w:tcW w:w="709" w:type="dxa"/>
            <w:vAlign w:val="center"/>
          </w:tcPr>
          <w:p w14:paraId="744E7B02" w14:textId="77777777" w:rsidR="008C7FA5" w:rsidRDefault="009706D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6,5</w:t>
            </w:r>
          </w:p>
        </w:tc>
        <w:tc>
          <w:tcPr>
            <w:tcW w:w="708" w:type="dxa"/>
            <w:vAlign w:val="center"/>
          </w:tcPr>
          <w:p w14:paraId="01D1FA5C" w14:textId="5F67B8C6" w:rsidR="008C7FA5" w:rsidRDefault="009706D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2,</w:t>
            </w:r>
            <w:r w:rsidR="007909A6">
              <w:rPr>
                <w:rFonts w:cstheme="minorHAnsi"/>
                <w:sz w:val="18"/>
                <w:szCs w:val="18"/>
              </w:rPr>
              <w:t>2</w:t>
            </w:r>
          </w:p>
        </w:tc>
      </w:tr>
      <w:tr w:rsidR="008C7FA5" w14:paraId="5CBC0BD3" w14:textId="77777777" w:rsidTr="008C7FA5">
        <w:tc>
          <w:tcPr>
            <w:cnfStyle w:val="001000000000" w:firstRow="0" w:lastRow="0" w:firstColumn="1" w:lastColumn="0" w:oddVBand="0" w:evenVBand="0" w:oddHBand="0" w:evenHBand="0" w:firstRowFirstColumn="0" w:firstRowLastColumn="0" w:lastRowFirstColumn="0" w:lastRowLastColumn="0"/>
            <w:tcW w:w="588" w:type="dxa"/>
            <w:vMerge/>
            <w:shd w:val="clear" w:color="auto" w:fill="D5DCE4" w:themeFill="text2" w:themeFillTint="33"/>
          </w:tcPr>
          <w:p w14:paraId="5B8320C8" w14:textId="77777777" w:rsidR="008C7FA5" w:rsidRDefault="008C7FA5">
            <w:pPr>
              <w:spacing w:after="0" w:line="240" w:lineRule="auto"/>
              <w:jc w:val="center"/>
              <w:rPr>
                <w:rFonts w:cstheme="minorHAnsi"/>
                <w:b w:val="0"/>
                <w:bCs w:val="0"/>
                <w:sz w:val="18"/>
                <w:szCs w:val="18"/>
              </w:rPr>
            </w:pPr>
          </w:p>
        </w:tc>
        <w:tc>
          <w:tcPr>
            <w:tcW w:w="8626" w:type="dxa"/>
            <w:gridSpan w:val="12"/>
            <w:shd w:val="clear" w:color="auto" w:fill="D9D9D9" w:themeFill="background1" w:themeFillShade="D9"/>
            <w:vAlign w:val="center"/>
          </w:tcPr>
          <w:p w14:paraId="508D6DD9" w14:textId="77777777" w:rsidR="008C7FA5" w:rsidRDefault="009706D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Aps. maksimum [°C]</w:t>
            </w:r>
          </w:p>
        </w:tc>
      </w:tr>
      <w:tr w:rsidR="008C7FA5" w14:paraId="1949F8CB" w14:textId="77777777" w:rsidTr="008C7FA5">
        <w:tc>
          <w:tcPr>
            <w:cnfStyle w:val="001000000000" w:firstRow="0" w:lastRow="0" w:firstColumn="1" w:lastColumn="0" w:oddVBand="0" w:evenVBand="0" w:oddHBand="0" w:evenHBand="0" w:firstRowFirstColumn="0" w:firstRowLastColumn="0" w:lastRowFirstColumn="0" w:lastRowLastColumn="0"/>
            <w:tcW w:w="588" w:type="dxa"/>
            <w:vMerge/>
            <w:shd w:val="clear" w:color="auto" w:fill="D5DCE4" w:themeFill="text2" w:themeFillTint="33"/>
          </w:tcPr>
          <w:p w14:paraId="351E905E" w14:textId="77777777" w:rsidR="008C7FA5" w:rsidRDefault="008C7FA5">
            <w:pPr>
              <w:spacing w:after="0" w:line="240" w:lineRule="auto"/>
              <w:jc w:val="center"/>
              <w:rPr>
                <w:rFonts w:cstheme="minorHAnsi"/>
                <w:b w:val="0"/>
                <w:bCs w:val="0"/>
                <w:sz w:val="18"/>
                <w:szCs w:val="18"/>
              </w:rPr>
            </w:pPr>
          </w:p>
        </w:tc>
        <w:tc>
          <w:tcPr>
            <w:tcW w:w="688" w:type="dxa"/>
            <w:vAlign w:val="center"/>
          </w:tcPr>
          <w:p w14:paraId="70954382" w14:textId="77777777" w:rsidR="008C7FA5" w:rsidRDefault="009706D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19,0</w:t>
            </w:r>
          </w:p>
        </w:tc>
        <w:tc>
          <w:tcPr>
            <w:tcW w:w="709" w:type="dxa"/>
            <w:vAlign w:val="center"/>
          </w:tcPr>
          <w:p w14:paraId="294BB881" w14:textId="77777777" w:rsidR="008C7FA5" w:rsidRDefault="009706D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21,6</w:t>
            </w:r>
          </w:p>
        </w:tc>
        <w:tc>
          <w:tcPr>
            <w:tcW w:w="709" w:type="dxa"/>
            <w:vAlign w:val="center"/>
          </w:tcPr>
          <w:p w14:paraId="58F20474" w14:textId="77777777" w:rsidR="008C7FA5" w:rsidRDefault="009706D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color w:val="1F1F1F"/>
                <w:sz w:val="18"/>
                <w:szCs w:val="18"/>
              </w:rPr>
            </w:pPr>
            <w:r>
              <w:rPr>
                <w:rFonts w:cstheme="minorHAnsi"/>
                <w:color w:val="1F1F1F"/>
                <w:sz w:val="18"/>
                <w:szCs w:val="18"/>
              </w:rPr>
              <w:t>26,1</w:t>
            </w:r>
          </w:p>
        </w:tc>
        <w:tc>
          <w:tcPr>
            <w:tcW w:w="709" w:type="dxa"/>
            <w:vAlign w:val="center"/>
          </w:tcPr>
          <w:p w14:paraId="57A1BCF1" w14:textId="77777777" w:rsidR="008C7FA5" w:rsidRDefault="009706D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color w:val="1F1F1F"/>
                <w:sz w:val="18"/>
                <w:szCs w:val="18"/>
                <w:shd w:val="clear" w:color="auto" w:fill="FFFFFF"/>
              </w:rPr>
              <w:t>29,8</w:t>
            </w:r>
          </w:p>
        </w:tc>
        <w:tc>
          <w:tcPr>
            <w:tcW w:w="708" w:type="dxa"/>
            <w:vAlign w:val="center"/>
          </w:tcPr>
          <w:p w14:paraId="72DA4B7B" w14:textId="77777777" w:rsidR="008C7FA5" w:rsidRDefault="009706D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color w:val="1F1F1F"/>
                <w:sz w:val="18"/>
                <w:szCs w:val="18"/>
                <w:shd w:val="clear" w:color="auto" w:fill="FFFFFF"/>
              </w:rPr>
              <w:t>33,4</w:t>
            </w:r>
          </w:p>
        </w:tc>
        <w:tc>
          <w:tcPr>
            <w:tcW w:w="709" w:type="dxa"/>
            <w:vAlign w:val="center"/>
          </w:tcPr>
          <w:p w14:paraId="3B8E9709" w14:textId="77777777" w:rsidR="008C7FA5" w:rsidRDefault="009706D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color w:val="1F1F1F"/>
                <w:sz w:val="18"/>
                <w:szCs w:val="18"/>
                <w:shd w:val="clear" w:color="auto" w:fill="FFFFFF"/>
              </w:rPr>
              <w:t>37,0</w:t>
            </w:r>
          </w:p>
        </w:tc>
        <w:tc>
          <w:tcPr>
            <w:tcW w:w="709" w:type="dxa"/>
            <w:vAlign w:val="center"/>
          </w:tcPr>
          <w:p w14:paraId="6844F6BB" w14:textId="77777777" w:rsidR="008C7FA5" w:rsidRDefault="009706D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color w:val="1F1F1F"/>
                <w:sz w:val="18"/>
                <w:szCs w:val="18"/>
                <w:shd w:val="clear" w:color="auto" w:fill="FFFFFF"/>
              </w:rPr>
              <w:t>40,3</w:t>
            </w:r>
          </w:p>
        </w:tc>
        <w:tc>
          <w:tcPr>
            <w:tcW w:w="709" w:type="dxa"/>
            <w:vAlign w:val="center"/>
          </w:tcPr>
          <w:p w14:paraId="38BA4232" w14:textId="79DFAB46" w:rsidR="008C7FA5" w:rsidRDefault="009706D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color w:val="1F1F1F"/>
                <w:sz w:val="18"/>
                <w:szCs w:val="18"/>
                <w:shd w:val="clear" w:color="auto" w:fill="FFFFFF"/>
              </w:rPr>
              <w:t>38</w:t>
            </w:r>
            <w:r w:rsidR="007909A6">
              <w:rPr>
                <w:rFonts w:cstheme="minorHAnsi"/>
                <w:color w:val="1F1F1F"/>
                <w:sz w:val="18"/>
                <w:szCs w:val="18"/>
                <w:shd w:val="clear" w:color="auto" w:fill="FFFFFF"/>
              </w:rPr>
              <w:t>,</w:t>
            </w:r>
            <w:r>
              <w:rPr>
                <w:rFonts w:cstheme="minorHAnsi"/>
                <w:color w:val="1F1F1F"/>
                <w:sz w:val="18"/>
                <w:szCs w:val="18"/>
                <w:shd w:val="clear" w:color="auto" w:fill="FFFFFF"/>
              </w:rPr>
              <w:t>8</w:t>
            </w:r>
          </w:p>
        </w:tc>
        <w:tc>
          <w:tcPr>
            <w:tcW w:w="708" w:type="dxa"/>
            <w:vAlign w:val="center"/>
          </w:tcPr>
          <w:p w14:paraId="5C8A3EF8" w14:textId="5434DA53" w:rsidR="008C7FA5" w:rsidRDefault="009706D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color w:val="1F1F1F"/>
                <w:sz w:val="18"/>
                <w:szCs w:val="18"/>
                <w:shd w:val="clear" w:color="auto" w:fill="FFFFFF"/>
              </w:rPr>
              <w:t>34</w:t>
            </w:r>
            <w:r w:rsidR="007909A6">
              <w:rPr>
                <w:rFonts w:cstheme="minorHAnsi"/>
                <w:color w:val="1F1F1F"/>
                <w:sz w:val="18"/>
                <w:szCs w:val="18"/>
                <w:shd w:val="clear" w:color="auto" w:fill="FFFFFF"/>
              </w:rPr>
              <w:t>,4</w:t>
            </w:r>
          </w:p>
        </w:tc>
        <w:tc>
          <w:tcPr>
            <w:tcW w:w="851" w:type="dxa"/>
            <w:vAlign w:val="center"/>
          </w:tcPr>
          <w:p w14:paraId="3E9EA2E2" w14:textId="7DE8A296" w:rsidR="008C7FA5" w:rsidRDefault="009706D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color w:val="1F1F1F"/>
                <w:sz w:val="18"/>
                <w:szCs w:val="18"/>
                <w:shd w:val="clear" w:color="auto" w:fill="FFFFFF"/>
              </w:rPr>
              <w:t>2</w:t>
            </w:r>
            <w:r w:rsidR="007909A6">
              <w:rPr>
                <w:rFonts w:cstheme="minorHAnsi"/>
                <w:color w:val="1F1F1F"/>
                <w:sz w:val="18"/>
                <w:szCs w:val="18"/>
                <w:shd w:val="clear" w:color="auto" w:fill="FFFFFF"/>
              </w:rPr>
              <w:t>8,0</w:t>
            </w:r>
          </w:p>
        </w:tc>
        <w:tc>
          <w:tcPr>
            <w:tcW w:w="709" w:type="dxa"/>
            <w:vAlign w:val="center"/>
          </w:tcPr>
          <w:p w14:paraId="66DB9C6E" w14:textId="1F6049C5" w:rsidR="008C7FA5" w:rsidRDefault="009706D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color w:val="1F1F1F"/>
                <w:sz w:val="18"/>
                <w:szCs w:val="18"/>
                <w:shd w:val="clear" w:color="auto" w:fill="FFFFFF"/>
              </w:rPr>
              <w:t>25</w:t>
            </w:r>
            <w:r w:rsidR="007909A6">
              <w:rPr>
                <w:rFonts w:cstheme="minorHAnsi"/>
                <w:color w:val="1F1F1F"/>
                <w:sz w:val="18"/>
                <w:szCs w:val="18"/>
                <w:shd w:val="clear" w:color="auto" w:fill="FFFFFF"/>
              </w:rPr>
              <w:t>,</w:t>
            </w:r>
            <w:r>
              <w:rPr>
                <w:rFonts w:cstheme="minorHAnsi"/>
                <w:color w:val="1F1F1F"/>
                <w:sz w:val="18"/>
                <w:szCs w:val="18"/>
                <w:shd w:val="clear" w:color="auto" w:fill="FFFFFF"/>
              </w:rPr>
              <w:t>0</w:t>
            </w:r>
          </w:p>
        </w:tc>
        <w:tc>
          <w:tcPr>
            <w:tcW w:w="708" w:type="dxa"/>
            <w:vAlign w:val="center"/>
          </w:tcPr>
          <w:p w14:paraId="120D0A1F" w14:textId="70D1B5B4" w:rsidR="008C7FA5" w:rsidRDefault="009706D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color w:val="1F1F1F"/>
                <w:sz w:val="18"/>
                <w:szCs w:val="18"/>
                <w:shd w:val="clear" w:color="auto" w:fill="FFFFFF"/>
              </w:rPr>
              <w:t>21</w:t>
            </w:r>
            <w:r w:rsidR="007909A6">
              <w:rPr>
                <w:rFonts w:cstheme="minorHAnsi"/>
                <w:color w:val="1F1F1F"/>
                <w:sz w:val="18"/>
                <w:szCs w:val="18"/>
                <w:shd w:val="clear" w:color="auto" w:fill="FFFFFF"/>
              </w:rPr>
              <w:t>,</w:t>
            </w:r>
            <w:r>
              <w:rPr>
                <w:rFonts w:cstheme="minorHAnsi"/>
                <w:color w:val="1F1F1F"/>
                <w:sz w:val="18"/>
                <w:szCs w:val="18"/>
                <w:shd w:val="clear" w:color="auto" w:fill="FFFFFF"/>
              </w:rPr>
              <w:t>5</w:t>
            </w:r>
          </w:p>
        </w:tc>
      </w:tr>
      <w:tr w:rsidR="008C7FA5" w14:paraId="5089A405" w14:textId="77777777" w:rsidTr="008C7FA5">
        <w:tc>
          <w:tcPr>
            <w:cnfStyle w:val="001000000000" w:firstRow="0" w:lastRow="0" w:firstColumn="1" w:lastColumn="0" w:oddVBand="0" w:evenVBand="0" w:oddHBand="0" w:evenHBand="0" w:firstRowFirstColumn="0" w:firstRowLastColumn="0" w:lastRowFirstColumn="0" w:lastRowLastColumn="0"/>
            <w:tcW w:w="588" w:type="dxa"/>
            <w:vMerge/>
            <w:shd w:val="clear" w:color="auto" w:fill="D5DCE4" w:themeFill="text2" w:themeFillTint="33"/>
          </w:tcPr>
          <w:p w14:paraId="45DA39B2" w14:textId="77777777" w:rsidR="008C7FA5" w:rsidRDefault="008C7FA5">
            <w:pPr>
              <w:spacing w:after="0" w:line="240" w:lineRule="auto"/>
              <w:jc w:val="center"/>
              <w:rPr>
                <w:rFonts w:cstheme="minorHAnsi"/>
                <w:b w:val="0"/>
                <w:bCs w:val="0"/>
                <w:sz w:val="18"/>
                <w:szCs w:val="18"/>
              </w:rPr>
            </w:pPr>
          </w:p>
        </w:tc>
        <w:tc>
          <w:tcPr>
            <w:tcW w:w="8626" w:type="dxa"/>
            <w:gridSpan w:val="12"/>
            <w:shd w:val="clear" w:color="auto" w:fill="D9D9D9" w:themeFill="background1" w:themeFillShade="D9"/>
            <w:vAlign w:val="center"/>
          </w:tcPr>
          <w:p w14:paraId="5FE4331C" w14:textId="77777777" w:rsidR="008C7FA5" w:rsidRDefault="009706D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Aps. minimum [°C]</w:t>
            </w:r>
          </w:p>
        </w:tc>
      </w:tr>
      <w:tr w:rsidR="008C7FA5" w14:paraId="14E2B6B4" w14:textId="77777777" w:rsidTr="008C7FA5">
        <w:tc>
          <w:tcPr>
            <w:cnfStyle w:val="001000000000" w:firstRow="0" w:lastRow="0" w:firstColumn="1" w:lastColumn="0" w:oddVBand="0" w:evenVBand="0" w:oddHBand="0" w:evenHBand="0" w:firstRowFirstColumn="0" w:firstRowLastColumn="0" w:lastRowFirstColumn="0" w:lastRowLastColumn="0"/>
            <w:tcW w:w="588" w:type="dxa"/>
            <w:vMerge/>
            <w:shd w:val="clear" w:color="auto" w:fill="D5DCE4" w:themeFill="text2" w:themeFillTint="33"/>
          </w:tcPr>
          <w:p w14:paraId="4B662E68" w14:textId="77777777" w:rsidR="008C7FA5" w:rsidRDefault="008C7FA5">
            <w:pPr>
              <w:spacing w:after="0" w:line="240" w:lineRule="auto"/>
              <w:jc w:val="center"/>
              <w:rPr>
                <w:rFonts w:cstheme="minorHAnsi"/>
                <w:b w:val="0"/>
                <w:bCs w:val="0"/>
                <w:sz w:val="18"/>
                <w:szCs w:val="18"/>
              </w:rPr>
            </w:pPr>
          </w:p>
        </w:tc>
        <w:tc>
          <w:tcPr>
            <w:tcW w:w="688" w:type="dxa"/>
            <w:vAlign w:val="center"/>
          </w:tcPr>
          <w:p w14:paraId="2A0F1669" w14:textId="58B9589E" w:rsidR="008C7FA5" w:rsidRDefault="009706D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color w:val="1F1F1F"/>
                <w:sz w:val="18"/>
                <w:szCs w:val="18"/>
                <w:shd w:val="clear" w:color="auto" w:fill="FFFFFF"/>
              </w:rPr>
              <w:t>-22</w:t>
            </w:r>
            <w:r w:rsidR="007909A6">
              <w:rPr>
                <w:rFonts w:cstheme="minorHAnsi"/>
                <w:color w:val="1F1F1F"/>
                <w:sz w:val="18"/>
                <w:szCs w:val="18"/>
                <w:shd w:val="clear" w:color="auto" w:fill="FFFFFF"/>
              </w:rPr>
              <w:t>,</w:t>
            </w:r>
            <w:r>
              <w:rPr>
                <w:rFonts w:cstheme="minorHAnsi"/>
                <w:color w:val="1F1F1F"/>
                <w:sz w:val="18"/>
                <w:szCs w:val="18"/>
                <w:shd w:val="clear" w:color="auto" w:fill="FFFFFF"/>
              </w:rPr>
              <w:t>2</w:t>
            </w:r>
          </w:p>
        </w:tc>
        <w:tc>
          <w:tcPr>
            <w:tcW w:w="709" w:type="dxa"/>
            <w:vAlign w:val="center"/>
          </w:tcPr>
          <w:p w14:paraId="1FDB90B0" w14:textId="77777777" w:rsidR="008C7FA5" w:rsidRDefault="009706D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color w:val="1F1F1F"/>
                <w:sz w:val="18"/>
                <w:szCs w:val="18"/>
                <w:shd w:val="clear" w:color="auto" w:fill="FFFFFF"/>
              </w:rPr>
              <w:t>-21,7</w:t>
            </w:r>
          </w:p>
        </w:tc>
        <w:tc>
          <w:tcPr>
            <w:tcW w:w="709" w:type="dxa"/>
            <w:vAlign w:val="center"/>
          </w:tcPr>
          <w:p w14:paraId="454A81E9" w14:textId="77777777" w:rsidR="008C7FA5" w:rsidRDefault="009706D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color w:val="1F1F1F"/>
                <w:sz w:val="18"/>
                <w:szCs w:val="18"/>
                <w:shd w:val="clear" w:color="auto" w:fill="FFFFFF"/>
              </w:rPr>
              <w:t>-17,0</w:t>
            </w:r>
          </w:p>
        </w:tc>
        <w:tc>
          <w:tcPr>
            <w:tcW w:w="709" w:type="dxa"/>
            <w:vAlign w:val="center"/>
          </w:tcPr>
          <w:p w14:paraId="5666968B" w14:textId="0E838F10" w:rsidR="008C7FA5" w:rsidRDefault="009706D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color w:val="1F1F1F"/>
                <w:sz w:val="18"/>
                <w:szCs w:val="18"/>
                <w:shd w:val="clear" w:color="auto" w:fill="FFFFFF"/>
              </w:rPr>
              <w:t>-1</w:t>
            </w:r>
            <w:r w:rsidR="007909A6">
              <w:rPr>
                <w:rFonts w:cstheme="minorHAnsi"/>
                <w:color w:val="1F1F1F"/>
                <w:sz w:val="18"/>
                <w:szCs w:val="18"/>
                <w:shd w:val="clear" w:color="auto" w:fill="FFFFFF"/>
              </w:rPr>
              <w:t>,</w:t>
            </w:r>
            <w:r>
              <w:rPr>
                <w:rFonts w:cstheme="minorHAnsi"/>
                <w:color w:val="1F1F1F"/>
                <w:sz w:val="18"/>
                <w:szCs w:val="18"/>
                <w:shd w:val="clear" w:color="auto" w:fill="FFFFFF"/>
              </w:rPr>
              <w:t>9</w:t>
            </w:r>
          </w:p>
        </w:tc>
        <w:tc>
          <w:tcPr>
            <w:tcW w:w="708" w:type="dxa"/>
            <w:vAlign w:val="center"/>
          </w:tcPr>
          <w:p w14:paraId="38AA369A" w14:textId="77777777" w:rsidR="008C7FA5" w:rsidRDefault="009706D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color w:val="1F1F1F"/>
                <w:sz w:val="18"/>
                <w:szCs w:val="18"/>
                <w:shd w:val="clear" w:color="auto" w:fill="FFFFFF"/>
              </w:rPr>
              <w:t>0,5</w:t>
            </w:r>
          </w:p>
        </w:tc>
        <w:tc>
          <w:tcPr>
            <w:tcW w:w="709" w:type="dxa"/>
            <w:vAlign w:val="center"/>
          </w:tcPr>
          <w:p w14:paraId="74FD7F32" w14:textId="77777777" w:rsidR="008C7FA5" w:rsidRDefault="009706D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color w:val="1F1F1F"/>
                <w:sz w:val="18"/>
                <w:szCs w:val="18"/>
                <w:shd w:val="clear" w:color="auto" w:fill="FFFFFF"/>
              </w:rPr>
              <w:t>4,6</w:t>
            </w:r>
          </w:p>
        </w:tc>
        <w:tc>
          <w:tcPr>
            <w:tcW w:w="709" w:type="dxa"/>
            <w:vAlign w:val="center"/>
          </w:tcPr>
          <w:p w14:paraId="3C05856B" w14:textId="77777777" w:rsidR="008C7FA5" w:rsidRDefault="009706D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color w:val="1F1F1F"/>
                <w:sz w:val="18"/>
                <w:szCs w:val="18"/>
                <w:shd w:val="clear" w:color="auto" w:fill="FFFFFF"/>
              </w:rPr>
              <w:t>7,3</w:t>
            </w:r>
          </w:p>
        </w:tc>
        <w:tc>
          <w:tcPr>
            <w:tcW w:w="709" w:type="dxa"/>
            <w:vAlign w:val="center"/>
          </w:tcPr>
          <w:p w14:paraId="3ADC3536" w14:textId="77777777" w:rsidR="008C7FA5" w:rsidRDefault="009706D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color w:val="1F1F1F"/>
                <w:sz w:val="18"/>
                <w:szCs w:val="18"/>
              </w:rPr>
            </w:pPr>
            <w:r>
              <w:rPr>
                <w:rFonts w:cstheme="minorHAnsi"/>
                <w:color w:val="1F1F1F"/>
                <w:sz w:val="18"/>
                <w:szCs w:val="18"/>
              </w:rPr>
              <w:t>7,3</w:t>
            </w:r>
          </w:p>
        </w:tc>
        <w:tc>
          <w:tcPr>
            <w:tcW w:w="708" w:type="dxa"/>
            <w:vAlign w:val="center"/>
          </w:tcPr>
          <w:p w14:paraId="2CF21C34" w14:textId="77777777" w:rsidR="008C7FA5" w:rsidRDefault="009706D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color w:val="1F1F1F"/>
                <w:sz w:val="18"/>
                <w:szCs w:val="18"/>
                <w:shd w:val="clear" w:color="auto" w:fill="FFFFFF"/>
              </w:rPr>
              <w:t>2,3</w:t>
            </w:r>
          </w:p>
        </w:tc>
        <w:tc>
          <w:tcPr>
            <w:tcW w:w="851" w:type="dxa"/>
            <w:vAlign w:val="center"/>
          </w:tcPr>
          <w:p w14:paraId="5F30CA95" w14:textId="77777777" w:rsidR="008C7FA5" w:rsidRDefault="009706D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color w:val="1F1F1F"/>
                <w:sz w:val="18"/>
                <w:szCs w:val="18"/>
                <w:shd w:val="clear" w:color="auto" w:fill="FFFFFF"/>
              </w:rPr>
              <w:t>-6,0</w:t>
            </w:r>
          </w:p>
        </w:tc>
        <w:tc>
          <w:tcPr>
            <w:tcW w:w="709" w:type="dxa"/>
            <w:vAlign w:val="center"/>
          </w:tcPr>
          <w:p w14:paraId="6DD8B235" w14:textId="77777777" w:rsidR="008C7FA5" w:rsidRDefault="009706D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color w:val="1F1F1F"/>
                <w:sz w:val="18"/>
                <w:szCs w:val="18"/>
                <w:shd w:val="clear" w:color="auto" w:fill="FFFFFF"/>
              </w:rPr>
              <w:t>-9,7</w:t>
            </w:r>
          </w:p>
        </w:tc>
        <w:tc>
          <w:tcPr>
            <w:tcW w:w="708" w:type="dxa"/>
            <w:vAlign w:val="center"/>
          </w:tcPr>
          <w:p w14:paraId="2D3993AA" w14:textId="77777777" w:rsidR="008C7FA5" w:rsidRDefault="009706D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color w:val="1F1F1F"/>
                <w:sz w:val="18"/>
                <w:szCs w:val="18"/>
                <w:shd w:val="clear" w:color="auto" w:fill="FFFFFF"/>
              </w:rPr>
              <w:t>-18,7</w:t>
            </w:r>
          </w:p>
        </w:tc>
      </w:tr>
      <w:tr w:rsidR="008C7FA5" w14:paraId="2CFD1E0C" w14:textId="77777777" w:rsidTr="008C7FA5">
        <w:tc>
          <w:tcPr>
            <w:cnfStyle w:val="001000000000" w:firstRow="0" w:lastRow="0" w:firstColumn="1" w:lastColumn="0" w:oddVBand="0" w:evenVBand="0" w:oddHBand="0" w:evenHBand="0" w:firstRowFirstColumn="0" w:firstRowLastColumn="0" w:lastRowFirstColumn="0" w:lastRowLastColumn="0"/>
            <w:tcW w:w="588" w:type="dxa"/>
            <w:vMerge/>
            <w:shd w:val="clear" w:color="auto" w:fill="D5DCE4" w:themeFill="text2" w:themeFillTint="33"/>
          </w:tcPr>
          <w:p w14:paraId="5887D7FA" w14:textId="77777777" w:rsidR="008C7FA5" w:rsidRDefault="008C7FA5">
            <w:pPr>
              <w:spacing w:after="0" w:line="240" w:lineRule="auto"/>
              <w:jc w:val="center"/>
              <w:rPr>
                <w:rFonts w:cstheme="minorHAnsi"/>
                <w:b w:val="0"/>
                <w:bCs w:val="0"/>
                <w:sz w:val="18"/>
                <w:szCs w:val="18"/>
              </w:rPr>
            </w:pPr>
          </w:p>
        </w:tc>
        <w:tc>
          <w:tcPr>
            <w:tcW w:w="8626" w:type="dxa"/>
            <w:gridSpan w:val="12"/>
            <w:shd w:val="clear" w:color="auto" w:fill="D9D9D9" w:themeFill="background1" w:themeFillShade="D9"/>
            <w:vAlign w:val="center"/>
          </w:tcPr>
          <w:p w14:paraId="6E7581B0" w14:textId="77777777" w:rsidR="008C7FA5" w:rsidRDefault="009706D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Srednja količina  oborina [mm]</w:t>
            </w:r>
          </w:p>
        </w:tc>
      </w:tr>
      <w:tr w:rsidR="008C7FA5" w14:paraId="1352AFF3" w14:textId="77777777" w:rsidTr="008C7FA5">
        <w:tc>
          <w:tcPr>
            <w:cnfStyle w:val="001000000000" w:firstRow="0" w:lastRow="0" w:firstColumn="1" w:lastColumn="0" w:oddVBand="0" w:evenVBand="0" w:oddHBand="0" w:evenHBand="0" w:firstRowFirstColumn="0" w:firstRowLastColumn="0" w:lastRowFirstColumn="0" w:lastRowLastColumn="0"/>
            <w:tcW w:w="588" w:type="dxa"/>
            <w:vMerge/>
            <w:shd w:val="clear" w:color="auto" w:fill="D5DCE4" w:themeFill="text2" w:themeFillTint="33"/>
          </w:tcPr>
          <w:p w14:paraId="0576756D" w14:textId="77777777" w:rsidR="008C7FA5" w:rsidRDefault="008C7FA5">
            <w:pPr>
              <w:spacing w:after="0" w:line="240" w:lineRule="auto"/>
              <w:jc w:val="center"/>
              <w:rPr>
                <w:rFonts w:cstheme="minorHAnsi"/>
                <w:b w:val="0"/>
                <w:bCs w:val="0"/>
                <w:sz w:val="18"/>
                <w:szCs w:val="18"/>
              </w:rPr>
            </w:pPr>
          </w:p>
        </w:tc>
        <w:tc>
          <w:tcPr>
            <w:tcW w:w="688" w:type="dxa"/>
            <w:vAlign w:val="center"/>
          </w:tcPr>
          <w:p w14:paraId="2C837984" w14:textId="38C29E93" w:rsidR="008C7FA5" w:rsidRDefault="009706D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color w:val="1F1F1F"/>
                <w:sz w:val="18"/>
                <w:szCs w:val="18"/>
                <w:shd w:val="clear" w:color="auto" w:fill="FFFFFF"/>
              </w:rPr>
              <w:t>5</w:t>
            </w:r>
            <w:r w:rsidR="007909A6">
              <w:rPr>
                <w:rFonts w:cstheme="minorHAnsi"/>
                <w:color w:val="1F1F1F"/>
                <w:sz w:val="18"/>
                <w:szCs w:val="18"/>
                <w:shd w:val="clear" w:color="auto" w:fill="FFFFFF"/>
              </w:rPr>
              <w:t>1</w:t>
            </w:r>
            <w:r>
              <w:rPr>
                <w:rFonts w:cstheme="minorHAnsi"/>
                <w:color w:val="1F1F1F"/>
                <w:sz w:val="18"/>
                <w:szCs w:val="18"/>
                <w:shd w:val="clear" w:color="auto" w:fill="FFFFFF"/>
              </w:rPr>
              <w:t>,</w:t>
            </w:r>
            <w:r w:rsidR="007909A6">
              <w:rPr>
                <w:rFonts w:cstheme="minorHAnsi"/>
                <w:color w:val="1F1F1F"/>
                <w:sz w:val="18"/>
                <w:szCs w:val="18"/>
                <w:shd w:val="clear" w:color="auto" w:fill="FFFFFF"/>
              </w:rPr>
              <w:t>0</w:t>
            </w:r>
          </w:p>
        </w:tc>
        <w:tc>
          <w:tcPr>
            <w:tcW w:w="709" w:type="dxa"/>
            <w:vAlign w:val="center"/>
          </w:tcPr>
          <w:p w14:paraId="4AD98928" w14:textId="427FAB05" w:rsidR="008C7FA5" w:rsidRDefault="009706D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color w:val="1F1F1F"/>
                <w:sz w:val="18"/>
                <w:szCs w:val="18"/>
                <w:shd w:val="clear" w:color="auto" w:fill="FFFFFF"/>
              </w:rPr>
              <w:t>46,</w:t>
            </w:r>
            <w:r w:rsidR="007909A6">
              <w:rPr>
                <w:rFonts w:cstheme="minorHAnsi"/>
                <w:color w:val="1F1F1F"/>
                <w:sz w:val="18"/>
                <w:szCs w:val="18"/>
                <w:shd w:val="clear" w:color="auto" w:fill="FFFFFF"/>
              </w:rPr>
              <w:t>3</w:t>
            </w:r>
          </w:p>
        </w:tc>
        <w:tc>
          <w:tcPr>
            <w:tcW w:w="709" w:type="dxa"/>
            <w:vAlign w:val="center"/>
          </w:tcPr>
          <w:p w14:paraId="166F92F5" w14:textId="77777777" w:rsidR="008C7FA5" w:rsidRDefault="009706D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color w:val="1F1F1F"/>
                <w:sz w:val="18"/>
                <w:szCs w:val="18"/>
                <w:shd w:val="clear" w:color="auto" w:fill="FFFFFF"/>
              </w:rPr>
              <w:t>54,7</w:t>
            </w:r>
          </w:p>
        </w:tc>
        <w:tc>
          <w:tcPr>
            <w:tcW w:w="709" w:type="dxa"/>
            <w:vAlign w:val="center"/>
          </w:tcPr>
          <w:p w14:paraId="51658929" w14:textId="7ED047A4" w:rsidR="008C7FA5" w:rsidRDefault="009706D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color w:val="1F1F1F"/>
                <w:sz w:val="18"/>
                <w:szCs w:val="18"/>
                <w:shd w:val="clear" w:color="auto" w:fill="FFFFFF"/>
              </w:rPr>
              <w:t>65,</w:t>
            </w:r>
            <w:r w:rsidR="007909A6">
              <w:rPr>
                <w:rFonts w:cstheme="minorHAnsi"/>
                <w:color w:val="1F1F1F"/>
                <w:sz w:val="18"/>
                <w:szCs w:val="18"/>
                <w:shd w:val="clear" w:color="auto" w:fill="FFFFFF"/>
              </w:rPr>
              <w:t>5</w:t>
            </w:r>
          </w:p>
        </w:tc>
        <w:tc>
          <w:tcPr>
            <w:tcW w:w="708" w:type="dxa"/>
            <w:vAlign w:val="center"/>
          </w:tcPr>
          <w:p w14:paraId="3F4BC0A9" w14:textId="5AEF0C78" w:rsidR="008C7FA5" w:rsidRDefault="009706D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color w:val="1F1F1F"/>
                <w:sz w:val="18"/>
                <w:szCs w:val="18"/>
                <w:shd w:val="clear" w:color="auto" w:fill="FFFFFF"/>
              </w:rPr>
              <w:t>82,</w:t>
            </w:r>
            <w:r w:rsidR="007909A6">
              <w:rPr>
                <w:rFonts w:cstheme="minorHAnsi"/>
                <w:color w:val="1F1F1F"/>
                <w:sz w:val="18"/>
                <w:szCs w:val="18"/>
                <w:shd w:val="clear" w:color="auto" w:fill="FFFFFF"/>
              </w:rPr>
              <w:t>7</w:t>
            </w:r>
          </w:p>
        </w:tc>
        <w:tc>
          <w:tcPr>
            <w:tcW w:w="709" w:type="dxa"/>
            <w:vAlign w:val="center"/>
          </w:tcPr>
          <w:p w14:paraId="582AFA45" w14:textId="5E9ADF92" w:rsidR="008C7FA5" w:rsidRDefault="009706D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color w:val="1F1F1F"/>
                <w:sz w:val="18"/>
                <w:szCs w:val="18"/>
                <w:shd w:val="clear" w:color="auto" w:fill="FFFFFF"/>
              </w:rPr>
              <w:t>95,</w:t>
            </w:r>
            <w:r w:rsidR="007909A6">
              <w:rPr>
                <w:rFonts w:cstheme="minorHAnsi"/>
                <w:color w:val="1F1F1F"/>
                <w:sz w:val="18"/>
                <w:szCs w:val="18"/>
                <w:shd w:val="clear" w:color="auto" w:fill="FFFFFF"/>
              </w:rPr>
              <w:t>0</w:t>
            </w:r>
          </w:p>
        </w:tc>
        <w:tc>
          <w:tcPr>
            <w:tcW w:w="709" w:type="dxa"/>
            <w:vAlign w:val="center"/>
          </w:tcPr>
          <w:p w14:paraId="03D011F8" w14:textId="22475D00" w:rsidR="008C7FA5" w:rsidRDefault="009706D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color w:val="1F1F1F"/>
                <w:sz w:val="18"/>
                <w:szCs w:val="18"/>
                <w:shd w:val="clear" w:color="auto" w:fill="FFFFFF"/>
              </w:rPr>
              <w:t>83,</w:t>
            </w:r>
            <w:r w:rsidR="007909A6">
              <w:rPr>
                <w:rFonts w:cstheme="minorHAnsi"/>
                <w:color w:val="1F1F1F"/>
                <w:sz w:val="18"/>
                <w:szCs w:val="18"/>
                <w:shd w:val="clear" w:color="auto" w:fill="FFFFFF"/>
              </w:rPr>
              <w:t>5</w:t>
            </w:r>
          </w:p>
        </w:tc>
        <w:tc>
          <w:tcPr>
            <w:tcW w:w="709" w:type="dxa"/>
            <w:vAlign w:val="center"/>
          </w:tcPr>
          <w:p w14:paraId="604E15F5" w14:textId="5196FC9B" w:rsidR="008C7FA5" w:rsidRDefault="009706D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color w:val="1F1F1F"/>
                <w:sz w:val="18"/>
                <w:szCs w:val="18"/>
                <w:shd w:val="clear" w:color="auto" w:fill="FFFFFF"/>
              </w:rPr>
              <w:t>83,</w:t>
            </w:r>
            <w:r w:rsidR="007909A6">
              <w:rPr>
                <w:rFonts w:cstheme="minorHAnsi"/>
                <w:color w:val="1F1F1F"/>
                <w:sz w:val="18"/>
                <w:szCs w:val="18"/>
                <w:shd w:val="clear" w:color="auto" w:fill="FFFFFF"/>
              </w:rPr>
              <w:t>0</w:t>
            </w:r>
          </w:p>
        </w:tc>
        <w:tc>
          <w:tcPr>
            <w:tcW w:w="708" w:type="dxa"/>
            <w:vAlign w:val="center"/>
          </w:tcPr>
          <w:p w14:paraId="2EAD410E" w14:textId="58336C03" w:rsidR="008C7FA5" w:rsidRDefault="009706D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color w:val="1F1F1F"/>
                <w:sz w:val="18"/>
                <w:szCs w:val="18"/>
              </w:rPr>
            </w:pPr>
            <w:r>
              <w:rPr>
                <w:rFonts w:cstheme="minorHAnsi"/>
                <w:color w:val="1F1F1F"/>
                <w:sz w:val="18"/>
                <w:szCs w:val="18"/>
              </w:rPr>
              <w:t>8</w:t>
            </w:r>
            <w:r w:rsidR="007909A6">
              <w:rPr>
                <w:rFonts w:cstheme="minorHAnsi"/>
                <w:color w:val="1F1F1F"/>
                <w:sz w:val="18"/>
                <w:szCs w:val="18"/>
              </w:rPr>
              <w:t>7</w:t>
            </w:r>
            <w:r>
              <w:rPr>
                <w:rFonts w:cstheme="minorHAnsi"/>
                <w:color w:val="1F1F1F"/>
                <w:sz w:val="18"/>
                <w:szCs w:val="18"/>
              </w:rPr>
              <w:t>,</w:t>
            </w:r>
            <w:r w:rsidR="007909A6">
              <w:rPr>
                <w:rFonts w:cstheme="minorHAnsi"/>
                <w:color w:val="1F1F1F"/>
                <w:sz w:val="18"/>
                <w:szCs w:val="18"/>
              </w:rPr>
              <w:t>3</w:t>
            </w:r>
          </w:p>
        </w:tc>
        <w:tc>
          <w:tcPr>
            <w:tcW w:w="851" w:type="dxa"/>
            <w:vAlign w:val="center"/>
          </w:tcPr>
          <w:p w14:paraId="47A582E3" w14:textId="40EC2461" w:rsidR="008C7FA5" w:rsidRDefault="009706D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color w:val="1F1F1F"/>
                <w:sz w:val="18"/>
                <w:szCs w:val="18"/>
                <w:shd w:val="clear" w:color="auto" w:fill="FFFFFF"/>
              </w:rPr>
              <w:t>9</w:t>
            </w:r>
            <w:r w:rsidR="007909A6">
              <w:rPr>
                <w:rFonts w:cstheme="minorHAnsi"/>
                <w:color w:val="1F1F1F"/>
                <w:sz w:val="18"/>
                <w:szCs w:val="18"/>
                <w:shd w:val="clear" w:color="auto" w:fill="FFFFFF"/>
              </w:rPr>
              <w:t>0</w:t>
            </w:r>
            <w:r>
              <w:rPr>
                <w:rFonts w:cstheme="minorHAnsi"/>
                <w:color w:val="1F1F1F"/>
                <w:sz w:val="18"/>
                <w:szCs w:val="18"/>
                <w:shd w:val="clear" w:color="auto" w:fill="FFFFFF"/>
              </w:rPr>
              <w:t>,</w:t>
            </w:r>
            <w:r w:rsidR="007909A6">
              <w:rPr>
                <w:rFonts w:cstheme="minorHAnsi"/>
                <w:color w:val="1F1F1F"/>
                <w:sz w:val="18"/>
                <w:szCs w:val="18"/>
                <w:shd w:val="clear" w:color="auto" w:fill="FFFFFF"/>
              </w:rPr>
              <w:t>5</w:t>
            </w:r>
          </w:p>
        </w:tc>
        <w:tc>
          <w:tcPr>
            <w:tcW w:w="709" w:type="dxa"/>
            <w:vAlign w:val="center"/>
          </w:tcPr>
          <w:p w14:paraId="339B1F46" w14:textId="2E8EE483" w:rsidR="008C7FA5" w:rsidRDefault="009706D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color w:val="1F1F1F"/>
                <w:sz w:val="18"/>
                <w:szCs w:val="18"/>
                <w:shd w:val="clear" w:color="auto" w:fill="FFFFFF"/>
              </w:rPr>
              <w:t>83,</w:t>
            </w:r>
            <w:r w:rsidR="007909A6">
              <w:rPr>
                <w:rFonts w:cstheme="minorHAnsi"/>
                <w:color w:val="1F1F1F"/>
                <w:sz w:val="18"/>
                <w:szCs w:val="18"/>
                <w:shd w:val="clear" w:color="auto" w:fill="FFFFFF"/>
              </w:rPr>
              <w:t>5</w:t>
            </w:r>
          </w:p>
        </w:tc>
        <w:tc>
          <w:tcPr>
            <w:tcW w:w="708" w:type="dxa"/>
            <w:vAlign w:val="center"/>
          </w:tcPr>
          <w:p w14:paraId="610B8DFB" w14:textId="2A7B3A60" w:rsidR="008C7FA5" w:rsidRDefault="009706D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color w:val="1F1F1F"/>
                <w:sz w:val="18"/>
                <w:szCs w:val="18"/>
                <w:shd w:val="clear" w:color="auto" w:fill="FFFFFF"/>
              </w:rPr>
              <w:t>6</w:t>
            </w:r>
            <w:r w:rsidR="007909A6">
              <w:rPr>
                <w:rFonts w:cstheme="minorHAnsi"/>
                <w:color w:val="1F1F1F"/>
                <w:sz w:val="18"/>
                <w:szCs w:val="18"/>
                <w:shd w:val="clear" w:color="auto" w:fill="FFFFFF"/>
              </w:rPr>
              <w:t>4</w:t>
            </w:r>
            <w:r>
              <w:rPr>
                <w:rFonts w:cstheme="minorHAnsi"/>
                <w:color w:val="1F1F1F"/>
                <w:sz w:val="18"/>
                <w:szCs w:val="18"/>
                <w:shd w:val="clear" w:color="auto" w:fill="FFFFFF"/>
              </w:rPr>
              <w:t>,</w:t>
            </w:r>
            <w:r w:rsidR="007909A6">
              <w:rPr>
                <w:rFonts w:cstheme="minorHAnsi"/>
                <w:color w:val="1F1F1F"/>
                <w:sz w:val="18"/>
                <w:szCs w:val="18"/>
                <w:shd w:val="clear" w:color="auto" w:fill="FFFFFF"/>
              </w:rPr>
              <w:t>1</w:t>
            </w:r>
          </w:p>
        </w:tc>
      </w:tr>
    </w:tbl>
    <w:p w14:paraId="6634C7FB" w14:textId="77777777" w:rsidR="008C7FA5" w:rsidRDefault="009706D3">
      <w:pPr>
        <w:spacing w:after="0"/>
        <w:rPr>
          <w:sz w:val="20"/>
          <w:szCs w:val="20"/>
        </w:rPr>
      </w:pPr>
      <w:r>
        <w:rPr>
          <w:sz w:val="20"/>
          <w:szCs w:val="20"/>
        </w:rPr>
        <w:t xml:space="preserve"> (Izvor: meteo.hr)</w:t>
      </w:r>
    </w:p>
    <w:p w14:paraId="4ABD357B" w14:textId="77777777" w:rsidR="00425B4B" w:rsidRPr="00425B4B" w:rsidRDefault="00425B4B" w:rsidP="00425B4B">
      <w:pPr>
        <w:pStyle w:val="NormalWeb"/>
        <w:jc w:val="both"/>
        <w:rPr>
          <w:rFonts w:ascii="Segoe UI Light" w:eastAsiaTheme="minorHAnsi" w:hAnsi="Segoe UI Light" w:cs="Segoe UI Light"/>
          <w:sz w:val="22"/>
          <w:szCs w:val="22"/>
          <w:lang w:eastAsia="en-US"/>
        </w:rPr>
      </w:pPr>
      <w:r w:rsidRPr="00425B4B">
        <w:rPr>
          <w:rFonts w:ascii="Segoe UI Light" w:eastAsiaTheme="minorHAnsi" w:hAnsi="Segoe UI Light" w:cs="Segoe UI Light"/>
          <w:sz w:val="22"/>
          <w:szCs w:val="22"/>
          <w:lang w:eastAsia="en-US"/>
        </w:rPr>
        <w:t>Klimatske karte za razdoblje 1971. – 2000. grafički prikazuju raspodjelu klimatskih elemenata na području Republike Hrvatske. Na području Grada Velike Gorice minimalna temperatura zraka za povratno razdoblje od 50 godina iznosi od −25 °C do −20 °C (Slika 9.).</w:t>
      </w:r>
    </w:p>
    <w:p w14:paraId="0353B190" w14:textId="6CBF85DA" w:rsidR="00425B4B" w:rsidRPr="00425B4B" w:rsidRDefault="00425B4B" w:rsidP="00425B4B">
      <w:pPr>
        <w:pStyle w:val="NormalWeb"/>
        <w:spacing w:before="0" w:beforeAutospacing="0" w:after="0" w:afterAutospacing="0"/>
        <w:jc w:val="both"/>
        <w:rPr>
          <w:rFonts w:ascii="Segoe UI Light" w:eastAsiaTheme="minorHAnsi" w:hAnsi="Segoe UI Light" w:cs="Segoe UI Light"/>
          <w:sz w:val="22"/>
          <w:szCs w:val="22"/>
          <w:lang w:eastAsia="en-US"/>
        </w:rPr>
      </w:pPr>
      <w:r w:rsidRPr="00425B4B">
        <w:rPr>
          <w:rFonts w:ascii="Segoe UI Light" w:eastAsiaTheme="minorHAnsi" w:hAnsi="Segoe UI Light" w:cs="Segoe UI Light"/>
          <w:sz w:val="22"/>
          <w:szCs w:val="22"/>
          <w:lang w:eastAsia="en-US"/>
        </w:rPr>
        <w:t>Maksimalna temperatura zraka za povratno razdoblje od 50 godina iznosi od 35 °C do 40 °C (Slika 10.).Srednja godišnja količina oborina za povratno razdoblje od 50 godina na većem dijelu područja Grada Velike Gorice kreće se od 900 mm do 1100 mm (Slika 11.).</w:t>
      </w:r>
    </w:p>
    <w:p w14:paraId="3CCF9A55" w14:textId="6733EEDD" w:rsidR="000A2E60" w:rsidRDefault="00425B4B" w:rsidP="00425B4B">
      <w:pPr>
        <w:pStyle w:val="NormalWeb"/>
        <w:spacing w:before="0" w:beforeAutospacing="0" w:after="0" w:afterAutospacing="0"/>
        <w:jc w:val="both"/>
        <w:rPr>
          <w:rFonts w:ascii="Segoe UI Light" w:eastAsiaTheme="minorHAnsi" w:hAnsi="Segoe UI Light" w:cs="Segoe UI Light"/>
          <w:sz w:val="22"/>
          <w:szCs w:val="22"/>
          <w:lang w:eastAsia="en-US"/>
        </w:rPr>
      </w:pPr>
      <w:r w:rsidRPr="00425B4B">
        <w:rPr>
          <w:rFonts w:ascii="Segoe UI Light" w:eastAsiaTheme="minorHAnsi" w:hAnsi="Segoe UI Light" w:cs="Segoe UI Light"/>
          <w:sz w:val="22"/>
          <w:szCs w:val="22"/>
          <w:lang w:eastAsia="en-US"/>
        </w:rPr>
        <w:t>Karakteristično opterećenje snijegom za povratno razdoblje od 50 godina na gotovo cijelom području Grada Velike Gorice iznosi oko 1,25 kN/m², dok na manjem dijelu područja, uglavnom u sjevernom dijelu grada, iznosi oko 1,0 kN/m² (Slika 12.).</w:t>
      </w:r>
    </w:p>
    <w:p w14:paraId="4E5F84AD" w14:textId="77777777" w:rsidR="000A2E60" w:rsidRDefault="000A2E60">
      <w:pPr>
        <w:spacing w:after="0" w:line="240" w:lineRule="auto"/>
        <w:rPr>
          <w:rFonts w:ascii="Segoe UI Light" w:hAnsi="Segoe UI Light" w:cs="Segoe UI Light"/>
        </w:rPr>
      </w:pPr>
      <w:r>
        <w:rPr>
          <w:rFonts w:ascii="Segoe UI Light" w:hAnsi="Segoe UI Light" w:cs="Segoe UI Light"/>
        </w:rPr>
        <w:br w:type="page"/>
      </w:r>
    </w:p>
    <w:p w14:paraId="0360917E" w14:textId="77777777" w:rsidR="00425B4B" w:rsidRPr="00425B4B" w:rsidRDefault="00425B4B" w:rsidP="00692298">
      <w:pPr>
        <w:pStyle w:val="NormalWeb"/>
        <w:jc w:val="both"/>
        <w:rPr>
          <w:rFonts w:ascii="Segoe UI Light" w:eastAsiaTheme="minorHAnsi" w:hAnsi="Segoe UI Light" w:cs="Segoe UI Light"/>
          <w:sz w:val="22"/>
          <w:szCs w:val="22"/>
          <w:lang w:eastAsia="en-US"/>
        </w:rPr>
      </w:pPr>
      <w:r w:rsidRPr="00425B4B">
        <w:rPr>
          <w:rFonts w:ascii="Segoe UI Light" w:eastAsiaTheme="minorHAnsi" w:hAnsi="Segoe UI Light" w:cs="Segoe UI Light"/>
          <w:sz w:val="22"/>
          <w:szCs w:val="22"/>
          <w:lang w:eastAsia="en-US"/>
        </w:rPr>
        <w:lastRenderedPageBreak/>
        <w:t>Prema srednjem godišnjem broju dana s grmljavinom i/ili grmljenjem za povratno razdoblje od 50 godina, gotovo cijelo područje Grada Velike Gorice pripada dijelu Hrvatske u kojem se bilježi 30 do 33 dana s grmljavinom godišnje (Slika 13.)</w:t>
      </w:r>
    </w:p>
    <w:p w14:paraId="5BDB0FA7" w14:textId="775C9BEF" w:rsidR="008C7FA5" w:rsidRDefault="00692298">
      <w:r>
        <w:rPr>
          <w:noProof/>
          <w:lang w:eastAsia="hr-HR"/>
        </w:rPr>
        <mc:AlternateContent>
          <mc:Choice Requires="wps">
            <w:drawing>
              <wp:anchor distT="45720" distB="45720" distL="114300" distR="114300" simplePos="0" relativeHeight="251720704" behindDoc="0" locked="0" layoutInCell="1" allowOverlap="1" wp14:anchorId="230BDF30" wp14:editId="53AC3EA8">
                <wp:simplePos x="0" y="0"/>
                <wp:positionH relativeFrom="margin">
                  <wp:posOffset>3032125</wp:posOffset>
                </wp:positionH>
                <wp:positionV relativeFrom="paragraph">
                  <wp:posOffset>3264535</wp:posOffset>
                </wp:positionV>
                <wp:extent cx="2773680" cy="690245"/>
                <wp:effectExtent l="0" t="0" r="7620" b="0"/>
                <wp:wrapNone/>
                <wp:docPr id="241" name="Tekstni okvir 2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73680" cy="690245"/>
                        </a:xfrm>
                        <a:prstGeom prst="rect">
                          <a:avLst/>
                        </a:prstGeom>
                        <a:solidFill>
                          <a:srgbClr val="FFFFFF"/>
                        </a:solidFill>
                        <a:ln w="9525">
                          <a:noFill/>
                          <a:miter lim="800000"/>
                        </a:ln>
                      </wps:spPr>
                      <wps:txbx>
                        <w:txbxContent>
                          <w:p w14:paraId="6516168A" w14:textId="73438788" w:rsidR="008A1437" w:rsidRPr="00425B4B" w:rsidRDefault="008A1437" w:rsidP="00992982">
                            <w:pPr>
                              <w:spacing w:after="0" w:line="240" w:lineRule="auto"/>
                              <w:jc w:val="both"/>
                              <w:rPr>
                                <w:rFonts w:ascii="Calibri" w:hAnsi="Calibri" w:cs="Calibri"/>
                                <w:color w:val="808080" w:themeColor="background1" w:themeShade="80"/>
                                <w:sz w:val="20"/>
                                <w:szCs w:val="20"/>
                              </w:rPr>
                            </w:pPr>
                            <w:r w:rsidRPr="00425B4B">
                              <w:rPr>
                                <w:rFonts w:ascii="Calibri" w:hAnsi="Calibri" w:cs="Calibri"/>
                                <w:b/>
                                <w:color w:val="808080" w:themeColor="background1" w:themeShade="80"/>
                                <w:sz w:val="20"/>
                                <w:szCs w:val="20"/>
                              </w:rPr>
                              <w:t>Slika 1</w:t>
                            </w:r>
                            <w:r>
                              <w:rPr>
                                <w:rFonts w:ascii="Calibri" w:hAnsi="Calibri" w:cs="Calibri"/>
                                <w:b/>
                                <w:color w:val="808080" w:themeColor="background1" w:themeShade="80"/>
                                <w:sz w:val="20"/>
                                <w:szCs w:val="20"/>
                              </w:rPr>
                              <w:t>4</w:t>
                            </w:r>
                            <w:r w:rsidRPr="00425B4B">
                              <w:rPr>
                                <w:rFonts w:ascii="Calibri" w:hAnsi="Calibri" w:cs="Calibri"/>
                                <w:b/>
                                <w:color w:val="808080" w:themeColor="background1" w:themeShade="80"/>
                                <w:sz w:val="20"/>
                                <w:szCs w:val="20"/>
                              </w:rPr>
                              <w:t>.</w:t>
                            </w:r>
                            <w:r w:rsidRPr="00425B4B">
                              <w:rPr>
                                <w:rFonts w:ascii="Calibri" w:hAnsi="Calibri" w:cs="Calibri"/>
                                <w:color w:val="808080" w:themeColor="background1" w:themeShade="80"/>
                                <w:sz w:val="20"/>
                                <w:szCs w:val="20"/>
                              </w:rPr>
                              <w:t xml:space="preserve"> Maksimalne temperature zraka (oC) za povratno razdoblje od 50 godina iznosi od  - 25 oC do -20 (Izvor: </w:t>
                            </w:r>
                            <w:hyperlink r:id="rId31" w:history="1">
                              <w:r w:rsidRPr="00425B4B">
                                <w:rPr>
                                  <w:color w:val="808080" w:themeColor="background1" w:themeShade="80"/>
                                  <w:sz w:val="20"/>
                                  <w:szCs w:val="20"/>
                                </w:rPr>
                                <w:t>https://meteo.hr/klima</w:t>
                              </w:r>
                            </w:hyperlink>
                            <w:r w:rsidRPr="00425B4B">
                              <w:rPr>
                                <w:rFonts w:ascii="Calibri" w:hAnsi="Calibri" w:cs="Calibri"/>
                                <w:color w:val="808080" w:themeColor="background1" w:themeShade="80"/>
                                <w:sz w:val="20"/>
                                <w:szCs w:val="20"/>
                              </w:rPr>
                              <w:t>, Modificirao i prilagodio: UIH, 2026.)</w:t>
                            </w:r>
                          </w:p>
                        </w:txbxContent>
                      </wps:txbx>
                      <wps:bodyPr rot="0" vert="horz" wrap="square" lIns="91440" tIns="45720" rIns="91440" bIns="45720" anchor="t" anchorCtr="0">
                        <a:noAutofit/>
                      </wps:bodyPr>
                    </wps:wsp>
                  </a:graphicData>
                </a:graphic>
                <wp14:sizeRelH relativeFrom="page">
                  <wp14:pctWidth>0</wp14:pctWidth>
                </wp14:sizeRelH>
                <wp14:sizeRelV relativeFrom="margin">
                  <wp14:pctHeight>0</wp14:pctHeight>
                </wp14:sizeRelV>
              </wp:anchor>
            </w:drawing>
          </mc:Choice>
          <mc:Fallback>
            <w:pict>
              <v:shape w14:anchorId="230BDF30" id="Tekstni okvir 241" o:spid="_x0000_s1029" type="#_x0000_t202" style="position:absolute;margin-left:238.75pt;margin-top:257.05pt;width:218.4pt;height:54.35pt;z-index:25172070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" stroked="f">
                <v:textbox>
                  <w:txbxContent>
                    <w:p w14:paraId="6516168A" w14:textId="73438788" w:rsidR="008A1437" w:rsidRPr="00425B4B" w:rsidRDefault="008A1437" w:rsidP="00992982">
                      <w:pPr>
                        <w:spacing w:after="0" w:line="240" w:lineRule="auto"/>
                        <w:jc w:val="both"/>
                        <w:rPr>
                          <w:rFonts w:ascii="Calibri" w:hAnsi="Calibri" w:cs="Calibri"/>
                          <w:color w:val="808080" w:themeColor="background1" w:themeShade="80"/>
                          <w:sz w:val="20"/>
                          <w:szCs w:val="20"/>
                        </w:rPr>
                      </w:pPr>
                      <w:r w:rsidRPr="00425B4B">
                        <w:rPr>
                          <w:rFonts w:ascii="Calibri" w:hAnsi="Calibri" w:cs="Calibri"/>
                          <w:b/>
                          <w:color w:val="808080" w:themeColor="background1" w:themeShade="80"/>
                          <w:sz w:val="20"/>
                          <w:szCs w:val="20"/>
                        </w:rPr>
                        <w:t>Slika 1</w:t>
                      </w:r>
                      <w:r>
                        <w:rPr>
                          <w:rFonts w:ascii="Calibri" w:hAnsi="Calibri" w:cs="Calibri"/>
                          <w:b/>
                          <w:color w:val="808080" w:themeColor="background1" w:themeShade="80"/>
                          <w:sz w:val="20"/>
                          <w:szCs w:val="20"/>
                        </w:rPr>
                        <w:t>4</w:t>
                      </w:r>
                      <w:r w:rsidRPr="00425B4B">
                        <w:rPr>
                          <w:rFonts w:ascii="Calibri" w:hAnsi="Calibri" w:cs="Calibri"/>
                          <w:b/>
                          <w:color w:val="808080" w:themeColor="background1" w:themeShade="80"/>
                          <w:sz w:val="20"/>
                          <w:szCs w:val="20"/>
                        </w:rPr>
                        <w:t>.</w:t>
                      </w:r>
                      <w:r w:rsidRPr="00425B4B">
                        <w:rPr>
                          <w:rFonts w:ascii="Calibri" w:hAnsi="Calibri" w:cs="Calibri"/>
                          <w:color w:val="808080" w:themeColor="background1" w:themeShade="80"/>
                          <w:sz w:val="20"/>
                          <w:szCs w:val="20"/>
                        </w:rPr>
                        <w:t xml:space="preserve"> Maksimalne temperature zraka (oC) za povratno razdoblje od 50 godina iznosi od  - 25 oC do -20 (Izvor: </w:t>
                      </w:r>
                      <w:hyperlink r:id="rId32" w:history="1">
                        <w:r w:rsidRPr="00425B4B">
                          <w:rPr>
                            <w:color w:val="808080" w:themeColor="background1" w:themeShade="80"/>
                            <w:sz w:val="20"/>
                            <w:szCs w:val="20"/>
                          </w:rPr>
                          <w:t>https://meteo.hr/klima</w:t>
                        </w:r>
                      </w:hyperlink>
                      <w:r w:rsidRPr="00425B4B">
                        <w:rPr>
                          <w:rFonts w:ascii="Calibri" w:hAnsi="Calibri" w:cs="Calibri"/>
                          <w:color w:val="808080" w:themeColor="background1" w:themeShade="80"/>
                          <w:sz w:val="20"/>
                          <w:szCs w:val="20"/>
                        </w:rPr>
                        <w:t>, Modificirao i prilagodio: UIH, 2026.)</w:t>
                      </w:r>
                    </w:p>
                  </w:txbxContent>
                </v:textbox>
                <w10:wrap anchorx="margin"/>
              </v:shape>
            </w:pict>
          </mc:Fallback>
        </mc:AlternateContent>
      </w:r>
      <w:r>
        <w:rPr>
          <w:noProof/>
          <w:lang w:eastAsia="hr-HR"/>
        </w:rPr>
        <mc:AlternateContent>
          <mc:Choice Requires="wps">
            <w:drawing>
              <wp:anchor distT="45720" distB="45720" distL="114300" distR="114300" simplePos="0" relativeHeight="251719680" behindDoc="0" locked="0" layoutInCell="1" allowOverlap="1" wp14:anchorId="0E732AF8" wp14:editId="6A6591EF">
                <wp:simplePos x="0" y="0"/>
                <wp:positionH relativeFrom="margin">
                  <wp:align>left</wp:align>
                </wp:positionH>
                <wp:positionV relativeFrom="paragraph">
                  <wp:posOffset>3272155</wp:posOffset>
                </wp:positionV>
                <wp:extent cx="2876550" cy="1404620"/>
                <wp:effectExtent l="0" t="0" r="0" b="3175"/>
                <wp:wrapNone/>
                <wp:docPr id="240" name="Tekstni okvir 2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76550" cy="1404620"/>
                        </a:xfrm>
                        <a:prstGeom prst="rect">
                          <a:avLst/>
                        </a:prstGeom>
                        <a:solidFill>
                          <a:srgbClr val="FFFFFF"/>
                        </a:solidFill>
                        <a:ln w="9525">
                          <a:noFill/>
                          <a:miter lim="800000"/>
                        </a:ln>
                      </wps:spPr>
                      <wps:txbx>
                        <w:txbxContent>
                          <w:p w14:paraId="07E568C9" w14:textId="00B3741B" w:rsidR="008A1437" w:rsidRPr="00425B4B" w:rsidRDefault="008A1437">
                            <w:pPr>
                              <w:spacing w:after="0" w:line="240" w:lineRule="auto"/>
                              <w:jc w:val="both"/>
                              <w:rPr>
                                <w:rFonts w:ascii="Calibri" w:hAnsi="Calibri" w:cs="Calibri"/>
                                <w:color w:val="808080" w:themeColor="background1" w:themeShade="80"/>
                                <w:sz w:val="20"/>
                                <w:szCs w:val="20"/>
                              </w:rPr>
                            </w:pPr>
                            <w:r w:rsidRPr="00425B4B">
                              <w:rPr>
                                <w:rFonts w:ascii="Calibri" w:hAnsi="Calibri" w:cs="Calibri"/>
                                <w:b/>
                                <w:color w:val="808080" w:themeColor="background1" w:themeShade="80"/>
                                <w:sz w:val="20"/>
                                <w:szCs w:val="20"/>
                              </w:rPr>
                              <w:t xml:space="preserve">Slika </w:t>
                            </w:r>
                            <w:r>
                              <w:rPr>
                                <w:rFonts w:ascii="Calibri" w:hAnsi="Calibri" w:cs="Calibri"/>
                                <w:b/>
                                <w:color w:val="808080" w:themeColor="background1" w:themeShade="80"/>
                                <w:sz w:val="20"/>
                                <w:szCs w:val="20"/>
                              </w:rPr>
                              <w:t>13</w:t>
                            </w:r>
                            <w:r w:rsidRPr="00425B4B">
                              <w:rPr>
                                <w:rFonts w:ascii="Calibri" w:hAnsi="Calibri" w:cs="Calibri"/>
                                <w:b/>
                                <w:color w:val="808080" w:themeColor="background1" w:themeShade="80"/>
                                <w:sz w:val="20"/>
                                <w:szCs w:val="20"/>
                              </w:rPr>
                              <w:t>.</w:t>
                            </w:r>
                            <w:r w:rsidRPr="00425B4B">
                              <w:rPr>
                                <w:rFonts w:ascii="Calibri" w:hAnsi="Calibri" w:cs="Calibri"/>
                                <w:color w:val="808080" w:themeColor="background1" w:themeShade="80"/>
                                <w:sz w:val="20"/>
                                <w:szCs w:val="20"/>
                              </w:rPr>
                              <w:t xml:space="preserve"> Minimalna temperatura zraka (oC) za povratno razdoblje od 50 godina iznosi od  - 25 oC do -20 (Izvor: </w:t>
                            </w:r>
                            <w:hyperlink r:id="rId33" w:history="1">
                              <w:r w:rsidRPr="00425B4B">
                                <w:rPr>
                                  <w:rStyle w:val="Hyperlink"/>
                                  <w:sz w:val="20"/>
                                  <w:szCs w:val="20"/>
                                </w:rPr>
                                <w:t>https://meteo.hr/klima</w:t>
                              </w:r>
                            </w:hyperlink>
                            <w:r w:rsidRPr="00425B4B">
                              <w:rPr>
                                <w:rFonts w:ascii="Calibri" w:hAnsi="Calibri" w:cs="Calibri"/>
                                <w:color w:val="808080" w:themeColor="background1" w:themeShade="80"/>
                                <w:sz w:val="20"/>
                                <w:szCs w:val="20"/>
                              </w:rPr>
                              <w:t>, Modificirao i prilagodio: UIH, 2026.)</w:t>
                            </w:r>
                          </w:p>
                        </w:txbxContent>
                      </wps:txbx>
                      <wps:bodyPr rot="0" vert="horz" wrap="square" lIns="91440" tIns="45720" rIns="91440" bIns="45720" anchor="t" anchorCtr="0">
                        <a:spAutoFit/>
                      </wps:bodyPr>
                    </wps:wsp>
                  </a:graphicData>
                </a:graphic>
                <wp14:sizeRelH relativeFrom="page">
                  <wp14:pctWidth>0</wp14:pctWidth>
                </wp14:sizeRelH>
                <wp14:sizeRelV relativeFrom="margin">
                  <wp14:pctHeight>20000</wp14:pctHeight>
                </wp14:sizeRelV>
              </wp:anchor>
            </w:drawing>
          </mc:Choice>
          <mc:Fallback>
            <w:pict>
              <v:shape w14:anchorId="0E732AF8" id="Tekstni okvir 240" o:spid="_x0000_s1030" type="#_x0000_t202" style="position:absolute;margin-left:0;margin-top:257.65pt;width:226.5pt;height:110.6pt;z-index:251719680;visibility:visible;mso-wrap-style:square;mso-width-percent:0;mso-height-percent:200;mso-wrap-distance-left:9pt;mso-wrap-distance-top:3.6pt;mso-wrap-distance-right:9pt;mso-wrap-distance-bottom:3.6pt;mso-position-horizontal:left;mso-position-horizontal-relative:margin;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" stroked="f">
                <v:textbox style="mso-fit-shape-to-text:t">
                  <w:txbxContent>
                    <w:p w14:paraId="07E568C9" w14:textId="00B3741B" w:rsidR="008A1437" w:rsidRPr="00425B4B" w:rsidRDefault="008A1437">
                      <w:pPr>
                        <w:spacing w:after="0" w:line="240" w:lineRule="auto"/>
                        <w:jc w:val="both"/>
                        <w:rPr>
                          <w:rFonts w:ascii="Calibri" w:hAnsi="Calibri" w:cs="Calibri"/>
                          <w:color w:val="808080" w:themeColor="background1" w:themeShade="80"/>
                          <w:sz w:val="20"/>
                          <w:szCs w:val="20"/>
                        </w:rPr>
                      </w:pPr>
                      <w:r w:rsidRPr="00425B4B">
                        <w:rPr>
                          <w:rFonts w:ascii="Calibri" w:hAnsi="Calibri" w:cs="Calibri"/>
                          <w:b/>
                          <w:color w:val="808080" w:themeColor="background1" w:themeShade="80"/>
                          <w:sz w:val="20"/>
                          <w:szCs w:val="20"/>
                        </w:rPr>
                        <w:t xml:space="preserve">Slika </w:t>
                      </w:r>
                      <w:r>
                        <w:rPr>
                          <w:rFonts w:ascii="Calibri" w:hAnsi="Calibri" w:cs="Calibri"/>
                          <w:b/>
                          <w:color w:val="808080" w:themeColor="background1" w:themeShade="80"/>
                          <w:sz w:val="20"/>
                          <w:szCs w:val="20"/>
                        </w:rPr>
                        <w:t>13</w:t>
                      </w:r>
                      <w:r w:rsidRPr="00425B4B">
                        <w:rPr>
                          <w:rFonts w:ascii="Calibri" w:hAnsi="Calibri" w:cs="Calibri"/>
                          <w:b/>
                          <w:color w:val="808080" w:themeColor="background1" w:themeShade="80"/>
                          <w:sz w:val="20"/>
                          <w:szCs w:val="20"/>
                        </w:rPr>
                        <w:t>.</w:t>
                      </w:r>
                      <w:r w:rsidRPr="00425B4B">
                        <w:rPr>
                          <w:rFonts w:ascii="Calibri" w:hAnsi="Calibri" w:cs="Calibri"/>
                          <w:color w:val="808080" w:themeColor="background1" w:themeShade="80"/>
                          <w:sz w:val="20"/>
                          <w:szCs w:val="20"/>
                        </w:rPr>
                        <w:t xml:space="preserve"> Minimalna temperatura zraka (oC) za povratno razdoblje od 50 godina iznosi od  - 25 oC do -20 (Izvor: </w:t>
                      </w:r>
                      <w:hyperlink r:id="rId34" w:history="1">
                        <w:r w:rsidRPr="00425B4B">
                          <w:rPr>
                            <w:rStyle w:val="Hyperlink"/>
                            <w:sz w:val="20"/>
                            <w:szCs w:val="20"/>
                          </w:rPr>
                          <w:t>https://meteo.hr/klima</w:t>
                        </w:r>
                      </w:hyperlink>
                      <w:r w:rsidRPr="00425B4B">
                        <w:rPr>
                          <w:rFonts w:ascii="Calibri" w:hAnsi="Calibri" w:cs="Calibri"/>
                          <w:color w:val="808080" w:themeColor="background1" w:themeShade="80"/>
                          <w:sz w:val="20"/>
                          <w:szCs w:val="20"/>
                        </w:rPr>
                        <w:t>, Modificirao i prilagodio: UIH, 2026.)</w:t>
                      </w:r>
                    </w:p>
                  </w:txbxContent>
                </v:textbox>
                <w10:wrap anchorx="margin"/>
              </v:shape>
            </w:pict>
          </mc:Fallback>
        </mc:AlternateContent>
      </w:r>
      <w:r w:rsidR="009706D3">
        <w:rPr>
          <w:rFonts w:ascii="Open Sans Light" w:hAnsi="Open Sans Light" w:cs="Open Sans Light"/>
          <w:noProof/>
          <w:lang w:eastAsia="hr-HR"/>
        </w:rPr>
        <w:drawing>
          <wp:anchor distT="0" distB="0" distL="114300" distR="114300" simplePos="0" relativeHeight="251743232" behindDoc="0" locked="0" layoutInCell="1" allowOverlap="1" wp14:anchorId="16B63967" wp14:editId="2F1D87D5">
            <wp:simplePos x="0" y="0"/>
            <wp:positionH relativeFrom="column">
              <wp:posOffset>2903855</wp:posOffset>
            </wp:positionH>
            <wp:positionV relativeFrom="paragraph">
              <wp:posOffset>22860</wp:posOffset>
            </wp:positionV>
            <wp:extent cx="2843530" cy="3079750"/>
            <wp:effectExtent l="0" t="0" r="0" b="6350"/>
            <wp:wrapNone/>
            <wp:docPr id="106" name="Slika 106" descr="klima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Slika 106" descr="klima2"/>
                    <pic:cNvPicPr>
                      <a:picLocks noChangeAspect="1" noChangeArrowheads="1"/>
                    </pic:cNvPicPr>
                  </pic:nvPicPr>
                  <pic:blipFill>
                    <a:blip r:embed="rId35" cstate="print">
                      <a:extLst>
                        <a:ext uri="{28A0092B-C50C-407E-A947-70E740481C1C}">
                          <a14:useLocalDpi xmlns:a14="http://schemas.microsoft.com/office/drawing/2010/main" val="0"/>
                        </a:ext>
                      </a:extLst>
                    </a:blip>
                    <a:srcRect l="10061" t="10754" r="10999" b="28816"/>
                    <a:stretch>
                      <a:fillRect/>
                    </a:stretch>
                  </pic:blipFill>
                  <pic:spPr>
                    <a:xfrm>
                      <a:off x="0" y="0"/>
                      <a:ext cx="2843530" cy="3079750"/>
                    </a:xfrm>
                    <a:prstGeom prst="rect">
                      <a:avLst/>
                    </a:prstGeom>
                    <a:noFill/>
                    <a:ln>
                      <a:noFill/>
                    </a:ln>
                  </pic:spPr>
                </pic:pic>
              </a:graphicData>
            </a:graphic>
          </wp:anchor>
        </w:drawing>
      </w:r>
      <w:r w:rsidR="009706D3">
        <w:rPr>
          <w:rFonts w:ascii="Open Sans Light" w:hAnsi="Open Sans Light" w:cs="Open Sans Light"/>
          <w:noProof/>
          <w:lang w:eastAsia="hr-HR"/>
        </w:rPr>
        <w:drawing>
          <wp:inline distT="0" distB="0" distL="0" distR="0" wp14:anchorId="087DFCA1" wp14:editId="64516E93">
            <wp:extent cx="2843530" cy="3291205"/>
            <wp:effectExtent l="0" t="0" r="0" b="4445"/>
            <wp:docPr id="36" name="Slika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Slika 36"/>
                    <pic:cNvPicPr>
                      <a:picLocks noChangeAspect="1" noChangeArrowheads="1"/>
                    </pic:cNvPicPr>
                  </pic:nvPicPr>
                  <pic:blipFill>
                    <a:blip r:embed="rId36">
                      <a:extLst>
                        <a:ext uri="{28A0092B-C50C-407E-A947-70E740481C1C}">
                          <a14:useLocalDpi xmlns:a14="http://schemas.microsoft.com/office/drawing/2010/main" val="0"/>
                        </a:ext>
                      </a:extLst>
                    </a:blip>
                    <a:srcRect l="9458" t="4166" r="11928" b="31512"/>
                    <a:stretch>
                      <a:fillRect/>
                    </a:stretch>
                  </pic:blipFill>
                  <pic:spPr>
                    <a:xfrm>
                      <a:off x="0" y="0"/>
                      <a:ext cx="2844000" cy="3291279"/>
                    </a:xfrm>
                    <a:prstGeom prst="rect">
                      <a:avLst/>
                    </a:prstGeom>
                    <a:noFill/>
                    <a:ln>
                      <a:noFill/>
                    </a:ln>
                  </pic:spPr>
                </pic:pic>
              </a:graphicData>
            </a:graphic>
          </wp:inline>
        </w:drawing>
      </w:r>
      <w:r w:rsidR="009706D3">
        <w:t xml:space="preserve"> </w:t>
      </w:r>
    </w:p>
    <w:p w14:paraId="7DF458AC" w14:textId="71243EFC" w:rsidR="008C7FA5" w:rsidRDefault="008C7FA5"/>
    <w:p w14:paraId="21FACAFA" w14:textId="77777777" w:rsidR="008C7FA5" w:rsidRDefault="008C7FA5">
      <w:pPr>
        <w:spacing w:after="0" w:line="264" w:lineRule="auto"/>
        <w:jc w:val="both"/>
        <w:rPr>
          <w:rFonts w:ascii="Segoe UI Light" w:hAnsi="Segoe UI Light" w:cs="Segoe UI Light"/>
        </w:rPr>
      </w:pPr>
    </w:p>
    <w:tbl>
      <w:tblPr>
        <w:tblW w:w="10177" w:type="dxa"/>
        <w:jc w:val="center"/>
        <w:tblLayout w:type="fixed"/>
        <w:tblLook w:val="04A0" w:firstRow="1" w:lastRow="0" w:firstColumn="1" w:lastColumn="0" w:noHBand="0" w:noVBand="1"/>
      </w:tblPr>
      <w:tblGrid>
        <w:gridCol w:w="5245"/>
        <w:gridCol w:w="4932"/>
      </w:tblGrid>
      <w:tr w:rsidR="008C7FA5" w14:paraId="5B46402E" w14:textId="77777777" w:rsidTr="00692298">
        <w:trPr>
          <w:jc w:val="center"/>
        </w:trPr>
        <w:tc>
          <w:tcPr>
            <w:tcW w:w="5245" w:type="dxa"/>
          </w:tcPr>
          <w:p w14:paraId="2D49A27A" w14:textId="77777777" w:rsidR="008C7FA5" w:rsidRDefault="009706D3">
            <w:pPr>
              <w:autoSpaceDE w:val="0"/>
              <w:autoSpaceDN w:val="0"/>
              <w:adjustRightInd w:val="0"/>
              <w:jc w:val="center"/>
              <w:rPr>
                <w:rFonts w:ascii="Open Sans Light" w:hAnsi="Open Sans Light" w:cs="Open Sans Light"/>
              </w:rPr>
            </w:pPr>
            <w:r>
              <w:rPr>
                <w:rFonts w:ascii="Open Sans Light" w:hAnsi="Open Sans Light" w:cs="Open Sans Light"/>
                <w:noProof/>
                <w:lang w:eastAsia="hr-HR"/>
              </w:rPr>
              <w:drawing>
                <wp:inline distT="0" distB="0" distL="0" distR="0" wp14:anchorId="15F2276E" wp14:editId="72E82BC8">
                  <wp:extent cx="2730819" cy="3375660"/>
                  <wp:effectExtent l="0" t="0" r="0" b="0"/>
                  <wp:docPr id="65" name="Slika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Slika 65"/>
                          <pic:cNvPicPr>
                            <a:picLocks noChangeAspect="1" noChangeArrowheads="1"/>
                          </pic:cNvPicPr>
                        </pic:nvPicPr>
                        <pic:blipFill>
                          <a:blip r:embed="rId37" cstate="print">
                            <a:extLst>
                              <a:ext uri="{28A0092B-C50C-407E-A947-70E740481C1C}">
                                <a14:useLocalDpi xmlns:a14="http://schemas.microsoft.com/office/drawing/2010/main" val="0"/>
                              </a:ext>
                            </a:extLst>
                          </a:blip>
                          <a:srcRect l="8464" t="14989" r="13537" b="16871"/>
                          <a:stretch>
                            <a:fillRect/>
                          </a:stretch>
                        </pic:blipFill>
                        <pic:spPr>
                          <a:xfrm>
                            <a:off x="0" y="0"/>
                            <a:ext cx="2759231" cy="3410781"/>
                          </a:xfrm>
                          <a:prstGeom prst="rect">
                            <a:avLst/>
                          </a:prstGeom>
                          <a:noFill/>
                          <a:ln>
                            <a:noFill/>
                          </a:ln>
                        </pic:spPr>
                      </pic:pic>
                    </a:graphicData>
                  </a:graphic>
                </wp:inline>
              </w:drawing>
            </w:r>
          </w:p>
        </w:tc>
        <w:tc>
          <w:tcPr>
            <w:tcW w:w="4929" w:type="dxa"/>
          </w:tcPr>
          <w:p w14:paraId="7CEAEAFF" w14:textId="77777777" w:rsidR="008C7FA5" w:rsidRDefault="009706D3">
            <w:pPr>
              <w:tabs>
                <w:tab w:val="left" w:pos="3002"/>
              </w:tabs>
              <w:autoSpaceDE w:val="0"/>
              <w:autoSpaceDN w:val="0"/>
              <w:adjustRightInd w:val="0"/>
              <w:rPr>
                <w:rFonts w:ascii="Open Sans Light" w:hAnsi="Open Sans Light" w:cs="Open Sans Light"/>
              </w:rPr>
            </w:pPr>
            <w:r>
              <w:rPr>
                <w:rFonts w:ascii="Open Sans Light" w:hAnsi="Open Sans Light" w:cs="Open Sans Light"/>
                <w:noProof/>
                <w:lang w:eastAsia="hr-HR"/>
              </w:rPr>
              <w:drawing>
                <wp:inline distT="0" distB="0" distL="0" distR="0" wp14:anchorId="68ADDD8B" wp14:editId="7118FB3B">
                  <wp:extent cx="2853690" cy="3319145"/>
                  <wp:effectExtent l="0" t="0" r="3810" b="0"/>
                  <wp:docPr id="66" name="Slika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Slika 66"/>
                          <pic:cNvPicPr>
                            <a:picLocks noChangeAspect="1" noChangeArrowheads="1"/>
                          </pic:cNvPicPr>
                        </pic:nvPicPr>
                        <pic:blipFill>
                          <a:blip r:embed="rId38" cstate="print">
                            <a:extLst>
                              <a:ext uri="{28A0092B-C50C-407E-A947-70E740481C1C}">
                                <a14:useLocalDpi xmlns:a14="http://schemas.microsoft.com/office/drawing/2010/main" val="0"/>
                              </a:ext>
                            </a:extLst>
                          </a:blip>
                          <a:srcRect l="8597" t="12836" r="9096" b="19515"/>
                          <a:stretch>
                            <a:fillRect/>
                          </a:stretch>
                        </pic:blipFill>
                        <pic:spPr>
                          <a:xfrm>
                            <a:off x="0" y="0"/>
                            <a:ext cx="2883083" cy="3353011"/>
                          </a:xfrm>
                          <a:prstGeom prst="rect">
                            <a:avLst/>
                          </a:prstGeom>
                          <a:noFill/>
                          <a:ln>
                            <a:noFill/>
                          </a:ln>
                        </pic:spPr>
                      </pic:pic>
                    </a:graphicData>
                  </a:graphic>
                </wp:inline>
              </w:drawing>
            </w:r>
          </w:p>
        </w:tc>
      </w:tr>
      <w:tr w:rsidR="008C7FA5" w14:paraId="19A66D90" w14:textId="77777777" w:rsidTr="00692298">
        <w:trPr>
          <w:trHeight w:val="340"/>
          <w:jc w:val="center"/>
        </w:trPr>
        <w:tc>
          <w:tcPr>
            <w:tcW w:w="5245" w:type="dxa"/>
          </w:tcPr>
          <w:p w14:paraId="3119152E" w14:textId="525B2256" w:rsidR="008C7FA5" w:rsidRPr="00425B4B" w:rsidRDefault="009706D3" w:rsidP="00692298">
            <w:pPr>
              <w:autoSpaceDE w:val="0"/>
              <w:autoSpaceDN w:val="0"/>
              <w:adjustRightInd w:val="0"/>
              <w:spacing w:line="240" w:lineRule="auto"/>
              <w:ind w:left="601" w:right="316"/>
              <w:jc w:val="both"/>
              <w:rPr>
                <w:rFonts w:ascii="Calibri" w:hAnsi="Calibri" w:cs="Calibri"/>
                <w:b/>
                <w:color w:val="FFC000"/>
                <w:sz w:val="20"/>
                <w:szCs w:val="20"/>
              </w:rPr>
            </w:pPr>
            <w:r w:rsidRPr="00425B4B">
              <w:rPr>
                <w:rFonts w:ascii="Calibri" w:hAnsi="Calibri" w:cs="Calibri"/>
                <w:b/>
                <w:color w:val="808080" w:themeColor="background1" w:themeShade="80"/>
                <w:sz w:val="20"/>
                <w:szCs w:val="20"/>
              </w:rPr>
              <w:t xml:space="preserve">Slika </w:t>
            </w:r>
            <w:r w:rsidR="0073454F" w:rsidRPr="00425B4B">
              <w:rPr>
                <w:rFonts w:ascii="Calibri" w:hAnsi="Calibri" w:cs="Calibri"/>
                <w:b/>
                <w:color w:val="808080" w:themeColor="background1" w:themeShade="80"/>
                <w:sz w:val="20"/>
                <w:szCs w:val="20"/>
              </w:rPr>
              <w:t>1</w:t>
            </w:r>
            <w:r w:rsidR="005B78C4">
              <w:rPr>
                <w:rFonts w:ascii="Calibri" w:hAnsi="Calibri" w:cs="Calibri"/>
                <w:b/>
                <w:color w:val="808080" w:themeColor="background1" w:themeShade="80"/>
                <w:sz w:val="20"/>
                <w:szCs w:val="20"/>
              </w:rPr>
              <w:t>5</w:t>
            </w:r>
            <w:r w:rsidRPr="00425B4B">
              <w:rPr>
                <w:rFonts w:ascii="Calibri" w:hAnsi="Calibri" w:cs="Calibri"/>
                <w:b/>
                <w:color w:val="808080" w:themeColor="background1" w:themeShade="80"/>
                <w:sz w:val="20"/>
                <w:szCs w:val="20"/>
              </w:rPr>
              <w:t>.</w:t>
            </w:r>
            <w:r w:rsidRPr="00425B4B">
              <w:rPr>
                <w:rFonts w:ascii="Calibri" w:hAnsi="Calibri" w:cs="Calibri"/>
                <w:color w:val="808080" w:themeColor="background1" w:themeShade="80"/>
                <w:sz w:val="20"/>
                <w:szCs w:val="20"/>
              </w:rPr>
              <w:t xml:space="preserve"> Srednja godišnja količina oborina (Izvor: </w:t>
            </w:r>
            <w:r w:rsidR="008D13D3">
              <w:fldChar w:fldCharType="begin"/>
            </w:r>
            <w:r w:rsidR="008D13D3">
              <w:instrText xml:space="preserve"> HYPERLINK "https://meteo.hr/klima" </w:instrText>
            </w:r>
            <w:r w:rsidR="008D13D3">
              <w:fldChar w:fldCharType="separate"/>
            </w:r>
            <w:r w:rsidRPr="00425B4B">
              <w:rPr>
                <w:color w:val="808080" w:themeColor="background1" w:themeShade="80"/>
                <w:sz w:val="20"/>
                <w:szCs w:val="20"/>
              </w:rPr>
              <w:t>https://meteo.hr/klima</w:t>
            </w:r>
            <w:r w:rsidR="008D13D3">
              <w:rPr>
                <w:color w:val="808080" w:themeColor="background1" w:themeShade="80"/>
                <w:sz w:val="20"/>
                <w:szCs w:val="20"/>
              </w:rPr>
              <w:fldChar w:fldCharType="end"/>
            </w:r>
            <w:r w:rsidRPr="00425B4B">
              <w:rPr>
                <w:rFonts w:ascii="Calibri" w:hAnsi="Calibri" w:cs="Calibri"/>
                <w:color w:val="808080" w:themeColor="background1" w:themeShade="80"/>
                <w:sz w:val="20"/>
                <w:szCs w:val="20"/>
              </w:rPr>
              <w:t>, Modificirao i prilagodio: UIH, 202</w:t>
            </w:r>
            <w:r w:rsidR="00FA50F1" w:rsidRPr="00425B4B">
              <w:rPr>
                <w:rFonts w:ascii="Calibri" w:hAnsi="Calibri" w:cs="Calibri"/>
                <w:color w:val="808080" w:themeColor="background1" w:themeShade="80"/>
                <w:sz w:val="20"/>
                <w:szCs w:val="20"/>
              </w:rPr>
              <w:t>6</w:t>
            </w:r>
            <w:r w:rsidRPr="00425B4B">
              <w:rPr>
                <w:rFonts w:ascii="Calibri" w:hAnsi="Calibri" w:cs="Calibri"/>
                <w:color w:val="808080" w:themeColor="background1" w:themeShade="80"/>
                <w:sz w:val="20"/>
                <w:szCs w:val="20"/>
              </w:rPr>
              <w:t>.)</w:t>
            </w:r>
          </w:p>
        </w:tc>
        <w:tc>
          <w:tcPr>
            <w:tcW w:w="4929" w:type="dxa"/>
          </w:tcPr>
          <w:p w14:paraId="2A4E51D7" w14:textId="0D412685" w:rsidR="008C7FA5" w:rsidRPr="00425B4B" w:rsidRDefault="009706D3" w:rsidP="00992982">
            <w:pPr>
              <w:autoSpaceDE w:val="0"/>
              <w:autoSpaceDN w:val="0"/>
              <w:adjustRightInd w:val="0"/>
              <w:spacing w:line="240" w:lineRule="auto"/>
              <w:ind w:left="143" w:right="570"/>
              <w:jc w:val="both"/>
              <w:rPr>
                <w:rFonts w:ascii="Calibri" w:hAnsi="Calibri" w:cs="Calibri"/>
                <w:b/>
                <w:color w:val="808080" w:themeColor="background1" w:themeShade="80"/>
                <w:sz w:val="20"/>
                <w:szCs w:val="20"/>
              </w:rPr>
            </w:pPr>
            <w:r w:rsidRPr="00425B4B">
              <w:rPr>
                <w:rFonts w:ascii="Calibri" w:hAnsi="Calibri" w:cs="Calibri"/>
                <w:b/>
                <w:color w:val="808080" w:themeColor="background1" w:themeShade="80"/>
                <w:sz w:val="20"/>
                <w:szCs w:val="20"/>
              </w:rPr>
              <w:t>Slika 1</w:t>
            </w:r>
            <w:r w:rsidR="005B78C4">
              <w:rPr>
                <w:rFonts w:ascii="Calibri" w:hAnsi="Calibri" w:cs="Calibri"/>
                <w:b/>
                <w:color w:val="808080" w:themeColor="background1" w:themeShade="80"/>
                <w:sz w:val="20"/>
                <w:szCs w:val="20"/>
              </w:rPr>
              <w:t>6</w:t>
            </w:r>
            <w:r w:rsidRPr="00425B4B">
              <w:rPr>
                <w:rFonts w:ascii="Calibri" w:hAnsi="Calibri" w:cs="Calibri"/>
                <w:b/>
                <w:color w:val="808080" w:themeColor="background1" w:themeShade="80"/>
                <w:sz w:val="20"/>
                <w:szCs w:val="20"/>
              </w:rPr>
              <w:t xml:space="preserve">. </w:t>
            </w:r>
            <w:r w:rsidRPr="00425B4B">
              <w:rPr>
                <w:rFonts w:ascii="Calibri" w:hAnsi="Calibri" w:cs="Calibri"/>
                <w:color w:val="808080" w:themeColor="background1" w:themeShade="80"/>
                <w:sz w:val="20"/>
                <w:szCs w:val="20"/>
              </w:rPr>
              <w:t xml:space="preserve">Karakteristično opterećenje snijegom (Izvor: </w:t>
            </w:r>
            <w:r w:rsidR="008D13D3">
              <w:fldChar w:fldCharType="begin"/>
            </w:r>
            <w:r w:rsidR="008D13D3">
              <w:instrText xml:space="preserve"> HYPERLINK "https://meteo.hr/klima" </w:instrText>
            </w:r>
            <w:r w:rsidR="008D13D3">
              <w:fldChar w:fldCharType="separate"/>
            </w:r>
            <w:r w:rsidRPr="00425B4B">
              <w:rPr>
                <w:color w:val="808080" w:themeColor="background1" w:themeShade="80"/>
                <w:sz w:val="20"/>
                <w:szCs w:val="20"/>
              </w:rPr>
              <w:t>https://meteo.hr/klima</w:t>
            </w:r>
            <w:r w:rsidR="008D13D3">
              <w:rPr>
                <w:color w:val="808080" w:themeColor="background1" w:themeShade="80"/>
                <w:sz w:val="20"/>
                <w:szCs w:val="20"/>
              </w:rPr>
              <w:fldChar w:fldCharType="end"/>
            </w:r>
            <w:r w:rsidRPr="00425B4B">
              <w:rPr>
                <w:rFonts w:ascii="Calibri" w:hAnsi="Calibri" w:cs="Calibri"/>
                <w:color w:val="808080" w:themeColor="background1" w:themeShade="80"/>
                <w:sz w:val="20"/>
                <w:szCs w:val="20"/>
              </w:rPr>
              <w:t>, Modificirao i prilagodio: UIH, 202</w:t>
            </w:r>
            <w:r w:rsidR="00FA50F1" w:rsidRPr="00425B4B">
              <w:rPr>
                <w:rFonts w:ascii="Calibri" w:hAnsi="Calibri" w:cs="Calibri"/>
                <w:color w:val="808080" w:themeColor="background1" w:themeShade="80"/>
                <w:sz w:val="20"/>
                <w:szCs w:val="20"/>
              </w:rPr>
              <w:t>6</w:t>
            </w:r>
            <w:r w:rsidRPr="00425B4B">
              <w:rPr>
                <w:rFonts w:ascii="Calibri" w:hAnsi="Calibri" w:cs="Calibri"/>
                <w:color w:val="808080" w:themeColor="background1" w:themeShade="80"/>
                <w:sz w:val="20"/>
                <w:szCs w:val="20"/>
              </w:rPr>
              <w:t>.)</w:t>
            </w:r>
          </w:p>
        </w:tc>
      </w:tr>
      <w:tr w:rsidR="008C7FA5" w14:paraId="65E81748" w14:textId="77777777" w:rsidTr="00692298">
        <w:trPr>
          <w:trHeight w:val="5625"/>
          <w:jc w:val="center"/>
        </w:trPr>
        <w:tc>
          <w:tcPr>
            <w:tcW w:w="10177" w:type="dxa"/>
            <w:gridSpan w:val="2"/>
          </w:tcPr>
          <w:p w14:paraId="20C5F997" w14:textId="77777777" w:rsidR="008C7FA5" w:rsidRDefault="008C7FA5">
            <w:pPr>
              <w:autoSpaceDE w:val="0"/>
              <w:autoSpaceDN w:val="0"/>
              <w:adjustRightInd w:val="0"/>
              <w:jc w:val="center"/>
              <w:rPr>
                <w:rFonts w:ascii="Open Sans Light" w:hAnsi="Open Sans Light" w:cs="Open Sans Light"/>
              </w:rPr>
            </w:pPr>
          </w:p>
          <w:p w14:paraId="6604EC3F" w14:textId="77777777" w:rsidR="008C7FA5" w:rsidRDefault="009706D3">
            <w:pPr>
              <w:autoSpaceDE w:val="0"/>
              <w:autoSpaceDN w:val="0"/>
              <w:adjustRightInd w:val="0"/>
              <w:jc w:val="center"/>
              <w:rPr>
                <w:rFonts w:ascii="Open Sans Light" w:hAnsi="Open Sans Light" w:cs="Open Sans Light"/>
              </w:rPr>
            </w:pPr>
            <w:r>
              <w:rPr>
                <w:rFonts w:ascii="Open Sans Light" w:hAnsi="Open Sans Light" w:cs="Open Sans Light"/>
                <w:noProof/>
                <w:lang w:eastAsia="hr-HR"/>
              </w:rPr>
              <mc:AlternateContent>
                <mc:Choice Requires="wps">
                  <w:drawing>
                    <wp:anchor distT="0" distB="0" distL="114300" distR="114300" simplePos="0" relativeHeight="251744256" behindDoc="0" locked="0" layoutInCell="1" allowOverlap="1" wp14:anchorId="666AE930" wp14:editId="2E80BFDD">
                      <wp:simplePos x="0" y="0"/>
                      <wp:positionH relativeFrom="column">
                        <wp:posOffset>1375410</wp:posOffset>
                      </wp:positionH>
                      <wp:positionV relativeFrom="paragraph">
                        <wp:posOffset>3589655</wp:posOffset>
                      </wp:positionV>
                      <wp:extent cx="3571875" cy="648335"/>
                      <wp:effectExtent l="0" t="0" r="9525" b="0"/>
                      <wp:wrapNone/>
                      <wp:docPr id="39" name="Tekstni okvir 39"/>
                      <wp:cNvGraphicFramePr/>
                      <a:graphic xmlns:a="http://schemas.openxmlformats.org/drawingml/2006/main">
                        <a:graphicData uri="http://schemas.microsoft.com/office/word/2010/wordprocessingShape">
                          <wps:wsp>
                            <wps:cNvSpPr txBox="1"/>
                            <wps:spPr>
                              <a:xfrm>
                                <a:off x="0" y="0"/>
                                <a:ext cx="3571875" cy="648586"/>
                              </a:xfrm>
                              <a:prstGeom prst="rect">
                                <a:avLst/>
                              </a:prstGeom>
                              <a:solidFill>
                                <a:schemeClr val="lt1"/>
                              </a:solidFill>
                              <a:ln w="6350">
                                <a:noFill/>
                              </a:ln>
                            </wps:spPr>
                            <wps:txbx>
                              <w:txbxContent>
                                <w:p w14:paraId="000571B0" w14:textId="7F79E17C" w:rsidR="008A1437" w:rsidRPr="00425B4B" w:rsidRDefault="008A1437">
                                  <w:pPr>
                                    <w:autoSpaceDE w:val="0"/>
                                    <w:autoSpaceDN w:val="0"/>
                                    <w:adjustRightInd w:val="0"/>
                                    <w:spacing w:line="240" w:lineRule="auto"/>
                                    <w:jc w:val="both"/>
                                    <w:rPr>
                                      <w:rFonts w:ascii="Calibri" w:hAnsi="Calibri" w:cs="Calibri"/>
                                      <w:color w:val="808080" w:themeColor="background1" w:themeShade="80"/>
                                      <w:sz w:val="20"/>
                                      <w:szCs w:val="20"/>
                                    </w:rPr>
                                  </w:pPr>
                                  <w:r w:rsidRPr="00425B4B">
                                    <w:rPr>
                                      <w:rFonts w:ascii="Calibri" w:hAnsi="Calibri" w:cs="Calibri"/>
                                      <w:b/>
                                      <w:color w:val="808080" w:themeColor="background1" w:themeShade="80"/>
                                      <w:sz w:val="20"/>
                                      <w:szCs w:val="20"/>
                                    </w:rPr>
                                    <w:t>Slika 1</w:t>
                                  </w:r>
                                  <w:r>
                                    <w:rPr>
                                      <w:rFonts w:ascii="Calibri" w:hAnsi="Calibri" w:cs="Calibri"/>
                                      <w:b/>
                                      <w:color w:val="808080" w:themeColor="background1" w:themeShade="80"/>
                                      <w:sz w:val="20"/>
                                      <w:szCs w:val="20"/>
                                    </w:rPr>
                                    <w:t>7</w:t>
                                  </w:r>
                                  <w:r w:rsidRPr="00425B4B">
                                    <w:rPr>
                                      <w:rFonts w:ascii="Calibri" w:hAnsi="Calibri" w:cs="Calibri"/>
                                      <w:b/>
                                      <w:color w:val="808080" w:themeColor="background1" w:themeShade="80"/>
                                      <w:sz w:val="20"/>
                                      <w:szCs w:val="20"/>
                                    </w:rPr>
                                    <w:t>.</w:t>
                                  </w:r>
                                  <w:r w:rsidRPr="00425B4B">
                                    <w:rPr>
                                      <w:rFonts w:ascii="Calibri" w:hAnsi="Calibri" w:cs="Calibri"/>
                                      <w:color w:val="808080" w:themeColor="background1" w:themeShade="80"/>
                                      <w:sz w:val="20"/>
                                      <w:szCs w:val="20"/>
                                    </w:rPr>
                                    <w:t xml:space="preserve"> Srednji godišnji broj dana s grmljavinom i/ili grmljenjem (Izvor: </w:t>
                                  </w:r>
                                  <w:hyperlink r:id="rId39" w:history="1">
                                    <w:r w:rsidRPr="00425B4B">
                                      <w:rPr>
                                        <w:color w:val="808080" w:themeColor="background1" w:themeShade="80"/>
                                        <w:sz w:val="20"/>
                                        <w:szCs w:val="20"/>
                                      </w:rPr>
                                      <w:t>https://meteo.hr/klima</w:t>
                                    </w:r>
                                  </w:hyperlink>
                                  <w:r w:rsidRPr="00425B4B">
                                    <w:rPr>
                                      <w:rFonts w:ascii="Calibri" w:hAnsi="Calibri" w:cs="Calibri"/>
                                      <w:color w:val="808080" w:themeColor="background1" w:themeShade="80"/>
                                      <w:sz w:val="20"/>
                                      <w:szCs w:val="20"/>
                                    </w:rPr>
                                    <w:t>, Modificirao i prilagodio: UIH, 2026.)</w:t>
                                  </w:r>
                                </w:p>
                                <w:p w14:paraId="6BE72B80" w14:textId="77777777" w:rsidR="008A1437" w:rsidRDefault="008A1437"/>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666AE930" id="Tekstni okvir 39" o:spid="_x0000_s1031" type="#_x0000_t202" style="position:absolute;left:0;text-align:left;margin-left:108.3pt;margin-top:282.65pt;width:281.25pt;height:51.05pt;z-index:2517442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" fillcolor="white [3201]" stroked="f" strokeweight=".5pt">
                      <v:textbox>
                        <w:txbxContent>
                          <w:p w14:paraId="000571B0" w14:textId="7F79E17C" w:rsidR="008A1437" w:rsidRPr="00425B4B" w:rsidRDefault="008A1437">
                            <w:pPr>
                              <w:autoSpaceDE w:val="0"/>
                              <w:autoSpaceDN w:val="0"/>
                              <w:adjustRightInd w:val="0"/>
                              <w:spacing w:line="240" w:lineRule="auto"/>
                              <w:jc w:val="both"/>
                              <w:rPr>
                                <w:rFonts w:ascii="Calibri" w:hAnsi="Calibri" w:cs="Calibri"/>
                                <w:color w:val="808080" w:themeColor="background1" w:themeShade="80"/>
                                <w:sz w:val="20"/>
                                <w:szCs w:val="20"/>
                              </w:rPr>
                            </w:pPr>
                            <w:r w:rsidRPr="00425B4B">
                              <w:rPr>
                                <w:rFonts w:ascii="Calibri" w:hAnsi="Calibri" w:cs="Calibri"/>
                                <w:b/>
                                <w:color w:val="808080" w:themeColor="background1" w:themeShade="80"/>
                                <w:sz w:val="20"/>
                                <w:szCs w:val="20"/>
                              </w:rPr>
                              <w:t>Slika 1</w:t>
                            </w:r>
                            <w:r>
                              <w:rPr>
                                <w:rFonts w:ascii="Calibri" w:hAnsi="Calibri" w:cs="Calibri"/>
                                <w:b/>
                                <w:color w:val="808080" w:themeColor="background1" w:themeShade="80"/>
                                <w:sz w:val="20"/>
                                <w:szCs w:val="20"/>
                              </w:rPr>
                              <w:t>7</w:t>
                            </w:r>
                            <w:r w:rsidRPr="00425B4B">
                              <w:rPr>
                                <w:rFonts w:ascii="Calibri" w:hAnsi="Calibri" w:cs="Calibri"/>
                                <w:b/>
                                <w:color w:val="808080" w:themeColor="background1" w:themeShade="80"/>
                                <w:sz w:val="20"/>
                                <w:szCs w:val="20"/>
                              </w:rPr>
                              <w:t>.</w:t>
                            </w:r>
                            <w:r w:rsidRPr="00425B4B">
                              <w:rPr>
                                <w:rFonts w:ascii="Calibri" w:hAnsi="Calibri" w:cs="Calibri"/>
                                <w:color w:val="808080" w:themeColor="background1" w:themeShade="80"/>
                                <w:sz w:val="20"/>
                                <w:szCs w:val="20"/>
                              </w:rPr>
                              <w:t xml:space="preserve"> Srednji godišnji broj dana s grmljavinom i/ili grmljenjem (Izvor: </w:t>
                            </w:r>
                            <w:hyperlink r:id="rId40" w:history="1">
                              <w:r w:rsidRPr="00425B4B">
                                <w:rPr>
                                  <w:color w:val="808080" w:themeColor="background1" w:themeShade="80"/>
                                  <w:sz w:val="20"/>
                                  <w:szCs w:val="20"/>
                                </w:rPr>
                                <w:t>https://meteo.hr/klima</w:t>
                              </w:r>
                            </w:hyperlink>
                            <w:r w:rsidRPr="00425B4B">
                              <w:rPr>
                                <w:rFonts w:ascii="Calibri" w:hAnsi="Calibri" w:cs="Calibri"/>
                                <w:color w:val="808080" w:themeColor="background1" w:themeShade="80"/>
                                <w:sz w:val="20"/>
                                <w:szCs w:val="20"/>
                              </w:rPr>
                              <w:t>, Modificirao i prilagodio: UIH, 2026.)</w:t>
                            </w:r>
                          </w:p>
                          <w:p w14:paraId="6BE72B80" w14:textId="77777777" w:rsidR="008A1437" w:rsidRDefault="008A1437"/>
                        </w:txbxContent>
                      </v:textbox>
                    </v:shape>
                  </w:pict>
                </mc:Fallback>
              </mc:AlternateContent>
            </w:r>
            <w:r>
              <w:rPr>
                <w:rFonts w:ascii="Open Sans Light" w:hAnsi="Open Sans Light" w:cs="Open Sans Light"/>
                <w:noProof/>
                <w:lang w:eastAsia="hr-HR"/>
              </w:rPr>
              <w:drawing>
                <wp:inline distT="0" distB="0" distL="0" distR="0" wp14:anchorId="1C4D4A91" wp14:editId="5C3268E0">
                  <wp:extent cx="3168015" cy="3648075"/>
                  <wp:effectExtent l="0" t="0" r="0" b="9525"/>
                  <wp:docPr id="107" name="Slika 107" descr="C:\Users\Katarina\AppData\Local\Microsoft\Windows\INetCache\Content.Word\klima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Slika 107" descr="C:\Users\Katarina\AppData\Local\Microsoft\Windows\INetCache\Content.Word\klima5.jpg"/>
                          <pic:cNvPicPr>
                            <a:picLocks noChangeAspect="1" noChangeArrowheads="1"/>
                          </pic:cNvPicPr>
                        </pic:nvPicPr>
                        <pic:blipFill>
                          <a:blip r:embed="rId41" cstate="print">
                            <a:extLst>
                              <a:ext uri="{28A0092B-C50C-407E-A947-70E740481C1C}">
                                <a14:useLocalDpi xmlns:a14="http://schemas.microsoft.com/office/drawing/2010/main" val="0"/>
                              </a:ext>
                            </a:extLst>
                          </a:blip>
                          <a:srcRect l="8144" t="15081" r="9143" b="17762"/>
                          <a:stretch>
                            <a:fillRect/>
                          </a:stretch>
                        </pic:blipFill>
                        <pic:spPr>
                          <a:xfrm>
                            <a:off x="0" y="0"/>
                            <a:ext cx="3172198" cy="3652892"/>
                          </a:xfrm>
                          <a:prstGeom prst="rect">
                            <a:avLst/>
                          </a:prstGeom>
                          <a:noFill/>
                          <a:ln>
                            <a:noFill/>
                          </a:ln>
                        </pic:spPr>
                      </pic:pic>
                    </a:graphicData>
                  </a:graphic>
                </wp:inline>
              </w:drawing>
            </w:r>
          </w:p>
        </w:tc>
      </w:tr>
    </w:tbl>
    <w:p w14:paraId="13D222AA" w14:textId="77777777" w:rsidR="008C7FA5" w:rsidRDefault="008C7FA5">
      <w:pPr>
        <w:autoSpaceDE w:val="0"/>
        <w:autoSpaceDN w:val="0"/>
        <w:adjustRightInd w:val="0"/>
        <w:spacing w:after="0" w:line="276" w:lineRule="auto"/>
        <w:jc w:val="both"/>
        <w:rPr>
          <w:rFonts w:ascii="Calibri" w:hAnsi="Calibri" w:cs="Calibri"/>
        </w:rPr>
      </w:pPr>
    </w:p>
    <w:p w14:paraId="7F8890BF" w14:textId="77777777" w:rsidR="008C7FA5" w:rsidRDefault="008C7FA5">
      <w:pPr>
        <w:autoSpaceDE w:val="0"/>
        <w:autoSpaceDN w:val="0"/>
        <w:adjustRightInd w:val="0"/>
        <w:spacing w:after="0" w:line="276" w:lineRule="auto"/>
        <w:jc w:val="both"/>
        <w:rPr>
          <w:rFonts w:ascii="Calibri" w:hAnsi="Calibri" w:cs="Calibri"/>
        </w:rPr>
      </w:pPr>
    </w:p>
    <w:p w14:paraId="26B4FEE9" w14:textId="77777777" w:rsidR="005D77B6" w:rsidRPr="005D77B6" w:rsidRDefault="005D77B6" w:rsidP="005D77B6">
      <w:pPr>
        <w:pStyle w:val="NormalWeb"/>
        <w:jc w:val="both"/>
        <w:rPr>
          <w:rFonts w:ascii="Segoe UI Light" w:eastAsiaTheme="minorHAnsi" w:hAnsi="Segoe UI Light" w:cs="Segoe UI Light"/>
          <w:sz w:val="22"/>
          <w:szCs w:val="22"/>
          <w:lang w:eastAsia="en-US"/>
        </w:rPr>
      </w:pPr>
      <w:r w:rsidRPr="005D77B6">
        <w:rPr>
          <w:rFonts w:ascii="Segoe UI Light" w:eastAsiaTheme="minorHAnsi" w:hAnsi="Segoe UI Light" w:cs="Segoe UI Light"/>
          <w:sz w:val="22"/>
          <w:szCs w:val="22"/>
          <w:lang w:eastAsia="en-US"/>
        </w:rPr>
        <w:t>U promatranom razdoblju zabilježen je porast temperatura zraka na području cijele Republike Hrvatske tijekom posljednjih pedeset godina. Ovaj trend zatopljenja vidljiv je u srednjim vrijednostima temperature zraka, kako minimalnim tako i maksimalnim. Utvrđeni su statistički značajni pozitivni trendovi godišnjih temperatura zraka, pri čemu je porast temperatura izraženiji u kontinentalnom dijelu Hrvatske nego u obalnim područjima i dalmatinskoj unutrašnjosti.</w:t>
      </w:r>
    </w:p>
    <w:p w14:paraId="08A3ED44" w14:textId="77777777" w:rsidR="005D77B6" w:rsidRPr="005D77B6" w:rsidRDefault="005D77B6" w:rsidP="005D77B6">
      <w:pPr>
        <w:pStyle w:val="NormalWeb"/>
        <w:jc w:val="both"/>
        <w:rPr>
          <w:rFonts w:ascii="Segoe UI Light" w:eastAsiaTheme="minorHAnsi" w:hAnsi="Segoe UI Light" w:cs="Segoe UI Light"/>
          <w:sz w:val="22"/>
          <w:szCs w:val="22"/>
          <w:lang w:eastAsia="en-US"/>
        </w:rPr>
      </w:pPr>
      <w:r w:rsidRPr="005D77B6">
        <w:rPr>
          <w:rFonts w:ascii="Segoe UI Light" w:eastAsiaTheme="minorHAnsi" w:hAnsi="Segoe UI Light" w:cs="Segoe UI Light"/>
          <w:sz w:val="22"/>
          <w:szCs w:val="22"/>
          <w:lang w:eastAsia="en-US"/>
        </w:rPr>
        <w:t>Najveći doprinos porastu temperature zraka dolazi od ljetnih mjeseci, dok zimski i proljetni mjeseci također pokazuju pozitivan trend, ali u manjoj mjeri. Jesenske temperature pritom pokazuju najmanje promjene.</w:t>
      </w:r>
    </w:p>
    <w:p w14:paraId="13D1FB29" w14:textId="77777777" w:rsidR="005D77B6" w:rsidRPr="005D77B6" w:rsidRDefault="005D77B6" w:rsidP="005D77B6">
      <w:pPr>
        <w:pStyle w:val="NormalWeb"/>
        <w:jc w:val="both"/>
        <w:rPr>
          <w:rFonts w:ascii="Segoe UI Light" w:eastAsiaTheme="minorHAnsi" w:hAnsi="Segoe UI Light" w:cs="Segoe UI Light"/>
          <w:sz w:val="22"/>
          <w:szCs w:val="22"/>
          <w:lang w:eastAsia="en-US"/>
        </w:rPr>
      </w:pPr>
      <w:r w:rsidRPr="005D77B6">
        <w:rPr>
          <w:rFonts w:ascii="Segoe UI Light" w:eastAsiaTheme="minorHAnsi" w:hAnsi="Segoe UI Light" w:cs="Segoe UI Light"/>
          <w:sz w:val="22"/>
          <w:szCs w:val="22"/>
          <w:lang w:eastAsia="en-US"/>
        </w:rPr>
        <w:t>Trend zatopljenja očituje se i u indeksima ekstremnih temperatura. Uočen je porast broja dana i noći s visokim temperaturama te produljenje trajanja toplih razdoblja. Istodobno, hladni temperaturni indeksi pokazuju negativne trendove, što uključuje smanjenje broja hladnih dana i hladnih noći, kao i skraćivanje trajanja hladnih razdoblja.</w:t>
      </w:r>
    </w:p>
    <w:p w14:paraId="799D02DF" w14:textId="77777777" w:rsidR="005D77B6" w:rsidRDefault="005D77B6" w:rsidP="005D77B6">
      <w:pPr>
        <w:pStyle w:val="NormalWeb"/>
        <w:jc w:val="both"/>
        <w:rPr>
          <w:rFonts w:ascii="Segoe UI Light" w:eastAsiaTheme="minorHAnsi" w:hAnsi="Segoe UI Light" w:cs="Segoe UI Light"/>
          <w:sz w:val="22"/>
          <w:szCs w:val="22"/>
          <w:lang w:eastAsia="en-US"/>
        </w:rPr>
      </w:pPr>
      <w:r w:rsidRPr="005D77B6">
        <w:rPr>
          <w:rFonts w:ascii="Segoe UI Light" w:eastAsiaTheme="minorHAnsi" w:hAnsi="Segoe UI Light" w:cs="Segoe UI Light"/>
          <w:sz w:val="22"/>
          <w:szCs w:val="22"/>
          <w:lang w:eastAsia="en-US"/>
        </w:rPr>
        <w:t>Kada je riječ o količini oborina tijekom istog pedesetogodišnjeg razdoblja, promjene su manje izražene i prostorno neujednačene. U pojedinim dijelovima istočne Hrvatske zabilježeni su pozitivni trendovi količine oborina, dok su u drugim dijelovima države zabilježeni negativni trendovi. Najizraženije promjene odnose se na pojavu sušnih razdoblja, koja su posebno izražena tijekom jeseni, kada je uočen statistički značajan negativan trend količine oborina na području većeg dijela Republike Hrvatske.</w:t>
      </w:r>
    </w:p>
    <w:p w14:paraId="6992C7EC" w14:textId="73F1F15D" w:rsidR="00D13795" w:rsidRPr="005D77B6" w:rsidRDefault="00D13795" w:rsidP="005D77B6">
      <w:pPr>
        <w:pStyle w:val="NormalWeb"/>
        <w:jc w:val="both"/>
        <w:rPr>
          <w:rFonts w:ascii="Segoe UI Light" w:eastAsiaTheme="minorHAnsi" w:hAnsi="Segoe UI Light" w:cs="Segoe UI Light"/>
          <w:sz w:val="22"/>
          <w:szCs w:val="22"/>
          <w:lang w:eastAsia="en-US"/>
        </w:rPr>
      </w:pPr>
      <w:r w:rsidRPr="00D13795">
        <w:rPr>
          <w:rFonts w:ascii="Segoe UI Light" w:eastAsiaTheme="minorHAnsi" w:hAnsi="Segoe UI Light" w:cs="Segoe UI Light"/>
          <w:sz w:val="22"/>
          <w:szCs w:val="22"/>
          <w:lang w:eastAsia="en-US"/>
        </w:rPr>
        <w:lastRenderedPageBreak/>
        <w:t>Uočeni trend porasta temperatura zraka i češće pojave ekstremnih klimatskih događaja predstavljaju važan izazov za planiranje urbanog prostora. Povećanje broja toplinskih valova, dužih sušnih razdoblja i intenzivnih oborina zahtijeva primjenu mjera prilagodbe klimatskim promjenama. U tom kontekstu razvoj zelene i plavo-zelene infrastrukture, povećanje udjela vegetacijskih površina, očuvanje prirodnih krajobraza te primjena propusnih površina u urbanom prostoru imaju važnu ulogu u ublažavanju negativnih klimatskih utjecaja i povećanju otpornosti grada na klimatske promjene.</w:t>
      </w:r>
    </w:p>
    <w:p w14:paraId="2D4AF6CB" w14:textId="2AC7924B" w:rsidR="008C7FA5" w:rsidRPr="000A2E60" w:rsidRDefault="009706D3" w:rsidP="000A2E60">
      <w:pPr>
        <w:pStyle w:val="Heading2"/>
        <w:spacing w:before="0" w:line="264" w:lineRule="auto"/>
        <w:jc w:val="both"/>
        <w:rPr>
          <w:rFonts w:cstheme="majorHAnsi"/>
        </w:rPr>
      </w:pPr>
      <w:bookmarkStart w:id="45" w:name="_Toc228701539"/>
      <w:bookmarkEnd w:id="44"/>
      <w:r>
        <w:rPr>
          <w:rFonts w:cstheme="majorHAnsi"/>
        </w:rPr>
        <w:t>5.</w:t>
      </w:r>
      <w:r w:rsidR="00C623F4">
        <w:rPr>
          <w:rFonts w:cstheme="majorHAnsi"/>
        </w:rPr>
        <w:t>7</w:t>
      </w:r>
      <w:r>
        <w:rPr>
          <w:rFonts w:cstheme="majorHAnsi"/>
        </w:rPr>
        <w:t>. KVALITETA ZRAKA</w:t>
      </w:r>
      <w:bookmarkEnd w:id="45"/>
    </w:p>
    <w:p w14:paraId="45BA2517" w14:textId="77777777" w:rsidR="000A2E60" w:rsidRDefault="000A2E60" w:rsidP="000A2E60">
      <w:pPr>
        <w:pStyle w:val="NormalWeb"/>
        <w:spacing w:before="0" w:beforeAutospacing="0" w:after="0" w:afterAutospacing="0"/>
        <w:jc w:val="both"/>
        <w:rPr>
          <w:rFonts w:ascii="Segoe UI Light" w:eastAsiaTheme="minorHAnsi" w:hAnsi="Segoe UI Light" w:cs="Segoe UI Light"/>
          <w:sz w:val="22"/>
          <w:szCs w:val="22"/>
          <w:lang w:eastAsia="en-US"/>
        </w:rPr>
      </w:pPr>
    </w:p>
    <w:p w14:paraId="08B673C7" w14:textId="4171CC5F" w:rsidR="000A2E60" w:rsidRDefault="000A2E60" w:rsidP="000A2E60">
      <w:pPr>
        <w:pStyle w:val="NormalWeb"/>
        <w:spacing w:before="0" w:beforeAutospacing="0" w:after="0" w:afterAutospacing="0"/>
        <w:jc w:val="both"/>
        <w:rPr>
          <w:rFonts w:ascii="Segoe UI Light" w:eastAsiaTheme="minorHAnsi" w:hAnsi="Segoe UI Light" w:cs="Segoe UI Light"/>
          <w:sz w:val="22"/>
          <w:szCs w:val="22"/>
          <w:lang w:eastAsia="en-US"/>
        </w:rPr>
      </w:pPr>
      <w:r w:rsidRPr="000A2E60">
        <w:rPr>
          <w:rFonts w:ascii="Segoe UI Light" w:eastAsiaTheme="minorHAnsi" w:hAnsi="Segoe UI Light" w:cs="Segoe UI Light"/>
          <w:sz w:val="22"/>
          <w:szCs w:val="22"/>
          <w:lang w:eastAsia="en-US"/>
        </w:rPr>
        <w:t>Sukladno članku 5. Uredbe o određivanju zona i aglomeracija prema razinama onečišćenosti zraka na teritoriju Republike Hrvatske (NN 1/14), područje Grada Velike Gorice nalazi se unutar aglomeracije „Zagreb“ (oznaka: HR ZG).</w:t>
      </w:r>
    </w:p>
    <w:p w14:paraId="3F4A393E" w14:textId="77777777" w:rsidR="000A2E60" w:rsidRPr="000A2E60" w:rsidRDefault="000A2E60" w:rsidP="000A2E60">
      <w:pPr>
        <w:pStyle w:val="NormalWeb"/>
        <w:spacing w:before="0" w:beforeAutospacing="0" w:after="0" w:afterAutospacing="0"/>
        <w:jc w:val="both"/>
        <w:rPr>
          <w:rFonts w:ascii="Segoe UI Light" w:eastAsiaTheme="minorHAnsi" w:hAnsi="Segoe UI Light" w:cs="Segoe UI Light"/>
          <w:sz w:val="22"/>
          <w:szCs w:val="22"/>
          <w:lang w:eastAsia="en-US"/>
        </w:rPr>
      </w:pPr>
    </w:p>
    <w:p w14:paraId="3F441D2F" w14:textId="112DAF43" w:rsidR="000A2E60" w:rsidRPr="000A2E60" w:rsidRDefault="000A2E60" w:rsidP="000A2E60">
      <w:pPr>
        <w:pStyle w:val="NormalWeb"/>
        <w:spacing w:before="0" w:beforeAutospacing="0" w:after="0" w:afterAutospacing="0"/>
        <w:jc w:val="both"/>
        <w:rPr>
          <w:rFonts w:ascii="Segoe UI Light" w:eastAsiaTheme="minorHAnsi" w:hAnsi="Segoe UI Light" w:cs="Segoe UI Light"/>
          <w:sz w:val="22"/>
          <w:szCs w:val="22"/>
          <w:lang w:eastAsia="en-US"/>
        </w:rPr>
      </w:pPr>
      <w:r w:rsidRPr="000A2E60">
        <w:rPr>
          <w:rFonts w:ascii="Segoe UI Light" w:eastAsiaTheme="minorHAnsi" w:hAnsi="Segoe UI Light" w:cs="Segoe UI Light"/>
          <w:sz w:val="22"/>
          <w:szCs w:val="22"/>
          <w:lang w:eastAsia="en-US"/>
        </w:rPr>
        <w:t>Za područje cijele Republike Hrvatske svake se godine izrađuje Godišnje izvješće o praćenju kvalitete zraka na mjernim postajama državne mreže, a prema podacima posljednjeg dostupnog izvješća iz 2025. godine, kvaliteta zraka na području Grada Velike Gorice pripada I. kategoriji. Sukladno Zakonu o zaštiti zraka (NN 127/19, 57/22, 136/24), I. kategorija zraka označava čist ili neznatno onečišćen zrak, pri čemu nisu prekoračene granične vrijednosti (GV), ciljne vrijednosti niti ciljne vrijednosti za prizemni ozon.</w:t>
      </w:r>
    </w:p>
    <w:p w14:paraId="1E62ABAF" w14:textId="77777777" w:rsidR="000A2E60" w:rsidRPr="000A2E60" w:rsidRDefault="000A2E60" w:rsidP="000A2E60">
      <w:pPr>
        <w:pStyle w:val="NormalWeb"/>
        <w:spacing w:before="0" w:beforeAutospacing="0" w:after="0" w:afterAutospacing="0"/>
        <w:jc w:val="both"/>
        <w:rPr>
          <w:rFonts w:ascii="Segoe UI Light" w:eastAsiaTheme="minorHAnsi" w:hAnsi="Segoe UI Light" w:cs="Segoe UI Light"/>
          <w:sz w:val="22"/>
          <w:szCs w:val="22"/>
          <w:lang w:eastAsia="en-US"/>
        </w:rPr>
      </w:pPr>
      <w:r w:rsidRPr="000A2E60">
        <w:rPr>
          <w:rFonts w:ascii="Segoe UI Light" w:eastAsiaTheme="minorHAnsi" w:hAnsi="Segoe UI Light" w:cs="Segoe UI Light"/>
          <w:sz w:val="22"/>
          <w:szCs w:val="22"/>
          <w:lang w:eastAsia="en-US"/>
        </w:rPr>
        <w:t>Kvaliteta zraka na području Grada Velike Gorice prati se na dvjema mjernim postajama državne mreže:</w:t>
      </w:r>
    </w:p>
    <w:p w14:paraId="2D2866CB" w14:textId="77777777" w:rsidR="000A2E60" w:rsidRDefault="000A2E60" w:rsidP="000A2E60">
      <w:pPr>
        <w:pStyle w:val="NormalWeb"/>
        <w:spacing w:before="0" w:beforeAutospacing="0" w:after="0" w:afterAutospacing="0"/>
        <w:jc w:val="both"/>
        <w:rPr>
          <w:rFonts w:ascii="Segoe UI Light" w:eastAsiaTheme="minorHAnsi" w:hAnsi="Segoe UI Light" w:cs="Segoe UI Light"/>
          <w:sz w:val="22"/>
          <w:szCs w:val="22"/>
          <w:lang w:eastAsia="en-US"/>
        </w:rPr>
      </w:pPr>
      <w:r w:rsidRPr="000A2E60">
        <w:rPr>
          <w:rFonts w:ascii="Segoe UI Light" w:eastAsiaTheme="minorHAnsi" w:hAnsi="Segoe UI Light" w:cs="Segoe UI Light"/>
          <w:sz w:val="22"/>
          <w:szCs w:val="22"/>
          <w:lang w:eastAsia="en-US"/>
        </w:rPr>
        <w:t>• mjerna postaja „Velika Gorica“ (smještena u središnjem dijelu naselja Velika Gorica, unutar parka dr. Franje Tuđmana)</w:t>
      </w:r>
    </w:p>
    <w:p w14:paraId="4A611737" w14:textId="33205D94" w:rsidR="000A2E60" w:rsidRDefault="000A2E60" w:rsidP="000A2E60">
      <w:pPr>
        <w:pStyle w:val="NormalWeb"/>
        <w:spacing w:before="0" w:beforeAutospacing="0" w:after="0" w:afterAutospacing="0"/>
        <w:jc w:val="both"/>
        <w:rPr>
          <w:rFonts w:ascii="Segoe UI Light" w:eastAsiaTheme="minorHAnsi" w:hAnsi="Segoe UI Light" w:cs="Segoe UI Light"/>
          <w:sz w:val="22"/>
          <w:szCs w:val="22"/>
          <w:lang w:eastAsia="en-US"/>
        </w:rPr>
      </w:pPr>
      <w:r w:rsidRPr="000A2E60">
        <w:rPr>
          <w:rFonts w:ascii="Segoe UI Light" w:eastAsiaTheme="minorHAnsi" w:hAnsi="Segoe UI Light" w:cs="Segoe UI Light"/>
          <w:sz w:val="22"/>
          <w:szCs w:val="22"/>
          <w:lang w:eastAsia="en-US"/>
        </w:rPr>
        <w:t>• mjerna postaja „Međunarodna zračna luka Zagreb“ (smještena na području Međunarodne zračne luke Franjo Tuđman)</w:t>
      </w:r>
    </w:p>
    <w:p w14:paraId="7BB2D7DF" w14:textId="77777777" w:rsidR="000A2E60" w:rsidRPr="000A2E60" w:rsidRDefault="000A2E60" w:rsidP="000A2E60">
      <w:pPr>
        <w:pStyle w:val="NormalWeb"/>
        <w:spacing w:before="0" w:beforeAutospacing="0" w:after="0" w:afterAutospacing="0"/>
        <w:jc w:val="both"/>
        <w:rPr>
          <w:rFonts w:ascii="Segoe UI Light" w:eastAsiaTheme="minorHAnsi" w:hAnsi="Segoe UI Light" w:cs="Segoe UI Light"/>
          <w:sz w:val="22"/>
          <w:szCs w:val="22"/>
          <w:lang w:eastAsia="en-US"/>
        </w:rPr>
      </w:pPr>
    </w:p>
    <w:p w14:paraId="09C46D21" w14:textId="5E37D8F1" w:rsidR="000A2E60" w:rsidRDefault="000A2E60" w:rsidP="000A2E60">
      <w:pPr>
        <w:pStyle w:val="NormalWeb"/>
        <w:spacing w:before="0" w:beforeAutospacing="0" w:after="0" w:afterAutospacing="0"/>
        <w:jc w:val="both"/>
        <w:rPr>
          <w:rFonts w:ascii="Segoe UI Light" w:eastAsiaTheme="minorHAnsi" w:hAnsi="Segoe UI Light" w:cs="Segoe UI Light"/>
          <w:sz w:val="22"/>
          <w:szCs w:val="22"/>
          <w:lang w:eastAsia="en-US"/>
        </w:rPr>
      </w:pPr>
      <w:r w:rsidRPr="000A2E60">
        <w:rPr>
          <w:rFonts w:ascii="Segoe UI Light" w:eastAsiaTheme="minorHAnsi" w:hAnsi="Segoe UI Light" w:cs="Segoe UI Light"/>
          <w:sz w:val="22"/>
          <w:szCs w:val="22"/>
          <w:lang w:eastAsia="en-US"/>
        </w:rPr>
        <w:t>Zbog prekoračenja graničnih vrijednosti lebdećih čestica PM₂,₅ koje su zabilježene tijekom 2016. godine na mjernoj postaji Velika Gorica, Grad Velika Gorica izradio je Akcijski plan za unapređenje kvalitete zraka s obzirom na lebdeće čestice PM₂,₅. Provedbom mjera iz navedenog plana postignuto je smanjenje koncentracije lebdećih čestica, te je u narednom razdoblju kvaliteta zraka s obzirom na PM₂,₅ svrstana u I. kategoriju (Slika 1</w:t>
      </w:r>
      <w:r w:rsidR="005425D3">
        <w:rPr>
          <w:rFonts w:ascii="Segoe UI Light" w:eastAsiaTheme="minorHAnsi" w:hAnsi="Segoe UI Light" w:cs="Segoe UI Light"/>
          <w:sz w:val="22"/>
          <w:szCs w:val="22"/>
          <w:lang w:eastAsia="en-US"/>
        </w:rPr>
        <w:t>8</w:t>
      </w:r>
      <w:r w:rsidRPr="000A2E60">
        <w:rPr>
          <w:rFonts w:ascii="Segoe UI Light" w:eastAsiaTheme="minorHAnsi" w:hAnsi="Segoe UI Light" w:cs="Segoe UI Light"/>
          <w:sz w:val="22"/>
          <w:szCs w:val="22"/>
          <w:lang w:eastAsia="en-US"/>
        </w:rPr>
        <w:t>.).</w:t>
      </w:r>
    </w:p>
    <w:p w14:paraId="4F9B3DCA" w14:textId="12575427" w:rsidR="000A2E60" w:rsidRDefault="000A2E60" w:rsidP="000A2E60">
      <w:pPr>
        <w:pStyle w:val="NormalWeb"/>
        <w:spacing w:before="0" w:beforeAutospacing="0" w:after="0" w:afterAutospacing="0"/>
        <w:jc w:val="both"/>
        <w:rPr>
          <w:rFonts w:ascii="Segoe UI Light" w:eastAsiaTheme="minorHAnsi" w:hAnsi="Segoe UI Light" w:cs="Segoe UI Light"/>
          <w:sz w:val="22"/>
          <w:szCs w:val="22"/>
          <w:lang w:eastAsia="en-US"/>
        </w:rPr>
      </w:pPr>
      <w:r w:rsidRPr="000A2E60">
        <w:rPr>
          <w:rFonts w:ascii="Segoe UI Light" w:eastAsiaTheme="minorHAnsi" w:hAnsi="Segoe UI Light" w:cs="Segoe UI Light"/>
          <w:sz w:val="22"/>
          <w:szCs w:val="22"/>
          <w:lang w:eastAsia="en-US"/>
        </w:rPr>
        <w:t>Međutim, na mjernoj postaji Međunarodna zračna luka Zagreb (MZLZ) utvrđena su prekoračenja graničnih vrijednosti lebdećih čestica PM₁₀, zbog čega je trenutačno u izradi Akcijski plan za unapređenje kvalitete zraka s obzirom na lebdeće čestice PM₁₀.</w:t>
      </w:r>
    </w:p>
    <w:p w14:paraId="3B441B8F" w14:textId="77777777" w:rsidR="005425D3" w:rsidRPr="000A2E60" w:rsidRDefault="005425D3" w:rsidP="000A2E60">
      <w:pPr>
        <w:pStyle w:val="NormalWeb"/>
        <w:spacing w:before="0" w:beforeAutospacing="0" w:after="0" w:afterAutospacing="0"/>
        <w:jc w:val="both"/>
        <w:rPr>
          <w:rFonts w:ascii="Segoe UI Light" w:eastAsiaTheme="minorHAnsi" w:hAnsi="Segoe UI Light" w:cs="Segoe UI Light"/>
          <w:sz w:val="22"/>
          <w:szCs w:val="22"/>
          <w:lang w:eastAsia="en-US"/>
        </w:rPr>
      </w:pPr>
    </w:p>
    <w:p w14:paraId="119E4E12" w14:textId="1E36319D" w:rsidR="000A2E60" w:rsidRPr="000A2E60" w:rsidRDefault="000A2E60" w:rsidP="000A2E60">
      <w:pPr>
        <w:pStyle w:val="NormalWeb"/>
        <w:spacing w:before="0" w:beforeAutospacing="0" w:after="0" w:afterAutospacing="0"/>
        <w:jc w:val="both"/>
        <w:rPr>
          <w:rFonts w:ascii="Segoe UI Light" w:eastAsiaTheme="minorHAnsi" w:hAnsi="Segoe UI Light" w:cs="Segoe UI Light"/>
          <w:sz w:val="22"/>
          <w:szCs w:val="22"/>
          <w:lang w:eastAsia="en-US"/>
        </w:rPr>
      </w:pPr>
      <w:r w:rsidRPr="000A2E60">
        <w:rPr>
          <w:rFonts w:ascii="Segoe UI Light" w:eastAsiaTheme="minorHAnsi" w:hAnsi="Segoe UI Light" w:cs="Segoe UI Light"/>
          <w:sz w:val="22"/>
          <w:szCs w:val="22"/>
          <w:lang w:eastAsia="en-US"/>
        </w:rPr>
        <w:t xml:space="preserve">Cilj navedenih mjera je smanjenje onečišćenja zraka na razinu ispod koje je rizik od negativnih utjecaja na zdravlje ljudi i okoliš minimalan ili zanemariv. U tom kontekstu važnu ulogu imaju i mjere predviđene ovom Strategijom, osobito razvoj </w:t>
      </w:r>
      <w:r w:rsidR="005425D3">
        <w:rPr>
          <w:rFonts w:ascii="Segoe UI Light" w:eastAsiaTheme="minorHAnsi" w:hAnsi="Segoe UI Light" w:cs="Segoe UI Light"/>
          <w:sz w:val="22"/>
          <w:szCs w:val="22"/>
          <w:lang w:eastAsia="en-US"/>
        </w:rPr>
        <w:t>ZI</w:t>
      </w:r>
      <w:r w:rsidRPr="000A2E60">
        <w:rPr>
          <w:rFonts w:ascii="Segoe UI Light" w:eastAsiaTheme="minorHAnsi" w:hAnsi="Segoe UI Light" w:cs="Segoe UI Light"/>
          <w:sz w:val="22"/>
          <w:szCs w:val="22"/>
          <w:lang w:eastAsia="en-US"/>
        </w:rPr>
        <w:t>, povećanje urbanih zelenih površina</w:t>
      </w:r>
      <w:r w:rsidR="00D80313">
        <w:rPr>
          <w:rFonts w:ascii="Segoe UI Light" w:eastAsiaTheme="minorHAnsi" w:hAnsi="Segoe UI Light" w:cs="Segoe UI Light"/>
          <w:sz w:val="22"/>
          <w:szCs w:val="22"/>
          <w:lang w:eastAsia="en-US"/>
        </w:rPr>
        <w:t>, ozelenjavanje prometnih i parkirališnih po</w:t>
      </w:r>
      <w:r w:rsidR="0023022E">
        <w:rPr>
          <w:rFonts w:ascii="Segoe UI Light" w:eastAsiaTheme="minorHAnsi" w:hAnsi="Segoe UI Light" w:cs="Segoe UI Light"/>
          <w:sz w:val="22"/>
          <w:szCs w:val="22"/>
          <w:lang w:eastAsia="en-US"/>
        </w:rPr>
        <w:t>v</w:t>
      </w:r>
      <w:r w:rsidR="00F1383C">
        <w:rPr>
          <w:rFonts w:ascii="Segoe UI Light" w:eastAsiaTheme="minorHAnsi" w:hAnsi="Segoe UI Light" w:cs="Segoe UI Light"/>
          <w:sz w:val="22"/>
          <w:szCs w:val="22"/>
          <w:lang w:eastAsia="en-US"/>
        </w:rPr>
        <w:t>r</w:t>
      </w:r>
      <w:r w:rsidR="0023022E">
        <w:rPr>
          <w:rFonts w:ascii="Segoe UI Light" w:eastAsiaTheme="minorHAnsi" w:hAnsi="Segoe UI Light" w:cs="Segoe UI Light"/>
          <w:sz w:val="22"/>
          <w:szCs w:val="22"/>
          <w:lang w:eastAsia="en-US"/>
        </w:rPr>
        <w:t>šina</w:t>
      </w:r>
      <w:r w:rsidRPr="000A2E60">
        <w:rPr>
          <w:rFonts w:ascii="Segoe UI Light" w:eastAsiaTheme="minorHAnsi" w:hAnsi="Segoe UI Light" w:cs="Segoe UI Light"/>
          <w:sz w:val="22"/>
          <w:szCs w:val="22"/>
          <w:lang w:eastAsia="en-US"/>
        </w:rPr>
        <w:t xml:space="preserve"> te poticanje održivih oblika mobilnosti, koje doprinose smanjenju emisija onečišćujućih tvari i poboljšanju kvalitete zraka u urbanom prostoru.</w:t>
      </w:r>
    </w:p>
    <w:p w14:paraId="58B8268D" w14:textId="2BABD3B4" w:rsidR="00741150" w:rsidRDefault="00741150">
      <w:pPr>
        <w:autoSpaceDE w:val="0"/>
        <w:autoSpaceDN w:val="0"/>
        <w:adjustRightInd w:val="0"/>
        <w:spacing w:after="0" w:line="264" w:lineRule="auto"/>
        <w:jc w:val="both"/>
        <w:rPr>
          <w:rFonts w:ascii="Segoe UI Light" w:hAnsi="Segoe UI Light" w:cs="Segoe UI Light"/>
        </w:rPr>
      </w:pPr>
    </w:p>
    <w:p w14:paraId="79E56A1E" w14:textId="0E598DCA" w:rsidR="00741150" w:rsidRDefault="00741150" w:rsidP="000A2E60">
      <w:pPr>
        <w:autoSpaceDE w:val="0"/>
        <w:autoSpaceDN w:val="0"/>
        <w:adjustRightInd w:val="0"/>
        <w:spacing w:after="0" w:line="264" w:lineRule="auto"/>
        <w:jc w:val="center"/>
        <w:rPr>
          <w:rFonts w:ascii="Segoe UI Light" w:hAnsi="Segoe UI Light" w:cs="Segoe UI Light"/>
        </w:rPr>
      </w:pPr>
      <w:r>
        <w:rPr>
          <w:noProof/>
          <w:lang w:eastAsia="hr-HR"/>
        </w:rPr>
        <w:lastRenderedPageBreak/>
        <w:drawing>
          <wp:inline distT="0" distB="0" distL="0" distR="0" wp14:anchorId="2C12BE80" wp14:editId="6BFBAEC7">
            <wp:extent cx="4463195" cy="2339340"/>
            <wp:effectExtent l="0" t="0" r="0" b="381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4482670" cy="2349548"/>
                    </a:xfrm>
                    <a:prstGeom prst="rect">
                      <a:avLst/>
                    </a:prstGeom>
                  </pic:spPr>
                </pic:pic>
              </a:graphicData>
            </a:graphic>
          </wp:inline>
        </w:drawing>
      </w:r>
    </w:p>
    <w:p w14:paraId="74E2D47C" w14:textId="22CCD0AF" w:rsidR="008C7FA5" w:rsidRDefault="00741150">
      <w:pPr>
        <w:autoSpaceDE w:val="0"/>
        <w:autoSpaceDN w:val="0"/>
        <w:adjustRightInd w:val="0"/>
        <w:spacing w:after="0" w:line="264" w:lineRule="auto"/>
        <w:jc w:val="both"/>
        <w:rPr>
          <w:rFonts w:ascii="Segoe UI Light" w:hAnsi="Segoe UI Light" w:cs="Segoe UI Light"/>
        </w:rPr>
      </w:pPr>
      <w:r w:rsidRPr="00425B4B">
        <w:rPr>
          <w:rFonts w:ascii="Calibri" w:hAnsi="Calibri" w:cs="Calibri"/>
          <w:b/>
          <w:color w:val="808080" w:themeColor="background1" w:themeShade="80"/>
          <w:sz w:val="20"/>
          <w:szCs w:val="20"/>
        </w:rPr>
        <w:t xml:space="preserve">Slika </w:t>
      </w:r>
      <w:r w:rsidR="005425D3">
        <w:rPr>
          <w:rFonts w:ascii="Calibri" w:hAnsi="Calibri" w:cs="Calibri"/>
          <w:b/>
          <w:color w:val="808080" w:themeColor="background1" w:themeShade="80"/>
          <w:sz w:val="20"/>
          <w:szCs w:val="20"/>
        </w:rPr>
        <w:t>18</w:t>
      </w:r>
      <w:r w:rsidRPr="00425B4B">
        <w:rPr>
          <w:rFonts w:ascii="Calibri" w:hAnsi="Calibri" w:cs="Calibri"/>
          <w:b/>
          <w:color w:val="808080" w:themeColor="background1" w:themeShade="80"/>
          <w:sz w:val="20"/>
          <w:szCs w:val="20"/>
        </w:rPr>
        <w:t>.</w:t>
      </w:r>
      <w:r w:rsidRPr="00425B4B">
        <w:rPr>
          <w:rFonts w:ascii="Calibri" w:hAnsi="Calibri" w:cs="Calibri"/>
          <w:color w:val="808080" w:themeColor="background1" w:themeShade="80"/>
          <w:sz w:val="20"/>
          <w:szCs w:val="20"/>
        </w:rPr>
        <w:t xml:space="preserve"> </w:t>
      </w:r>
      <w:r w:rsidRPr="00741150">
        <w:rPr>
          <w:rFonts w:ascii="Calibri" w:hAnsi="Calibri" w:cs="Calibri"/>
          <w:color w:val="808080" w:themeColor="background1" w:themeShade="80"/>
          <w:sz w:val="20"/>
          <w:szCs w:val="20"/>
        </w:rPr>
        <w:t>Kretanje srednjih dnevnih koncentracija PM2,5 frakcije lebdećih čestica mjernoj postaji Velika Gorica tijekom 2025. godine</w:t>
      </w:r>
      <w:r w:rsidR="009706D3">
        <w:rPr>
          <w:rFonts w:ascii="Segoe UI Light" w:hAnsi="Segoe UI Light" w:cs="Segoe UI Light"/>
        </w:rPr>
        <w:br w:type="page"/>
      </w:r>
    </w:p>
    <w:p w14:paraId="3CFE9D85" w14:textId="1E09F73D" w:rsidR="008C7FA5" w:rsidRDefault="009706D3">
      <w:pPr>
        <w:pStyle w:val="Heading2"/>
        <w:spacing w:before="0" w:line="264" w:lineRule="auto"/>
        <w:jc w:val="both"/>
        <w:rPr>
          <w:rFonts w:cstheme="majorHAnsi"/>
        </w:rPr>
      </w:pPr>
      <w:bookmarkStart w:id="46" w:name="_Toc228701540"/>
      <w:r>
        <w:rPr>
          <w:rFonts w:cstheme="majorHAnsi"/>
        </w:rPr>
        <w:lastRenderedPageBreak/>
        <w:t>5.</w:t>
      </w:r>
      <w:r w:rsidR="00C623F4">
        <w:rPr>
          <w:rFonts w:cstheme="majorHAnsi"/>
        </w:rPr>
        <w:t>8</w:t>
      </w:r>
      <w:r>
        <w:rPr>
          <w:rFonts w:cstheme="majorHAnsi"/>
        </w:rPr>
        <w:t>. KRAJOBRAZNA OBILJEŽJA</w:t>
      </w:r>
      <w:bookmarkEnd w:id="46"/>
    </w:p>
    <w:p w14:paraId="0EEDD68E" w14:textId="77777777" w:rsidR="008C7FA5" w:rsidRDefault="008C7FA5">
      <w:pPr>
        <w:spacing w:after="0" w:line="276" w:lineRule="auto"/>
        <w:jc w:val="both"/>
        <w:rPr>
          <w:rFonts w:ascii="Calibri" w:eastAsia="Calibri" w:hAnsi="Calibri" w:cs="Calibri"/>
        </w:rPr>
      </w:pPr>
    </w:p>
    <w:p w14:paraId="6629D67A" w14:textId="63CDC19E" w:rsidR="00A1502F" w:rsidRDefault="00A1502F">
      <w:pPr>
        <w:spacing w:after="0" w:line="276" w:lineRule="auto"/>
        <w:jc w:val="both"/>
        <w:rPr>
          <w:rFonts w:ascii="Segoe UI Light" w:eastAsia="Calibri" w:hAnsi="Segoe UI Light" w:cs="Segoe UI Light"/>
        </w:rPr>
      </w:pPr>
      <w:r>
        <w:rPr>
          <w:rFonts w:ascii="Segoe UI Light" w:eastAsia="Calibri" w:hAnsi="Segoe UI Light" w:cs="Segoe UI Light"/>
        </w:rPr>
        <w:t>R</w:t>
      </w:r>
      <w:r w:rsidRPr="00A1502F">
        <w:rPr>
          <w:rFonts w:ascii="Segoe UI Light" w:eastAsia="Calibri" w:hAnsi="Segoe UI Light" w:cs="Segoe UI Light"/>
        </w:rPr>
        <w:t xml:space="preserve">aznolikost krajobraznih cjelina predstavlja važnu prostornu osnovu za razvoj sustava zelene infrastrukture, jer omogućuje povezivanje prirodnih područja, šumskih kompleksa, vodotoka i poljoprivrednih površina u funkcionalnu mrežu </w:t>
      </w:r>
      <w:r w:rsidR="00BC0671">
        <w:rPr>
          <w:rFonts w:ascii="Segoe UI Light" w:eastAsia="Calibri" w:hAnsi="Segoe UI Light" w:cs="Segoe UI Light"/>
        </w:rPr>
        <w:t>zelene infrastrukture.</w:t>
      </w:r>
    </w:p>
    <w:p w14:paraId="32E70090" w14:textId="77777777" w:rsidR="00A1502F" w:rsidRDefault="00A1502F">
      <w:pPr>
        <w:spacing w:after="0" w:line="276" w:lineRule="auto"/>
        <w:jc w:val="both"/>
        <w:rPr>
          <w:rFonts w:ascii="Segoe UI Light" w:eastAsia="Calibri" w:hAnsi="Segoe UI Light" w:cs="Segoe UI Light"/>
        </w:rPr>
      </w:pPr>
    </w:p>
    <w:p w14:paraId="7A9E1568" w14:textId="00727B65" w:rsidR="008C7FA5" w:rsidRDefault="00B43E9F">
      <w:pPr>
        <w:spacing w:after="0" w:line="276" w:lineRule="auto"/>
        <w:jc w:val="both"/>
        <w:rPr>
          <w:rFonts w:ascii="Segoe UI Light" w:eastAsia="Calibri" w:hAnsi="Segoe UI Light" w:cs="Segoe UI Light"/>
        </w:rPr>
      </w:pPr>
      <w:r w:rsidRPr="00B43E9F">
        <w:rPr>
          <w:rFonts w:ascii="Segoe UI Light" w:eastAsia="Calibri" w:hAnsi="Segoe UI Light" w:cs="Segoe UI Light"/>
        </w:rPr>
        <w:t xml:space="preserve">Prema Krajobraznoj regionalizaciji Republike Hrvatske s obzirom na prirodna obilježja (Bralić, 1995.), Grad Velika Gorica nalazi se na području dviju krajobraznih jedinica: nizinskog područja sjeverne Hrvatske (veći dio </w:t>
      </w:r>
      <w:r w:rsidR="003E2BB5">
        <w:rPr>
          <w:rFonts w:ascii="Segoe UI Light" w:eastAsia="Calibri" w:hAnsi="Segoe UI Light" w:cs="Segoe UI Light"/>
        </w:rPr>
        <w:t>g</w:t>
      </w:r>
      <w:r w:rsidRPr="00B43E9F">
        <w:rPr>
          <w:rFonts w:ascii="Segoe UI Light" w:eastAsia="Calibri" w:hAnsi="Segoe UI Light" w:cs="Segoe UI Light"/>
        </w:rPr>
        <w:t xml:space="preserve">rada) te područja sjeverozapadne Hrvatske (manji sjeverni dio </w:t>
      </w:r>
      <w:r w:rsidR="003E2BB5">
        <w:rPr>
          <w:rFonts w:ascii="Segoe UI Light" w:eastAsia="Calibri" w:hAnsi="Segoe UI Light" w:cs="Segoe UI Light"/>
        </w:rPr>
        <w:t>g</w:t>
      </w:r>
      <w:r w:rsidRPr="00B43E9F">
        <w:rPr>
          <w:rFonts w:ascii="Segoe UI Light" w:eastAsia="Calibri" w:hAnsi="Segoe UI Light" w:cs="Segoe UI Light"/>
        </w:rPr>
        <w:t xml:space="preserve">rada) (Slika </w:t>
      </w:r>
      <w:r w:rsidR="005425D3">
        <w:rPr>
          <w:rFonts w:ascii="Segoe UI Light" w:eastAsia="Calibri" w:hAnsi="Segoe UI Light" w:cs="Segoe UI Light"/>
        </w:rPr>
        <w:t>19</w:t>
      </w:r>
      <w:r w:rsidRPr="00B43E9F">
        <w:rPr>
          <w:rFonts w:ascii="Segoe UI Light" w:eastAsia="Calibri" w:hAnsi="Segoe UI Light" w:cs="Segoe UI Light"/>
        </w:rPr>
        <w:t>).</w:t>
      </w:r>
    </w:p>
    <w:p w14:paraId="75548A0B" w14:textId="77777777" w:rsidR="00B43E9F" w:rsidRPr="00B43E9F" w:rsidRDefault="00B43E9F">
      <w:pPr>
        <w:spacing w:after="0" w:line="276" w:lineRule="auto"/>
        <w:jc w:val="both"/>
        <w:rPr>
          <w:rFonts w:ascii="Segoe UI Light" w:eastAsia="Calibri" w:hAnsi="Segoe UI Light" w:cs="Segoe UI Light"/>
        </w:rPr>
      </w:pPr>
    </w:p>
    <w:p w14:paraId="1DA81FFC" w14:textId="1A2607B0" w:rsidR="008C7FA5" w:rsidRDefault="009706D3">
      <w:pPr>
        <w:spacing w:after="0" w:line="276" w:lineRule="auto"/>
        <w:jc w:val="center"/>
        <w:rPr>
          <w:rFonts w:ascii="Calibri" w:hAnsi="Calibri" w:cs="Calibri"/>
          <w:sz w:val="24"/>
          <w:szCs w:val="24"/>
        </w:rPr>
      </w:pPr>
      <w:r>
        <w:rPr>
          <w:rFonts w:ascii="Open Sans Light" w:hAnsi="Open Sans Light" w:cs="Open Sans Light"/>
          <w:i/>
          <w:iCs/>
          <w:noProof/>
          <w:sz w:val="52"/>
          <w:szCs w:val="52"/>
          <w:lang w:eastAsia="hr-HR"/>
        </w:rPr>
        <w:drawing>
          <wp:inline distT="0" distB="0" distL="0" distR="0" wp14:anchorId="14EE4F2A" wp14:editId="155FC66B">
            <wp:extent cx="3616325" cy="4502785"/>
            <wp:effectExtent l="0" t="0" r="3175" b="0"/>
            <wp:docPr id="67" name="Slika 67" descr="krajobrazne znacajke RH_"/>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Slika 67" descr="krajobrazne znacajke RH_"/>
                    <pic:cNvPicPr>
                      <a:picLocks noChangeAspect="1" noChangeArrowheads="1"/>
                    </pic:cNvPicPr>
                  </pic:nvPicPr>
                  <pic:blipFill>
                    <a:blip r:embed="rId43" cstate="print">
                      <a:extLst>
                        <a:ext uri="{28A0092B-C50C-407E-A947-70E740481C1C}">
                          <a14:useLocalDpi xmlns:a14="http://schemas.microsoft.com/office/drawing/2010/main" val="0"/>
                        </a:ext>
                      </a:extLst>
                    </a:blip>
                    <a:srcRect l="1993" t="2077" r="933" b="1476"/>
                    <a:stretch>
                      <a:fillRect/>
                    </a:stretch>
                  </pic:blipFill>
                  <pic:spPr>
                    <a:xfrm>
                      <a:off x="0" y="0"/>
                      <a:ext cx="3645327" cy="4538967"/>
                    </a:xfrm>
                    <a:prstGeom prst="rect">
                      <a:avLst/>
                    </a:prstGeom>
                    <a:noFill/>
                    <a:ln>
                      <a:noFill/>
                    </a:ln>
                  </pic:spPr>
                </pic:pic>
              </a:graphicData>
            </a:graphic>
          </wp:inline>
        </w:drawing>
      </w:r>
    </w:p>
    <w:p w14:paraId="6720B135" w14:textId="42F48E75" w:rsidR="00A1502F" w:rsidRDefault="009706D3" w:rsidP="0000106D">
      <w:pPr>
        <w:autoSpaceDE w:val="0"/>
        <w:autoSpaceDN w:val="0"/>
        <w:adjustRightInd w:val="0"/>
        <w:spacing w:after="0" w:line="240" w:lineRule="auto"/>
        <w:jc w:val="both"/>
      </w:pPr>
      <w:r w:rsidRPr="000260B1">
        <w:rPr>
          <w:rFonts w:ascii="Calibri" w:hAnsi="Calibri" w:cs="Calibri"/>
          <w:b/>
          <w:color w:val="808080" w:themeColor="background1" w:themeShade="80"/>
          <w:sz w:val="20"/>
          <w:szCs w:val="20"/>
        </w:rPr>
        <w:t xml:space="preserve">Slika </w:t>
      </w:r>
      <w:r w:rsidR="000260B1" w:rsidRPr="000260B1">
        <w:rPr>
          <w:rFonts w:ascii="Calibri" w:hAnsi="Calibri" w:cs="Calibri"/>
          <w:b/>
          <w:color w:val="808080" w:themeColor="background1" w:themeShade="80"/>
          <w:sz w:val="20"/>
          <w:szCs w:val="20"/>
        </w:rPr>
        <w:t>1</w:t>
      </w:r>
      <w:r w:rsidR="005425D3">
        <w:rPr>
          <w:rFonts w:ascii="Calibri" w:hAnsi="Calibri" w:cs="Calibri"/>
          <w:b/>
          <w:color w:val="808080" w:themeColor="background1" w:themeShade="80"/>
          <w:sz w:val="20"/>
          <w:szCs w:val="20"/>
        </w:rPr>
        <w:t>9</w:t>
      </w:r>
      <w:r w:rsidRPr="000260B1">
        <w:rPr>
          <w:rFonts w:ascii="Calibri" w:hAnsi="Calibri" w:cs="Calibri"/>
          <w:b/>
          <w:color w:val="808080" w:themeColor="background1" w:themeShade="80"/>
          <w:sz w:val="20"/>
          <w:szCs w:val="20"/>
        </w:rPr>
        <w:t>.</w:t>
      </w:r>
      <w:r>
        <w:rPr>
          <w:rFonts w:ascii="Calibri" w:hAnsi="Calibri" w:cs="Calibri"/>
          <w:color w:val="808080" w:themeColor="background1" w:themeShade="80"/>
          <w:sz w:val="20"/>
          <w:szCs w:val="20"/>
        </w:rPr>
        <w:t xml:space="preserve"> Krajobrazna regionalizacije Hrvatske s obzirom na prirodna obilježja (Izvor: Strategija zelene infrastrukture Grada Velike Gorice, Modificirao i prilagodio: UIH d.o.o.)</w:t>
      </w:r>
    </w:p>
    <w:p w14:paraId="5C329B19" w14:textId="475370F1" w:rsidR="00B43E9F" w:rsidRPr="00B43E9F" w:rsidRDefault="00B43E9F" w:rsidP="00B43E9F">
      <w:pPr>
        <w:pStyle w:val="NormalWeb"/>
        <w:jc w:val="both"/>
        <w:rPr>
          <w:rFonts w:ascii="Segoe UI Light" w:eastAsiaTheme="minorHAnsi" w:hAnsi="Segoe UI Light" w:cs="Segoe UI Light"/>
          <w:sz w:val="22"/>
          <w:szCs w:val="22"/>
          <w:lang w:eastAsia="en-US"/>
        </w:rPr>
      </w:pPr>
      <w:r w:rsidRPr="00B43E9F">
        <w:rPr>
          <w:rFonts w:ascii="Segoe UI Light" w:eastAsiaTheme="minorHAnsi" w:hAnsi="Segoe UI Light" w:cs="Segoe UI Light"/>
          <w:sz w:val="22"/>
          <w:szCs w:val="22"/>
          <w:lang w:eastAsia="en-US"/>
        </w:rPr>
        <w:t>Krajobrazna jedinica nizinskog područja sjeverne Hrvatske karakteristična je po agrarnom krajobrazu s velikim kompleksima hrastovih šuma i poplavnim područjima. Posebnu vrijednost prostoru daju rubovi šuma te fluvijalno-močvarni prostori.</w:t>
      </w:r>
    </w:p>
    <w:p w14:paraId="1C74F290" w14:textId="77777777" w:rsidR="00B43E9F" w:rsidRPr="00B43E9F" w:rsidRDefault="00B43E9F" w:rsidP="00B43E9F">
      <w:pPr>
        <w:pStyle w:val="NormalWeb"/>
        <w:jc w:val="both"/>
        <w:rPr>
          <w:rFonts w:ascii="Segoe UI Light" w:eastAsiaTheme="minorHAnsi" w:hAnsi="Segoe UI Light" w:cs="Segoe UI Light"/>
          <w:sz w:val="22"/>
          <w:szCs w:val="22"/>
          <w:lang w:eastAsia="en-US"/>
        </w:rPr>
      </w:pPr>
      <w:r w:rsidRPr="00B43E9F">
        <w:rPr>
          <w:rFonts w:ascii="Segoe UI Light" w:eastAsiaTheme="minorHAnsi" w:hAnsi="Segoe UI Light" w:cs="Segoe UI Light"/>
          <w:sz w:val="22"/>
          <w:szCs w:val="22"/>
          <w:lang w:eastAsia="en-US"/>
        </w:rPr>
        <w:t xml:space="preserve">Krajobrazna jedinica sjeverozapadne Hrvatske obilježena je dominacijom brežuljkastog reljefa koji okružuju šumovita peripanonska brda. Prostor je prepoznatljiv po slikovitom, pretežito kultiviranom krajobrazu. Brežuljci su najčešće obrađivani poljoprivrednim kulturama prilagođenima nagibu i ekspoziciji terena, pri čemu su vinogradi među najzastupljenijim kulturama. Šumske površine kao volumeni u prostoru nalaze se u kontrastnom odnosu s obrađenim brežuljcima. Ugroženost </w:t>
      </w:r>
      <w:r w:rsidRPr="00B43E9F">
        <w:rPr>
          <w:rFonts w:ascii="Segoe UI Light" w:eastAsiaTheme="minorHAnsi" w:hAnsi="Segoe UI Light" w:cs="Segoe UI Light"/>
          <w:sz w:val="22"/>
          <w:szCs w:val="22"/>
          <w:lang w:eastAsia="en-US"/>
        </w:rPr>
        <w:lastRenderedPageBreak/>
        <w:t>prostora očituje se ponajprije kroz neprikladnu gradnju te geometrijsku regulaciju vodotoka i odvodnih kanala.</w:t>
      </w:r>
    </w:p>
    <w:p w14:paraId="5933F797" w14:textId="77777777" w:rsidR="00034371" w:rsidRDefault="00034371" w:rsidP="00034371">
      <w:pPr>
        <w:spacing w:after="0" w:line="264" w:lineRule="auto"/>
        <w:jc w:val="both"/>
        <w:rPr>
          <w:rFonts w:ascii="Segoe UI Light" w:hAnsi="Segoe UI Light" w:cs="Segoe UI Light"/>
        </w:rPr>
      </w:pPr>
    </w:p>
    <w:p w14:paraId="00A17CDE" w14:textId="2DA09475" w:rsidR="008C7FA5" w:rsidRDefault="009706D3" w:rsidP="00B43E9F">
      <w:pPr>
        <w:rPr>
          <w:rFonts w:ascii="Segoe UI Light" w:hAnsi="Segoe UI Light" w:cs="Segoe UI Light"/>
          <w:u w:val="single"/>
        </w:rPr>
      </w:pPr>
      <w:r>
        <w:rPr>
          <w:rFonts w:ascii="Segoe UI Light" w:hAnsi="Segoe UI Light" w:cs="Segoe UI Light"/>
          <w:u w:val="single"/>
        </w:rPr>
        <w:t>RELJEF</w:t>
      </w:r>
    </w:p>
    <w:p w14:paraId="4AE9E34D" w14:textId="3B0A0442" w:rsidR="00B43E9F" w:rsidRDefault="00B43E9F" w:rsidP="00E97C2F">
      <w:pPr>
        <w:pStyle w:val="NormalWeb"/>
        <w:spacing w:before="0" w:beforeAutospacing="0" w:after="0" w:afterAutospacing="0"/>
        <w:jc w:val="both"/>
        <w:rPr>
          <w:rFonts w:ascii="Segoe UI Light" w:eastAsiaTheme="minorHAnsi" w:hAnsi="Segoe UI Light" w:cs="Segoe UI Light"/>
          <w:sz w:val="22"/>
          <w:szCs w:val="22"/>
          <w:lang w:eastAsia="en-US"/>
        </w:rPr>
      </w:pPr>
      <w:r w:rsidRPr="00E97C2F">
        <w:rPr>
          <w:rFonts w:ascii="Segoe UI Light" w:eastAsiaTheme="minorHAnsi" w:hAnsi="Segoe UI Light" w:cs="Segoe UI Light"/>
          <w:sz w:val="22"/>
          <w:szCs w:val="22"/>
          <w:lang w:eastAsia="en-US"/>
        </w:rPr>
        <w:t>Područje Grada Velike Gorice nalazi se u dijelu Turopolja, koje obuhvaća nizinski i</w:t>
      </w:r>
      <w:r>
        <w:rPr>
          <w:rStyle w:val="bzpyqfadein"/>
        </w:rPr>
        <w:t xml:space="preserve"> </w:t>
      </w:r>
      <w:r w:rsidRPr="00E97C2F">
        <w:rPr>
          <w:rFonts w:ascii="Segoe UI Light" w:eastAsiaTheme="minorHAnsi" w:hAnsi="Segoe UI Light" w:cs="Segoe UI Light"/>
          <w:sz w:val="22"/>
          <w:szCs w:val="22"/>
          <w:lang w:eastAsia="en-US"/>
        </w:rPr>
        <w:t xml:space="preserve">brežuljkasti dio. Nizinski dio obuhvaća sjeverni dio </w:t>
      </w:r>
      <w:r w:rsidR="003E2BB5">
        <w:rPr>
          <w:rFonts w:ascii="Segoe UI Light" w:eastAsiaTheme="minorHAnsi" w:hAnsi="Segoe UI Light" w:cs="Segoe UI Light"/>
          <w:sz w:val="22"/>
          <w:szCs w:val="22"/>
          <w:lang w:eastAsia="en-US"/>
        </w:rPr>
        <w:t>g</w:t>
      </w:r>
      <w:r w:rsidRPr="00E97C2F">
        <w:rPr>
          <w:rFonts w:ascii="Segoe UI Light" w:eastAsiaTheme="minorHAnsi" w:hAnsi="Segoe UI Light" w:cs="Segoe UI Light"/>
          <w:sz w:val="22"/>
          <w:szCs w:val="22"/>
          <w:lang w:eastAsia="en-US"/>
        </w:rPr>
        <w:t>rada, područje uz rijeku Savu, turopoljsku ravnicu te djelomično močvarna područja, a karakterizira ga agrarni krajobraz.</w:t>
      </w:r>
    </w:p>
    <w:p w14:paraId="567F2327" w14:textId="77777777" w:rsidR="00E97C2F" w:rsidRPr="00E97C2F" w:rsidRDefault="00E97C2F" w:rsidP="00E97C2F">
      <w:pPr>
        <w:pStyle w:val="NormalWeb"/>
        <w:spacing w:before="0" w:beforeAutospacing="0" w:after="0" w:afterAutospacing="0"/>
        <w:jc w:val="both"/>
        <w:rPr>
          <w:rFonts w:ascii="Segoe UI Light" w:eastAsiaTheme="minorHAnsi" w:hAnsi="Segoe UI Light" w:cs="Segoe UI Light"/>
          <w:sz w:val="22"/>
          <w:szCs w:val="22"/>
          <w:lang w:eastAsia="en-US"/>
        </w:rPr>
      </w:pPr>
    </w:p>
    <w:p w14:paraId="09C1EC59" w14:textId="0A52308C" w:rsidR="00B43E9F" w:rsidRPr="00E97C2F" w:rsidRDefault="00B43E9F" w:rsidP="00E97C2F">
      <w:pPr>
        <w:pStyle w:val="NormalWeb"/>
        <w:spacing w:before="0" w:beforeAutospacing="0" w:after="0" w:afterAutospacing="0"/>
        <w:jc w:val="both"/>
        <w:rPr>
          <w:rFonts w:ascii="Segoe UI Light" w:eastAsiaTheme="minorHAnsi" w:hAnsi="Segoe UI Light" w:cs="Segoe UI Light"/>
          <w:sz w:val="22"/>
          <w:szCs w:val="22"/>
          <w:lang w:eastAsia="en-US"/>
        </w:rPr>
      </w:pPr>
      <w:r w:rsidRPr="00E97C2F">
        <w:rPr>
          <w:rFonts w:ascii="Segoe UI Light" w:eastAsiaTheme="minorHAnsi" w:hAnsi="Segoe UI Light" w:cs="Segoe UI Light"/>
          <w:sz w:val="22"/>
          <w:szCs w:val="22"/>
          <w:lang w:eastAsia="en-US"/>
        </w:rPr>
        <w:t xml:space="preserve">Reljef na jugozapadnom dijelu </w:t>
      </w:r>
      <w:r w:rsidR="003E2BB5">
        <w:rPr>
          <w:rFonts w:ascii="Segoe UI Light" w:eastAsiaTheme="minorHAnsi" w:hAnsi="Segoe UI Light" w:cs="Segoe UI Light"/>
          <w:sz w:val="22"/>
          <w:szCs w:val="22"/>
          <w:lang w:eastAsia="en-US"/>
        </w:rPr>
        <w:t>g</w:t>
      </w:r>
      <w:r w:rsidRPr="00E97C2F">
        <w:rPr>
          <w:rFonts w:ascii="Segoe UI Light" w:eastAsiaTheme="minorHAnsi" w:hAnsi="Segoe UI Light" w:cs="Segoe UI Light"/>
          <w:sz w:val="22"/>
          <w:szCs w:val="22"/>
          <w:lang w:eastAsia="en-US"/>
        </w:rPr>
        <w:t>rada je brežuljkast te je u velikoj mjeri prekriven šumskim pokrovom, što prostoru daje obilježja šumskog krajobraza.</w:t>
      </w:r>
    </w:p>
    <w:p w14:paraId="079220D2" w14:textId="77777777" w:rsidR="008C7FA5" w:rsidRDefault="008C7FA5">
      <w:pPr>
        <w:spacing w:after="0" w:line="264" w:lineRule="auto"/>
        <w:jc w:val="both"/>
        <w:rPr>
          <w:rFonts w:ascii="Segoe UI Light" w:hAnsi="Segoe UI Light" w:cs="Segoe UI Light"/>
        </w:rPr>
      </w:pPr>
    </w:p>
    <w:p w14:paraId="0C01D296" w14:textId="77777777" w:rsidR="008C7FA5" w:rsidRDefault="009706D3">
      <w:pPr>
        <w:spacing w:after="0" w:line="264" w:lineRule="auto"/>
        <w:rPr>
          <w:rFonts w:ascii="Segoe UI Light" w:hAnsi="Segoe UI Light" w:cs="Segoe UI Light"/>
          <w:u w:val="single"/>
        </w:rPr>
      </w:pPr>
      <w:r>
        <w:rPr>
          <w:rFonts w:ascii="Segoe UI Light" w:hAnsi="Segoe UI Light" w:cs="Segoe UI Light"/>
          <w:u w:val="single"/>
        </w:rPr>
        <w:t>PRIRODNI POVRŠINSKI POKROV</w:t>
      </w:r>
    </w:p>
    <w:p w14:paraId="554254CF" w14:textId="77777777" w:rsidR="00B43E9F" w:rsidRPr="00B43E9F" w:rsidRDefault="00B43E9F" w:rsidP="00E97C2F">
      <w:pPr>
        <w:spacing w:after="0" w:line="240" w:lineRule="auto"/>
        <w:rPr>
          <w:rFonts w:ascii="Segoe UI Light" w:hAnsi="Segoe UI Light" w:cs="Segoe UI Light"/>
        </w:rPr>
      </w:pPr>
      <w:r w:rsidRPr="00B43E9F">
        <w:rPr>
          <w:rFonts w:ascii="Segoe UI Light" w:hAnsi="Segoe UI Light" w:cs="Segoe UI Light"/>
        </w:rPr>
        <w:t>Prirodni površinski pokrov na području Grada Velike Gorice čine:</w:t>
      </w:r>
    </w:p>
    <w:p w14:paraId="6CBC6642" w14:textId="77777777" w:rsidR="00B43E9F" w:rsidRPr="00B43E9F" w:rsidRDefault="00B43E9F" w:rsidP="006E0DE2">
      <w:pPr>
        <w:numPr>
          <w:ilvl w:val="0"/>
          <w:numId w:val="95"/>
        </w:numPr>
        <w:spacing w:after="0" w:line="240" w:lineRule="auto"/>
        <w:rPr>
          <w:rFonts w:ascii="Segoe UI Light" w:hAnsi="Segoe UI Light" w:cs="Segoe UI Light"/>
        </w:rPr>
      </w:pPr>
      <w:r w:rsidRPr="00B43E9F">
        <w:rPr>
          <w:rFonts w:ascii="Segoe UI Light" w:hAnsi="Segoe UI Light" w:cs="Segoe UI Light"/>
        </w:rPr>
        <w:t>šumske površine</w:t>
      </w:r>
    </w:p>
    <w:p w14:paraId="12ABE2BF" w14:textId="77777777" w:rsidR="00B43E9F" w:rsidRPr="00B43E9F" w:rsidRDefault="00B43E9F" w:rsidP="006E0DE2">
      <w:pPr>
        <w:numPr>
          <w:ilvl w:val="0"/>
          <w:numId w:val="95"/>
        </w:numPr>
        <w:spacing w:after="0" w:line="240" w:lineRule="auto"/>
        <w:rPr>
          <w:rFonts w:ascii="Segoe UI Light" w:hAnsi="Segoe UI Light" w:cs="Segoe UI Light"/>
        </w:rPr>
      </w:pPr>
      <w:r w:rsidRPr="00B43E9F">
        <w:rPr>
          <w:rFonts w:ascii="Segoe UI Light" w:hAnsi="Segoe UI Light" w:cs="Segoe UI Light"/>
        </w:rPr>
        <w:t>soliteri, grupacije i potezi visoke vegetacije</w:t>
      </w:r>
    </w:p>
    <w:p w14:paraId="67267B19" w14:textId="63A1A9AB" w:rsidR="00B43E9F" w:rsidRDefault="00B43E9F" w:rsidP="006E0DE2">
      <w:pPr>
        <w:numPr>
          <w:ilvl w:val="0"/>
          <w:numId w:val="95"/>
        </w:numPr>
        <w:spacing w:after="0" w:line="240" w:lineRule="auto"/>
        <w:rPr>
          <w:rFonts w:ascii="Segoe UI Light" w:hAnsi="Segoe UI Light" w:cs="Segoe UI Light"/>
        </w:rPr>
      </w:pPr>
      <w:r w:rsidRPr="00B43E9F">
        <w:rPr>
          <w:rFonts w:ascii="Segoe UI Light" w:hAnsi="Segoe UI Light" w:cs="Segoe UI Light"/>
        </w:rPr>
        <w:t>livade i travnjaci</w:t>
      </w:r>
    </w:p>
    <w:p w14:paraId="4BF6F55D" w14:textId="77777777" w:rsidR="00E97C2F" w:rsidRPr="00B43E9F" w:rsidRDefault="00E97C2F" w:rsidP="00E97C2F">
      <w:pPr>
        <w:spacing w:after="0" w:line="240" w:lineRule="auto"/>
        <w:ind w:left="720"/>
        <w:rPr>
          <w:rFonts w:ascii="Segoe UI Light" w:hAnsi="Segoe UI Light" w:cs="Segoe UI Light"/>
        </w:rPr>
      </w:pPr>
    </w:p>
    <w:p w14:paraId="4A4D5363" w14:textId="0E1D12CD" w:rsidR="00B43E9F" w:rsidRDefault="00B43E9F" w:rsidP="000B5EAF">
      <w:pPr>
        <w:spacing w:after="0" w:line="240" w:lineRule="auto"/>
        <w:jc w:val="both"/>
        <w:rPr>
          <w:rFonts w:ascii="Segoe UI Light" w:hAnsi="Segoe UI Light" w:cs="Segoe UI Light"/>
        </w:rPr>
      </w:pPr>
      <w:r w:rsidRPr="00B43E9F">
        <w:rPr>
          <w:rFonts w:ascii="Segoe UI Light" w:hAnsi="Segoe UI Light" w:cs="Segoe UI Light"/>
        </w:rPr>
        <w:t xml:space="preserve">S obzirom na to da je na području </w:t>
      </w:r>
      <w:r w:rsidR="003E2BB5">
        <w:rPr>
          <w:rFonts w:ascii="Segoe UI Light" w:hAnsi="Segoe UI Light" w:cs="Segoe UI Light"/>
        </w:rPr>
        <w:t>g</w:t>
      </w:r>
      <w:r w:rsidRPr="00B43E9F">
        <w:rPr>
          <w:rFonts w:ascii="Segoe UI Light" w:hAnsi="Segoe UI Light" w:cs="Segoe UI Light"/>
        </w:rPr>
        <w:t>rada gotovo 10 % površine zaštićeno prema Zakonu o zaštiti prirode (Značajni krajobraz Turopoljski lug i Spomenik prirode Hrast u Rakitovcu), prostor obiluje krajobraznom i biološkom vrijednošću. Sukladno članku 16., stavku 2. navedenog Zakona, u području značajnog krajobraza nisu dopušteni zahvati i radnje koje narušavaju obilježja zbog kojih je proglašen zaštićenim, zbog čega se očekuje očuvanje postojećeg prirodnog površinskog pokrova.</w:t>
      </w:r>
    </w:p>
    <w:p w14:paraId="310CE755" w14:textId="77777777" w:rsidR="00E97C2F" w:rsidRPr="00B43E9F" w:rsidRDefault="00E97C2F" w:rsidP="00E97C2F">
      <w:pPr>
        <w:spacing w:after="0" w:line="240" w:lineRule="auto"/>
        <w:rPr>
          <w:rFonts w:ascii="Segoe UI Light" w:hAnsi="Segoe UI Light" w:cs="Segoe UI Light"/>
        </w:rPr>
      </w:pPr>
    </w:p>
    <w:p w14:paraId="1384C69F" w14:textId="77777777" w:rsidR="00B43E9F" w:rsidRPr="00B43E9F" w:rsidRDefault="00B43E9F" w:rsidP="00E97C2F">
      <w:pPr>
        <w:spacing w:after="0" w:line="240" w:lineRule="auto"/>
        <w:rPr>
          <w:rFonts w:ascii="Segoe UI Light" w:hAnsi="Segoe UI Light" w:cs="Segoe UI Light"/>
        </w:rPr>
      </w:pPr>
      <w:r w:rsidRPr="00B43E9F">
        <w:rPr>
          <w:rFonts w:ascii="Segoe UI Light" w:hAnsi="Segoe UI Light" w:cs="Segoe UI Light"/>
        </w:rPr>
        <w:t>Na području značajnog krajobraza izdvajaju se tri karakteristične cjeline:</w:t>
      </w:r>
    </w:p>
    <w:p w14:paraId="67C48A71" w14:textId="6029B2A4" w:rsidR="00B43E9F" w:rsidRPr="00B43E9F" w:rsidRDefault="00B43E9F" w:rsidP="006E0DE2">
      <w:pPr>
        <w:numPr>
          <w:ilvl w:val="0"/>
          <w:numId w:val="96"/>
        </w:numPr>
        <w:spacing w:after="0" w:line="240" w:lineRule="auto"/>
        <w:rPr>
          <w:rFonts w:ascii="Segoe UI Light" w:hAnsi="Segoe UI Light" w:cs="Segoe UI Light"/>
        </w:rPr>
      </w:pPr>
      <w:r w:rsidRPr="00B43E9F">
        <w:rPr>
          <w:rFonts w:ascii="Segoe UI Light" w:hAnsi="Segoe UI Light" w:cs="Segoe UI Light"/>
        </w:rPr>
        <w:t>očuvani kompleks poplavnih šuma hrasta lužnjaka,</w:t>
      </w:r>
    </w:p>
    <w:p w14:paraId="79FFF23B" w14:textId="25107A02" w:rsidR="00B43E9F" w:rsidRPr="00B43E9F" w:rsidRDefault="00B43E9F" w:rsidP="006E0DE2">
      <w:pPr>
        <w:numPr>
          <w:ilvl w:val="0"/>
          <w:numId w:val="96"/>
        </w:numPr>
        <w:spacing w:after="0" w:line="240" w:lineRule="auto"/>
        <w:rPr>
          <w:rFonts w:ascii="Segoe UI Light" w:hAnsi="Segoe UI Light" w:cs="Segoe UI Light"/>
        </w:rPr>
      </w:pPr>
      <w:r w:rsidRPr="00B43E9F">
        <w:rPr>
          <w:rFonts w:ascii="Segoe UI Light" w:hAnsi="Segoe UI Light" w:cs="Segoe UI Light"/>
        </w:rPr>
        <w:t>vlažne livade uz rijeku Odru,</w:t>
      </w:r>
    </w:p>
    <w:p w14:paraId="6AFCB1D3" w14:textId="57137308" w:rsidR="00B43E9F" w:rsidRDefault="00B43E9F" w:rsidP="006E0DE2">
      <w:pPr>
        <w:numPr>
          <w:ilvl w:val="0"/>
          <w:numId w:val="96"/>
        </w:numPr>
        <w:spacing w:after="0" w:line="240" w:lineRule="auto"/>
        <w:rPr>
          <w:rFonts w:ascii="Segoe UI Light" w:hAnsi="Segoe UI Light" w:cs="Segoe UI Light"/>
        </w:rPr>
      </w:pPr>
      <w:r w:rsidRPr="00B43E9F">
        <w:rPr>
          <w:rFonts w:ascii="Segoe UI Light" w:hAnsi="Segoe UI Light" w:cs="Segoe UI Light"/>
        </w:rPr>
        <w:t>prirodni tok rijeke Odre.</w:t>
      </w:r>
    </w:p>
    <w:p w14:paraId="2030DADE" w14:textId="77777777" w:rsidR="00E97C2F" w:rsidRPr="00B43E9F" w:rsidRDefault="00E97C2F" w:rsidP="00E97C2F">
      <w:pPr>
        <w:spacing w:after="0" w:line="240" w:lineRule="auto"/>
        <w:ind w:left="720"/>
        <w:rPr>
          <w:rFonts w:ascii="Segoe UI Light" w:hAnsi="Segoe UI Light" w:cs="Segoe UI Light"/>
        </w:rPr>
      </w:pPr>
    </w:p>
    <w:p w14:paraId="7B3ED72C" w14:textId="0D492BC7" w:rsidR="00B43E9F" w:rsidRDefault="00B43E9F" w:rsidP="00E97C2F">
      <w:pPr>
        <w:spacing w:after="0" w:line="240" w:lineRule="auto"/>
        <w:jc w:val="both"/>
        <w:rPr>
          <w:rFonts w:ascii="Segoe UI Light" w:hAnsi="Segoe UI Light" w:cs="Segoe UI Light"/>
        </w:rPr>
      </w:pPr>
      <w:r w:rsidRPr="00B43E9F">
        <w:rPr>
          <w:rFonts w:ascii="Segoe UI Light" w:hAnsi="Segoe UI Light" w:cs="Segoe UI Light"/>
        </w:rPr>
        <w:t>Visoka vegetacija šumskih područja predstavlja važan zeleni volumen u prostoru. Potezi visoke vegetacije i niže grmoliko bilje najčešće prate linijske elemente vodotoka i kanala, čime ih dodatno naglašavaju u prostoru. Soliteri i grupacije visoke vegetacije najčešće se nalaze na međama poljoprivrednih površina, uz putove te uz vodotoke i kanale.</w:t>
      </w:r>
    </w:p>
    <w:p w14:paraId="34D1A600" w14:textId="52C97BF3" w:rsidR="00B43E9F" w:rsidRPr="00B43E9F" w:rsidRDefault="00B43E9F" w:rsidP="00E97C2F">
      <w:pPr>
        <w:spacing w:after="0" w:line="240" w:lineRule="auto"/>
        <w:jc w:val="both"/>
        <w:rPr>
          <w:rFonts w:ascii="Segoe UI Light" w:hAnsi="Segoe UI Light" w:cs="Segoe UI Light"/>
        </w:rPr>
      </w:pPr>
      <w:r w:rsidRPr="00B43E9F">
        <w:rPr>
          <w:rFonts w:ascii="Segoe UI Light" w:hAnsi="Segoe UI Light" w:cs="Segoe UI Light"/>
        </w:rPr>
        <w:t>Iako takvi elementi predstavljaju točkaste ili linijske strukture u prostoru, imaju važnu ulogu u očuvanju biološke raznolikosti i povoljnih mikroklimatskih uvjeta, jer predstavljaju prirodne elemente unutar pretežito antropogenih poljoprivrednih površina.</w:t>
      </w:r>
    </w:p>
    <w:p w14:paraId="69DA20F2" w14:textId="63E5293C" w:rsidR="00B43E9F" w:rsidRPr="00B43E9F" w:rsidRDefault="00B43E9F" w:rsidP="00E97C2F">
      <w:pPr>
        <w:spacing w:after="0" w:line="240" w:lineRule="auto"/>
        <w:jc w:val="both"/>
        <w:rPr>
          <w:rFonts w:ascii="Segoe UI Light" w:hAnsi="Segoe UI Light" w:cs="Segoe UI Light"/>
        </w:rPr>
      </w:pPr>
      <w:r w:rsidRPr="00B43E9F">
        <w:rPr>
          <w:rFonts w:ascii="Segoe UI Light" w:hAnsi="Segoe UI Light" w:cs="Segoe UI Light"/>
        </w:rPr>
        <w:t xml:space="preserve">Na području Grada </w:t>
      </w:r>
      <w:r w:rsidR="005425D3">
        <w:rPr>
          <w:rFonts w:ascii="Segoe UI Light" w:hAnsi="Segoe UI Light" w:cs="Segoe UI Light"/>
        </w:rPr>
        <w:t xml:space="preserve">Velike Gorice </w:t>
      </w:r>
      <w:r w:rsidRPr="00B43E9F">
        <w:rPr>
          <w:rFonts w:ascii="Segoe UI Light" w:hAnsi="Segoe UI Light" w:cs="Segoe UI Light"/>
        </w:rPr>
        <w:t xml:space="preserve">najzastupljenije su bjelogorične šume autohtonih biljnih vrsta. Šumska područja imaju značajnu ulogu u očuvanju krajobrazne i biološke raznolikosti te predstavljaju važan resurs za razvoj </w:t>
      </w:r>
      <w:r w:rsidR="005425D3">
        <w:rPr>
          <w:rFonts w:ascii="Segoe UI Light" w:hAnsi="Segoe UI Light" w:cs="Segoe UI Light"/>
        </w:rPr>
        <w:t>ZI</w:t>
      </w:r>
      <w:r w:rsidRPr="00B43E9F">
        <w:rPr>
          <w:rFonts w:ascii="Segoe UI Light" w:hAnsi="Segoe UI Light" w:cs="Segoe UI Light"/>
        </w:rPr>
        <w:t xml:space="preserve">. U izgrađenim urbanim prostorima, odnosno područjima veće betonizacije, šume imaju važnu ulogu u ublažavanju klimatskih ekstrema, čime prostor </w:t>
      </w:r>
      <w:r w:rsidR="005425D3">
        <w:rPr>
          <w:rFonts w:ascii="Segoe UI Light" w:hAnsi="Segoe UI Light" w:cs="Segoe UI Light"/>
        </w:rPr>
        <w:t>g</w:t>
      </w:r>
      <w:r w:rsidRPr="00B43E9F">
        <w:rPr>
          <w:rFonts w:ascii="Segoe UI Light" w:hAnsi="Segoe UI Light" w:cs="Segoe UI Light"/>
        </w:rPr>
        <w:t>rada čine ugodnijim za boravak i život.</w:t>
      </w:r>
    </w:p>
    <w:p w14:paraId="0A2B3A8E" w14:textId="77777777" w:rsidR="008C7FA5" w:rsidRDefault="008C7FA5">
      <w:pPr>
        <w:spacing w:after="0" w:line="264" w:lineRule="auto"/>
        <w:jc w:val="both"/>
        <w:rPr>
          <w:rFonts w:ascii="Segoe UI Light" w:hAnsi="Segoe UI Light" w:cs="Segoe UI Light"/>
        </w:rPr>
      </w:pPr>
    </w:p>
    <w:p w14:paraId="37720798" w14:textId="77777777" w:rsidR="008C7FA5" w:rsidRDefault="009706D3">
      <w:pPr>
        <w:spacing w:after="0" w:line="264" w:lineRule="auto"/>
        <w:rPr>
          <w:rFonts w:ascii="Segoe UI Light" w:hAnsi="Segoe UI Light" w:cs="Segoe UI Light"/>
          <w:u w:val="single"/>
        </w:rPr>
      </w:pPr>
      <w:r>
        <w:rPr>
          <w:rFonts w:ascii="Segoe UI Light" w:hAnsi="Segoe UI Light" w:cs="Segoe UI Light"/>
          <w:u w:val="single"/>
        </w:rPr>
        <w:t>PRIRODNI VODOTOCI I KANALI</w:t>
      </w:r>
    </w:p>
    <w:p w14:paraId="4229C415" w14:textId="233D56C4" w:rsidR="009D753B" w:rsidRDefault="009D753B" w:rsidP="009D753B">
      <w:pPr>
        <w:spacing w:after="0" w:line="240" w:lineRule="auto"/>
        <w:jc w:val="both"/>
        <w:rPr>
          <w:rFonts w:ascii="Segoe UI Light" w:hAnsi="Segoe UI Light" w:cs="Segoe UI Light"/>
        </w:rPr>
      </w:pPr>
      <w:r w:rsidRPr="009D753B">
        <w:rPr>
          <w:rFonts w:ascii="Segoe UI Light" w:hAnsi="Segoe UI Light" w:cs="Segoe UI Light"/>
        </w:rPr>
        <w:t>Vodotoci imaju važnu ulogu kao ekološki koridori koji povezuju različite zelene površine i prirodna staništa</w:t>
      </w:r>
      <w:r w:rsidR="00536FC8">
        <w:rPr>
          <w:rFonts w:ascii="Segoe UI Light" w:hAnsi="Segoe UI Light" w:cs="Segoe UI Light"/>
        </w:rPr>
        <w:t>.</w:t>
      </w:r>
      <w:r w:rsidRPr="009D753B">
        <w:rPr>
          <w:rFonts w:ascii="Segoe UI Light" w:hAnsi="Segoe UI Light" w:cs="Segoe UI Light"/>
        </w:rPr>
        <w:t xml:space="preserve"> </w:t>
      </w:r>
      <w:r w:rsidR="00536FC8">
        <w:rPr>
          <w:rFonts w:ascii="Segoe UI Light" w:hAnsi="Segoe UI Light" w:cs="Segoe UI Light"/>
        </w:rPr>
        <w:t>T</w:t>
      </w:r>
      <w:r w:rsidRPr="009D753B">
        <w:rPr>
          <w:rFonts w:ascii="Segoe UI Light" w:hAnsi="Segoe UI Light" w:cs="Segoe UI Light"/>
        </w:rPr>
        <w:t>akođer</w:t>
      </w:r>
      <w:r w:rsidR="00536FC8">
        <w:rPr>
          <w:rFonts w:ascii="Segoe UI Light" w:hAnsi="Segoe UI Light" w:cs="Segoe UI Light"/>
        </w:rPr>
        <w:t>,</w:t>
      </w:r>
      <w:r w:rsidRPr="009D753B">
        <w:rPr>
          <w:rFonts w:ascii="Segoe UI Light" w:hAnsi="Segoe UI Light" w:cs="Segoe UI Light"/>
        </w:rPr>
        <w:t xml:space="preserve"> imaju značajnu ulogu u očuvanju krajobrazne i biološke raznolikosti, jer stvaraju specifične mikroekosustave u kojima su prisutne brojne vrste flore i faune.</w:t>
      </w:r>
    </w:p>
    <w:p w14:paraId="5754448D" w14:textId="7E57F331" w:rsidR="009D753B" w:rsidRDefault="00657257" w:rsidP="009D753B">
      <w:pPr>
        <w:spacing w:after="0" w:line="240" w:lineRule="auto"/>
        <w:jc w:val="both"/>
        <w:rPr>
          <w:rFonts w:ascii="Segoe UI Light" w:hAnsi="Segoe UI Light" w:cs="Segoe UI Light"/>
        </w:rPr>
      </w:pPr>
      <w:r w:rsidRPr="00657257">
        <w:rPr>
          <w:rFonts w:ascii="Segoe UI Light" w:hAnsi="Segoe UI Light" w:cs="Segoe UI Light"/>
        </w:rPr>
        <w:lastRenderedPageBreak/>
        <w:t xml:space="preserve">Vodotoci i njihovi obalni pojasevi ujedno predstavljaju ključne elemente </w:t>
      </w:r>
      <w:r w:rsidR="000F3791">
        <w:rPr>
          <w:rFonts w:ascii="Segoe UI Light" w:hAnsi="Segoe UI Light" w:cs="Segoe UI Light"/>
        </w:rPr>
        <w:t>ZI</w:t>
      </w:r>
      <w:r w:rsidRPr="00657257">
        <w:rPr>
          <w:rFonts w:ascii="Segoe UI Light" w:hAnsi="Segoe UI Light" w:cs="Segoe UI Light"/>
        </w:rPr>
        <w:t xml:space="preserve"> jer omogućuju prostorno povezivanje različitih prirodnih i zelenih površina te doprinose regulaciji mikroklime i upravljanju oborinskim vodama.</w:t>
      </w:r>
      <w:r w:rsidR="009D753B" w:rsidRPr="009D753B">
        <w:rPr>
          <w:rFonts w:ascii="Segoe UI Light" w:hAnsi="Segoe UI Light" w:cs="Segoe UI Light"/>
        </w:rPr>
        <w:t xml:space="preserve">Najveći i najznačajniji vodotok na području Grada Velike Gorice je rijeka Sava, koja protječe sjevernim dijelom područja </w:t>
      </w:r>
      <w:r w:rsidR="003E2BB5">
        <w:rPr>
          <w:rFonts w:ascii="Segoe UI Light" w:hAnsi="Segoe UI Light" w:cs="Segoe UI Light"/>
        </w:rPr>
        <w:t>g</w:t>
      </w:r>
      <w:r w:rsidR="009D753B" w:rsidRPr="009D753B">
        <w:rPr>
          <w:rFonts w:ascii="Segoe UI Light" w:hAnsi="Segoe UI Light" w:cs="Segoe UI Light"/>
        </w:rPr>
        <w:t xml:space="preserve">rada. Drugi važan vodotok je rijeka Odra, koja prolazi kroz turopoljsku ravnicu i predstavlja značajan prirodni element krajobraza (Slika </w:t>
      </w:r>
      <w:r w:rsidR="000F3791">
        <w:rPr>
          <w:rFonts w:ascii="Segoe UI Light" w:hAnsi="Segoe UI Light" w:cs="Segoe UI Light"/>
        </w:rPr>
        <w:t>20</w:t>
      </w:r>
      <w:r w:rsidR="009D753B" w:rsidRPr="009D753B">
        <w:rPr>
          <w:rFonts w:ascii="Segoe UI Light" w:hAnsi="Segoe UI Light" w:cs="Segoe UI Light"/>
        </w:rPr>
        <w:t>.</w:t>
      </w:r>
      <w:r w:rsidR="000F3791">
        <w:rPr>
          <w:rFonts w:ascii="Segoe UI Light" w:hAnsi="Segoe UI Light" w:cs="Segoe UI Light"/>
        </w:rPr>
        <w:t xml:space="preserve"> i 21.</w:t>
      </w:r>
      <w:r w:rsidR="009D753B" w:rsidRPr="009D753B">
        <w:rPr>
          <w:rFonts w:ascii="Segoe UI Light" w:hAnsi="Segoe UI Light" w:cs="Segoe UI Light"/>
        </w:rPr>
        <w:t>).</w:t>
      </w:r>
    </w:p>
    <w:p w14:paraId="56D6B6C7" w14:textId="555E2766" w:rsidR="009D753B" w:rsidRPr="009D753B" w:rsidRDefault="009D753B" w:rsidP="009D753B">
      <w:pPr>
        <w:spacing w:after="0" w:line="240" w:lineRule="auto"/>
        <w:jc w:val="both"/>
        <w:rPr>
          <w:rFonts w:ascii="Segoe UI Light" w:hAnsi="Segoe UI Light" w:cs="Segoe UI Light"/>
        </w:rPr>
      </w:pPr>
      <w:r w:rsidRPr="009D753B">
        <w:rPr>
          <w:rFonts w:ascii="Segoe UI Light" w:hAnsi="Segoe UI Light" w:cs="Segoe UI Light"/>
        </w:rPr>
        <w:t xml:space="preserve">Na području Grada </w:t>
      </w:r>
      <w:r w:rsidR="003E2BB5">
        <w:rPr>
          <w:rFonts w:ascii="Segoe UI Light" w:hAnsi="Segoe UI Light" w:cs="Segoe UI Light"/>
        </w:rPr>
        <w:t xml:space="preserve">Velike Gorice </w:t>
      </w:r>
      <w:r w:rsidRPr="009D753B">
        <w:rPr>
          <w:rFonts w:ascii="Segoe UI Light" w:hAnsi="Segoe UI Light" w:cs="Segoe UI Light"/>
        </w:rPr>
        <w:t xml:space="preserve">nalazi se i veći broj manjih vodotoka i melioracijskih kanala koji imaju važnu ulogu u odvodnji poljoprivrednih površina i regulaciji vodnog režima. Među značajnijima su vodotoci i kanali Kosnica, </w:t>
      </w:r>
      <w:r w:rsidR="00A60CBD">
        <w:rPr>
          <w:rFonts w:ascii="Segoe UI Light" w:hAnsi="Segoe UI Light" w:cs="Segoe UI Light"/>
        </w:rPr>
        <w:t xml:space="preserve">Lomnica, </w:t>
      </w:r>
      <w:r w:rsidRPr="009D753B">
        <w:rPr>
          <w:rFonts w:ascii="Segoe UI Light" w:hAnsi="Segoe UI Light" w:cs="Segoe UI Light"/>
        </w:rPr>
        <w:t>Siget, Bapča, Ribnica i Želin, koji doprinose hidrološkoj strukturi prostora.</w:t>
      </w:r>
    </w:p>
    <w:p w14:paraId="062EDD2B" w14:textId="0F19A6F3" w:rsidR="009D753B" w:rsidRPr="009D753B" w:rsidRDefault="009D753B" w:rsidP="009D753B">
      <w:pPr>
        <w:spacing w:after="0" w:line="240" w:lineRule="auto"/>
        <w:jc w:val="both"/>
        <w:rPr>
          <w:rFonts w:ascii="Segoe UI Light" w:hAnsi="Segoe UI Light" w:cs="Segoe UI Light"/>
        </w:rPr>
      </w:pPr>
      <w:r w:rsidRPr="009D753B">
        <w:rPr>
          <w:rFonts w:ascii="Segoe UI Light" w:hAnsi="Segoe UI Light" w:cs="Segoe UI Light"/>
        </w:rPr>
        <w:t xml:space="preserve">U neposrednoj blizini područja </w:t>
      </w:r>
      <w:r w:rsidR="003E2BB5">
        <w:rPr>
          <w:rFonts w:ascii="Segoe UI Light" w:hAnsi="Segoe UI Light" w:cs="Segoe UI Light"/>
        </w:rPr>
        <w:t>g</w:t>
      </w:r>
      <w:r w:rsidRPr="009D753B">
        <w:rPr>
          <w:rFonts w:ascii="Segoe UI Light" w:hAnsi="Segoe UI Light" w:cs="Segoe UI Light"/>
        </w:rPr>
        <w:t>rada nalazi se i Sava–Odra oteretni kanal, hidrotehnički sustav izgrađen radi zaštite od poplava rijeke Save, koji pri visokim vodostajima omogućuje preusmjeravanje dijela vodnog vala u rijeku Odru.</w:t>
      </w:r>
    </w:p>
    <w:p w14:paraId="0DD4FED4" w14:textId="77777777" w:rsidR="008C7FA5" w:rsidRDefault="008C7FA5">
      <w:pPr>
        <w:spacing w:after="0" w:line="276" w:lineRule="auto"/>
        <w:jc w:val="both"/>
        <w:rPr>
          <w:rFonts w:ascii="Calibri" w:hAnsi="Calibri" w:cs="Calibri"/>
        </w:rPr>
      </w:pPr>
    </w:p>
    <w:p w14:paraId="3F40B8A6" w14:textId="44C77FC8" w:rsidR="008C7FA5" w:rsidRDefault="009706D3">
      <w:pPr>
        <w:spacing w:after="0" w:line="276" w:lineRule="auto"/>
        <w:jc w:val="center"/>
        <w:rPr>
          <w:rFonts w:ascii="Calibri" w:hAnsi="Calibri" w:cs="Calibri"/>
        </w:rPr>
      </w:pPr>
      <w:r>
        <w:rPr>
          <w:rFonts w:ascii="Calibri" w:hAnsi="Calibri" w:cs="Calibri"/>
          <w:noProof/>
          <w:lang w:eastAsia="hr-HR"/>
        </w:rPr>
        <w:drawing>
          <wp:inline distT="0" distB="0" distL="0" distR="0" wp14:anchorId="60210C3C" wp14:editId="6EDF3F06">
            <wp:extent cx="3211830" cy="2015490"/>
            <wp:effectExtent l="0" t="0" r="7620" b="3810"/>
            <wp:docPr id="81" name="Slika 81" descr="C:\Users\Katarina\AppData\Local\Microsoft\Windows\INetCache\Content.Word\IMG_20220706_1648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Slika 81" descr="C:\Users\Katarina\AppData\Local\Microsoft\Windows\INetCache\Content.Word\IMG_20220706_164826.jpg"/>
                    <pic:cNvPicPr>
                      <a:picLocks noChangeAspect="1" noChangeArrowheads="1"/>
                    </pic:cNvPicPr>
                  </pic:nvPicPr>
                  <pic:blipFill>
                    <a:blip r:embed="rId44" cstate="print">
                      <a:extLst>
                        <a:ext uri="{28A0092B-C50C-407E-A947-70E740481C1C}">
                          <a14:useLocalDpi xmlns:a14="http://schemas.microsoft.com/office/drawing/2010/main" val="0"/>
                        </a:ext>
                      </a:extLst>
                    </a:blip>
                    <a:srcRect l="9541" r="18704"/>
                    <a:stretch>
                      <a:fillRect/>
                    </a:stretch>
                  </pic:blipFill>
                  <pic:spPr>
                    <a:xfrm>
                      <a:off x="0" y="0"/>
                      <a:ext cx="3211976" cy="2016000"/>
                    </a:xfrm>
                    <a:prstGeom prst="rect">
                      <a:avLst/>
                    </a:prstGeom>
                    <a:noFill/>
                    <a:ln>
                      <a:noFill/>
                    </a:ln>
                  </pic:spPr>
                </pic:pic>
              </a:graphicData>
            </a:graphic>
          </wp:inline>
        </w:drawing>
      </w:r>
      <w:r>
        <w:rPr>
          <w:rFonts w:ascii="Calibri" w:hAnsi="Calibri" w:cs="Calibri"/>
        </w:rPr>
        <w:t xml:space="preserve">     </w:t>
      </w:r>
      <w:r>
        <w:rPr>
          <w:rFonts w:ascii="Calibri" w:hAnsi="Calibri" w:cs="Calibri"/>
          <w:noProof/>
          <w:lang w:eastAsia="hr-HR"/>
        </w:rPr>
        <w:drawing>
          <wp:inline distT="0" distB="0" distL="0" distR="0" wp14:anchorId="0581B23C" wp14:editId="5B9F4E62">
            <wp:extent cx="2273300" cy="2015490"/>
            <wp:effectExtent l="0" t="0" r="0" b="3810"/>
            <wp:docPr id="68" name="Slika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Slika 68"/>
                    <pic:cNvPicPr>
                      <a:picLocks noChangeAspect="1"/>
                    </pic:cNvPicPr>
                  </pic:nvPicPr>
                  <pic:blipFill>
                    <a:blip r:embed="rId45" cstate="print">
                      <a:extLst>
                        <a:ext uri="{28A0092B-C50C-407E-A947-70E740481C1C}">
                          <a14:useLocalDpi xmlns:a14="http://schemas.microsoft.com/office/drawing/2010/main" val="0"/>
                        </a:ext>
                      </a:extLst>
                    </a:blip>
                    <a:srcRect l="17466" r="31793"/>
                    <a:stretch>
                      <a:fillRect/>
                    </a:stretch>
                  </pic:blipFill>
                  <pic:spPr>
                    <a:xfrm>
                      <a:off x="0" y="0"/>
                      <a:ext cx="2273406" cy="2016000"/>
                    </a:xfrm>
                    <a:prstGeom prst="rect">
                      <a:avLst/>
                    </a:prstGeom>
                    <a:ln>
                      <a:noFill/>
                    </a:ln>
                  </pic:spPr>
                </pic:pic>
              </a:graphicData>
            </a:graphic>
          </wp:inline>
        </w:drawing>
      </w:r>
    </w:p>
    <w:p w14:paraId="30F88389" w14:textId="0B98BE02" w:rsidR="008C7FA5" w:rsidRDefault="009706D3">
      <w:pPr>
        <w:spacing w:after="0" w:line="276" w:lineRule="auto"/>
        <w:jc w:val="both"/>
        <w:rPr>
          <w:rFonts w:ascii="Calibri" w:hAnsi="Calibri" w:cs="Calibri"/>
          <w:color w:val="808080" w:themeColor="background1" w:themeShade="80"/>
          <w:sz w:val="20"/>
          <w:szCs w:val="20"/>
        </w:rPr>
      </w:pPr>
      <w:r w:rsidRPr="00712499">
        <w:rPr>
          <w:rFonts w:ascii="Calibri" w:hAnsi="Calibri" w:cs="Calibri"/>
          <w:b/>
          <w:color w:val="808080" w:themeColor="background1" w:themeShade="80"/>
          <w:sz w:val="20"/>
          <w:szCs w:val="20"/>
        </w:rPr>
        <w:t xml:space="preserve">Slika </w:t>
      </w:r>
      <w:r w:rsidR="000F3791">
        <w:rPr>
          <w:rFonts w:ascii="Calibri" w:hAnsi="Calibri" w:cs="Calibri"/>
          <w:b/>
          <w:color w:val="808080" w:themeColor="background1" w:themeShade="80"/>
          <w:sz w:val="20"/>
          <w:szCs w:val="20"/>
        </w:rPr>
        <w:t>20</w:t>
      </w:r>
      <w:r w:rsidRPr="00712499">
        <w:rPr>
          <w:rFonts w:ascii="Calibri" w:hAnsi="Calibri" w:cs="Calibri"/>
          <w:color w:val="808080" w:themeColor="background1" w:themeShade="80"/>
          <w:sz w:val="20"/>
          <w:szCs w:val="20"/>
        </w:rPr>
        <w:t>.</w:t>
      </w:r>
      <w:r w:rsidR="001B6ABC" w:rsidRPr="001B6ABC">
        <w:rPr>
          <w:rFonts w:ascii="Calibri" w:hAnsi="Calibri" w:cs="Calibri"/>
          <w:b/>
          <w:bCs/>
          <w:color w:val="808080" w:themeColor="background1" w:themeShade="80"/>
          <w:sz w:val="20"/>
          <w:szCs w:val="20"/>
        </w:rPr>
        <w:t xml:space="preserve">i </w:t>
      </w:r>
      <w:r w:rsidR="000F3791">
        <w:rPr>
          <w:rFonts w:ascii="Calibri" w:hAnsi="Calibri" w:cs="Calibri"/>
          <w:b/>
          <w:bCs/>
          <w:color w:val="808080" w:themeColor="background1" w:themeShade="80"/>
          <w:sz w:val="20"/>
          <w:szCs w:val="20"/>
        </w:rPr>
        <w:t>2</w:t>
      </w:r>
      <w:r w:rsidR="001B6ABC" w:rsidRPr="001B6ABC">
        <w:rPr>
          <w:rFonts w:ascii="Calibri" w:hAnsi="Calibri" w:cs="Calibri"/>
          <w:b/>
          <w:bCs/>
          <w:color w:val="808080" w:themeColor="background1" w:themeShade="80"/>
          <w:sz w:val="20"/>
          <w:szCs w:val="20"/>
        </w:rPr>
        <w:t>1.</w:t>
      </w:r>
      <w:r w:rsidRPr="00712499">
        <w:rPr>
          <w:rFonts w:ascii="Calibri" w:hAnsi="Calibri" w:cs="Calibri"/>
          <w:color w:val="808080" w:themeColor="background1" w:themeShade="80"/>
          <w:sz w:val="20"/>
          <w:szCs w:val="20"/>
        </w:rPr>
        <w:t xml:space="preserve"> Rijeka</w:t>
      </w:r>
      <w:r>
        <w:rPr>
          <w:rFonts w:ascii="Calibri" w:hAnsi="Calibri" w:cs="Calibri"/>
          <w:color w:val="808080" w:themeColor="background1" w:themeShade="80"/>
          <w:sz w:val="20"/>
          <w:szCs w:val="20"/>
        </w:rPr>
        <w:t xml:space="preserve"> Odra (Snimio: UIH d.o.o.)</w:t>
      </w:r>
    </w:p>
    <w:p w14:paraId="48DAE055" w14:textId="77777777" w:rsidR="008C7FA5" w:rsidRDefault="008C7FA5">
      <w:pPr>
        <w:spacing w:after="0" w:line="264" w:lineRule="auto"/>
        <w:jc w:val="both"/>
        <w:rPr>
          <w:rFonts w:ascii="Segoe UI Light" w:hAnsi="Segoe UI Light" w:cs="Segoe UI Light"/>
        </w:rPr>
      </w:pPr>
    </w:p>
    <w:p w14:paraId="0FDCF440" w14:textId="77777777" w:rsidR="008C7FA5" w:rsidRDefault="009706D3">
      <w:pPr>
        <w:spacing w:after="0" w:line="264" w:lineRule="auto"/>
        <w:jc w:val="both"/>
        <w:rPr>
          <w:rFonts w:ascii="Segoe UI Light" w:hAnsi="Segoe UI Light" w:cs="Segoe UI Light"/>
          <w:u w:val="single"/>
        </w:rPr>
      </w:pPr>
      <w:r>
        <w:rPr>
          <w:rFonts w:ascii="Segoe UI Light" w:hAnsi="Segoe UI Light" w:cs="Segoe UI Light"/>
          <w:u w:val="single"/>
        </w:rPr>
        <w:t>NASELJA</w:t>
      </w:r>
    </w:p>
    <w:p w14:paraId="283C00DB" w14:textId="266D541C" w:rsidR="00536FC8" w:rsidRPr="00536FC8" w:rsidRDefault="00536FC8" w:rsidP="00536FC8">
      <w:pPr>
        <w:spacing w:after="0" w:line="240" w:lineRule="auto"/>
        <w:jc w:val="both"/>
        <w:rPr>
          <w:rFonts w:ascii="Segoe UI Light" w:hAnsi="Segoe UI Light" w:cs="Segoe UI Light"/>
        </w:rPr>
      </w:pPr>
      <w:r w:rsidRPr="00536FC8">
        <w:rPr>
          <w:rFonts w:ascii="Segoe UI Light" w:hAnsi="Segoe UI Light" w:cs="Segoe UI Light"/>
        </w:rPr>
        <w:t>Područje Grada Velike Gorice obuhvaća velik broj naselja, koja se mogu podijeliti na:</w:t>
      </w:r>
    </w:p>
    <w:p w14:paraId="20F99A64" w14:textId="77777777" w:rsidR="00536FC8" w:rsidRPr="00536FC8" w:rsidRDefault="00536FC8" w:rsidP="006E0DE2">
      <w:pPr>
        <w:numPr>
          <w:ilvl w:val="0"/>
          <w:numId w:val="97"/>
        </w:numPr>
        <w:spacing w:after="0" w:line="240" w:lineRule="auto"/>
        <w:jc w:val="both"/>
        <w:rPr>
          <w:rFonts w:ascii="Segoe UI Light" w:hAnsi="Segoe UI Light" w:cs="Segoe UI Light"/>
        </w:rPr>
      </w:pPr>
      <w:r w:rsidRPr="00536FC8">
        <w:rPr>
          <w:rFonts w:ascii="Segoe UI Light" w:hAnsi="Segoe UI Light" w:cs="Segoe UI Light"/>
        </w:rPr>
        <w:t>urbano naselje Velika Gorica</w:t>
      </w:r>
    </w:p>
    <w:p w14:paraId="22A4B716" w14:textId="2ABDEBCD" w:rsidR="00536FC8" w:rsidRDefault="00536FC8" w:rsidP="006E0DE2">
      <w:pPr>
        <w:numPr>
          <w:ilvl w:val="0"/>
          <w:numId w:val="97"/>
        </w:numPr>
        <w:spacing w:after="0" w:line="240" w:lineRule="auto"/>
        <w:jc w:val="both"/>
        <w:rPr>
          <w:rFonts w:ascii="Segoe UI Light" w:hAnsi="Segoe UI Light" w:cs="Segoe UI Light"/>
        </w:rPr>
      </w:pPr>
      <w:r w:rsidRPr="00536FC8">
        <w:rPr>
          <w:rFonts w:ascii="Segoe UI Light" w:hAnsi="Segoe UI Light" w:cs="Segoe UI Light"/>
        </w:rPr>
        <w:t>ruralna naselja, koja se dalje dijele na naselja nizinskog i brežuljkastog tipa.</w:t>
      </w:r>
    </w:p>
    <w:p w14:paraId="530BD92F" w14:textId="77777777" w:rsidR="00536FC8" w:rsidRPr="00536FC8" w:rsidRDefault="00536FC8" w:rsidP="00536FC8">
      <w:pPr>
        <w:spacing w:after="0" w:line="240" w:lineRule="auto"/>
        <w:ind w:left="720"/>
        <w:jc w:val="both"/>
        <w:rPr>
          <w:rFonts w:ascii="Segoe UI Light" w:hAnsi="Segoe UI Light" w:cs="Segoe UI Light"/>
        </w:rPr>
      </w:pPr>
    </w:p>
    <w:p w14:paraId="241088C8" w14:textId="3660FA91" w:rsidR="00536FC8" w:rsidRPr="00536FC8" w:rsidRDefault="00536FC8" w:rsidP="00536FC8">
      <w:pPr>
        <w:spacing w:after="0" w:line="240" w:lineRule="auto"/>
        <w:jc w:val="both"/>
        <w:rPr>
          <w:rFonts w:ascii="Segoe UI Light" w:hAnsi="Segoe UI Light" w:cs="Segoe UI Light"/>
        </w:rPr>
      </w:pPr>
      <w:r w:rsidRPr="00536FC8">
        <w:rPr>
          <w:rFonts w:ascii="Segoe UI Light" w:hAnsi="Segoe UI Light" w:cs="Segoe UI Light"/>
        </w:rPr>
        <w:t xml:space="preserve">Urbano naselje Velika Gorica smješteno je u središnjem dijelu gradskog područja te prostorno razdvaja sjeverni nizinski dio </w:t>
      </w:r>
      <w:r w:rsidR="00337AE6">
        <w:rPr>
          <w:rFonts w:ascii="Segoe UI Light" w:hAnsi="Segoe UI Light" w:cs="Segoe UI Light"/>
        </w:rPr>
        <w:t>g</w:t>
      </w:r>
      <w:r w:rsidRPr="00536FC8">
        <w:rPr>
          <w:rFonts w:ascii="Segoe UI Light" w:hAnsi="Segoe UI Light" w:cs="Segoe UI Light"/>
        </w:rPr>
        <w:t xml:space="preserve">rada od jugozapadnog brežuljkastog dijela. Naselje Velika Gorica najveće je naselje na području </w:t>
      </w:r>
      <w:r w:rsidR="00337AE6">
        <w:rPr>
          <w:rFonts w:ascii="Segoe UI Light" w:hAnsi="Segoe UI Light" w:cs="Segoe UI Light"/>
        </w:rPr>
        <w:t>g</w:t>
      </w:r>
      <w:r w:rsidRPr="00536FC8">
        <w:rPr>
          <w:rFonts w:ascii="Segoe UI Light" w:hAnsi="Segoe UI Light" w:cs="Segoe UI Light"/>
        </w:rPr>
        <w:t xml:space="preserve">rada, s najvećom gustoćom naseljenosti i najrazvijenijom infrastrukturom. Kao takvo, karakterizira ga izrazito urbani krajobraz (Slika </w:t>
      </w:r>
      <w:r w:rsidR="000F3791">
        <w:rPr>
          <w:rFonts w:ascii="Segoe UI Light" w:hAnsi="Segoe UI Light" w:cs="Segoe UI Light"/>
        </w:rPr>
        <w:t>22</w:t>
      </w:r>
      <w:r w:rsidRPr="00536FC8">
        <w:rPr>
          <w:rFonts w:ascii="Segoe UI Light" w:hAnsi="Segoe UI Light" w:cs="Segoe UI Light"/>
        </w:rPr>
        <w:t xml:space="preserve"> i </w:t>
      </w:r>
      <w:r w:rsidR="000F3791">
        <w:rPr>
          <w:rFonts w:ascii="Segoe UI Light" w:hAnsi="Segoe UI Light" w:cs="Segoe UI Light"/>
        </w:rPr>
        <w:t>23</w:t>
      </w:r>
      <w:r w:rsidRPr="00536FC8">
        <w:rPr>
          <w:rFonts w:ascii="Segoe UI Light" w:hAnsi="Segoe UI Light" w:cs="Segoe UI Light"/>
        </w:rPr>
        <w:t>).</w:t>
      </w:r>
    </w:p>
    <w:p w14:paraId="30C7DB1E" w14:textId="77777777" w:rsidR="008C7FA5" w:rsidRDefault="008C7FA5">
      <w:pPr>
        <w:spacing w:after="0" w:line="264" w:lineRule="auto"/>
        <w:jc w:val="both"/>
        <w:rPr>
          <w:rFonts w:ascii="Calibri" w:hAnsi="Calibri" w:cs="Calibri"/>
        </w:rPr>
      </w:pPr>
    </w:p>
    <w:p w14:paraId="7E2DE809" w14:textId="6AC95753" w:rsidR="008C7FA5" w:rsidRDefault="009706D3">
      <w:pPr>
        <w:spacing w:after="0" w:line="276" w:lineRule="auto"/>
        <w:jc w:val="center"/>
        <w:rPr>
          <w:rFonts w:ascii="Calibri" w:hAnsi="Calibri" w:cs="Calibri"/>
        </w:rPr>
      </w:pPr>
      <w:r>
        <w:rPr>
          <w:rFonts w:ascii="Calibri" w:hAnsi="Calibri" w:cs="Calibri"/>
          <w:noProof/>
          <w:lang w:eastAsia="hr-HR"/>
        </w:rPr>
        <w:lastRenderedPageBreak/>
        <w:drawing>
          <wp:inline distT="0" distB="0" distL="0" distR="0" wp14:anchorId="098EF459" wp14:editId="4C40BFA4">
            <wp:extent cx="5075555" cy="2400300"/>
            <wp:effectExtent l="0" t="0" r="0" b="0"/>
            <wp:docPr id="69" name="Slika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Slika 69"/>
                    <pic:cNvPicPr>
                      <a:picLocks noChangeAspect="1"/>
                    </pic:cNvPicPr>
                  </pic:nvPicPr>
                  <pic:blipFill>
                    <a:blip r:embed="rId46" cstate="print">
                      <a:extLst>
                        <a:ext uri="{28A0092B-C50C-407E-A947-70E740481C1C}">
                          <a14:useLocalDpi xmlns:a14="http://schemas.microsoft.com/office/drawing/2010/main" val="0"/>
                        </a:ext>
                      </a:extLst>
                    </a:blip>
                    <a:srcRect t="5864" b="977"/>
                    <a:stretch>
                      <a:fillRect/>
                    </a:stretch>
                  </pic:blipFill>
                  <pic:spPr>
                    <a:xfrm>
                      <a:off x="0" y="0"/>
                      <a:ext cx="5076000" cy="2400876"/>
                    </a:xfrm>
                    <a:prstGeom prst="rect">
                      <a:avLst/>
                    </a:prstGeom>
                    <a:ln>
                      <a:noFill/>
                    </a:ln>
                  </pic:spPr>
                </pic:pic>
              </a:graphicData>
            </a:graphic>
          </wp:inline>
        </w:drawing>
      </w:r>
    </w:p>
    <w:p w14:paraId="422B8ED1" w14:textId="6A6CDB77" w:rsidR="008C7FA5" w:rsidRDefault="009706D3">
      <w:pPr>
        <w:spacing w:after="0" w:line="276" w:lineRule="auto"/>
        <w:jc w:val="both"/>
        <w:rPr>
          <w:rFonts w:ascii="Calibri" w:hAnsi="Calibri" w:cs="Calibri"/>
        </w:rPr>
      </w:pPr>
      <w:r w:rsidRPr="00536FC8">
        <w:rPr>
          <w:rFonts w:ascii="Calibri" w:hAnsi="Calibri" w:cs="Calibri"/>
          <w:b/>
          <w:color w:val="808080" w:themeColor="background1" w:themeShade="80"/>
          <w:sz w:val="20"/>
          <w:szCs w:val="20"/>
        </w:rPr>
        <w:t xml:space="preserve">Slika </w:t>
      </w:r>
      <w:r w:rsidR="000F3791">
        <w:rPr>
          <w:rFonts w:ascii="Calibri" w:hAnsi="Calibri" w:cs="Calibri"/>
          <w:b/>
          <w:color w:val="808080" w:themeColor="background1" w:themeShade="80"/>
          <w:sz w:val="20"/>
          <w:szCs w:val="20"/>
        </w:rPr>
        <w:t>22</w:t>
      </w:r>
      <w:r w:rsidRPr="00536FC8">
        <w:rPr>
          <w:rFonts w:ascii="Calibri" w:hAnsi="Calibri" w:cs="Calibri"/>
          <w:b/>
          <w:color w:val="808080" w:themeColor="background1" w:themeShade="80"/>
          <w:sz w:val="20"/>
          <w:szCs w:val="20"/>
        </w:rPr>
        <w:t>.</w:t>
      </w:r>
      <w:r>
        <w:rPr>
          <w:rFonts w:ascii="Calibri" w:hAnsi="Calibri" w:cs="Calibri"/>
          <w:color w:val="808080" w:themeColor="background1" w:themeShade="80"/>
          <w:sz w:val="20"/>
          <w:szCs w:val="20"/>
        </w:rPr>
        <w:t xml:space="preserve"> Satelitski snimak urbanog naselja Velika Gorica  (Izvor: https://geoportal.dgu.hr/)</w:t>
      </w:r>
    </w:p>
    <w:p w14:paraId="52F3193A" w14:textId="77777777" w:rsidR="00536FC8" w:rsidRDefault="00536FC8">
      <w:pPr>
        <w:spacing w:after="0" w:line="276" w:lineRule="auto"/>
        <w:jc w:val="center"/>
        <w:rPr>
          <w:rFonts w:ascii="Segoe UI Light" w:hAnsi="Segoe UI Light" w:cs="Segoe UI Light"/>
        </w:rPr>
      </w:pPr>
    </w:p>
    <w:p w14:paraId="48D58423" w14:textId="77777777" w:rsidR="00C94282" w:rsidRDefault="00C94282">
      <w:pPr>
        <w:spacing w:after="0" w:line="276" w:lineRule="auto"/>
        <w:jc w:val="center"/>
        <w:rPr>
          <w:rFonts w:ascii="Segoe UI Light" w:hAnsi="Segoe UI Light" w:cs="Segoe UI Light"/>
        </w:rPr>
      </w:pPr>
    </w:p>
    <w:p w14:paraId="213BBC42" w14:textId="6303C450" w:rsidR="008C7FA5" w:rsidRDefault="009706D3">
      <w:pPr>
        <w:spacing w:after="0" w:line="276" w:lineRule="auto"/>
        <w:jc w:val="center"/>
        <w:rPr>
          <w:rFonts w:ascii="Calibri" w:hAnsi="Calibri" w:cs="Calibri"/>
        </w:rPr>
      </w:pPr>
      <w:r>
        <w:rPr>
          <w:rFonts w:ascii="Calibri" w:hAnsi="Calibri" w:cs="Calibri"/>
          <w:noProof/>
          <w:lang w:eastAsia="hr-HR"/>
        </w:rPr>
        <w:drawing>
          <wp:inline distT="0" distB="0" distL="0" distR="0" wp14:anchorId="6B04D117" wp14:editId="32D64961">
            <wp:extent cx="5039995" cy="2391410"/>
            <wp:effectExtent l="0" t="0" r="8255" b="8890"/>
            <wp:docPr id="70" name="Slika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Slika 70"/>
                    <pic:cNvPicPr>
                      <a:picLocks noChangeAspect="1"/>
                    </pic:cNvPicPr>
                  </pic:nvPicPr>
                  <pic:blipFill>
                    <a:blip r:embed="rId47">
                      <a:extLst>
                        <a:ext uri="{28A0092B-C50C-407E-A947-70E740481C1C}">
                          <a14:useLocalDpi xmlns:a14="http://schemas.microsoft.com/office/drawing/2010/main" val="0"/>
                        </a:ext>
                      </a:extLst>
                    </a:blip>
                    <a:srcRect b="11327"/>
                    <a:stretch>
                      <a:fillRect/>
                    </a:stretch>
                  </pic:blipFill>
                  <pic:spPr>
                    <a:xfrm>
                      <a:off x="0" y="0"/>
                      <a:ext cx="5040000" cy="2391667"/>
                    </a:xfrm>
                    <a:prstGeom prst="rect">
                      <a:avLst/>
                    </a:prstGeom>
                    <a:ln>
                      <a:noFill/>
                    </a:ln>
                  </pic:spPr>
                </pic:pic>
              </a:graphicData>
            </a:graphic>
          </wp:inline>
        </w:drawing>
      </w:r>
    </w:p>
    <w:p w14:paraId="0BB1F703" w14:textId="5A74CF3D" w:rsidR="008C7FA5" w:rsidRPr="00536FC8" w:rsidRDefault="009706D3">
      <w:pPr>
        <w:spacing w:after="0" w:line="276" w:lineRule="auto"/>
        <w:jc w:val="both"/>
        <w:rPr>
          <w:rFonts w:ascii="Calibri" w:hAnsi="Calibri" w:cs="Calibri"/>
          <w:color w:val="808080" w:themeColor="background1" w:themeShade="80"/>
          <w:sz w:val="20"/>
          <w:szCs w:val="20"/>
        </w:rPr>
      </w:pPr>
      <w:r w:rsidRPr="00536FC8">
        <w:rPr>
          <w:rFonts w:ascii="Calibri" w:hAnsi="Calibri" w:cs="Calibri"/>
          <w:b/>
          <w:bCs/>
          <w:color w:val="808080" w:themeColor="background1" w:themeShade="80"/>
          <w:sz w:val="20"/>
          <w:szCs w:val="20"/>
        </w:rPr>
        <w:t xml:space="preserve">Slika </w:t>
      </w:r>
      <w:r w:rsidR="000F3791">
        <w:rPr>
          <w:rFonts w:ascii="Calibri" w:hAnsi="Calibri" w:cs="Calibri"/>
          <w:b/>
          <w:bCs/>
          <w:color w:val="808080" w:themeColor="background1" w:themeShade="80"/>
          <w:sz w:val="20"/>
          <w:szCs w:val="20"/>
        </w:rPr>
        <w:t>23</w:t>
      </w:r>
      <w:r w:rsidRPr="00536FC8">
        <w:rPr>
          <w:rFonts w:ascii="Calibri" w:hAnsi="Calibri" w:cs="Calibri"/>
          <w:b/>
          <w:bCs/>
          <w:color w:val="808080" w:themeColor="background1" w:themeShade="80"/>
          <w:sz w:val="20"/>
          <w:szCs w:val="20"/>
        </w:rPr>
        <w:t>.</w:t>
      </w:r>
      <w:r w:rsidRPr="00536FC8">
        <w:rPr>
          <w:rFonts w:ascii="Calibri" w:hAnsi="Calibri" w:cs="Calibri"/>
          <w:color w:val="808080" w:themeColor="background1" w:themeShade="80"/>
          <w:sz w:val="20"/>
          <w:szCs w:val="20"/>
        </w:rPr>
        <w:t xml:space="preserve"> Satelitski snimak nizinskog područja Grada Velike Gorice (Izvor: </w:t>
      </w:r>
      <w:r w:rsidR="008D13D3">
        <w:fldChar w:fldCharType="begin"/>
      </w:r>
      <w:r w:rsidR="008D13D3">
        <w:instrText xml:space="preserve"> HYPERLINK "https://geoportal.dgu.hr/" </w:instrText>
      </w:r>
      <w:r w:rsidR="008D13D3">
        <w:fldChar w:fldCharType="separate"/>
      </w:r>
      <w:r w:rsidRPr="00536FC8">
        <w:rPr>
          <w:rFonts w:ascii="Calibri" w:hAnsi="Calibri" w:cs="Calibri"/>
          <w:color w:val="808080" w:themeColor="background1" w:themeShade="80"/>
        </w:rPr>
        <w:t>https://geoportal.dgu.hr/</w:t>
      </w:r>
      <w:r w:rsidR="008D13D3">
        <w:rPr>
          <w:rFonts w:ascii="Calibri" w:hAnsi="Calibri" w:cs="Calibri"/>
          <w:color w:val="808080" w:themeColor="background1" w:themeShade="80"/>
        </w:rPr>
        <w:fldChar w:fldCharType="end"/>
      </w:r>
      <w:r w:rsidRPr="00536FC8">
        <w:rPr>
          <w:rFonts w:ascii="Calibri" w:hAnsi="Calibri" w:cs="Calibri"/>
          <w:color w:val="808080" w:themeColor="background1" w:themeShade="80"/>
          <w:sz w:val="20"/>
          <w:szCs w:val="20"/>
        </w:rPr>
        <w:t>)</w:t>
      </w:r>
    </w:p>
    <w:p w14:paraId="455DE90F" w14:textId="77777777" w:rsidR="008C7FA5" w:rsidRPr="00536FC8" w:rsidRDefault="008C7FA5">
      <w:pPr>
        <w:spacing w:after="0" w:line="264" w:lineRule="auto"/>
        <w:jc w:val="both"/>
        <w:rPr>
          <w:rFonts w:ascii="Segoe UI Light" w:hAnsi="Segoe UI Light" w:cs="Segoe UI Light"/>
        </w:rPr>
      </w:pPr>
    </w:p>
    <w:p w14:paraId="5E6D8E78" w14:textId="77777777" w:rsidR="00C94282" w:rsidRDefault="00C94282">
      <w:pPr>
        <w:spacing w:after="0" w:line="264" w:lineRule="auto"/>
        <w:jc w:val="both"/>
        <w:rPr>
          <w:rFonts w:ascii="Calibri" w:hAnsi="Calibri" w:cs="Calibri"/>
          <w:sz w:val="24"/>
          <w:szCs w:val="24"/>
        </w:rPr>
      </w:pPr>
    </w:p>
    <w:p w14:paraId="098E3FB6" w14:textId="71793804" w:rsidR="008C7FA5" w:rsidRDefault="009706D3">
      <w:pPr>
        <w:spacing w:after="0" w:line="276" w:lineRule="auto"/>
        <w:jc w:val="center"/>
        <w:rPr>
          <w:rFonts w:ascii="Calibri" w:hAnsi="Calibri" w:cs="Calibri"/>
        </w:rPr>
      </w:pPr>
      <w:r>
        <w:rPr>
          <w:rFonts w:ascii="Calibri" w:hAnsi="Calibri" w:cs="Calibri"/>
          <w:noProof/>
          <w:lang w:eastAsia="hr-HR"/>
        </w:rPr>
        <w:drawing>
          <wp:inline distT="0" distB="0" distL="0" distR="0" wp14:anchorId="61C9E8FA" wp14:editId="19FB9763">
            <wp:extent cx="5039995" cy="2385695"/>
            <wp:effectExtent l="0" t="0" r="8255" b="0"/>
            <wp:docPr id="71" name="Slika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Slika 71"/>
                    <pic:cNvPicPr>
                      <a:picLocks noChangeAspect="1"/>
                    </pic:cNvPicPr>
                  </pic:nvPicPr>
                  <pic:blipFill>
                    <a:blip r:embed="rId48" cstate="print">
                      <a:extLst>
                        <a:ext uri="{28A0092B-C50C-407E-A947-70E740481C1C}">
                          <a14:useLocalDpi xmlns:a14="http://schemas.microsoft.com/office/drawing/2010/main" val="0"/>
                        </a:ext>
                      </a:extLst>
                    </a:blip>
                    <a:stretch>
                      <a:fillRect/>
                    </a:stretch>
                  </pic:blipFill>
                  <pic:spPr>
                    <a:xfrm>
                      <a:off x="0" y="0"/>
                      <a:ext cx="5040000" cy="2386111"/>
                    </a:xfrm>
                    <a:prstGeom prst="rect">
                      <a:avLst/>
                    </a:prstGeom>
                  </pic:spPr>
                </pic:pic>
              </a:graphicData>
            </a:graphic>
          </wp:inline>
        </w:drawing>
      </w:r>
    </w:p>
    <w:p w14:paraId="312EEDFA" w14:textId="4E3F314C" w:rsidR="008C7FA5" w:rsidRPr="00536FC8" w:rsidRDefault="009706D3">
      <w:pPr>
        <w:spacing w:after="0" w:line="276" w:lineRule="auto"/>
        <w:jc w:val="both"/>
        <w:rPr>
          <w:rFonts w:ascii="Calibri" w:hAnsi="Calibri" w:cs="Calibri"/>
          <w:color w:val="808080" w:themeColor="background1" w:themeShade="80"/>
          <w:sz w:val="20"/>
          <w:szCs w:val="20"/>
        </w:rPr>
      </w:pPr>
      <w:r w:rsidRPr="00536FC8">
        <w:rPr>
          <w:rFonts w:ascii="Calibri" w:hAnsi="Calibri" w:cs="Calibri"/>
          <w:b/>
          <w:bCs/>
          <w:color w:val="808080" w:themeColor="background1" w:themeShade="80"/>
          <w:sz w:val="20"/>
          <w:szCs w:val="20"/>
        </w:rPr>
        <w:t xml:space="preserve">Slika </w:t>
      </w:r>
      <w:r w:rsidR="00536FC8" w:rsidRPr="00536FC8">
        <w:rPr>
          <w:rFonts w:ascii="Calibri" w:hAnsi="Calibri" w:cs="Calibri"/>
          <w:b/>
          <w:bCs/>
          <w:color w:val="808080" w:themeColor="background1" w:themeShade="80"/>
          <w:sz w:val="20"/>
          <w:szCs w:val="20"/>
        </w:rPr>
        <w:t>2</w:t>
      </w:r>
      <w:r w:rsidR="000F3791">
        <w:rPr>
          <w:rFonts w:ascii="Calibri" w:hAnsi="Calibri" w:cs="Calibri"/>
          <w:b/>
          <w:bCs/>
          <w:color w:val="808080" w:themeColor="background1" w:themeShade="80"/>
          <w:sz w:val="20"/>
          <w:szCs w:val="20"/>
        </w:rPr>
        <w:t>4</w:t>
      </w:r>
      <w:r w:rsidRPr="00536FC8">
        <w:rPr>
          <w:rFonts w:ascii="Calibri" w:hAnsi="Calibri" w:cs="Calibri"/>
          <w:b/>
          <w:bCs/>
          <w:color w:val="808080" w:themeColor="background1" w:themeShade="80"/>
          <w:sz w:val="20"/>
          <w:szCs w:val="20"/>
        </w:rPr>
        <w:t>.</w:t>
      </w:r>
      <w:r w:rsidRPr="00536FC8">
        <w:rPr>
          <w:rFonts w:ascii="Calibri" w:hAnsi="Calibri" w:cs="Calibri"/>
          <w:color w:val="808080" w:themeColor="background1" w:themeShade="80"/>
          <w:sz w:val="20"/>
          <w:szCs w:val="20"/>
        </w:rPr>
        <w:t xml:space="preserve"> Satelitski snimak brežuljkastog područja Grada Velike Gorice (Izvor: https://geoportal.dgu.hr/)</w:t>
      </w:r>
    </w:p>
    <w:p w14:paraId="706C66E2" w14:textId="77777777" w:rsidR="008C7FA5" w:rsidRDefault="008C7FA5">
      <w:pPr>
        <w:spacing w:after="0" w:line="264" w:lineRule="auto"/>
        <w:jc w:val="both"/>
        <w:rPr>
          <w:rFonts w:ascii="Calibri" w:hAnsi="Calibri" w:cs="Calibri"/>
        </w:rPr>
      </w:pPr>
    </w:p>
    <w:p w14:paraId="09B3EEDB" w14:textId="218C1DEA" w:rsidR="008C7FA5" w:rsidRDefault="009706D3">
      <w:pPr>
        <w:spacing w:after="0" w:line="264" w:lineRule="auto"/>
        <w:jc w:val="both"/>
        <w:rPr>
          <w:rFonts w:ascii="Segoe UI Light" w:hAnsi="Segoe UI Light" w:cs="Segoe UI Light"/>
          <w:u w:val="single"/>
        </w:rPr>
      </w:pPr>
      <w:r>
        <w:rPr>
          <w:rFonts w:ascii="Segoe UI Light" w:hAnsi="Segoe UI Light" w:cs="Segoe UI Light"/>
          <w:u w:val="single"/>
        </w:rPr>
        <w:lastRenderedPageBreak/>
        <w:t>POLJOPRIVREDNE POVRŠINE</w:t>
      </w:r>
    </w:p>
    <w:p w14:paraId="64202EF6" w14:textId="69531E27" w:rsidR="00396351" w:rsidRPr="00396351" w:rsidRDefault="00396351" w:rsidP="00396351">
      <w:pPr>
        <w:spacing w:after="0" w:line="264" w:lineRule="auto"/>
        <w:jc w:val="both"/>
        <w:rPr>
          <w:rFonts w:ascii="Segoe UI Light" w:hAnsi="Segoe UI Light" w:cs="Segoe UI Light"/>
        </w:rPr>
      </w:pPr>
      <w:r w:rsidRPr="00396351">
        <w:rPr>
          <w:rFonts w:ascii="Segoe UI Light" w:hAnsi="Segoe UI Light" w:cs="Segoe UI Light"/>
        </w:rPr>
        <w:t xml:space="preserve">Na području Grada Velike Gorice nalazi se velik broj poljoprivrednih površina. Iako su prisutne i u brežuljkastom jugozapadnom dijelu </w:t>
      </w:r>
      <w:r w:rsidR="000F3791">
        <w:rPr>
          <w:rFonts w:ascii="Segoe UI Light" w:hAnsi="Segoe UI Light" w:cs="Segoe UI Light"/>
        </w:rPr>
        <w:t>g</w:t>
      </w:r>
      <w:r w:rsidRPr="00396351">
        <w:rPr>
          <w:rFonts w:ascii="Segoe UI Light" w:hAnsi="Segoe UI Light" w:cs="Segoe UI Light"/>
        </w:rPr>
        <w:t>rada, njihov znatno veći udio nalazi se u sjevernom nizinskom području. Poljoprivredne površine uglavnom su povezane s naseljima te prometnicama i poljskim putovima, od kojih se okomito šire prema šumskim rubovima.</w:t>
      </w:r>
    </w:p>
    <w:p w14:paraId="4D3954D3" w14:textId="34B8AD70" w:rsidR="00396351" w:rsidRPr="00396351" w:rsidRDefault="00396351" w:rsidP="00396351">
      <w:pPr>
        <w:spacing w:after="0" w:line="264" w:lineRule="auto"/>
        <w:jc w:val="both"/>
        <w:rPr>
          <w:rFonts w:ascii="Segoe UI Light" w:hAnsi="Segoe UI Light" w:cs="Segoe UI Light"/>
        </w:rPr>
      </w:pPr>
      <w:r w:rsidRPr="00396351">
        <w:rPr>
          <w:rFonts w:ascii="Segoe UI Light" w:hAnsi="Segoe UI Light" w:cs="Segoe UI Light"/>
        </w:rPr>
        <w:t xml:space="preserve">Sitnija parcelacija poljoprivrednih površina, osim što doprinosi povoljnoj vizualno-doživljajnoj vrijednosti krajobraza, ima i važnu ulogu u sprječavanju erozije. Rizik od erozije dodatno se povećava s količinom oborina, intenzitetom nagiba terena te uklanjanjem površinskog pokrova, što je osobito izraženo na poljoprivrednim površinama u brežuljkastim dijelovima </w:t>
      </w:r>
      <w:r w:rsidR="000F3791">
        <w:rPr>
          <w:rFonts w:ascii="Segoe UI Light" w:hAnsi="Segoe UI Light" w:cs="Segoe UI Light"/>
        </w:rPr>
        <w:t>g</w:t>
      </w:r>
      <w:r w:rsidRPr="00396351">
        <w:rPr>
          <w:rFonts w:ascii="Segoe UI Light" w:hAnsi="Segoe UI Light" w:cs="Segoe UI Light"/>
        </w:rPr>
        <w:t>rada.</w:t>
      </w:r>
    </w:p>
    <w:p w14:paraId="2B77F8E5" w14:textId="2925AD2D" w:rsidR="00396351" w:rsidRPr="00396351" w:rsidRDefault="00396351" w:rsidP="00396351">
      <w:pPr>
        <w:spacing w:after="0" w:line="264" w:lineRule="auto"/>
        <w:jc w:val="both"/>
        <w:rPr>
          <w:rFonts w:ascii="Segoe UI Light" w:hAnsi="Segoe UI Light" w:cs="Segoe UI Light"/>
        </w:rPr>
      </w:pPr>
      <w:r w:rsidRPr="00396351">
        <w:rPr>
          <w:rFonts w:ascii="Segoe UI Light" w:hAnsi="Segoe UI Light" w:cs="Segoe UI Light"/>
        </w:rPr>
        <w:t xml:space="preserve">Područjem dominira mozaik poljoprivrednih površina izduženog, pravilnog oblika, različitih veličina i boja, ovisno o poljoprivrednim kulturama koje se na njima uzgajaju. Promatrano u cjelini, takav mozaik poljoprivrednih površina predstavlja prepoznatljiv plošni uzorak u krajobrazu </w:t>
      </w:r>
      <w:r w:rsidR="000F3791">
        <w:rPr>
          <w:rFonts w:ascii="Segoe UI Light" w:hAnsi="Segoe UI Light" w:cs="Segoe UI Light"/>
        </w:rPr>
        <w:t>g</w:t>
      </w:r>
      <w:r w:rsidRPr="00396351">
        <w:rPr>
          <w:rFonts w:ascii="Segoe UI Light" w:hAnsi="Segoe UI Light" w:cs="Segoe UI Light"/>
        </w:rPr>
        <w:t>rada (Slika 2</w:t>
      </w:r>
      <w:r w:rsidR="000F3791">
        <w:rPr>
          <w:rFonts w:ascii="Segoe UI Light" w:hAnsi="Segoe UI Light" w:cs="Segoe UI Light"/>
        </w:rPr>
        <w:t>5</w:t>
      </w:r>
      <w:r w:rsidRPr="00396351">
        <w:rPr>
          <w:rFonts w:ascii="Segoe UI Light" w:hAnsi="Segoe UI Light" w:cs="Segoe UI Light"/>
        </w:rPr>
        <w:t>.).</w:t>
      </w:r>
    </w:p>
    <w:p w14:paraId="55B48720" w14:textId="77777777" w:rsidR="008C7FA5" w:rsidRDefault="008C7FA5">
      <w:pPr>
        <w:spacing w:after="0" w:line="276" w:lineRule="auto"/>
        <w:jc w:val="both"/>
        <w:rPr>
          <w:rFonts w:ascii="Segoe UI Light" w:hAnsi="Segoe UI Light" w:cs="Segoe UI Light"/>
        </w:rPr>
      </w:pPr>
    </w:p>
    <w:p w14:paraId="09B0BB68" w14:textId="0036D173" w:rsidR="008C7FA5" w:rsidRDefault="009706D3">
      <w:pPr>
        <w:spacing w:after="0" w:line="276" w:lineRule="auto"/>
        <w:jc w:val="center"/>
        <w:rPr>
          <w:rFonts w:ascii="Calibri" w:hAnsi="Calibri" w:cs="Calibri"/>
        </w:rPr>
      </w:pPr>
      <w:r>
        <w:rPr>
          <w:rFonts w:ascii="Calibri" w:hAnsi="Calibri" w:cs="Calibri"/>
          <w:noProof/>
          <w:lang w:eastAsia="hr-HR"/>
        </w:rPr>
        <w:drawing>
          <wp:inline distT="0" distB="0" distL="0" distR="0" wp14:anchorId="63EB7F43" wp14:editId="5C7E266C">
            <wp:extent cx="5039995" cy="2366645"/>
            <wp:effectExtent l="0" t="0" r="8255" b="0"/>
            <wp:docPr id="72" name="Slika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Slika 72"/>
                    <pic:cNvPicPr>
                      <a:picLocks noChangeAspect="1"/>
                    </pic:cNvPicPr>
                  </pic:nvPicPr>
                  <pic:blipFill>
                    <a:blip r:embed="rId49">
                      <a:extLst>
                        <a:ext uri="{BEBA8EAE-BF5A-486C-A8C5-ECC9F3942E4B}">
                          <a14:imgProps xmlns:a14="http://schemas.microsoft.com/office/drawing/2010/main">
                            <a14:imgLayer r:embed="rId50">
                              <a14:imgEffect>
                                <a14:colorTemperature colorTemp="9668"/>
                              </a14:imgEffect>
                            </a14:imgLayer>
                          </a14:imgProps>
                        </a:ext>
                        <a:ext uri="{28A0092B-C50C-407E-A947-70E740481C1C}">
                          <a14:useLocalDpi xmlns:a14="http://schemas.microsoft.com/office/drawing/2010/main" val="0"/>
                        </a:ext>
                      </a:extLst>
                    </a:blip>
                    <a:srcRect t="2224" b="18815"/>
                    <a:stretch>
                      <a:fillRect/>
                    </a:stretch>
                  </pic:blipFill>
                  <pic:spPr>
                    <a:xfrm>
                      <a:off x="0" y="0"/>
                      <a:ext cx="5040000" cy="2366667"/>
                    </a:xfrm>
                    <a:prstGeom prst="rect">
                      <a:avLst/>
                    </a:prstGeom>
                    <a:ln>
                      <a:noFill/>
                    </a:ln>
                  </pic:spPr>
                </pic:pic>
              </a:graphicData>
            </a:graphic>
          </wp:inline>
        </w:drawing>
      </w:r>
    </w:p>
    <w:p w14:paraId="5C124405" w14:textId="25715DA2" w:rsidR="008C7FA5" w:rsidRPr="00396351" w:rsidRDefault="009706D3">
      <w:pPr>
        <w:spacing w:after="0" w:line="276" w:lineRule="auto"/>
        <w:jc w:val="both"/>
        <w:rPr>
          <w:rFonts w:ascii="Calibri" w:hAnsi="Calibri" w:cs="Calibri"/>
          <w:color w:val="808080" w:themeColor="background1" w:themeShade="80"/>
          <w:sz w:val="20"/>
          <w:szCs w:val="20"/>
        </w:rPr>
      </w:pPr>
      <w:r w:rsidRPr="00396351">
        <w:rPr>
          <w:rFonts w:ascii="Calibri" w:hAnsi="Calibri" w:cs="Calibri"/>
          <w:b/>
          <w:bCs/>
          <w:color w:val="808080" w:themeColor="background1" w:themeShade="80"/>
          <w:sz w:val="20"/>
          <w:szCs w:val="20"/>
        </w:rPr>
        <w:t xml:space="preserve">Slika </w:t>
      </w:r>
      <w:r w:rsidR="00396351" w:rsidRPr="00396351">
        <w:rPr>
          <w:rFonts w:ascii="Calibri" w:hAnsi="Calibri" w:cs="Calibri"/>
          <w:b/>
          <w:bCs/>
          <w:color w:val="808080" w:themeColor="background1" w:themeShade="80"/>
          <w:sz w:val="20"/>
          <w:szCs w:val="20"/>
        </w:rPr>
        <w:t>2</w:t>
      </w:r>
      <w:r w:rsidR="000F3791">
        <w:rPr>
          <w:rFonts w:ascii="Calibri" w:hAnsi="Calibri" w:cs="Calibri"/>
          <w:b/>
          <w:bCs/>
          <w:color w:val="808080" w:themeColor="background1" w:themeShade="80"/>
          <w:sz w:val="20"/>
          <w:szCs w:val="20"/>
        </w:rPr>
        <w:t>5</w:t>
      </w:r>
      <w:r w:rsidRPr="00396351">
        <w:rPr>
          <w:rFonts w:ascii="Calibri" w:hAnsi="Calibri" w:cs="Calibri"/>
          <w:b/>
          <w:bCs/>
          <w:color w:val="808080" w:themeColor="background1" w:themeShade="80"/>
          <w:sz w:val="20"/>
          <w:szCs w:val="20"/>
        </w:rPr>
        <w:t>.</w:t>
      </w:r>
      <w:r w:rsidRPr="00396351">
        <w:rPr>
          <w:rFonts w:ascii="Calibri" w:hAnsi="Calibri" w:cs="Calibri"/>
          <w:color w:val="808080" w:themeColor="background1" w:themeShade="80"/>
          <w:sz w:val="20"/>
          <w:szCs w:val="20"/>
        </w:rPr>
        <w:t xml:space="preserve"> Satelitski snimak mozaika poljoprivrednih površina (Izvor: </w:t>
      </w:r>
      <w:r w:rsidR="008D13D3">
        <w:fldChar w:fldCharType="begin"/>
      </w:r>
      <w:r w:rsidR="008D13D3">
        <w:instrText xml:space="preserve"> HYPERLINK "https://geoportal.dgu.hr/" </w:instrText>
      </w:r>
      <w:r w:rsidR="008D13D3">
        <w:fldChar w:fldCharType="separate"/>
      </w:r>
      <w:r w:rsidRPr="00396351">
        <w:rPr>
          <w:rFonts w:ascii="Calibri" w:hAnsi="Calibri" w:cs="Calibri"/>
          <w:color w:val="808080" w:themeColor="background1" w:themeShade="80"/>
          <w:sz w:val="20"/>
          <w:szCs w:val="20"/>
        </w:rPr>
        <w:t>https://geoportal.dgu.hr/</w:t>
      </w:r>
      <w:r w:rsidR="008D13D3">
        <w:rPr>
          <w:rFonts w:ascii="Calibri" w:hAnsi="Calibri" w:cs="Calibri"/>
          <w:color w:val="808080" w:themeColor="background1" w:themeShade="80"/>
          <w:sz w:val="20"/>
          <w:szCs w:val="20"/>
        </w:rPr>
        <w:fldChar w:fldCharType="end"/>
      </w:r>
      <w:r>
        <w:rPr>
          <w:rFonts w:ascii="Segoe UI Light" w:hAnsi="Segoe UI Light" w:cs="Segoe UI Light"/>
          <w:sz w:val="20"/>
          <w:szCs w:val="20"/>
        </w:rPr>
        <w:t>)</w:t>
      </w:r>
    </w:p>
    <w:p w14:paraId="54999A01" w14:textId="77777777" w:rsidR="00B075D7" w:rsidRDefault="00B075D7">
      <w:pPr>
        <w:spacing w:after="0" w:line="264" w:lineRule="auto"/>
        <w:jc w:val="both"/>
        <w:rPr>
          <w:rFonts w:ascii="Segoe UI Light" w:hAnsi="Segoe UI Light" w:cs="Segoe UI Light"/>
          <w:u w:val="single"/>
        </w:rPr>
      </w:pPr>
    </w:p>
    <w:p w14:paraId="78186386" w14:textId="01A290CC" w:rsidR="008C7FA5" w:rsidRDefault="009706D3">
      <w:pPr>
        <w:spacing w:after="0" w:line="264" w:lineRule="auto"/>
        <w:jc w:val="both"/>
        <w:rPr>
          <w:rFonts w:ascii="Segoe UI Light" w:hAnsi="Segoe UI Light" w:cs="Segoe UI Light"/>
          <w:sz w:val="24"/>
          <w:szCs w:val="24"/>
          <w:u w:val="single"/>
        </w:rPr>
      </w:pPr>
      <w:r>
        <w:rPr>
          <w:rFonts w:ascii="Segoe UI Light" w:hAnsi="Segoe UI Light" w:cs="Segoe UI Light"/>
          <w:u w:val="single"/>
        </w:rPr>
        <w:t>REGULIRANI VODOTOCI/KANALI I EKSPLOATACIJSKA JEZERA</w:t>
      </w:r>
    </w:p>
    <w:p w14:paraId="69DFE3B5" w14:textId="717CE618" w:rsidR="00B54B3A" w:rsidRDefault="00B54B3A" w:rsidP="00B54B3A">
      <w:pPr>
        <w:pStyle w:val="NormalWeb"/>
        <w:spacing w:before="0" w:beforeAutospacing="0" w:after="0" w:afterAutospacing="0"/>
        <w:jc w:val="both"/>
        <w:rPr>
          <w:rFonts w:ascii="Segoe UI Light" w:eastAsiaTheme="minorHAnsi" w:hAnsi="Segoe UI Light" w:cs="Segoe UI Light"/>
          <w:sz w:val="22"/>
          <w:szCs w:val="22"/>
          <w:lang w:eastAsia="en-US"/>
        </w:rPr>
      </w:pPr>
      <w:r w:rsidRPr="00B54B3A">
        <w:rPr>
          <w:rFonts w:ascii="Segoe UI Light" w:eastAsiaTheme="minorHAnsi" w:hAnsi="Segoe UI Light" w:cs="Segoe UI Light"/>
          <w:sz w:val="22"/>
          <w:szCs w:val="22"/>
          <w:lang w:eastAsia="en-US"/>
        </w:rPr>
        <w:t xml:space="preserve">Regulirani vodotoci i kanali predstavljaju linijske elemente u prostoru. Na području </w:t>
      </w:r>
      <w:r w:rsidR="00337AE6">
        <w:rPr>
          <w:rFonts w:ascii="Segoe UI Light" w:eastAsiaTheme="minorHAnsi" w:hAnsi="Segoe UI Light" w:cs="Segoe UI Light"/>
          <w:sz w:val="22"/>
          <w:szCs w:val="22"/>
          <w:lang w:eastAsia="en-US"/>
        </w:rPr>
        <w:t>g</w:t>
      </w:r>
      <w:r w:rsidRPr="00B54B3A">
        <w:rPr>
          <w:rFonts w:ascii="Segoe UI Light" w:eastAsiaTheme="minorHAnsi" w:hAnsi="Segoe UI Light" w:cs="Segoe UI Light"/>
          <w:sz w:val="22"/>
          <w:szCs w:val="22"/>
          <w:lang w:eastAsia="en-US"/>
        </w:rPr>
        <w:t xml:space="preserve">rada najizraženiji je oteretni kanal Sava–Odra, koji prolazi središnjim dijelom </w:t>
      </w:r>
      <w:r w:rsidR="00337AE6">
        <w:rPr>
          <w:rFonts w:ascii="Segoe UI Light" w:eastAsiaTheme="minorHAnsi" w:hAnsi="Segoe UI Light" w:cs="Segoe UI Light"/>
          <w:sz w:val="22"/>
          <w:szCs w:val="22"/>
          <w:lang w:eastAsia="en-US"/>
        </w:rPr>
        <w:t>g</w:t>
      </w:r>
      <w:r w:rsidRPr="00B54B3A">
        <w:rPr>
          <w:rFonts w:ascii="Segoe UI Light" w:eastAsiaTheme="minorHAnsi" w:hAnsi="Segoe UI Light" w:cs="Segoe UI Light"/>
          <w:sz w:val="22"/>
          <w:szCs w:val="22"/>
          <w:lang w:eastAsia="en-US"/>
        </w:rPr>
        <w:t>rada u smjeru istok–zapad. Najveći broj reguliranih vodotoka i kanala nalazi se u nizinskom području, gdje su najčešće okruženi poljoprivrednim površinama.</w:t>
      </w:r>
    </w:p>
    <w:p w14:paraId="6A322947" w14:textId="77777777" w:rsidR="00B54B3A" w:rsidRPr="00B54B3A" w:rsidRDefault="00B54B3A" w:rsidP="00B54B3A">
      <w:pPr>
        <w:pStyle w:val="NormalWeb"/>
        <w:spacing w:before="0" w:beforeAutospacing="0" w:after="0" w:afterAutospacing="0"/>
        <w:jc w:val="both"/>
        <w:rPr>
          <w:rFonts w:ascii="Segoe UI Light" w:eastAsiaTheme="minorHAnsi" w:hAnsi="Segoe UI Light" w:cs="Segoe UI Light"/>
          <w:sz w:val="22"/>
          <w:szCs w:val="22"/>
          <w:lang w:eastAsia="en-US"/>
        </w:rPr>
      </w:pPr>
    </w:p>
    <w:p w14:paraId="4D2F96F5" w14:textId="24E1A7BC" w:rsidR="00B54B3A" w:rsidRDefault="00B54B3A" w:rsidP="00B54B3A">
      <w:pPr>
        <w:pStyle w:val="NormalWeb"/>
        <w:spacing w:before="0" w:beforeAutospacing="0" w:after="0" w:afterAutospacing="0"/>
        <w:jc w:val="both"/>
        <w:rPr>
          <w:rFonts w:ascii="Segoe UI Light" w:eastAsiaTheme="minorHAnsi" w:hAnsi="Segoe UI Light" w:cs="Segoe UI Light"/>
          <w:sz w:val="22"/>
          <w:szCs w:val="22"/>
          <w:lang w:eastAsia="en-US"/>
        </w:rPr>
      </w:pPr>
      <w:r w:rsidRPr="00B54B3A">
        <w:rPr>
          <w:rFonts w:ascii="Segoe UI Light" w:eastAsiaTheme="minorHAnsi" w:hAnsi="Segoe UI Light" w:cs="Segoe UI Light"/>
          <w:sz w:val="22"/>
          <w:szCs w:val="22"/>
          <w:lang w:eastAsia="en-US"/>
        </w:rPr>
        <w:t xml:space="preserve">Kod većine vodotoka i kanala korito je zatravnjeno, dok je uži obalni pojas najčešće bez visoke vegetacije. Takva područja imaju značajan potencijal za razvoj </w:t>
      </w:r>
      <w:r w:rsidR="000F3791">
        <w:rPr>
          <w:rFonts w:ascii="Segoe UI Light" w:eastAsiaTheme="minorHAnsi" w:hAnsi="Segoe UI Light" w:cs="Segoe UI Light"/>
          <w:sz w:val="22"/>
          <w:szCs w:val="22"/>
          <w:lang w:eastAsia="en-US"/>
        </w:rPr>
        <w:t xml:space="preserve">ZI </w:t>
      </w:r>
      <w:r w:rsidRPr="00B54B3A">
        <w:rPr>
          <w:rFonts w:ascii="Segoe UI Light" w:eastAsiaTheme="minorHAnsi" w:hAnsi="Segoe UI Light" w:cs="Segoe UI Light"/>
          <w:sz w:val="22"/>
          <w:szCs w:val="22"/>
          <w:lang w:eastAsia="en-US"/>
        </w:rPr>
        <w:t xml:space="preserve">te su pogodna za uređenje šetnica i boravišnih </w:t>
      </w:r>
      <w:r w:rsidRPr="005C22BB">
        <w:rPr>
          <w:rFonts w:ascii="Segoe UI Light" w:eastAsiaTheme="minorHAnsi" w:hAnsi="Segoe UI Light" w:cs="Segoe UI Light"/>
          <w:sz w:val="22"/>
          <w:szCs w:val="22"/>
          <w:lang w:eastAsia="en-US"/>
        </w:rPr>
        <w:t>zona (Sli</w:t>
      </w:r>
      <w:r w:rsidRPr="00CA4F10">
        <w:rPr>
          <w:rFonts w:ascii="Segoe UI Light" w:eastAsiaTheme="minorHAnsi" w:hAnsi="Segoe UI Light" w:cs="Segoe UI Light"/>
          <w:sz w:val="22"/>
          <w:szCs w:val="22"/>
          <w:lang w:eastAsia="en-US"/>
        </w:rPr>
        <w:t>ka 2</w:t>
      </w:r>
      <w:r w:rsidR="000F3791" w:rsidRPr="00CA4F10">
        <w:rPr>
          <w:rFonts w:ascii="Segoe UI Light" w:eastAsiaTheme="minorHAnsi" w:hAnsi="Segoe UI Light" w:cs="Segoe UI Light"/>
          <w:sz w:val="22"/>
          <w:szCs w:val="22"/>
          <w:lang w:eastAsia="en-US"/>
        </w:rPr>
        <w:t>6</w:t>
      </w:r>
      <w:r w:rsidRPr="00CA4F10">
        <w:rPr>
          <w:rFonts w:ascii="Segoe UI Light" w:eastAsiaTheme="minorHAnsi" w:hAnsi="Segoe UI Light" w:cs="Segoe UI Light"/>
          <w:sz w:val="22"/>
          <w:szCs w:val="22"/>
          <w:lang w:eastAsia="en-US"/>
        </w:rPr>
        <w:t>.).</w:t>
      </w:r>
    </w:p>
    <w:p w14:paraId="71F39ABA" w14:textId="77777777" w:rsidR="00B54B3A" w:rsidRPr="00B54B3A" w:rsidRDefault="00B54B3A" w:rsidP="00B54B3A">
      <w:pPr>
        <w:pStyle w:val="NormalWeb"/>
        <w:spacing w:before="0" w:beforeAutospacing="0" w:after="0" w:afterAutospacing="0"/>
        <w:jc w:val="both"/>
        <w:rPr>
          <w:rFonts w:ascii="Segoe UI Light" w:eastAsiaTheme="minorHAnsi" w:hAnsi="Segoe UI Light" w:cs="Segoe UI Light"/>
          <w:sz w:val="22"/>
          <w:szCs w:val="22"/>
          <w:lang w:eastAsia="en-US"/>
        </w:rPr>
      </w:pPr>
    </w:p>
    <w:p w14:paraId="68BA97EE" w14:textId="0B7E01C0" w:rsidR="00C94282" w:rsidRPr="00C94282" w:rsidRDefault="00B54B3A" w:rsidP="00C94282">
      <w:pPr>
        <w:pStyle w:val="NormalWeb"/>
        <w:spacing w:before="0" w:beforeAutospacing="0" w:after="0" w:afterAutospacing="0"/>
        <w:jc w:val="both"/>
        <w:rPr>
          <w:rFonts w:ascii="Segoe UI Light" w:eastAsiaTheme="minorHAnsi" w:hAnsi="Segoe UI Light" w:cs="Segoe UI Light"/>
          <w:sz w:val="22"/>
          <w:szCs w:val="22"/>
          <w:lang w:eastAsia="en-US"/>
        </w:rPr>
      </w:pPr>
      <w:r w:rsidRPr="00B54B3A">
        <w:rPr>
          <w:rFonts w:ascii="Segoe UI Light" w:eastAsiaTheme="minorHAnsi" w:hAnsi="Segoe UI Light" w:cs="Segoe UI Light"/>
          <w:sz w:val="22"/>
          <w:szCs w:val="22"/>
          <w:lang w:eastAsia="en-US"/>
        </w:rPr>
        <w:t xml:space="preserve">Grad Velika Gorica prepoznatljiv je i po većem broju jezera nastalih djelovanjem čovjeka, odnosno eksploatacijom šljunka i pijeska. Iako nisu nastala prirodnim putem, ona imaju veliku važnost za lokalno stanovništvo jer pružaju mogućnosti za razvoj sportsko-rekreacijskih aktivnosti. </w:t>
      </w:r>
      <w:r w:rsidR="00C94282" w:rsidRPr="00C94282">
        <w:rPr>
          <w:rFonts w:ascii="Segoe UI Light" w:eastAsiaTheme="minorHAnsi" w:hAnsi="Segoe UI Light" w:cs="Segoe UI Light"/>
          <w:sz w:val="22"/>
          <w:szCs w:val="22"/>
          <w:lang w:eastAsia="en-US"/>
        </w:rPr>
        <w:t xml:space="preserve">Najvažnija i najveća jezera na području </w:t>
      </w:r>
      <w:r w:rsidR="00337AE6">
        <w:rPr>
          <w:rFonts w:ascii="Segoe UI Light" w:eastAsiaTheme="minorHAnsi" w:hAnsi="Segoe UI Light" w:cs="Segoe UI Light"/>
          <w:sz w:val="22"/>
          <w:szCs w:val="22"/>
          <w:lang w:eastAsia="en-US"/>
        </w:rPr>
        <w:t>g</w:t>
      </w:r>
      <w:r w:rsidR="00C94282" w:rsidRPr="00C94282">
        <w:rPr>
          <w:rFonts w:ascii="Segoe UI Light" w:eastAsiaTheme="minorHAnsi" w:hAnsi="Segoe UI Light" w:cs="Segoe UI Light"/>
          <w:sz w:val="22"/>
          <w:szCs w:val="22"/>
          <w:lang w:eastAsia="en-US"/>
        </w:rPr>
        <w:t>rada su Čiče (</w:t>
      </w:r>
      <w:r w:rsidR="00C94282" w:rsidRPr="005C22BB">
        <w:rPr>
          <w:rFonts w:ascii="Segoe UI Light" w:eastAsiaTheme="minorHAnsi" w:hAnsi="Segoe UI Light" w:cs="Segoe UI Light"/>
          <w:sz w:val="22"/>
          <w:szCs w:val="22"/>
          <w:lang w:eastAsia="en-US"/>
        </w:rPr>
        <w:t xml:space="preserve">Slika </w:t>
      </w:r>
      <w:r w:rsidR="000F3791">
        <w:rPr>
          <w:rFonts w:ascii="Segoe UI Light" w:eastAsiaTheme="minorHAnsi" w:hAnsi="Segoe UI Light" w:cs="Segoe UI Light"/>
          <w:sz w:val="22"/>
          <w:szCs w:val="22"/>
          <w:lang w:eastAsia="en-US"/>
        </w:rPr>
        <w:t>27</w:t>
      </w:r>
      <w:r w:rsidR="00C94282" w:rsidRPr="00C94282">
        <w:rPr>
          <w:rFonts w:ascii="Segoe UI Light" w:eastAsiaTheme="minorHAnsi" w:hAnsi="Segoe UI Light" w:cs="Segoe UI Light"/>
          <w:sz w:val="22"/>
          <w:szCs w:val="22"/>
          <w:lang w:eastAsia="en-US"/>
        </w:rPr>
        <w:t>.), Donja Lomnica, Vukovinsko jezero i jezero Ježevo.</w:t>
      </w:r>
    </w:p>
    <w:p w14:paraId="59638031" w14:textId="7C15E3EF" w:rsidR="00C94282" w:rsidRPr="00CA4F10" w:rsidRDefault="00C94282" w:rsidP="00C94282">
      <w:pPr>
        <w:pStyle w:val="NormalWeb"/>
        <w:spacing w:before="0" w:beforeAutospacing="0" w:after="0" w:afterAutospacing="0"/>
        <w:jc w:val="both"/>
        <w:rPr>
          <w:rFonts w:ascii="Segoe UI Light" w:eastAsiaTheme="minorHAnsi" w:hAnsi="Segoe UI Light" w:cs="Segoe UI Light"/>
          <w:sz w:val="22"/>
          <w:szCs w:val="22"/>
          <w:lang w:eastAsia="en-US"/>
        </w:rPr>
      </w:pPr>
      <w:r w:rsidRPr="00CA4F10">
        <w:rPr>
          <w:rFonts w:ascii="Segoe UI Light" w:eastAsiaTheme="minorHAnsi" w:hAnsi="Segoe UI Light" w:cs="Segoe UI Light"/>
          <w:sz w:val="22"/>
          <w:szCs w:val="22"/>
          <w:lang w:eastAsia="en-US"/>
        </w:rPr>
        <w:lastRenderedPageBreak/>
        <w:t>Osim navedenih, na području rada prisutan je i veći broj manjih jezera i jezeraca, poput jezera Brodec u Ribnici, kao i drugih manjih vodnih površina koje često nemaju službeno ime ili nisu evidentirane, ali predstavljaju vrijedan lokalni prirodni i krajobrazni resurs.</w:t>
      </w:r>
    </w:p>
    <w:p w14:paraId="1D914B5B" w14:textId="04FBD02E" w:rsidR="00B54B3A" w:rsidRPr="00B54B3A" w:rsidRDefault="000F3791" w:rsidP="00B54B3A">
      <w:pPr>
        <w:pStyle w:val="NormalWeb"/>
        <w:spacing w:before="0" w:beforeAutospacing="0" w:after="0" w:afterAutospacing="0"/>
        <w:jc w:val="both"/>
        <w:rPr>
          <w:rFonts w:ascii="Segoe UI Light" w:eastAsiaTheme="minorHAnsi" w:hAnsi="Segoe UI Light" w:cs="Segoe UI Light"/>
          <w:sz w:val="22"/>
          <w:szCs w:val="22"/>
          <w:lang w:eastAsia="en-US"/>
        </w:rPr>
      </w:pPr>
      <w:r>
        <w:rPr>
          <w:noProof/>
        </w:rPr>
        <w:drawing>
          <wp:anchor distT="0" distB="0" distL="114300" distR="114300" simplePos="0" relativeHeight="251806720" behindDoc="1" locked="0" layoutInCell="1" allowOverlap="1" wp14:anchorId="458D3EB7" wp14:editId="7D84A6DA">
            <wp:simplePos x="0" y="0"/>
            <wp:positionH relativeFrom="column">
              <wp:posOffset>3088005</wp:posOffset>
            </wp:positionH>
            <wp:positionV relativeFrom="paragraph">
              <wp:posOffset>185208</wp:posOffset>
            </wp:positionV>
            <wp:extent cx="2641600" cy="1884541"/>
            <wp:effectExtent l="0" t="0" r="6350" b="1905"/>
            <wp:wrapNone/>
            <wp:docPr id="30" name="Slika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1000180126.jpg"/>
                    <pic:cNvPicPr/>
                  </pic:nvPicPr>
                  <pic:blipFill rotWithShape="1">
                    <a:blip r:embed="rId51" cstate="print">
                      <a:extLst>
                        <a:ext uri="{28A0092B-C50C-407E-A947-70E740481C1C}">
                          <a14:useLocalDpi xmlns:a14="http://schemas.microsoft.com/office/drawing/2010/main" val="0"/>
                        </a:ext>
                      </a:extLst>
                    </a:blip>
                    <a:srcRect l="10152" r="11002"/>
                    <a:stretch/>
                  </pic:blipFill>
                  <pic:spPr bwMode="auto">
                    <a:xfrm>
                      <a:off x="0" y="0"/>
                      <a:ext cx="2652221" cy="1892118"/>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2097339" w14:textId="15800531" w:rsidR="002A198F" w:rsidRDefault="009706D3" w:rsidP="00432DC1">
      <w:pPr>
        <w:pStyle w:val="TOC3"/>
        <w:ind w:left="0"/>
      </w:pPr>
      <w:r>
        <w:rPr>
          <w:noProof/>
          <w:lang w:eastAsia="hr-HR"/>
        </w:rPr>
        <w:drawing>
          <wp:inline distT="0" distB="0" distL="0" distR="0" wp14:anchorId="0C77F435" wp14:editId="5E7B4F61">
            <wp:extent cx="2821787" cy="1899291"/>
            <wp:effectExtent l="0" t="0" r="0" b="5715"/>
            <wp:docPr id="74" name="Slika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Slika 74"/>
                    <pic:cNvPicPr>
                      <a:picLocks noChangeAspect="1"/>
                    </pic:cNvPicPr>
                  </pic:nvPicPr>
                  <pic:blipFill rotWithShape="1">
                    <a:blip r:embed="rId52" cstate="print">
                      <a:extLst>
                        <a:ext uri="{28A0092B-C50C-407E-A947-70E740481C1C}">
                          <a14:useLocalDpi xmlns:a14="http://schemas.microsoft.com/office/drawing/2010/main" val="0"/>
                        </a:ext>
                      </a:extLst>
                    </a:blip>
                    <a:srcRect l="1268" r="33216" b="1995"/>
                    <a:stretch/>
                  </pic:blipFill>
                  <pic:spPr bwMode="auto">
                    <a:xfrm>
                      <a:off x="0" y="0"/>
                      <a:ext cx="2842803" cy="1913436"/>
                    </a:xfrm>
                    <a:prstGeom prst="rect">
                      <a:avLst/>
                    </a:prstGeom>
                    <a:ln>
                      <a:noFill/>
                    </a:ln>
                    <a:extLst>
                      <a:ext uri="{53640926-AAD7-44D8-BBD7-CCE9431645EC}">
                        <a14:shadowObscured xmlns:a14="http://schemas.microsoft.com/office/drawing/2010/main"/>
                      </a:ext>
                    </a:extLst>
                  </pic:spPr>
                </pic:pic>
              </a:graphicData>
            </a:graphic>
          </wp:inline>
        </w:drawing>
      </w:r>
      <w:r>
        <w:t xml:space="preserve">    </w:t>
      </w:r>
    </w:p>
    <w:p w14:paraId="201A730C" w14:textId="6B53DEF9" w:rsidR="000F3791" w:rsidRDefault="009706D3" w:rsidP="000F3791">
      <w:pPr>
        <w:rPr>
          <w:color w:val="808080" w:themeColor="background1" w:themeShade="80"/>
        </w:rPr>
      </w:pPr>
      <w:r w:rsidRPr="00CA4F10">
        <w:rPr>
          <w:rFonts w:ascii="Calibri" w:hAnsi="Calibri" w:cs="Calibri"/>
          <w:b/>
          <w:bCs/>
          <w:color w:val="808080" w:themeColor="background1" w:themeShade="80"/>
          <w:sz w:val="20"/>
          <w:szCs w:val="20"/>
        </w:rPr>
        <w:t xml:space="preserve">Slika </w:t>
      </w:r>
      <w:r w:rsidR="00B54B3A" w:rsidRPr="00CA4F10">
        <w:rPr>
          <w:rFonts w:ascii="Calibri" w:hAnsi="Calibri" w:cs="Calibri"/>
          <w:b/>
          <w:bCs/>
          <w:color w:val="808080" w:themeColor="background1" w:themeShade="80"/>
          <w:sz w:val="20"/>
          <w:szCs w:val="20"/>
        </w:rPr>
        <w:t>2</w:t>
      </w:r>
      <w:r w:rsidR="000F3791" w:rsidRPr="00CA4F10">
        <w:rPr>
          <w:rFonts w:ascii="Calibri" w:hAnsi="Calibri" w:cs="Calibri"/>
          <w:b/>
          <w:bCs/>
          <w:color w:val="808080" w:themeColor="background1" w:themeShade="80"/>
          <w:sz w:val="20"/>
          <w:szCs w:val="20"/>
        </w:rPr>
        <w:t>6</w:t>
      </w:r>
      <w:r w:rsidRPr="00CA4F10">
        <w:rPr>
          <w:rFonts w:ascii="Calibri" w:hAnsi="Calibri" w:cs="Calibri"/>
          <w:b/>
          <w:bCs/>
          <w:color w:val="808080" w:themeColor="background1" w:themeShade="80"/>
          <w:sz w:val="20"/>
          <w:szCs w:val="20"/>
        </w:rPr>
        <w:t>.</w:t>
      </w:r>
      <w:r w:rsidRPr="00CA4F10">
        <w:rPr>
          <w:rFonts w:ascii="Calibri" w:hAnsi="Calibri" w:cs="Calibri"/>
          <w:color w:val="808080" w:themeColor="background1" w:themeShade="80"/>
          <w:sz w:val="20"/>
          <w:szCs w:val="20"/>
        </w:rPr>
        <w:t xml:space="preserve"> Oteretni kanal Sava-Odra (Snimio: UIH d.o.o.)</w:t>
      </w:r>
      <w:r>
        <w:rPr>
          <w:b/>
        </w:rPr>
        <w:t xml:space="preserve"> </w:t>
      </w:r>
      <w:r w:rsidR="000F3791">
        <w:rPr>
          <w:b/>
        </w:rPr>
        <w:t xml:space="preserve">        </w:t>
      </w:r>
      <w:r w:rsidR="000F3791" w:rsidRPr="00B54B3A">
        <w:rPr>
          <w:rFonts w:ascii="Calibri" w:hAnsi="Calibri" w:cs="Calibri"/>
          <w:b/>
          <w:color w:val="808080" w:themeColor="background1" w:themeShade="80"/>
          <w:sz w:val="20"/>
          <w:szCs w:val="20"/>
        </w:rPr>
        <w:t>Slika 2</w:t>
      </w:r>
      <w:r w:rsidR="000F3791">
        <w:rPr>
          <w:rFonts w:ascii="Calibri" w:hAnsi="Calibri" w:cs="Calibri"/>
          <w:b/>
          <w:color w:val="808080" w:themeColor="background1" w:themeShade="80"/>
          <w:sz w:val="20"/>
          <w:szCs w:val="20"/>
        </w:rPr>
        <w:t>7</w:t>
      </w:r>
      <w:r w:rsidR="000F3791" w:rsidRPr="00B54B3A">
        <w:rPr>
          <w:rFonts w:ascii="Calibri" w:hAnsi="Calibri" w:cs="Calibri"/>
          <w:b/>
          <w:color w:val="808080" w:themeColor="background1" w:themeShade="80"/>
          <w:sz w:val="20"/>
          <w:szCs w:val="20"/>
        </w:rPr>
        <w:t>.</w:t>
      </w:r>
      <w:r w:rsidR="000F3791" w:rsidRPr="00B54B3A">
        <w:rPr>
          <w:rFonts w:ascii="Calibri" w:hAnsi="Calibri" w:cs="Calibri"/>
          <w:color w:val="808080" w:themeColor="background1" w:themeShade="80"/>
          <w:sz w:val="20"/>
          <w:szCs w:val="20"/>
        </w:rPr>
        <w:t xml:space="preserve"> Jezero</w:t>
      </w:r>
      <w:r w:rsidR="000F3791">
        <w:rPr>
          <w:rFonts w:ascii="Calibri" w:hAnsi="Calibri" w:cs="Calibri"/>
          <w:color w:val="808080" w:themeColor="background1" w:themeShade="80"/>
          <w:sz w:val="20"/>
          <w:szCs w:val="20"/>
        </w:rPr>
        <w:t xml:space="preserve"> Čiče</w:t>
      </w:r>
      <w:r w:rsidR="000F3791">
        <w:rPr>
          <w:color w:val="808080" w:themeColor="background1" w:themeShade="80"/>
        </w:rPr>
        <w:t xml:space="preserve"> </w:t>
      </w:r>
      <w:r w:rsidR="000F3791">
        <w:rPr>
          <w:rFonts w:ascii="Calibri" w:hAnsi="Calibri" w:cs="Calibri"/>
          <w:color w:val="808080" w:themeColor="background1" w:themeShade="80"/>
          <w:sz w:val="20"/>
          <w:szCs w:val="20"/>
        </w:rPr>
        <w:t>(</w:t>
      </w:r>
      <w:r w:rsidR="000F3791" w:rsidRPr="00FF2E79">
        <w:rPr>
          <w:rFonts w:ascii="Calibri" w:hAnsi="Calibri" w:cs="Calibri"/>
          <w:color w:val="808080" w:themeColor="background1" w:themeShade="80"/>
          <w:sz w:val="20"/>
          <w:szCs w:val="20"/>
        </w:rPr>
        <w:t>Izvor: privatna arhiva)</w:t>
      </w:r>
    </w:p>
    <w:p w14:paraId="24083D17" w14:textId="0B9DDCD0" w:rsidR="00357336" w:rsidRDefault="00B54B3A" w:rsidP="002A198F">
      <w:pPr>
        <w:jc w:val="both"/>
        <w:rPr>
          <w:rFonts w:ascii="Segoe UI Light" w:hAnsi="Segoe UI Light" w:cs="Segoe UI Light"/>
        </w:rPr>
      </w:pPr>
      <w:r w:rsidRPr="00B54B3A">
        <w:rPr>
          <w:rFonts w:ascii="Segoe UI Light" w:hAnsi="Segoe UI Light" w:cs="Segoe UI Light"/>
        </w:rPr>
        <w:t>Sukladno Prostornom planu uređenja Grada Velike Gorice (PPUG</w:t>
      </w:r>
      <w:r w:rsidR="00EB3C6B">
        <w:rPr>
          <w:rFonts w:ascii="Segoe UI Light" w:hAnsi="Segoe UI Light" w:cs="Segoe UI Light"/>
        </w:rPr>
        <w:t>VG</w:t>
      </w:r>
      <w:r w:rsidRPr="00B54B3A">
        <w:rPr>
          <w:rFonts w:ascii="Segoe UI Light" w:hAnsi="Segoe UI Light" w:cs="Segoe UI Light"/>
        </w:rPr>
        <w:t xml:space="preserve">), dijelovi područja </w:t>
      </w:r>
      <w:r w:rsidR="00337AE6">
        <w:rPr>
          <w:rFonts w:ascii="Segoe UI Light" w:hAnsi="Segoe UI Light" w:cs="Segoe UI Light"/>
        </w:rPr>
        <w:t>g</w:t>
      </w:r>
      <w:r w:rsidRPr="00B54B3A">
        <w:rPr>
          <w:rFonts w:ascii="Segoe UI Light" w:hAnsi="Segoe UI Light" w:cs="Segoe UI Light"/>
        </w:rPr>
        <w:t>rada pripadaju područjima posebnih ograničenja u prostoru, i to: osobito vrijedan predjel – prirodni krajobraz (nizinske šume Turopolja i dio Turopoljskog luga) te krajobrazni pojas uz rijeku Savu. Navedena područja zaštićena su prostorno-planskim mjerama, uz definirane smjernice i preporuke za njihovo očuvanje i zaštitu kao područja posebnih ograničenja u korištenju prostora.</w:t>
      </w:r>
      <w:r w:rsidR="00961E8D">
        <w:rPr>
          <w:rFonts w:ascii="Segoe UI Light" w:hAnsi="Segoe UI Light" w:cs="Segoe UI Light"/>
        </w:rPr>
        <w:t xml:space="preserve"> </w:t>
      </w:r>
    </w:p>
    <w:p w14:paraId="34AD8826" w14:textId="408D061C" w:rsidR="00B075D7" w:rsidRDefault="00B075D7">
      <w:pPr>
        <w:jc w:val="both"/>
        <w:rPr>
          <w:rFonts w:ascii="Segoe UI Light" w:hAnsi="Segoe UI Light" w:cs="Segoe UI Light"/>
        </w:rPr>
      </w:pPr>
      <w:r w:rsidRPr="00B075D7">
        <w:rPr>
          <w:rFonts w:ascii="Segoe UI Light" w:hAnsi="Segoe UI Light" w:cs="Segoe UI Light"/>
        </w:rPr>
        <w:t xml:space="preserve">Raznolikost krajobraza, prisutnost </w:t>
      </w:r>
      <w:r w:rsidR="00B260A3">
        <w:rPr>
          <w:rFonts w:ascii="Segoe UI Light" w:hAnsi="Segoe UI Light" w:cs="Segoe UI Light"/>
        </w:rPr>
        <w:t xml:space="preserve">vodotoka, </w:t>
      </w:r>
      <w:r w:rsidRPr="00B075D7">
        <w:rPr>
          <w:rFonts w:ascii="Segoe UI Light" w:hAnsi="Segoe UI Light" w:cs="Segoe UI Light"/>
        </w:rPr>
        <w:t xml:space="preserve">šumskih </w:t>
      </w:r>
      <w:r w:rsidR="00B260A3">
        <w:rPr>
          <w:rFonts w:ascii="Segoe UI Light" w:hAnsi="Segoe UI Light" w:cs="Segoe UI Light"/>
        </w:rPr>
        <w:t>i</w:t>
      </w:r>
      <w:r w:rsidRPr="00B075D7">
        <w:rPr>
          <w:rFonts w:ascii="Segoe UI Light" w:hAnsi="Segoe UI Light" w:cs="Segoe UI Light"/>
        </w:rPr>
        <w:t xml:space="preserve">, poljoprivrednih površina </w:t>
      </w:r>
      <w:r w:rsidR="00B260A3">
        <w:rPr>
          <w:rFonts w:ascii="Segoe UI Light" w:hAnsi="Segoe UI Light" w:cs="Segoe UI Light"/>
        </w:rPr>
        <w:t xml:space="preserve">te postojećih </w:t>
      </w:r>
      <w:r w:rsidRPr="00B075D7">
        <w:rPr>
          <w:rFonts w:ascii="Segoe UI Light" w:hAnsi="Segoe UI Light" w:cs="Segoe UI Light"/>
        </w:rPr>
        <w:t xml:space="preserve">jezera predstavlja važan prostorni potencijal za razvoj sustava </w:t>
      </w:r>
      <w:r w:rsidR="00006124">
        <w:rPr>
          <w:rFonts w:ascii="Segoe UI Light" w:hAnsi="Segoe UI Light" w:cs="Segoe UI Light"/>
        </w:rPr>
        <w:t>ZI</w:t>
      </w:r>
      <w:r w:rsidRPr="00B075D7">
        <w:rPr>
          <w:rFonts w:ascii="Segoe UI Light" w:hAnsi="Segoe UI Light" w:cs="Segoe UI Light"/>
        </w:rPr>
        <w:t xml:space="preserve"> na području Grada Velike Gorice. Očuvanje ovih prirodnih i krajobraznih vrijednosti, uz njihovu integraciju u sustav javnih i rekreacijskih </w:t>
      </w:r>
      <w:r w:rsidR="00B260A3">
        <w:rPr>
          <w:rFonts w:ascii="Segoe UI Light" w:hAnsi="Segoe UI Light" w:cs="Segoe UI Light"/>
        </w:rPr>
        <w:t>površina</w:t>
      </w:r>
      <w:r w:rsidRPr="00B075D7">
        <w:rPr>
          <w:rFonts w:ascii="Segoe UI Light" w:hAnsi="Segoe UI Light" w:cs="Segoe UI Light"/>
        </w:rPr>
        <w:t>, doprinosi povećanju otpornosti urbanog prostora na klimatske promjene te unaprjeđenju kvalitete života stanovnika. Postojeća jezera, osim rekreacijske i krajobrazne funkcije, imaju potencijal i za razvoj akvakulturne djelatnosti te drugih održivih gospodarskih i turističkih aktivnosti povezanih s</w:t>
      </w:r>
      <w:r w:rsidR="00BE55BC">
        <w:rPr>
          <w:rFonts w:ascii="Segoe UI Light" w:hAnsi="Segoe UI Light" w:cs="Segoe UI Light"/>
        </w:rPr>
        <w:t xml:space="preserve">a razvojem </w:t>
      </w:r>
      <w:r w:rsidR="00006124">
        <w:rPr>
          <w:rFonts w:ascii="Segoe UI Light" w:hAnsi="Segoe UI Light" w:cs="Segoe UI Light"/>
        </w:rPr>
        <w:t>ZI</w:t>
      </w:r>
      <w:r w:rsidRPr="00B075D7">
        <w:rPr>
          <w:rFonts w:ascii="Segoe UI Light" w:hAnsi="Segoe UI Light" w:cs="Segoe UI Light"/>
        </w:rPr>
        <w:t>.</w:t>
      </w:r>
    </w:p>
    <w:p w14:paraId="4103C241" w14:textId="74A08ADB" w:rsidR="008C7FA5" w:rsidRDefault="009706D3" w:rsidP="0000106D">
      <w:pPr>
        <w:jc w:val="both"/>
      </w:pPr>
      <w:r>
        <w:br w:type="page"/>
      </w:r>
    </w:p>
    <w:p w14:paraId="48400F0E" w14:textId="3F4E7490" w:rsidR="008C7FA5" w:rsidRDefault="009706D3">
      <w:pPr>
        <w:pStyle w:val="Heading2"/>
      </w:pPr>
      <w:bookmarkStart w:id="47" w:name="_Toc228701541"/>
      <w:r>
        <w:lastRenderedPageBreak/>
        <w:t>5.</w:t>
      </w:r>
      <w:r w:rsidR="00C623F4">
        <w:t>9</w:t>
      </w:r>
      <w:r>
        <w:t>. HIDROLOŠKE ZNAČAJKE</w:t>
      </w:r>
      <w:bookmarkEnd w:id="47"/>
    </w:p>
    <w:p w14:paraId="02C539C7" w14:textId="77777777" w:rsidR="00C941D2" w:rsidRPr="00C941D2" w:rsidRDefault="00C941D2" w:rsidP="00C941D2">
      <w:pPr>
        <w:pStyle w:val="NormalWeb"/>
        <w:jc w:val="both"/>
        <w:rPr>
          <w:rFonts w:ascii="Segoe UI Light" w:eastAsiaTheme="minorHAnsi" w:hAnsi="Segoe UI Light" w:cs="Segoe UI Light"/>
          <w:sz w:val="22"/>
          <w:szCs w:val="22"/>
          <w:lang w:eastAsia="en-US"/>
        </w:rPr>
      </w:pPr>
      <w:r w:rsidRPr="00C941D2">
        <w:rPr>
          <w:rFonts w:ascii="Segoe UI Light" w:eastAsiaTheme="minorHAnsi" w:hAnsi="Segoe UI Light" w:cs="Segoe UI Light"/>
          <w:sz w:val="22"/>
          <w:szCs w:val="22"/>
          <w:lang w:eastAsia="en-US"/>
        </w:rPr>
        <w:t>Na sjevernom rubnom dijelu Grada Velike Gorice nalazi se rijeka Sava, koja predstavlja najznačajniji vodotok te je u velikoj mjeri odredila hidrogeografska obilježja šireg prostora. Njezin tok djelomično je reguliran izgradnjom nasipa i oteretnog kanala Sava–Odra, koji je izgrađen u svrhu zaštite okolnog prostora od poplava.</w:t>
      </w:r>
    </w:p>
    <w:p w14:paraId="634640B0" w14:textId="7D30264D" w:rsidR="00C941D2" w:rsidRDefault="00C941D2" w:rsidP="00C941D2">
      <w:pPr>
        <w:pStyle w:val="NormalWeb"/>
        <w:jc w:val="both"/>
        <w:rPr>
          <w:rFonts w:ascii="Segoe UI Light" w:eastAsiaTheme="minorHAnsi" w:hAnsi="Segoe UI Light" w:cs="Segoe UI Light"/>
          <w:sz w:val="22"/>
          <w:szCs w:val="22"/>
          <w:lang w:eastAsia="en-US"/>
        </w:rPr>
      </w:pPr>
      <w:r w:rsidRPr="00C941D2">
        <w:rPr>
          <w:rFonts w:ascii="Segoe UI Light" w:eastAsiaTheme="minorHAnsi" w:hAnsi="Segoe UI Light" w:cs="Segoe UI Light"/>
          <w:sz w:val="22"/>
          <w:szCs w:val="22"/>
          <w:lang w:eastAsia="en-US"/>
        </w:rPr>
        <w:t>Južno od rijeke Save prostire se slivno područje rijeke Odre. Hidrografsku mrežu na području Grada Velike Gorice čine rijeka Odra, brojni vodni kanali i potoci, dok stajaće vodene površine čine jezera nastala uglavnom kao posljedica eksploatacije šljunka i pijeska (tzv. eksploatacijska jezera)</w:t>
      </w:r>
      <w:r w:rsidR="00C26E99">
        <w:rPr>
          <w:rFonts w:ascii="Segoe UI Light" w:eastAsiaTheme="minorHAnsi" w:hAnsi="Segoe UI Light" w:cs="Segoe UI Light"/>
          <w:sz w:val="22"/>
          <w:szCs w:val="22"/>
          <w:lang w:eastAsia="en-US"/>
        </w:rPr>
        <w:t xml:space="preserve">., a koji </w:t>
      </w:r>
      <w:r w:rsidR="00C26E99" w:rsidRPr="002F705E">
        <w:rPr>
          <w:rFonts w:ascii="Segoe UI Light" w:eastAsiaTheme="minorHAnsi" w:hAnsi="Segoe UI Light" w:cs="Segoe UI Light"/>
          <w:sz w:val="22"/>
          <w:szCs w:val="22"/>
          <w:lang w:eastAsia="en-US"/>
        </w:rPr>
        <w:t>zajedno čine važan dio zelene infrastrukture te imaju značajnu ulogu u očuvanju krajobraza, regulaciji vodnog režima i razvoju rekreacijskih prostora.</w:t>
      </w:r>
      <w:r w:rsidRPr="00C941D2">
        <w:rPr>
          <w:rFonts w:ascii="Segoe UI Light" w:eastAsiaTheme="minorHAnsi" w:hAnsi="Segoe UI Light" w:cs="Segoe UI Light"/>
          <w:sz w:val="22"/>
          <w:szCs w:val="22"/>
          <w:lang w:eastAsia="en-US"/>
        </w:rPr>
        <w:t>(</w:t>
      </w:r>
      <w:r w:rsidRPr="005C22BB">
        <w:rPr>
          <w:rFonts w:ascii="Segoe UI Light" w:eastAsiaTheme="minorHAnsi" w:hAnsi="Segoe UI Light" w:cs="Segoe UI Light"/>
          <w:sz w:val="22"/>
          <w:szCs w:val="22"/>
          <w:lang w:eastAsia="en-US"/>
        </w:rPr>
        <w:t xml:space="preserve">Slika </w:t>
      </w:r>
      <w:r w:rsidR="00213A72" w:rsidRPr="00CA4F10">
        <w:rPr>
          <w:rFonts w:ascii="Segoe UI Light" w:eastAsiaTheme="minorHAnsi" w:hAnsi="Segoe UI Light" w:cs="Segoe UI Light"/>
          <w:sz w:val="22"/>
          <w:szCs w:val="22"/>
          <w:lang w:eastAsia="en-US"/>
        </w:rPr>
        <w:t>2</w:t>
      </w:r>
      <w:r w:rsidR="00836380">
        <w:rPr>
          <w:rFonts w:ascii="Segoe UI Light" w:eastAsiaTheme="minorHAnsi" w:hAnsi="Segoe UI Light" w:cs="Segoe UI Light"/>
          <w:sz w:val="22"/>
          <w:szCs w:val="22"/>
          <w:lang w:eastAsia="en-US"/>
        </w:rPr>
        <w:t>8</w:t>
      </w:r>
      <w:r w:rsidRPr="00C941D2">
        <w:rPr>
          <w:rFonts w:ascii="Segoe UI Light" w:eastAsiaTheme="minorHAnsi" w:hAnsi="Segoe UI Light" w:cs="Segoe UI Light"/>
          <w:sz w:val="22"/>
          <w:szCs w:val="22"/>
          <w:lang w:eastAsia="en-US"/>
        </w:rPr>
        <w:t>.).</w:t>
      </w:r>
    </w:p>
    <w:p w14:paraId="2F462B2E" w14:textId="7687DE91" w:rsidR="008C7FA5" w:rsidRDefault="00213A72">
      <w:pPr>
        <w:autoSpaceDE w:val="0"/>
        <w:autoSpaceDN w:val="0"/>
        <w:adjustRightInd w:val="0"/>
        <w:spacing w:after="0" w:line="276" w:lineRule="auto"/>
        <w:jc w:val="both"/>
        <w:rPr>
          <w:rFonts w:ascii="Calibri" w:hAnsi="Calibri" w:cs="Calibri"/>
        </w:rPr>
      </w:pPr>
      <w:r>
        <w:rPr>
          <w:noProof/>
          <w:lang w:eastAsia="hr-HR"/>
        </w:rPr>
        <mc:AlternateContent>
          <mc:Choice Requires="wps">
            <w:drawing>
              <wp:anchor distT="45720" distB="45720" distL="114300" distR="114300" simplePos="0" relativeHeight="251746304" behindDoc="0" locked="0" layoutInCell="1" allowOverlap="1" wp14:anchorId="1DF89AAF" wp14:editId="0DB7DE0F">
                <wp:simplePos x="0" y="0"/>
                <wp:positionH relativeFrom="column">
                  <wp:posOffset>-58420</wp:posOffset>
                </wp:positionH>
                <wp:positionV relativeFrom="paragraph">
                  <wp:posOffset>2585720</wp:posOffset>
                </wp:positionV>
                <wp:extent cx="2189480" cy="1404620"/>
                <wp:effectExtent l="0" t="0" r="1270" b="6350"/>
                <wp:wrapSquare wrapText="bothSides"/>
                <wp:docPr id="84" name="Tekstni okvir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89480" cy="1404620"/>
                        </a:xfrm>
                        <a:prstGeom prst="rect">
                          <a:avLst/>
                        </a:prstGeom>
                        <a:solidFill>
                          <a:srgbClr val="FFFFFF"/>
                        </a:solidFill>
                        <a:ln w="9525">
                          <a:noFill/>
                          <a:miter lim="800000"/>
                        </a:ln>
                      </wps:spPr>
                      <wps:txbx>
                        <w:txbxContent>
                          <w:p w14:paraId="6B620DE5" w14:textId="01CC3C4D" w:rsidR="008A1437" w:rsidRPr="003A7517" w:rsidRDefault="008A1437">
                            <w:pPr>
                              <w:spacing w:after="0" w:line="240" w:lineRule="auto"/>
                              <w:jc w:val="both"/>
                              <w:rPr>
                                <w:rFonts w:ascii="Calibri" w:hAnsi="Calibri" w:cs="Calibri"/>
                                <w:bCs/>
                                <w:color w:val="808080" w:themeColor="background1" w:themeShade="80"/>
                                <w:sz w:val="20"/>
                                <w:szCs w:val="20"/>
                              </w:rPr>
                            </w:pPr>
                            <w:r w:rsidRPr="003A7517">
                              <w:rPr>
                                <w:rFonts w:ascii="Calibri" w:hAnsi="Calibri" w:cs="Calibri"/>
                                <w:b/>
                                <w:color w:val="808080" w:themeColor="background1" w:themeShade="80"/>
                                <w:sz w:val="20"/>
                                <w:szCs w:val="20"/>
                              </w:rPr>
                              <w:t xml:space="preserve">Slika </w:t>
                            </w:r>
                            <w:r>
                              <w:rPr>
                                <w:rFonts w:ascii="Calibri" w:hAnsi="Calibri" w:cs="Calibri"/>
                                <w:b/>
                                <w:color w:val="808080" w:themeColor="background1" w:themeShade="80"/>
                                <w:sz w:val="20"/>
                                <w:szCs w:val="20"/>
                              </w:rPr>
                              <w:t>28</w:t>
                            </w:r>
                            <w:r w:rsidRPr="003A7517">
                              <w:rPr>
                                <w:rFonts w:ascii="Calibri" w:hAnsi="Calibri" w:cs="Calibri"/>
                                <w:b/>
                                <w:color w:val="808080" w:themeColor="background1" w:themeShade="80"/>
                                <w:sz w:val="20"/>
                                <w:szCs w:val="20"/>
                              </w:rPr>
                              <w:t xml:space="preserve">. </w:t>
                            </w:r>
                            <w:r w:rsidRPr="003A7517">
                              <w:rPr>
                                <w:rFonts w:ascii="Calibri" w:hAnsi="Calibri" w:cs="Calibri"/>
                                <w:bCs/>
                                <w:color w:val="808080" w:themeColor="background1" w:themeShade="80"/>
                                <w:sz w:val="20"/>
                                <w:szCs w:val="20"/>
                              </w:rPr>
                              <w:t>Eksploatacijsko jezero u naselju Donja Lomnica (Snimio: UIH d.o.o.)</w:t>
                            </w:r>
                          </w:p>
                        </w:txbxContent>
                      </wps:txbx>
                      <wps:bodyPr rot="0" vert="horz" wrap="square" lIns="91440" tIns="45720" rIns="91440" bIns="45720" anchor="t" anchorCtr="0">
                        <a:spAutoFit/>
                      </wps:bodyPr>
                    </wps:wsp>
                  </a:graphicData>
                </a:graphic>
                <wp14:sizeRelH relativeFrom="page">
                  <wp14:pctWidth>0</wp14:pctWidth>
                </wp14:sizeRelH>
                <wp14:sizeRelV relativeFrom="margin">
                  <wp14:pctHeight>20000</wp14:pctHeight>
                </wp14:sizeRelV>
              </wp:anchor>
            </w:drawing>
          </mc:Choice>
          <mc:Fallback>
            <w:pict>
              <v:shape w14:anchorId="1DF89AAF" id="_x0000_s1032" type="#_x0000_t202" style="position:absolute;left:0;text-align:left;margin-left:-4.6pt;margin-top:203.6pt;width:172.4pt;height:110.6pt;z-index:25174630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" stroked="f">
                <v:textbox style="mso-fit-shape-to-text:t">
                  <w:txbxContent>
                    <w:p w14:paraId="6B620DE5" w14:textId="01CC3C4D" w:rsidR="008A1437" w:rsidRPr="003A7517" w:rsidRDefault="008A1437">
                      <w:pPr>
                        <w:spacing w:after="0" w:line="240" w:lineRule="auto"/>
                        <w:jc w:val="both"/>
                        <w:rPr>
                          <w:rFonts w:ascii="Calibri" w:hAnsi="Calibri" w:cs="Calibri"/>
                          <w:bCs/>
                          <w:color w:val="808080" w:themeColor="background1" w:themeShade="80"/>
                          <w:sz w:val="20"/>
                          <w:szCs w:val="20"/>
                        </w:rPr>
                      </w:pPr>
                      <w:r w:rsidRPr="003A7517">
                        <w:rPr>
                          <w:rFonts w:ascii="Calibri" w:hAnsi="Calibri" w:cs="Calibri"/>
                          <w:b/>
                          <w:color w:val="808080" w:themeColor="background1" w:themeShade="80"/>
                          <w:sz w:val="20"/>
                          <w:szCs w:val="20"/>
                        </w:rPr>
                        <w:t xml:space="preserve">Slika </w:t>
                      </w:r>
                      <w:r>
                        <w:rPr>
                          <w:rFonts w:ascii="Calibri" w:hAnsi="Calibri" w:cs="Calibri"/>
                          <w:b/>
                          <w:color w:val="808080" w:themeColor="background1" w:themeShade="80"/>
                          <w:sz w:val="20"/>
                          <w:szCs w:val="20"/>
                        </w:rPr>
                        <w:t>28</w:t>
                      </w:r>
                      <w:r w:rsidRPr="003A7517">
                        <w:rPr>
                          <w:rFonts w:ascii="Calibri" w:hAnsi="Calibri" w:cs="Calibri"/>
                          <w:b/>
                          <w:color w:val="808080" w:themeColor="background1" w:themeShade="80"/>
                          <w:sz w:val="20"/>
                          <w:szCs w:val="20"/>
                        </w:rPr>
                        <w:t xml:space="preserve">. </w:t>
                      </w:r>
                      <w:r w:rsidRPr="003A7517">
                        <w:rPr>
                          <w:rFonts w:ascii="Calibri" w:hAnsi="Calibri" w:cs="Calibri"/>
                          <w:bCs/>
                          <w:color w:val="808080" w:themeColor="background1" w:themeShade="80"/>
                          <w:sz w:val="20"/>
                          <w:szCs w:val="20"/>
                        </w:rPr>
                        <w:t>Eksploatacijsko jezero u naselju Donja Lomnica (Snimio: UIH d.o.o.)</w:t>
                      </w:r>
                    </w:p>
                  </w:txbxContent>
                </v:textbox>
                <w10:wrap type="square"/>
              </v:shape>
            </w:pict>
          </mc:Fallback>
        </mc:AlternateContent>
      </w:r>
      <w:r>
        <w:rPr>
          <w:noProof/>
          <w:lang w:eastAsia="hr-HR"/>
        </w:rPr>
        <mc:AlternateContent>
          <mc:Choice Requires="wps">
            <w:drawing>
              <wp:anchor distT="45720" distB="45720" distL="114300" distR="114300" simplePos="0" relativeHeight="251747328" behindDoc="0" locked="0" layoutInCell="1" allowOverlap="1" wp14:anchorId="3E2EE84D" wp14:editId="59F9807A">
                <wp:simplePos x="0" y="0"/>
                <wp:positionH relativeFrom="margin">
                  <wp:align>right</wp:align>
                </wp:positionH>
                <wp:positionV relativeFrom="paragraph">
                  <wp:posOffset>2574290</wp:posOffset>
                </wp:positionV>
                <wp:extent cx="3468370" cy="410210"/>
                <wp:effectExtent l="0" t="0" r="0" b="8890"/>
                <wp:wrapSquare wrapText="bothSides"/>
                <wp:docPr id="83" name="Tekstni okvir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68370" cy="410210"/>
                        </a:xfrm>
                        <a:prstGeom prst="rect">
                          <a:avLst/>
                        </a:prstGeom>
                        <a:solidFill>
                          <a:srgbClr val="FFFFFF"/>
                        </a:solidFill>
                        <a:ln w="9525">
                          <a:noFill/>
                          <a:miter lim="800000"/>
                        </a:ln>
                      </wps:spPr>
                      <wps:txbx>
                        <w:txbxContent>
                          <w:p w14:paraId="47A8E417" w14:textId="1332045B" w:rsidR="008A1437" w:rsidRPr="003A7517" w:rsidRDefault="008A1437">
                            <w:pPr>
                              <w:spacing w:after="0" w:line="240" w:lineRule="auto"/>
                              <w:jc w:val="both"/>
                              <w:rPr>
                                <w:rFonts w:ascii="Calibri" w:hAnsi="Calibri" w:cs="Calibri"/>
                                <w:b/>
                                <w:color w:val="808080" w:themeColor="background1" w:themeShade="80"/>
                                <w:sz w:val="20"/>
                                <w:szCs w:val="20"/>
                              </w:rPr>
                            </w:pPr>
                            <w:r w:rsidRPr="003A7517">
                              <w:rPr>
                                <w:rFonts w:ascii="Calibri" w:hAnsi="Calibri" w:cs="Calibri"/>
                                <w:b/>
                                <w:color w:val="808080" w:themeColor="background1" w:themeShade="80"/>
                                <w:sz w:val="20"/>
                                <w:szCs w:val="20"/>
                              </w:rPr>
                              <w:t xml:space="preserve">Slika </w:t>
                            </w:r>
                            <w:r>
                              <w:rPr>
                                <w:rFonts w:ascii="Calibri" w:hAnsi="Calibri" w:cs="Calibri"/>
                                <w:b/>
                                <w:color w:val="808080" w:themeColor="background1" w:themeShade="80"/>
                                <w:sz w:val="20"/>
                                <w:szCs w:val="20"/>
                              </w:rPr>
                              <w:t>29</w:t>
                            </w:r>
                            <w:r w:rsidRPr="003A7517">
                              <w:rPr>
                                <w:rFonts w:ascii="Calibri" w:hAnsi="Calibri" w:cs="Calibri"/>
                                <w:b/>
                                <w:color w:val="808080" w:themeColor="background1" w:themeShade="80"/>
                                <w:sz w:val="20"/>
                                <w:szCs w:val="20"/>
                              </w:rPr>
                              <w:t xml:space="preserve">. </w:t>
                            </w:r>
                            <w:r w:rsidRPr="003A7517">
                              <w:rPr>
                                <w:rFonts w:ascii="Calibri" w:hAnsi="Calibri" w:cs="Calibri"/>
                                <w:bCs/>
                                <w:color w:val="808080" w:themeColor="background1" w:themeShade="80"/>
                                <w:sz w:val="20"/>
                                <w:szCs w:val="20"/>
                              </w:rPr>
                              <w:t>Nasip i zaštićeni prostor od mogućih poplava rijeke Save (Snimio: UIH d.o.o.)</w:t>
                            </w:r>
                            <w:r w:rsidRPr="003A7517">
                              <w:rPr>
                                <w:rFonts w:ascii="Calibri" w:hAnsi="Calibri" w:cs="Calibri"/>
                                <w:b/>
                                <w:color w:val="808080" w:themeColor="background1" w:themeShade="80"/>
                                <w:sz w:val="20"/>
                                <w:szCs w:val="20"/>
                              </w:rPr>
                              <w:t xml:space="preserve"> </w:t>
                            </w:r>
                          </w:p>
                        </w:txbxContent>
                      </wps:txbx>
                      <wps:bodyPr rot="0" vert="horz" wrap="square" lIns="91440" tIns="45720" rIns="91440" bIns="45720" anchor="t" anchorCtr="0">
                        <a:noAutofit/>
                      </wps:bodyPr>
                    </wps:wsp>
                  </a:graphicData>
                </a:graphic>
              </wp:anchor>
            </w:drawing>
          </mc:Choice>
          <mc:Fallback>
            <w:pict>
              <v:shape w14:anchorId="3E2EE84D" id="_x0000_s1033" type="#_x0000_t202" style="position:absolute;left:0;text-align:left;margin-left:221.9pt;margin-top:202.7pt;width:273.1pt;height:32.3pt;z-index:251747328;visibility:visible;mso-wrap-style:square;mso-wrap-distance-left:9pt;mso-wrap-distance-top:3.6pt;mso-wrap-distance-right:9pt;mso-wrap-distance-bottom:3.6pt;mso-position-horizontal:righ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" stroked="f">
                <v:textbox>
                  <w:txbxContent>
                    <w:p w14:paraId="47A8E417" w14:textId="1332045B" w:rsidR="008A1437" w:rsidRPr="003A7517" w:rsidRDefault="008A1437">
                      <w:pPr>
                        <w:spacing w:after="0" w:line="240" w:lineRule="auto"/>
                        <w:jc w:val="both"/>
                        <w:rPr>
                          <w:rFonts w:ascii="Calibri" w:hAnsi="Calibri" w:cs="Calibri"/>
                          <w:b/>
                          <w:color w:val="808080" w:themeColor="background1" w:themeShade="80"/>
                          <w:sz w:val="20"/>
                          <w:szCs w:val="20"/>
                        </w:rPr>
                      </w:pPr>
                      <w:r w:rsidRPr="003A7517">
                        <w:rPr>
                          <w:rFonts w:ascii="Calibri" w:hAnsi="Calibri" w:cs="Calibri"/>
                          <w:b/>
                          <w:color w:val="808080" w:themeColor="background1" w:themeShade="80"/>
                          <w:sz w:val="20"/>
                          <w:szCs w:val="20"/>
                        </w:rPr>
                        <w:t xml:space="preserve">Slika </w:t>
                      </w:r>
                      <w:r>
                        <w:rPr>
                          <w:rFonts w:ascii="Calibri" w:hAnsi="Calibri" w:cs="Calibri"/>
                          <w:b/>
                          <w:color w:val="808080" w:themeColor="background1" w:themeShade="80"/>
                          <w:sz w:val="20"/>
                          <w:szCs w:val="20"/>
                        </w:rPr>
                        <w:t>29</w:t>
                      </w:r>
                      <w:r w:rsidRPr="003A7517">
                        <w:rPr>
                          <w:rFonts w:ascii="Calibri" w:hAnsi="Calibri" w:cs="Calibri"/>
                          <w:b/>
                          <w:color w:val="808080" w:themeColor="background1" w:themeShade="80"/>
                          <w:sz w:val="20"/>
                          <w:szCs w:val="20"/>
                        </w:rPr>
                        <w:t xml:space="preserve">. </w:t>
                      </w:r>
                      <w:r w:rsidRPr="003A7517">
                        <w:rPr>
                          <w:rFonts w:ascii="Calibri" w:hAnsi="Calibri" w:cs="Calibri"/>
                          <w:bCs/>
                          <w:color w:val="808080" w:themeColor="background1" w:themeShade="80"/>
                          <w:sz w:val="20"/>
                          <w:szCs w:val="20"/>
                        </w:rPr>
                        <w:t>Nasip i zaštićeni prostor od mogućih poplava rijeke Save (Snimio: UIH d.o.o.)</w:t>
                      </w:r>
                      <w:r w:rsidRPr="003A7517">
                        <w:rPr>
                          <w:rFonts w:ascii="Calibri" w:hAnsi="Calibri" w:cs="Calibri"/>
                          <w:b/>
                          <w:color w:val="808080" w:themeColor="background1" w:themeShade="80"/>
                          <w:sz w:val="20"/>
                          <w:szCs w:val="20"/>
                        </w:rPr>
                        <w:t xml:space="preserve"> </w:t>
                      </w:r>
                    </w:p>
                  </w:txbxContent>
                </v:textbox>
                <w10:wrap type="square" anchorx="margin"/>
              </v:shape>
            </w:pict>
          </mc:Fallback>
        </mc:AlternateContent>
      </w:r>
      <w:r w:rsidR="009706D3">
        <w:rPr>
          <w:rFonts w:ascii="Open Sans Light" w:hAnsi="Open Sans Light" w:cs="Open Sans Light"/>
          <w:noProof/>
          <w:lang w:eastAsia="hr-HR"/>
        </w:rPr>
        <w:drawing>
          <wp:anchor distT="0" distB="0" distL="114300" distR="114300" simplePos="0" relativeHeight="251773952" behindDoc="1" locked="0" layoutInCell="1" allowOverlap="1" wp14:anchorId="2EBF59C1" wp14:editId="7DE31747">
            <wp:simplePos x="0" y="0"/>
            <wp:positionH relativeFrom="column">
              <wp:posOffset>24130</wp:posOffset>
            </wp:positionH>
            <wp:positionV relativeFrom="paragraph">
              <wp:posOffset>-3175</wp:posOffset>
            </wp:positionV>
            <wp:extent cx="2011680" cy="2535555"/>
            <wp:effectExtent l="0" t="0" r="7620" b="0"/>
            <wp:wrapTight wrapText="bothSides">
              <wp:wrapPolygon edited="0">
                <wp:start x="0" y="0"/>
                <wp:lineTo x="0" y="21421"/>
                <wp:lineTo x="21477" y="21421"/>
                <wp:lineTo x="21477" y="0"/>
                <wp:lineTo x="0" y="0"/>
              </wp:wrapPolygon>
            </wp:wrapTight>
            <wp:docPr id="85" name="Slika 85" descr="IMG_20220513_114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Slika 85" descr="IMG_20220513_114406"/>
                    <pic:cNvPicPr>
                      <a:picLocks noChangeAspect="1" noChangeArrowheads="1"/>
                    </pic:cNvPicPr>
                  </pic:nvPicPr>
                  <pic:blipFill>
                    <a:blip r:embed="rId53" cstate="print">
                      <a:extLst>
                        <a:ext uri="{28A0092B-C50C-407E-A947-70E740481C1C}">
                          <a14:useLocalDpi xmlns:a14="http://schemas.microsoft.com/office/drawing/2010/main" val="0"/>
                        </a:ext>
                      </a:extLst>
                    </a:blip>
                    <a:srcRect l="2542" t="25295" b="20457"/>
                    <a:stretch>
                      <a:fillRect/>
                    </a:stretch>
                  </pic:blipFill>
                  <pic:spPr>
                    <a:xfrm>
                      <a:off x="0" y="0"/>
                      <a:ext cx="2011680" cy="2535555"/>
                    </a:xfrm>
                    <a:prstGeom prst="rect">
                      <a:avLst/>
                    </a:prstGeom>
                    <a:noFill/>
                    <a:ln>
                      <a:noFill/>
                    </a:ln>
                  </pic:spPr>
                </pic:pic>
              </a:graphicData>
            </a:graphic>
          </wp:anchor>
        </w:drawing>
      </w:r>
      <w:r w:rsidR="009706D3">
        <w:rPr>
          <w:rFonts w:ascii="Open Sans Light" w:hAnsi="Open Sans Light" w:cs="Open Sans Light"/>
          <w:lang w:eastAsia="hr-HR"/>
        </w:rPr>
        <w:t xml:space="preserve">    </w:t>
      </w:r>
      <w:r w:rsidR="009706D3">
        <w:rPr>
          <w:rFonts w:ascii="Open Sans Light" w:hAnsi="Open Sans Light" w:cs="Open Sans Light"/>
          <w:noProof/>
          <w:lang w:eastAsia="hr-HR"/>
        </w:rPr>
        <w:drawing>
          <wp:inline distT="0" distB="0" distL="0" distR="0" wp14:anchorId="0C00FAA7" wp14:editId="2554BE6C">
            <wp:extent cx="3358515" cy="2515870"/>
            <wp:effectExtent l="0" t="0" r="0" b="0"/>
            <wp:docPr id="86" name="Slika 86" descr="IMG_20220513_194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Slika 86" descr="IMG_20220513_194029"/>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a:xfrm>
                      <a:off x="0" y="0"/>
                      <a:ext cx="3371461" cy="2525965"/>
                    </a:xfrm>
                    <a:prstGeom prst="rect">
                      <a:avLst/>
                    </a:prstGeom>
                    <a:noFill/>
                    <a:ln>
                      <a:noFill/>
                    </a:ln>
                  </pic:spPr>
                </pic:pic>
              </a:graphicData>
            </a:graphic>
          </wp:inline>
        </w:drawing>
      </w:r>
      <w:r w:rsidR="009706D3">
        <w:rPr>
          <w:rFonts w:ascii="Open Sans Light" w:hAnsi="Open Sans Light" w:cs="Open Sans Light"/>
        </w:rPr>
        <w:t xml:space="preserve">                     </w:t>
      </w:r>
    </w:p>
    <w:p w14:paraId="31F34F2A" w14:textId="77777777" w:rsidR="008C7FA5" w:rsidRDefault="008C7FA5">
      <w:pPr>
        <w:spacing w:after="0" w:line="264" w:lineRule="auto"/>
        <w:rPr>
          <w:rFonts w:ascii="Segoe UI Light" w:hAnsi="Segoe UI Light" w:cs="Segoe UI Light"/>
          <w:u w:val="single"/>
        </w:rPr>
      </w:pPr>
    </w:p>
    <w:p w14:paraId="5E30D4B9" w14:textId="77777777" w:rsidR="008C7FA5" w:rsidRDefault="009706D3">
      <w:pPr>
        <w:spacing w:after="0" w:line="264" w:lineRule="auto"/>
        <w:rPr>
          <w:rFonts w:ascii="Segoe UI Light" w:hAnsi="Segoe UI Light" w:cs="Segoe UI Light"/>
          <w:u w:val="single"/>
        </w:rPr>
      </w:pPr>
      <w:r>
        <w:rPr>
          <w:rFonts w:ascii="Segoe UI Light" w:hAnsi="Segoe UI Light" w:cs="Segoe UI Light"/>
          <w:u w:val="single"/>
        </w:rPr>
        <w:t>VODNA TIJELA</w:t>
      </w:r>
    </w:p>
    <w:p w14:paraId="125DAE94" w14:textId="77777777" w:rsidR="008C7FA5" w:rsidRDefault="008C7FA5">
      <w:pPr>
        <w:spacing w:after="0" w:line="264" w:lineRule="auto"/>
        <w:rPr>
          <w:rFonts w:ascii="Segoe UI Light" w:hAnsi="Segoe UI Light" w:cs="Segoe UI Light"/>
          <w:u w:val="single"/>
        </w:rPr>
      </w:pPr>
    </w:p>
    <w:p w14:paraId="2EFF106D" w14:textId="77777777" w:rsidR="008C7FA5" w:rsidRDefault="009706D3">
      <w:pPr>
        <w:spacing w:after="0" w:line="264" w:lineRule="auto"/>
        <w:jc w:val="both"/>
        <w:rPr>
          <w:rFonts w:ascii="Segoe UI Light" w:hAnsi="Segoe UI Light" w:cs="Segoe UI Light"/>
          <w:u w:val="single"/>
        </w:rPr>
      </w:pPr>
      <w:r>
        <w:rPr>
          <w:rFonts w:ascii="Segoe UI Light" w:hAnsi="Segoe UI Light" w:cs="Segoe UI Light"/>
          <w:u w:val="single"/>
        </w:rPr>
        <w:t>Površinska vodna tijela</w:t>
      </w:r>
    </w:p>
    <w:p w14:paraId="3F43D218" w14:textId="3B3A58C6" w:rsidR="00F459B2" w:rsidRDefault="00330F4E" w:rsidP="00330F4E">
      <w:pPr>
        <w:pStyle w:val="NormalWeb"/>
        <w:jc w:val="both"/>
        <w:rPr>
          <w:rFonts w:ascii="Segoe UI Light" w:eastAsiaTheme="minorHAnsi" w:hAnsi="Segoe UI Light" w:cs="Segoe UI Light"/>
          <w:sz w:val="22"/>
          <w:szCs w:val="22"/>
          <w:lang w:eastAsia="en-US"/>
        </w:rPr>
      </w:pPr>
      <w:r w:rsidRPr="00330F4E">
        <w:rPr>
          <w:rFonts w:ascii="Segoe UI Light" w:eastAsiaTheme="minorHAnsi" w:hAnsi="Segoe UI Light" w:cs="Segoe UI Light"/>
          <w:sz w:val="22"/>
          <w:szCs w:val="22"/>
          <w:lang w:eastAsia="en-US"/>
        </w:rPr>
        <w:t xml:space="preserve">Prema podacima Hrvatskih voda (Izvadak iz Registra vodnih tijela), područjem Grada Velike Gorice </w:t>
      </w:r>
      <w:r w:rsidR="00F459B2" w:rsidRPr="00F459B2">
        <w:rPr>
          <w:rFonts w:ascii="Segoe UI Light" w:eastAsiaTheme="minorHAnsi" w:hAnsi="Segoe UI Light" w:cs="Segoe UI Light"/>
          <w:sz w:val="22"/>
          <w:szCs w:val="22"/>
          <w:lang w:eastAsia="en-US"/>
        </w:rPr>
        <w:t xml:space="preserve">prolazi veći broj površinskih vodnih tijela koja uključuju rijeke, potoke i kanale, kao i stajaće vodene površine. Površinska vodna tijela obuhvaćaju tekućice s površinom sliva većom od 10 km² te stajaćice površine veće od 0,5 km². </w:t>
      </w:r>
      <w:r w:rsidRPr="00330F4E">
        <w:rPr>
          <w:rFonts w:ascii="Segoe UI Light" w:eastAsiaTheme="minorHAnsi" w:hAnsi="Segoe UI Light" w:cs="Segoe UI Light"/>
          <w:sz w:val="22"/>
          <w:szCs w:val="22"/>
          <w:lang w:eastAsia="en-US"/>
        </w:rPr>
        <w:t xml:space="preserve">(Slika </w:t>
      </w:r>
      <w:r>
        <w:rPr>
          <w:rFonts w:ascii="Segoe UI Light" w:eastAsiaTheme="minorHAnsi" w:hAnsi="Segoe UI Light" w:cs="Segoe UI Light"/>
          <w:sz w:val="22"/>
          <w:szCs w:val="22"/>
          <w:lang w:eastAsia="en-US"/>
        </w:rPr>
        <w:t>2</w:t>
      </w:r>
      <w:r w:rsidR="00E668D1">
        <w:rPr>
          <w:rFonts w:ascii="Segoe UI Light" w:eastAsiaTheme="minorHAnsi" w:hAnsi="Segoe UI Light" w:cs="Segoe UI Light"/>
          <w:sz w:val="22"/>
          <w:szCs w:val="22"/>
          <w:lang w:eastAsia="en-US"/>
        </w:rPr>
        <w:t>9</w:t>
      </w:r>
      <w:r w:rsidRPr="00330F4E">
        <w:rPr>
          <w:rFonts w:ascii="Segoe UI Light" w:eastAsiaTheme="minorHAnsi" w:hAnsi="Segoe UI Light" w:cs="Segoe UI Light"/>
          <w:sz w:val="22"/>
          <w:szCs w:val="22"/>
          <w:lang w:eastAsia="en-US"/>
        </w:rPr>
        <w:t>.).</w:t>
      </w:r>
      <w:r w:rsidR="00850552">
        <w:rPr>
          <w:rFonts w:ascii="Segoe UI Light" w:eastAsiaTheme="minorHAnsi" w:hAnsi="Segoe UI Light" w:cs="Segoe UI Light"/>
          <w:sz w:val="22"/>
          <w:szCs w:val="22"/>
          <w:lang w:eastAsia="en-US"/>
        </w:rPr>
        <w:t xml:space="preserve"> </w:t>
      </w:r>
    </w:p>
    <w:p w14:paraId="36E7BA95" w14:textId="06863035" w:rsidR="00485B9C" w:rsidRPr="00CA4F10" w:rsidRDefault="00485B9C" w:rsidP="00330F4E">
      <w:pPr>
        <w:pStyle w:val="NormalWeb"/>
        <w:jc w:val="both"/>
        <w:rPr>
          <w:rFonts w:ascii="Segoe UI Light" w:eastAsiaTheme="minorHAnsi" w:hAnsi="Segoe UI Light" w:cs="Segoe UI Light"/>
          <w:sz w:val="22"/>
          <w:szCs w:val="22"/>
          <w:lang w:eastAsia="en-US"/>
        </w:rPr>
      </w:pPr>
      <w:r w:rsidRPr="00CA4F10">
        <w:rPr>
          <w:rFonts w:ascii="Segoe UI Light" w:eastAsiaTheme="minorHAnsi" w:hAnsi="Segoe UI Light" w:cs="Segoe UI Light"/>
          <w:sz w:val="22"/>
          <w:szCs w:val="22"/>
          <w:lang w:eastAsia="en-US"/>
        </w:rPr>
        <w:t xml:space="preserve">Pregled površinskih vodnih tijela prikazan je u tablicama </w:t>
      </w:r>
      <w:r w:rsidR="00836380">
        <w:rPr>
          <w:rFonts w:ascii="Segoe UI Light" w:eastAsiaTheme="minorHAnsi" w:hAnsi="Segoe UI Light" w:cs="Segoe UI Light"/>
          <w:sz w:val="22"/>
          <w:szCs w:val="22"/>
          <w:lang w:eastAsia="en-US"/>
        </w:rPr>
        <w:t>9</w:t>
      </w:r>
      <w:r w:rsidRPr="00CA4F10">
        <w:rPr>
          <w:rFonts w:ascii="Segoe UI Light" w:eastAsiaTheme="minorHAnsi" w:hAnsi="Segoe UI Light" w:cs="Segoe UI Light"/>
          <w:sz w:val="22"/>
          <w:szCs w:val="22"/>
          <w:lang w:eastAsia="en-US"/>
        </w:rPr>
        <w:t xml:space="preserve"> i </w:t>
      </w:r>
      <w:r w:rsidR="00836380">
        <w:rPr>
          <w:rFonts w:ascii="Segoe UI Light" w:eastAsiaTheme="minorHAnsi" w:hAnsi="Segoe UI Light" w:cs="Segoe UI Light"/>
          <w:sz w:val="22"/>
          <w:szCs w:val="22"/>
          <w:lang w:eastAsia="en-US"/>
        </w:rPr>
        <w:t>10</w:t>
      </w:r>
      <w:r w:rsidRPr="00CA4F10">
        <w:rPr>
          <w:rFonts w:ascii="Segoe UI Light" w:eastAsiaTheme="minorHAnsi" w:hAnsi="Segoe UI Light" w:cs="Segoe UI Light"/>
          <w:sz w:val="22"/>
          <w:szCs w:val="22"/>
          <w:lang w:eastAsia="en-US"/>
        </w:rPr>
        <w:t xml:space="preserve"> u prilozima</w:t>
      </w:r>
      <w:r w:rsidR="00B45EC8">
        <w:rPr>
          <w:rFonts w:ascii="Segoe UI Light" w:eastAsiaTheme="minorHAnsi" w:hAnsi="Segoe UI Light" w:cs="Segoe UI Light"/>
          <w:sz w:val="22"/>
          <w:szCs w:val="22"/>
          <w:lang w:eastAsia="en-US"/>
        </w:rPr>
        <w:t xml:space="preserve"> Strategije</w:t>
      </w:r>
      <w:r w:rsidRPr="00CA4F10">
        <w:rPr>
          <w:rFonts w:ascii="Segoe UI Light" w:eastAsiaTheme="minorHAnsi" w:hAnsi="Segoe UI Light" w:cs="Segoe UI Light"/>
          <w:sz w:val="22"/>
          <w:szCs w:val="22"/>
          <w:lang w:eastAsia="en-US"/>
        </w:rPr>
        <w:t>.</w:t>
      </w:r>
    </w:p>
    <w:p w14:paraId="577E1C6C" w14:textId="52FD96BE" w:rsidR="00052355" w:rsidRDefault="007B77FD" w:rsidP="00330F4E">
      <w:pPr>
        <w:pStyle w:val="NormalWeb"/>
        <w:jc w:val="both"/>
        <w:rPr>
          <w:rFonts w:ascii="Segoe UI Light" w:eastAsiaTheme="minorHAnsi" w:hAnsi="Segoe UI Light" w:cs="Segoe UI Light"/>
          <w:sz w:val="22"/>
          <w:szCs w:val="22"/>
          <w:lang w:eastAsia="en-US"/>
        </w:rPr>
      </w:pPr>
      <w:r w:rsidRPr="007B77FD">
        <w:rPr>
          <w:rFonts w:ascii="Segoe UI Light" w:eastAsiaTheme="minorHAnsi" w:hAnsi="Segoe UI Light" w:cs="Segoe UI Light"/>
          <w:sz w:val="22"/>
          <w:szCs w:val="22"/>
          <w:lang w:eastAsia="en-US"/>
        </w:rPr>
        <w:t>Najznačajniji vodotoci na području Grada Velike Gorice su rijeka Sava, rijeka Odra te sustav melioracijskih kanala koji reguliraju vodni režim turopoljske ravnice. Uz navedene vodotoke prisutan je i veći broj manjih potoka i kanala koji imaju važnu ulogu u odvodnji poljoprivrednih površina i regulaciji vodnog režima</w:t>
      </w:r>
      <w:r w:rsidR="009E7701">
        <w:rPr>
          <w:rFonts w:ascii="Segoe UI Light" w:eastAsiaTheme="minorHAnsi" w:hAnsi="Segoe UI Light" w:cs="Segoe UI Light"/>
          <w:sz w:val="22"/>
          <w:szCs w:val="22"/>
          <w:lang w:eastAsia="en-US"/>
        </w:rPr>
        <w:t>.</w:t>
      </w:r>
    </w:p>
    <w:p w14:paraId="13A937D1" w14:textId="763DA0F0" w:rsidR="00367A97" w:rsidRDefault="00367A97">
      <w:pPr>
        <w:spacing w:after="0" w:line="264" w:lineRule="auto"/>
        <w:jc w:val="both"/>
        <w:rPr>
          <w:rFonts w:ascii="Segoe UI Light" w:hAnsi="Segoe UI Light" w:cs="Segoe UI Light"/>
        </w:rPr>
      </w:pPr>
    </w:p>
    <w:p w14:paraId="3554015D" w14:textId="1D3FE465" w:rsidR="00367A97" w:rsidRDefault="00367A97">
      <w:pPr>
        <w:spacing w:after="0" w:line="264" w:lineRule="auto"/>
        <w:jc w:val="both"/>
        <w:rPr>
          <w:rFonts w:ascii="Segoe UI Light" w:hAnsi="Segoe UI Light" w:cs="Segoe UI Light"/>
        </w:rPr>
      </w:pPr>
    </w:p>
    <w:p w14:paraId="1BDAE835" w14:textId="03FA1412" w:rsidR="008C7FA5" w:rsidRDefault="009706D3">
      <w:pPr>
        <w:spacing w:after="0" w:line="276" w:lineRule="auto"/>
        <w:jc w:val="center"/>
        <w:rPr>
          <w:rFonts w:ascii="Calibri" w:hAnsi="Calibri" w:cs="Calibri"/>
          <w:sz w:val="24"/>
          <w:szCs w:val="24"/>
        </w:rPr>
      </w:pPr>
      <w:r>
        <w:rPr>
          <w:rFonts w:ascii="Calibri" w:hAnsi="Calibri" w:cs="Calibri"/>
          <w:noProof/>
          <w:sz w:val="24"/>
          <w:szCs w:val="24"/>
          <w:lang w:eastAsia="hr-HR"/>
        </w:rPr>
        <w:drawing>
          <wp:inline distT="0" distB="0" distL="0" distR="0" wp14:anchorId="3B48D919" wp14:editId="74BD5BEF">
            <wp:extent cx="4485640" cy="6775450"/>
            <wp:effectExtent l="0" t="0" r="0" b="6350"/>
            <wp:docPr id="75" name="Slika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Slika 75"/>
                    <pic:cNvPicPr>
                      <a:picLocks noChangeAspect="1"/>
                    </pic:cNvPicPr>
                  </pic:nvPicPr>
                  <pic:blipFill>
                    <a:blip r:embed="rId55" cstate="print">
                      <a:extLst>
                        <a:ext uri="{28A0092B-C50C-407E-A947-70E740481C1C}">
                          <a14:useLocalDpi xmlns:a14="http://schemas.microsoft.com/office/drawing/2010/main" val="0"/>
                        </a:ext>
                      </a:extLst>
                    </a:blip>
                    <a:srcRect l="1713" t="1" r="1632" b="1736"/>
                    <a:stretch>
                      <a:fillRect/>
                    </a:stretch>
                  </pic:blipFill>
                  <pic:spPr>
                    <a:xfrm>
                      <a:off x="0" y="0"/>
                      <a:ext cx="4517300" cy="6823539"/>
                    </a:xfrm>
                    <a:prstGeom prst="rect">
                      <a:avLst/>
                    </a:prstGeom>
                    <a:ln>
                      <a:noFill/>
                    </a:ln>
                  </pic:spPr>
                </pic:pic>
              </a:graphicData>
            </a:graphic>
          </wp:inline>
        </w:drawing>
      </w:r>
    </w:p>
    <w:p w14:paraId="380B0A1A" w14:textId="45767B49" w:rsidR="008C7FA5" w:rsidRPr="00CA4F10" w:rsidRDefault="009706D3">
      <w:pPr>
        <w:autoSpaceDE w:val="0"/>
        <w:autoSpaceDN w:val="0"/>
        <w:adjustRightInd w:val="0"/>
        <w:spacing w:after="0" w:line="276" w:lineRule="auto"/>
        <w:jc w:val="both"/>
        <w:rPr>
          <w:rFonts w:ascii="Calibri" w:hAnsi="Calibri" w:cs="Calibri"/>
          <w:bCs/>
          <w:color w:val="808080" w:themeColor="background1" w:themeShade="80"/>
          <w:sz w:val="20"/>
          <w:szCs w:val="20"/>
        </w:rPr>
      </w:pPr>
      <w:r w:rsidRPr="00CA4F10">
        <w:rPr>
          <w:rFonts w:ascii="Calibri" w:hAnsi="Calibri" w:cs="Calibri"/>
          <w:b/>
          <w:color w:val="808080" w:themeColor="background1" w:themeShade="80"/>
          <w:sz w:val="20"/>
          <w:szCs w:val="20"/>
        </w:rPr>
        <w:t xml:space="preserve">Slika </w:t>
      </w:r>
      <w:r w:rsidR="007E3A0C">
        <w:rPr>
          <w:rFonts w:ascii="Calibri" w:hAnsi="Calibri" w:cs="Calibri"/>
          <w:b/>
          <w:color w:val="808080" w:themeColor="background1" w:themeShade="80"/>
          <w:sz w:val="20"/>
          <w:szCs w:val="20"/>
        </w:rPr>
        <w:t>29</w:t>
      </w:r>
      <w:r w:rsidRPr="00CA4F10">
        <w:rPr>
          <w:rFonts w:ascii="Calibri" w:hAnsi="Calibri" w:cs="Calibri"/>
          <w:b/>
          <w:color w:val="808080" w:themeColor="background1" w:themeShade="80"/>
          <w:sz w:val="20"/>
          <w:szCs w:val="20"/>
        </w:rPr>
        <w:t xml:space="preserve">. </w:t>
      </w:r>
      <w:r w:rsidRPr="00CA4F10">
        <w:rPr>
          <w:rFonts w:ascii="Calibri" w:hAnsi="Calibri" w:cs="Calibri"/>
          <w:bCs/>
          <w:color w:val="808080" w:themeColor="background1" w:themeShade="80"/>
          <w:sz w:val="20"/>
          <w:szCs w:val="20"/>
        </w:rPr>
        <w:t>Površinska vodna tijela na području Grada Velike Gorice (Izvor: Izvadak iz Registra vodnih tijela, Hrvatske vode; Modificirao i prilagodio: UIH d.o.o.)</w:t>
      </w:r>
    </w:p>
    <w:p w14:paraId="1A8F60EA" w14:textId="77777777" w:rsidR="008C7FA5" w:rsidRDefault="009706D3">
      <w:pPr>
        <w:rPr>
          <w:rFonts w:ascii="Segoe UI Light" w:hAnsi="Segoe UI Light" w:cs="Segoe UI Light"/>
          <w:sz w:val="20"/>
          <w:szCs w:val="20"/>
        </w:rPr>
      </w:pPr>
      <w:r>
        <w:rPr>
          <w:rFonts w:ascii="Segoe UI Light" w:hAnsi="Segoe UI Light" w:cs="Segoe UI Light"/>
          <w:sz w:val="20"/>
          <w:szCs w:val="20"/>
        </w:rPr>
        <w:br w:type="page"/>
      </w:r>
    </w:p>
    <w:p w14:paraId="76310B9D" w14:textId="77777777" w:rsidR="008C7FA5" w:rsidRDefault="009706D3">
      <w:pPr>
        <w:spacing w:after="0" w:line="264" w:lineRule="auto"/>
        <w:rPr>
          <w:rFonts w:ascii="Segoe UI Light" w:hAnsi="Segoe UI Light" w:cs="Segoe UI Light"/>
          <w:u w:val="single"/>
        </w:rPr>
      </w:pPr>
      <w:r>
        <w:rPr>
          <w:rFonts w:ascii="Segoe UI Light" w:hAnsi="Segoe UI Light" w:cs="Segoe UI Light"/>
          <w:u w:val="single"/>
        </w:rPr>
        <w:lastRenderedPageBreak/>
        <w:t>Podzemna vodna tijela</w:t>
      </w:r>
    </w:p>
    <w:p w14:paraId="773331A9" w14:textId="26B36802" w:rsidR="00CE0329" w:rsidRPr="00CE0329" w:rsidRDefault="00CE0329" w:rsidP="00CA4F10">
      <w:pPr>
        <w:pStyle w:val="NormalWeb"/>
        <w:jc w:val="both"/>
        <w:rPr>
          <w:rFonts w:ascii="Segoe UI Light" w:eastAsiaTheme="minorHAnsi" w:hAnsi="Segoe UI Light" w:cs="Segoe UI Light"/>
          <w:sz w:val="22"/>
          <w:szCs w:val="22"/>
          <w:lang w:eastAsia="en-US"/>
        </w:rPr>
      </w:pPr>
      <w:r w:rsidRPr="00CE0329">
        <w:rPr>
          <w:rFonts w:ascii="Segoe UI Light" w:eastAsiaTheme="minorHAnsi" w:hAnsi="Segoe UI Light" w:cs="Segoe UI Light"/>
          <w:sz w:val="22"/>
          <w:szCs w:val="22"/>
          <w:lang w:eastAsia="en-US"/>
        </w:rPr>
        <w:t xml:space="preserve">Na gotovo cijelom području Grada Velike Gorice, odnosno na oko 92 % ukupne površine </w:t>
      </w:r>
      <w:r w:rsidR="00B45EC8">
        <w:rPr>
          <w:rFonts w:ascii="Segoe UI Light" w:eastAsiaTheme="minorHAnsi" w:hAnsi="Segoe UI Light" w:cs="Segoe UI Light"/>
          <w:sz w:val="22"/>
          <w:szCs w:val="22"/>
          <w:lang w:eastAsia="en-US"/>
        </w:rPr>
        <w:t>gr</w:t>
      </w:r>
      <w:r w:rsidRPr="00CE0329">
        <w:rPr>
          <w:rFonts w:ascii="Segoe UI Light" w:eastAsiaTheme="minorHAnsi" w:hAnsi="Segoe UI Light" w:cs="Segoe UI Light"/>
          <w:sz w:val="22"/>
          <w:szCs w:val="22"/>
          <w:lang w:eastAsia="en-US"/>
        </w:rPr>
        <w:t xml:space="preserve">ada, rasprostranjena su podzemna vodna tijela. Veći dio područja </w:t>
      </w:r>
      <w:r w:rsidR="00B45EC8">
        <w:rPr>
          <w:rFonts w:ascii="Segoe UI Light" w:eastAsiaTheme="minorHAnsi" w:hAnsi="Segoe UI Light" w:cs="Segoe UI Light"/>
          <w:sz w:val="22"/>
          <w:szCs w:val="22"/>
          <w:lang w:eastAsia="en-US"/>
        </w:rPr>
        <w:t>g</w:t>
      </w:r>
      <w:r w:rsidRPr="00CE0329">
        <w:rPr>
          <w:rFonts w:ascii="Segoe UI Light" w:eastAsiaTheme="minorHAnsi" w:hAnsi="Segoe UI Light" w:cs="Segoe UI Light"/>
          <w:sz w:val="22"/>
          <w:szCs w:val="22"/>
          <w:lang w:eastAsia="en-US"/>
        </w:rPr>
        <w:t>rada nalazi se unutar podzemnog vodnog tijela CSGI_27 – Zagreb, dok se manji dio nalazi u okviru podzemnog vodnog tijela CSGI_28 – Lekenik – Lužani (</w:t>
      </w:r>
      <w:r w:rsidRPr="005C22BB">
        <w:rPr>
          <w:rFonts w:ascii="Segoe UI Light" w:eastAsiaTheme="minorHAnsi" w:hAnsi="Segoe UI Light" w:cs="Segoe UI Light"/>
          <w:sz w:val="22"/>
          <w:szCs w:val="22"/>
          <w:lang w:eastAsia="en-US"/>
        </w:rPr>
        <w:t>Slika</w:t>
      </w:r>
      <w:r w:rsidRPr="00CE0329">
        <w:rPr>
          <w:rFonts w:ascii="Segoe UI Light" w:eastAsiaTheme="minorHAnsi" w:hAnsi="Segoe UI Light" w:cs="Segoe UI Light"/>
          <w:sz w:val="22"/>
          <w:szCs w:val="22"/>
          <w:lang w:eastAsia="en-US"/>
        </w:rPr>
        <w:t xml:space="preserve"> </w:t>
      </w:r>
      <w:r w:rsidR="00E668D1">
        <w:rPr>
          <w:rFonts w:ascii="Segoe UI Light" w:eastAsiaTheme="minorHAnsi" w:hAnsi="Segoe UI Light" w:cs="Segoe UI Light"/>
          <w:sz w:val="22"/>
          <w:szCs w:val="22"/>
          <w:lang w:eastAsia="en-US"/>
        </w:rPr>
        <w:t>30</w:t>
      </w:r>
      <w:r w:rsidRPr="00CE0329">
        <w:rPr>
          <w:rFonts w:ascii="Segoe UI Light" w:eastAsiaTheme="minorHAnsi" w:hAnsi="Segoe UI Light" w:cs="Segoe UI Light"/>
          <w:sz w:val="22"/>
          <w:szCs w:val="22"/>
          <w:lang w:eastAsia="en-US"/>
        </w:rPr>
        <w:t>.).</w:t>
      </w:r>
    </w:p>
    <w:p w14:paraId="55949934" w14:textId="6312D8E2" w:rsidR="00235641" w:rsidRPr="00CE0329" w:rsidRDefault="00CE0329" w:rsidP="00CA4F10">
      <w:pPr>
        <w:pStyle w:val="NormalWeb"/>
        <w:jc w:val="both"/>
        <w:rPr>
          <w:rFonts w:ascii="Segoe UI Light" w:eastAsiaTheme="minorHAnsi" w:hAnsi="Segoe UI Light" w:cs="Segoe UI Light"/>
          <w:sz w:val="22"/>
          <w:szCs w:val="22"/>
          <w:lang w:eastAsia="en-US"/>
        </w:rPr>
      </w:pPr>
      <w:r w:rsidRPr="00CE0329">
        <w:rPr>
          <w:rFonts w:ascii="Segoe UI Light" w:eastAsiaTheme="minorHAnsi" w:hAnsi="Segoe UI Light" w:cs="Segoe UI Light"/>
          <w:sz w:val="22"/>
          <w:szCs w:val="22"/>
          <w:lang w:eastAsia="en-US"/>
        </w:rPr>
        <w:t>Prema dostupnim podacima iz Plana upravljanja vodnim područjima do 2027. godine, kemijsko stanje, količinsko stanje te ukupno stanje navedenih podzemnih vodnih tijela ocijenjeno je kao dobro.</w:t>
      </w:r>
    </w:p>
    <w:p w14:paraId="6979DDFA" w14:textId="77777777" w:rsidR="008C7FA5" w:rsidRDefault="008C7FA5">
      <w:pPr>
        <w:spacing w:after="0" w:line="276" w:lineRule="auto"/>
        <w:jc w:val="both"/>
        <w:rPr>
          <w:rFonts w:cstheme="minorHAnsi"/>
        </w:rPr>
      </w:pPr>
    </w:p>
    <w:p w14:paraId="0345C0ED" w14:textId="7AC6D3E6" w:rsidR="008C7FA5" w:rsidRDefault="009706D3">
      <w:pPr>
        <w:spacing w:after="0" w:line="276" w:lineRule="auto"/>
        <w:jc w:val="center"/>
        <w:rPr>
          <w:rFonts w:cstheme="minorHAnsi"/>
        </w:rPr>
      </w:pPr>
      <w:r>
        <w:rPr>
          <w:rFonts w:cstheme="minorHAnsi"/>
          <w:noProof/>
          <w:lang w:eastAsia="hr-HR"/>
        </w:rPr>
        <w:drawing>
          <wp:inline distT="0" distB="0" distL="0" distR="0" wp14:anchorId="1F7CE772" wp14:editId="15C7D190">
            <wp:extent cx="4381500" cy="5110480"/>
            <wp:effectExtent l="0" t="0" r="0" b="0"/>
            <wp:docPr id="76" name="Slika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Slika 76"/>
                    <pic:cNvPicPr>
                      <a:picLocks noChangeAspect="1"/>
                    </pic:cNvPicPr>
                  </pic:nvPicPr>
                  <pic:blipFill>
                    <a:blip r:embed="rId56" cstate="print">
                      <a:extLst>
                        <a:ext uri="{28A0092B-C50C-407E-A947-70E740481C1C}">
                          <a14:useLocalDpi xmlns:a14="http://schemas.microsoft.com/office/drawing/2010/main" val="0"/>
                        </a:ext>
                      </a:extLst>
                    </a:blip>
                    <a:srcRect l="2480" r="2116" b="21354"/>
                    <a:stretch>
                      <a:fillRect/>
                    </a:stretch>
                  </pic:blipFill>
                  <pic:spPr>
                    <a:xfrm>
                      <a:off x="0" y="0"/>
                      <a:ext cx="4394360" cy="5125486"/>
                    </a:xfrm>
                    <a:prstGeom prst="rect">
                      <a:avLst/>
                    </a:prstGeom>
                    <a:ln>
                      <a:noFill/>
                    </a:ln>
                  </pic:spPr>
                </pic:pic>
              </a:graphicData>
            </a:graphic>
          </wp:inline>
        </w:drawing>
      </w:r>
    </w:p>
    <w:p w14:paraId="2606F64D" w14:textId="4BA9EA98" w:rsidR="008C7FA5" w:rsidRDefault="009706D3">
      <w:pPr>
        <w:spacing w:after="0" w:line="276" w:lineRule="auto"/>
        <w:jc w:val="both"/>
        <w:rPr>
          <w:rFonts w:ascii="Segoe UI Light" w:hAnsi="Segoe UI Light" w:cs="Segoe UI Light"/>
          <w:sz w:val="20"/>
          <w:szCs w:val="20"/>
        </w:rPr>
      </w:pPr>
      <w:r w:rsidRPr="00CE0329">
        <w:rPr>
          <w:b/>
          <w:color w:val="808080" w:themeColor="background1" w:themeShade="80"/>
          <w:sz w:val="20"/>
          <w:szCs w:val="20"/>
        </w:rPr>
        <w:t xml:space="preserve">Slika </w:t>
      </w:r>
      <w:r w:rsidR="00E668D1">
        <w:rPr>
          <w:b/>
          <w:color w:val="808080" w:themeColor="background1" w:themeShade="80"/>
          <w:sz w:val="20"/>
          <w:szCs w:val="20"/>
        </w:rPr>
        <w:t>30</w:t>
      </w:r>
      <w:r w:rsidRPr="00CE0329">
        <w:rPr>
          <w:b/>
          <w:color w:val="808080" w:themeColor="background1" w:themeShade="80"/>
          <w:sz w:val="20"/>
          <w:szCs w:val="20"/>
        </w:rPr>
        <w:t>.</w:t>
      </w:r>
      <w:r w:rsidRPr="00CE0329">
        <w:rPr>
          <w:rFonts w:ascii="Segoe UI Light" w:hAnsi="Segoe UI Light" w:cs="Segoe UI Light"/>
          <w:sz w:val="20"/>
          <w:szCs w:val="20"/>
        </w:rPr>
        <w:t xml:space="preserve"> </w:t>
      </w:r>
      <w:r w:rsidRPr="00CE0329">
        <w:rPr>
          <w:color w:val="808080" w:themeColor="background1" w:themeShade="80"/>
          <w:sz w:val="20"/>
          <w:szCs w:val="20"/>
        </w:rPr>
        <w:t>Podzemna</w:t>
      </w:r>
      <w:r>
        <w:rPr>
          <w:color w:val="808080" w:themeColor="background1" w:themeShade="80"/>
          <w:sz w:val="20"/>
          <w:szCs w:val="20"/>
        </w:rPr>
        <w:t xml:space="preserve"> vodna tijela na području Grada Velike Gorice (Izvor: Izvadak iz Registra vodnih tijela, Hrvatske vode; Modificirao i prilagodio: UIH d.o.o.)</w:t>
      </w:r>
    </w:p>
    <w:p w14:paraId="62394F38" w14:textId="519691AF" w:rsidR="00B45EC8" w:rsidRDefault="00CE0329" w:rsidP="00B45EC8">
      <w:pPr>
        <w:pStyle w:val="NormalWeb"/>
        <w:jc w:val="both"/>
        <w:rPr>
          <w:rFonts w:ascii="Segoe UI Light" w:eastAsiaTheme="minorHAnsi" w:hAnsi="Segoe UI Light" w:cs="Segoe UI Light"/>
          <w:sz w:val="22"/>
          <w:szCs w:val="22"/>
          <w:lang w:eastAsia="en-US"/>
        </w:rPr>
      </w:pPr>
      <w:r w:rsidRPr="00CE0329">
        <w:rPr>
          <w:rFonts w:ascii="Segoe UI Light" w:eastAsiaTheme="minorHAnsi" w:hAnsi="Segoe UI Light" w:cs="Segoe UI Light"/>
          <w:sz w:val="22"/>
          <w:szCs w:val="22"/>
          <w:lang w:eastAsia="en-US"/>
        </w:rPr>
        <w:t>Na području Grada Velike Gorice utvrđene su zone sanitarne zaštite za izvorišta Kosnica i Velika Gorica, koje obuhvaćaju II. i III. zonu sanitarne zaštite. Prostorni raspored zona prikazan je na slici u nastavku (</w:t>
      </w:r>
      <w:r w:rsidRPr="005C22BB">
        <w:rPr>
          <w:rFonts w:ascii="Segoe UI Light" w:eastAsiaTheme="minorHAnsi" w:hAnsi="Segoe UI Light" w:cs="Segoe UI Light"/>
          <w:sz w:val="22"/>
          <w:szCs w:val="22"/>
          <w:lang w:eastAsia="en-US"/>
        </w:rPr>
        <w:t xml:space="preserve">Slika </w:t>
      </w:r>
      <w:r w:rsidR="00E668D1" w:rsidRPr="00CA4F10">
        <w:rPr>
          <w:rFonts w:ascii="Segoe UI Light" w:eastAsiaTheme="minorHAnsi" w:hAnsi="Segoe UI Light" w:cs="Segoe UI Light"/>
          <w:sz w:val="22"/>
          <w:szCs w:val="22"/>
          <w:lang w:eastAsia="en-US"/>
        </w:rPr>
        <w:t>31</w:t>
      </w:r>
      <w:r w:rsidRPr="00CA4F10">
        <w:rPr>
          <w:rFonts w:ascii="Segoe UI Light" w:eastAsiaTheme="minorHAnsi" w:hAnsi="Segoe UI Light" w:cs="Segoe UI Light"/>
          <w:sz w:val="22"/>
          <w:szCs w:val="22"/>
          <w:lang w:eastAsia="en-US"/>
        </w:rPr>
        <w:t>).</w:t>
      </w:r>
    </w:p>
    <w:p w14:paraId="79BE7952" w14:textId="77777777" w:rsidR="00B45EC8" w:rsidRDefault="00B45EC8" w:rsidP="00B45EC8">
      <w:pPr>
        <w:pStyle w:val="NormalWeb"/>
        <w:jc w:val="both"/>
        <w:rPr>
          <w:rFonts w:ascii="Segoe UI Light" w:eastAsiaTheme="minorHAnsi" w:hAnsi="Segoe UI Light" w:cs="Segoe UI Light"/>
          <w:sz w:val="22"/>
          <w:szCs w:val="22"/>
          <w:lang w:eastAsia="en-US"/>
        </w:rPr>
      </w:pPr>
    </w:p>
    <w:p w14:paraId="2D577345" w14:textId="77777777" w:rsidR="00B45EC8" w:rsidRDefault="00B45EC8" w:rsidP="00B45EC8">
      <w:pPr>
        <w:pStyle w:val="NormalWeb"/>
        <w:jc w:val="both"/>
        <w:rPr>
          <w:rFonts w:ascii="Segoe UI Light" w:eastAsiaTheme="minorHAnsi" w:hAnsi="Segoe UI Light" w:cs="Segoe UI Light"/>
          <w:sz w:val="22"/>
          <w:szCs w:val="22"/>
          <w:lang w:eastAsia="en-US"/>
        </w:rPr>
      </w:pPr>
    </w:p>
    <w:p w14:paraId="18D57976" w14:textId="0EEDF6EF" w:rsidR="008C7FA5" w:rsidRDefault="00F071F8" w:rsidP="00CA4F10">
      <w:pPr>
        <w:pStyle w:val="NormalWeb"/>
        <w:jc w:val="center"/>
        <w:rPr>
          <w:rFonts w:ascii="Segoe UI Light" w:hAnsi="Segoe UI Light" w:cs="Segoe UI Light"/>
          <w:sz w:val="20"/>
          <w:szCs w:val="20"/>
        </w:rPr>
      </w:pPr>
      <w:r>
        <w:rPr>
          <w:rFonts w:ascii="Segoe UI Light" w:hAnsi="Segoe UI Light" w:cs="Segoe UI Light"/>
          <w:sz w:val="20"/>
          <w:szCs w:val="20"/>
          <w:highlight w:val="yellow"/>
        </w:rPr>
        <w:pict w14:anchorId="2DBF504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80.3pt;height:451.35pt">
            <v:imagedata r:id="rId57" o:title="Zone sanitarne zaštite"/>
          </v:shape>
        </w:pict>
      </w:r>
    </w:p>
    <w:p w14:paraId="4D6CF632" w14:textId="2F427334" w:rsidR="00B45B82" w:rsidRDefault="00B45B82" w:rsidP="00B45B82">
      <w:pPr>
        <w:spacing w:after="0" w:line="276" w:lineRule="auto"/>
        <w:jc w:val="both"/>
        <w:rPr>
          <w:rFonts w:ascii="Segoe UI Light" w:hAnsi="Segoe UI Light" w:cs="Segoe UI Light"/>
          <w:sz w:val="20"/>
          <w:szCs w:val="20"/>
        </w:rPr>
      </w:pPr>
      <w:r w:rsidRPr="00CE0329">
        <w:rPr>
          <w:b/>
          <w:color w:val="808080" w:themeColor="background1" w:themeShade="80"/>
          <w:sz w:val="20"/>
          <w:szCs w:val="20"/>
        </w:rPr>
        <w:t xml:space="preserve">Slika </w:t>
      </w:r>
      <w:r w:rsidR="00E668D1">
        <w:rPr>
          <w:b/>
          <w:color w:val="808080" w:themeColor="background1" w:themeShade="80"/>
          <w:sz w:val="20"/>
          <w:szCs w:val="20"/>
        </w:rPr>
        <w:t>31</w:t>
      </w:r>
      <w:r w:rsidRPr="00CE0329">
        <w:rPr>
          <w:b/>
          <w:color w:val="808080" w:themeColor="background1" w:themeShade="80"/>
          <w:sz w:val="20"/>
          <w:szCs w:val="20"/>
        </w:rPr>
        <w:t>.</w:t>
      </w:r>
      <w:r w:rsidRPr="00CE0329">
        <w:rPr>
          <w:rFonts w:ascii="Segoe UI Light" w:hAnsi="Segoe UI Light" w:cs="Segoe UI Light"/>
          <w:sz w:val="20"/>
          <w:szCs w:val="20"/>
        </w:rPr>
        <w:t xml:space="preserve"> </w:t>
      </w:r>
      <w:r w:rsidRPr="00B45B82">
        <w:rPr>
          <w:color w:val="808080" w:themeColor="background1" w:themeShade="80"/>
          <w:sz w:val="20"/>
          <w:szCs w:val="20"/>
        </w:rPr>
        <w:t>Zone sanitarne zaštite</w:t>
      </w:r>
      <w:r>
        <w:rPr>
          <w:color w:val="808080" w:themeColor="background1" w:themeShade="80"/>
          <w:sz w:val="20"/>
          <w:szCs w:val="20"/>
        </w:rPr>
        <w:t xml:space="preserve"> na području Grada Velike Gorice (Izvor: Izvadak iz Registra zaštićenih područja, Hrvatske vode; Modificirao i prilagodio: UIH d.o.o.)</w:t>
      </w:r>
    </w:p>
    <w:p w14:paraId="3A5F5A4B" w14:textId="77777777" w:rsidR="00CE0329" w:rsidRDefault="00CE0329">
      <w:pPr>
        <w:spacing w:after="0" w:line="276" w:lineRule="auto"/>
        <w:jc w:val="center"/>
        <w:rPr>
          <w:rFonts w:ascii="Segoe UI Light" w:hAnsi="Segoe UI Light" w:cs="Segoe UI Light"/>
          <w:sz w:val="20"/>
          <w:szCs w:val="20"/>
        </w:rPr>
      </w:pPr>
    </w:p>
    <w:p w14:paraId="50A1716B" w14:textId="77777777" w:rsidR="008C7FA5" w:rsidRDefault="009706D3">
      <w:pPr>
        <w:rPr>
          <w:rFonts w:ascii="Segoe UI Light" w:hAnsi="Segoe UI Light" w:cs="Segoe UI Light"/>
          <w:b/>
        </w:rPr>
      </w:pPr>
      <w:r>
        <w:rPr>
          <w:rFonts w:ascii="Segoe UI Light" w:hAnsi="Segoe UI Light" w:cs="Segoe UI Light"/>
          <w:b/>
        </w:rPr>
        <w:br w:type="page"/>
      </w:r>
    </w:p>
    <w:p w14:paraId="5C88EFA2" w14:textId="77777777" w:rsidR="008C7FA5" w:rsidRDefault="009706D3">
      <w:pPr>
        <w:spacing w:after="0" w:line="276" w:lineRule="auto"/>
        <w:rPr>
          <w:rFonts w:ascii="Segoe UI Light" w:hAnsi="Segoe UI Light" w:cs="Segoe UI Light"/>
          <w:b/>
        </w:rPr>
      </w:pPr>
      <w:r>
        <w:rPr>
          <w:rFonts w:ascii="Segoe UI Light" w:hAnsi="Segoe UI Light" w:cs="Segoe UI Light"/>
          <w:u w:val="single"/>
        </w:rPr>
        <w:lastRenderedPageBreak/>
        <w:t>Poplavna područja</w:t>
      </w:r>
    </w:p>
    <w:p w14:paraId="2BCB0FD2" w14:textId="77777777" w:rsidR="00D9092B" w:rsidRPr="00D9092B" w:rsidRDefault="00D9092B" w:rsidP="00D9092B">
      <w:pPr>
        <w:spacing w:before="100" w:beforeAutospacing="1" w:after="100" w:afterAutospacing="1" w:line="240" w:lineRule="auto"/>
        <w:jc w:val="both"/>
        <w:rPr>
          <w:rFonts w:ascii="Segoe UI Light" w:hAnsi="Segoe UI Light" w:cs="Segoe UI Light"/>
        </w:rPr>
      </w:pPr>
      <w:r w:rsidRPr="00D9092B">
        <w:rPr>
          <w:rFonts w:ascii="Segoe UI Light" w:hAnsi="Segoe UI Light" w:cs="Segoe UI Light"/>
        </w:rPr>
        <w:t>Poplavni rizici na području Republike Hrvatske analiziraju se u okviru Plana upravljanja rizicima od poplava, koji izrađuju Hrvatske vode sukladno odredbama Zakona o vodama i Okvirne direktive o vodama te Direktive o procjeni i upravljanju poplavnim rizicima (2007/60/EZ).</w:t>
      </w:r>
    </w:p>
    <w:p w14:paraId="40BE25C8" w14:textId="200BAE73" w:rsidR="000C423F" w:rsidRPr="00D9092B" w:rsidRDefault="000C423F" w:rsidP="000C423F">
      <w:pPr>
        <w:spacing w:before="100" w:beforeAutospacing="1" w:after="100" w:afterAutospacing="1" w:line="240" w:lineRule="auto"/>
        <w:jc w:val="both"/>
        <w:rPr>
          <w:rFonts w:ascii="Segoe UI Light" w:hAnsi="Segoe UI Light" w:cs="Segoe UI Light"/>
        </w:rPr>
      </w:pPr>
      <w:r>
        <w:rPr>
          <w:rFonts w:ascii="Segoe UI Light" w:hAnsi="Segoe UI Light" w:cs="Segoe UI Light"/>
        </w:rPr>
        <w:t>N</w:t>
      </w:r>
      <w:r w:rsidR="00D9092B" w:rsidRPr="00D9092B">
        <w:rPr>
          <w:rFonts w:ascii="Segoe UI Light" w:hAnsi="Segoe UI Light" w:cs="Segoe UI Light"/>
        </w:rPr>
        <w:t xml:space="preserve">a </w:t>
      </w:r>
      <w:r>
        <w:rPr>
          <w:rFonts w:ascii="Segoe UI Light" w:hAnsi="Segoe UI Light" w:cs="Segoe UI Light"/>
        </w:rPr>
        <w:t>p</w:t>
      </w:r>
      <w:r w:rsidRPr="0000106D">
        <w:rPr>
          <w:rFonts w:ascii="Segoe UI Light" w:hAnsi="Segoe UI Light" w:cs="Segoe UI Light"/>
        </w:rPr>
        <w:t>odručju Grada Velike Gorice poplavna opasnost najizraženija je uz rijeku Savu, rijeku Odru te oteretni kanal Sava–Odra. U scenarijima velike i srednje vjerojatnosti pojavljivanja poplava potencijalno ugrožena područja nalaze se prvenstveno uz navedene vodotoke i pripadajuće poplavne ravnice.</w:t>
      </w:r>
    </w:p>
    <w:p w14:paraId="55C40049" w14:textId="77777777" w:rsidR="00C57071" w:rsidRDefault="00D9092B" w:rsidP="000C423F">
      <w:pPr>
        <w:spacing w:before="100" w:beforeAutospacing="1" w:after="100" w:afterAutospacing="1" w:line="240" w:lineRule="auto"/>
        <w:jc w:val="both"/>
        <w:rPr>
          <w:rFonts w:ascii="Segoe UI Light" w:hAnsi="Segoe UI Light" w:cs="Segoe UI Light"/>
        </w:rPr>
      </w:pPr>
      <w:r w:rsidRPr="00D9092B">
        <w:rPr>
          <w:rFonts w:ascii="Segoe UI Light" w:hAnsi="Segoe UI Light" w:cs="Segoe UI Light"/>
        </w:rPr>
        <w:t>Sustav nasipa, regulacijskih građevina i oteretnog kanala Sava–Odra ima ključnu ulogu u zaštiti prostora Turopolja, uključujući područje Grada Velike Gorice, od velikih poplavnih događaja rijeke Save.</w:t>
      </w:r>
    </w:p>
    <w:p w14:paraId="2757B04F" w14:textId="77777777" w:rsidR="00C57071" w:rsidRPr="00C57071" w:rsidRDefault="00C57071" w:rsidP="00D9092B">
      <w:pPr>
        <w:spacing w:before="100" w:beforeAutospacing="1" w:after="100" w:afterAutospacing="1" w:line="240" w:lineRule="auto"/>
        <w:jc w:val="both"/>
        <w:rPr>
          <w:rFonts w:ascii="Segoe UI Light" w:hAnsi="Segoe UI Light" w:cs="Segoe UI Light"/>
        </w:rPr>
      </w:pPr>
      <w:r w:rsidRPr="00C57071">
        <w:rPr>
          <w:rFonts w:ascii="Segoe UI Light" w:hAnsi="Segoe UI Light" w:cs="Segoe UI Light"/>
        </w:rPr>
        <w:t xml:space="preserve">Vodotoci, poplavna područja, kanali i jezera na području Grada Velike Gorice predstavljaju važan dio plavo-zelenih površina te imaju značajnu ulogu u uspostavi urbane mreže zelene infrastrukture. Kao linijski elementi prostora mogu djelovati kao </w:t>
      </w:r>
      <w:r w:rsidRPr="0000106D">
        <w:rPr>
          <w:rFonts w:ascii="Segoe UI Light" w:hAnsi="Segoe UI Light" w:cs="Segoe UI Light"/>
        </w:rPr>
        <w:t>urbani koridori</w:t>
      </w:r>
      <w:r w:rsidRPr="00C57071">
        <w:rPr>
          <w:rFonts w:ascii="Segoe UI Light" w:hAnsi="Segoe UI Light" w:cs="Segoe UI Light"/>
        </w:rPr>
        <w:t xml:space="preserve"> koji povezuju različite </w:t>
      </w:r>
      <w:r w:rsidRPr="0000106D">
        <w:rPr>
          <w:rFonts w:ascii="Segoe UI Light" w:hAnsi="Segoe UI Light" w:cs="Segoe UI Light"/>
        </w:rPr>
        <w:t>urbane točke</w:t>
      </w:r>
      <w:r w:rsidRPr="00C57071">
        <w:rPr>
          <w:rFonts w:ascii="Segoe UI Light" w:hAnsi="Segoe UI Light" w:cs="Segoe UI Light"/>
        </w:rPr>
        <w:t xml:space="preserve"> zelene infrastrukture, poput parkova, šuma, rekreacijskih površina i drugih javnih zelenih prostora. Integrirano planiranje i uređenje prostora uz vodotoke i jezera omogućuje ostvarivanje ekoloških, društvenih i gospodarskih funkcija zelene infrastrukture, uključujući upravljanje oborinskim vodama, očuvanje bioraznolikosti, razvoj rekreacijskih prostora te povećanje otpornosti urbanog prostora na klimatske promjene. </w:t>
      </w:r>
    </w:p>
    <w:p w14:paraId="56D4B71D" w14:textId="234A5C39" w:rsidR="00EE41DF" w:rsidRDefault="00031C8F" w:rsidP="00D9092B">
      <w:pPr>
        <w:spacing w:before="100" w:beforeAutospacing="1" w:after="100" w:afterAutospacing="1" w:line="240" w:lineRule="auto"/>
        <w:jc w:val="both"/>
        <w:rPr>
          <w:rFonts w:ascii="Segoe UI Light" w:hAnsi="Segoe UI Light" w:cs="Segoe UI Light"/>
        </w:rPr>
      </w:pPr>
      <w:r w:rsidRPr="00031C8F">
        <w:rPr>
          <w:rFonts w:ascii="Segoe UI Light" w:hAnsi="Segoe UI Light" w:cs="Segoe UI Light"/>
        </w:rPr>
        <w:t xml:space="preserve">Postojeća jezera na području </w:t>
      </w:r>
      <w:r w:rsidR="00B45EC8">
        <w:rPr>
          <w:rFonts w:ascii="Segoe UI Light" w:hAnsi="Segoe UI Light" w:cs="Segoe UI Light"/>
        </w:rPr>
        <w:t>g</w:t>
      </w:r>
      <w:r w:rsidRPr="00031C8F">
        <w:rPr>
          <w:rFonts w:ascii="Segoe UI Light" w:hAnsi="Segoe UI Light" w:cs="Segoe UI Light"/>
        </w:rPr>
        <w:t>rada, neovisno o njihovu načinu nastanka (uključujući eksploatacijska jezera, ali i druga manja prirodna ili antropogeno oblikovana vodna tijela), predstavljaju značajan potencijal za razvoj akvakulturne djelatnosti, uključujući uspostavu mrijestilišta i ribogojilišta, čime se može potaknuti održivo korištenje vodnih resursa i razvoj lokalnog gospodarstva. Njihovo plansko uključivanje u sustav javnih prostora i rekreacijskih zona doprinosi održivom upravljanju prostorom te primjeni načela kružnog gospodarenja prostorom i zgradama.</w:t>
      </w:r>
    </w:p>
    <w:p w14:paraId="2C377101" w14:textId="65F6FBE4" w:rsidR="00B45EC8" w:rsidRDefault="00B45EC8" w:rsidP="00D9092B">
      <w:pPr>
        <w:spacing w:before="100" w:beforeAutospacing="1" w:after="100" w:afterAutospacing="1" w:line="240" w:lineRule="auto"/>
        <w:jc w:val="both"/>
        <w:rPr>
          <w:rFonts w:ascii="Segoe UI Light" w:hAnsi="Segoe UI Light" w:cs="Segoe UI Light"/>
        </w:rPr>
      </w:pPr>
    </w:p>
    <w:p w14:paraId="4F2A5370" w14:textId="77777777" w:rsidR="00B45EC8" w:rsidRPr="00D9092B" w:rsidRDefault="00B45EC8" w:rsidP="00D9092B">
      <w:pPr>
        <w:spacing w:before="100" w:beforeAutospacing="1" w:after="100" w:afterAutospacing="1" w:line="240" w:lineRule="auto"/>
        <w:jc w:val="both"/>
        <w:rPr>
          <w:rFonts w:ascii="Segoe UI Light" w:hAnsi="Segoe UI Light" w:cs="Segoe UI Light"/>
        </w:rPr>
      </w:pPr>
    </w:p>
    <w:p w14:paraId="5A862594" w14:textId="6EDB7614" w:rsidR="00CD5240" w:rsidRDefault="00CD5240" w:rsidP="002D1AF9">
      <w:pPr>
        <w:spacing w:after="0" w:line="276" w:lineRule="auto"/>
        <w:jc w:val="center"/>
        <w:rPr>
          <w:b/>
          <w:color w:val="808080" w:themeColor="background1" w:themeShade="80"/>
          <w:sz w:val="20"/>
          <w:szCs w:val="20"/>
        </w:rPr>
      </w:pPr>
    </w:p>
    <w:p w14:paraId="6B9B9108" w14:textId="4A17D64B" w:rsidR="00B45EC8" w:rsidRDefault="00B45EC8" w:rsidP="002D1AF9">
      <w:pPr>
        <w:spacing w:after="0" w:line="276" w:lineRule="auto"/>
        <w:jc w:val="center"/>
        <w:rPr>
          <w:b/>
          <w:color w:val="808080" w:themeColor="background1" w:themeShade="80"/>
          <w:sz w:val="20"/>
          <w:szCs w:val="20"/>
        </w:rPr>
      </w:pPr>
    </w:p>
    <w:p w14:paraId="0F84E293" w14:textId="6508F99A" w:rsidR="00B45EC8" w:rsidRDefault="00B45EC8" w:rsidP="002D1AF9">
      <w:pPr>
        <w:spacing w:after="0" w:line="276" w:lineRule="auto"/>
        <w:jc w:val="center"/>
        <w:rPr>
          <w:b/>
          <w:color w:val="808080" w:themeColor="background1" w:themeShade="80"/>
          <w:sz w:val="20"/>
          <w:szCs w:val="20"/>
        </w:rPr>
      </w:pPr>
    </w:p>
    <w:p w14:paraId="245C6DF3" w14:textId="7C3DDFBC" w:rsidR="00B45EC8" w:rsidRDefault="00B45EC8" w:rsidP="002D1AF9">
      <w:pPr>
        <w:spacing w:after="0" w:line="276" w:lineRule="auto"/>
        <w:jc w:val="center"/>
        <w:rPr>
          <w:b/>
          <w:color w:val="808080" w:themeColor="background1" w:themeShade="80"/>
          <w:sz w:val="20"/>
          <w:szCs w:val="20"/>
        </w:rPr>
      </w:pPr>
    </w:p>
    <w:p w14:paraId="6CBD2DC6" w14:textId="1DA2D44F" w:rsidR="00B45EC8" w:rsidRDefault="00B45EC8" w:rsidP="002D1AF9">
      <w:pPr>
        <w:spacing w:after="0" w:line="276" w:lineRule="auto"/>
        <w:jc w:val="center"/>
        <w:rPr>
          <w:b/>
          <w:color w:val="808080" w:themeColor="background1" w:themeShade="80"/>
          <w:sz w:val="20"/>
          <w:szCs w:val="20"/>
        </w:rPr>
      </w:pPr>
    </w:p>
    <w:p w14:paraId="0AB7A69B" w14:textId="711B4C94" w:rsidR="00B45EC8" w:rsidRDefault="00B45EC8" w:rsidP="002D1AF9">
      <w:pPr>
        <w:spacing w:after="0" w:line="276" w:lineRule="auto"/>
        <w:jc w:val="center"/>
        <w:rPr>
          <w:b/>
          <w:color w:val="808080" w:themeColor="background1" w:themeShade="80"/>
          <w:sz w:val="20"/>
          <w:szCs w:val="20"/>
        </w:rPr>
      </w:pPr>
    </w:p>
    <w:p w14:paraId="3F55BEBB" w14:textId="2F9B58EC" w:rsidR="00B45EC8" w:rsidRDefault="00B45EC8" w:rsidP="002D1AF9">
      <w:pPr>
        <w:spacing w:after="0" w:line="276" w:lineRule="auto"/>
        <w:jc w:val="center"/>
        <w:rPr>
          <w:b/>
          <w:color w:val="808080" w:themeColor="background1" w:themeShade="80"/>
          <w:sz w:val="20"/>
          <w:szCs w:val="20"/>
        </w:rPr>
      </w:pPr>
    </w:p>
    <w:p w14:paraId="75AF1904" w14:textId="3935944F" w:rsidR="00B45EC8" w:rsidRDefault="00B45EC8" w:rsidP="002D1AF9">
      <w:pPr>
        <w:spacing w:after="0" w:line="276" w:lineRule="auto"/>
        <w:jc w:val="center"/>
        <w:rPr>
          <w:b/>
          <w:color w:val="808080" w:themeColor="background1" w:themeShade="80"/>
          <w:sz w:val="20"/>
          <w:szCs w:val="20"/>
        </w:rPr>
      </w:pPr>
    </w:p>
    <w:p w14:paraId="57877A88" w14:textId="6C756284" w:rsidR="00B45EC8" w:rsidRDefault="00B45EC8" w:rsidP="002D1AF9">
      <w:pPr>
        <w:spacing w:after="0" w:line="276" w:lineRule="auto"/>
        <w:jc w:val="center"/>
        <w:rPr>
          <w:b/>
          <w:color w:val="808080" w:themeColor="background1" w:themeShade="80"/>
          <w:sz w:val="20"/>
          <w:szCs w:val="20"/>
        </w:rPr>
      </w:pPr>
    </w:p>
    <w:p w14:paraId="6E5146E1" w14:textId="1732A657" w:rsidR="00B45EC8" w:rsidRDefault="00B45EC8" w:rsidP="002D1AF9">
      <w:pPr>
        <w:spacing w:after="0" w:line="276" w:lineRule="auto"/>
        <w:jc w:val="center"/>
        <w:rPr>
          <w:b/>
          <w:color w:val="808080" w:themeColor="background1" w:themeShade="80"/>
          <w:sz w:val="20"/>
          <w:szCs w:val="20"/>
        </w:rPr>
      </w:pPr>
    </w:p>
    <w:p w14:paraId="0D240923" w14:textId="0918B5BE" w:rsidR="00B45EC8" w:rsidRDefault="00B45EC8" w:rsidP="002D1AF9">
      <w:pPr>
        <w:spacing w:after="0" w:line="276" w:lineRule="auto"/>
        <w:jc w:val="center"/>
        <w:rPr>
          <w:b/>
          <w:color w:val="808080" w:themeColor="background1" w:themeShade="80"/>
          <w:sz w:val="20"/>
          <w:szCs w:val="20"/>
        </w:rPr>
      </w:pPr>
    </w:p>
    <w:p w14:paraId="1400EE40" w14:textId="55390121" w:rsidR="00B45EC8" w:rsidRDefault="00B45EC8" w:rsidP="002D1AF9">
      <w:pPr>
        <w:spacing w:after="0" w:line="276" w:lineRule="auto"/>
        <w:jc w:val="center"/>
        <w:rPr>
          <w:b/>
          <w:color w:val="808080" w:themeColor="background1" w:themeShade="80"/>
          <w:sz w:val="20"/>
          <w:szCs w:val="20"/>
        </w:rPr>
      </w:pPr>
    </w:p>
    <w:p w14:paraId="06ED34E5" w14:textId="6A6F1862" w:rsidR="00B45EC8" w:rsidRDefault="00B45EC8" w:rsidP="002D1AF9">
      <w:pPr>
        <w:spacing w:after="0" w:line="276" w:lineRule="auto"/>
        <w:jc w:val="center"/>
        <w:rPr>
          <w:b/>
          <w:color w:val="808080" w:themeColor="background1" w:themeShade="80"/>
          <w:sz w:val="20"/>
          <w:szCs w:val="20"/>
        </w:rPr>
      </w:pPr>
    </w:p>
    <w:p w14:paraId="4307622F" w14:textId="2DD9B36B" w:rsidR="00B45EC8" w:rsidRDefault="00B45EC8" w:rsidP="002D1AF9">
      <w:pPr>
        <w:spacing w:after="0" w:line="276" w:lineRule="auto"/>
        <w:jc w:val="center"/>
        <w:rPr>
          <w:b/>
          <w:color w:val="808080" w:themeColor="background1" w:themeShade="80"/>
          <w:sz w:val="20"/>
          <w:szCs w:val="20"/>
        </w:rPr>
      </w:pPr>
    </w:p>
    <w:p w14:paraId="13C4D735" w14:textId="77777777" w:rsidR="00B45EC8" w:rsidRDefault="00B45EC8" w:rsidP="002D1AF9">
      <w:pPr>
        <w:spacing w:after="0" w:line="276" w:lineRule="auto"/>
        <w:jc w:val="center"/>
        <w:rPr>
          <w:b/>
          <w:color w:val="808080" w:themeColor="background1" w:themeShade="80"/>
          <w:sz w:val="20"/>
          <w:szCs w:val="20"/>
        </w:rPr>
      </w:pPr>
    </w:p>
    <w:p w14:paraId="2E50BEC7" w14:textId="522B9B78" w:rsidR="00B45EC8" w:rsidRDefault="00B45EC8" w:rsidP="002D1AF9">
      <w:pPr>
        <w:spacing w:after="0" w:line="276" w:lineRule="auto"/>
        <w:jc w:val="center"/>
        <w:rPr>
          <w:b/>
          <w:color w:val="808080" w:themeColor="background1" w:themeShade="80"/>
          <w:sz w:val="20"/>
          <w:szCs w:val="20"/>
        </w:rPr>
      </w:pPr>
      <w:r>
        <w:rPr>
          <w:noProof/>
          <w:lang w:eastAsia="hr-HR"/>
        </w:rPr>
        <w:drawing>
          <wp:inline distT="0" distB="0" distL="0" distR="0" wp14:anchorId="41F7B84C" wp14:editId="57660676">
            <wp:extent cx="5718874" cy="6473840"/>
            <wp:effectExtent l="0" t="0" r="0" b="3175"/>
            <wp:docPr id="29" name="Slika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PI.jpg"/>
                    <pic:cNvPicPr/>
                  </pic:nvPicPr>
                  <pic:blipFill rotWithShape="1">
                    <a:blip r:embed="rId58" cstate="print">
                      <a:extLst>
                        <a:ext uri="{28A0092B-C50C-407E-A947-70E740481C1C}">
                          <a14:useLocalDpi xmlns:a14="http://schemas.microsoft.com/office/drawing/2010/main" val="0"/>
                        </a:ext>
                      </a:extLst>
                    </a:blip>
                    <a:srcRect t="10062" b="9955"/>
                    <a:stretch/>
                  </pic:blipFill>
                  <pic:spPr bwMode="auto">
                    <a:xfrm>
                      <a:off x="0" y="0"/>
                      <a:ext cx="5738885" cy="6496493"/>
                    </a:xfrm>
                    <a:prstGeom prst="rect">
                      <a:avLst/>
                    </a:prstGeom>
                    <a:ln>
                      <a:noFill/>
                    </a:ln>
                    <a:extLst>
                      <a:ext uri="{53640926-AAD7-44D8-BBD7-CCE9431645EC}">
                        <a14:shadowObscured xmlns:a14="http://schemas.microsoft.com/office/drawing/2010/main"/>
                      </a:ext>
                    </a:extLst>
                  </pic:spPr>
                </pic:pic>
              </a:graphicData>
            </a:graphic>
          </wp:inline>
        </w:drawing>
      </w:r>
    </w:p>
    <w:p w14:paraId="09D6FEC3" w14:textId="17F82EA6" w:rsidR="00B45EC8" w:rsidRDefault="00B45EC8" w:rsidP="002D1AF9">
      <w:pPr>
        <w:spacing w:after="0" w:line="276" w:lineRule="auto"/>
        <w:jc w:val="center"/>
        <w:rPr>
          <w:b/>
          <w:color w:val="808080" w:themeColor="background1" w:themeShade="80"/>
          <w:sz w:val="20"/>
          <w:szCs w:val="20"/>
        </w:rPr>
      </w:pPr>
    </w:p>
    <w:p w14:paraId="675C760E" w14:textId="4D09533F" w:rsidR="00CD5240" w:rsidRPr="00CD5240" w:rsidRDefault="00CD5240" w:rsidP="00CD5240">
      <w:pPr>
        <w:spacing w:after="0" w:line="276" w:lineRule="auto"/>
        <w:jc w:val="both"/>
        <w:rPr>
          <w:bCs/>
          <w:color w:val="808080" w:themeColor="background1" w:themeShade="80"/>
          <w:sz w:val="20"/>
          <w:szCs w:val="20"/>
        </w:rPr>
      </w:pPr>
      <w:r w:rsidRPr="00CD5240">
        <w:rPr>
          <w:b/>
          <w:color w:val="808080" w:themeColor="background1" w:themeShade="80"/>
          <w:sz w:val="20"/>
          <w:szCs w:val="20"/>
        </w:rPr>
        <w:t xml:space="preserve">Slika </w:t>
      </w:r>
      <w:r w:rsidR="00E668D1">
        <w:rPr>
          <w:b/>
          <w:color w:val="808080" w:themeColor="background1" w:themeShade="80"/>
          <w:sz w:val="20"/>
          <w:szCs w:val="20"/>
        </w:rPr>
        <w:t>32</w:t>
      </w:r>
      <w:r w:rsidRPr="00CD5240">
        <w:rPr>
          <w:b/>
          <w:color w:val="808080" w:themeColor="background1" w:themeShade="80"/>
          <w:sz w:val="20"/>
          <w:szCs w:val="20"/>
        </w:rPr>
        <w:t xml:space="preserve">. </w:t>
      </w:r>
      <w:r w:rsidRPr="00CD5240">
        <w:rPr>
          <w:bCs/>
          <w:color w:val="808080" w:themeColor="background1" w:themeShade="80"/>
          <w:sz w:val="20"/>
          <w:szCs w:val="20"/>
        </w:rPr>
        <w:t>Shematski prikaz plave infrastrukture (Izradio: UIH d.o.o.)</w:t>
      </w:r>
    </w:p>
    <w:p w14:paraId="56ACBCE2" w14:textId="70B1A084" w:rsidR="008C7FA5" w:rsidRDefault="009706D3">
      <w:pPr>
        <w:rPr>
          <w:rFonts w:ascii="Segoe UI Light" w:hAnsi="Segoe UI Light" w:cs="Segoe UI Light"/>
        </w:rPr>
      </w:pPr>
      <w:r>
        <w:rPr>
          <w:rFonts w:ascii="Segoe UI Light" w:hAnsi="Segoe UI Light" w:cs="Segoe UI Light"/>
        </w:rPr>
        <w:br w:type="page"/>
      </w:r>
    </w:p>
    <w:p w14:paraId="3BD72103" w14:textId="72BF4CC6" w:rsidR="008C7FA5" w:rsidRDefault="009706D3">
      <w:pPr>
        <w:pStyle w:val="Heading2"/>
        <w:spacing w:before="0" w:line="264" w:lineRule="auto"/>
      </w:pPr>
      <w:bookmarkStart w:id="48" w:name="_Toc228701542"/>
      <w:r>
        <w:lastRenderedPageBreak/>
        <w:t>5.</w:t>
      </w:r>
      <w:r w:rsidR="00C623F4">
        <w:t>10</w:t>
      </w:r>
      <w:r>
        <w:t>. SEIZMOLOGIJA</w:t>
      </w:r>
      <w:bookmarkEnd w:id="48"/>
    </w:p>
    <w:p w14:paraId="1C55CB26" w14:textId="77777777" w:rsidR="00D663B1" w:rsidRPr="00D663B1" w:rsidRDefault="00D663B1" w:rsidP="00D663B1">
      <w:pPr>
        <w:pStyle w:val="NormalWeb"/>
        <w:jc w:val="both"/>
        <w:rPr>
          <w:rFonts w:ascii="Segoe UI Light" w:eastAsiaTheme="minorHAnsi" w:hAnsi="Segoe UI Light" w:cs="Segoe UI Light"/>
          <w:sz w:val="22"/>
          <w:szCs w:val="22"/>
          <w:lang w:eastAsia="en-US"/>
        </w:rPr>
      </w:pPr>
      <w:r w:rsidRPr="0039323C">
        <w:rPr>
          <w:rFonts w:ascii="Segoe UI Light" w:eastAsiaTheme="minorHAnsi" w:hAnsi="Segoe UI Light" w:cs="Segoe UI Light"/>
          <w:sz w:val="22"/>
          <w:szCs w:val="22"/>
          <w:lang w:eastAsia="en-US"/>
        </w:rPr>
        <w:t>Područje Republike Hrvatske nalazi se na tektonski vrlo aktivnom području, čiju aktivnost</w:t>
      </w:r>
      <w:r>
        <w:rPr>
          <w:rStyle w:val="bzpyqfadein"/>
        </w:rPr>
        <w:t xml:space="preserve"> </w:t>
      </w:r>
      <w:r w:rsidRPr="00D663B1">
        <w:rPr>
          <w:rFonts w:ascii="Segoe UI Light" w:eastAsiaTheme="minorHAnsi" w:hAnsi="Segoe UI Light" w:cs="Segoe UI Light"/>
          <w:sz w:val="22"/>
          <w:szCs w:val="22"/>
          <w:lang w:eastAsia="en-US"/>
        </w:rPr>
        <w:t>dokazuju potresi zabilježeni tijekom povijesti (Seizmička aktivnost na području Republike Hrvatske, Gusić, D., Landeka, J., Lukić, A., Prša, M., Vidić, I., 2016), kao i posljednja dva velika potresa iz 2020. godine, tzv. Zagrebački potres i tzv. Petrinjski potres, koji su ostavili posljedice i na području Grada Velike Gorice.</w:t>
      </w:r>
    </w:p>
    <w:p w14:paraId="225F263B" w14:textId="77777777" w:rsidR="00D663B1" w:rsidRPr="00D663B1" w:rsidRDefault="00D663B1" w:rsidP="00D663B1">
      <w:pPr>
        <w:pStyle w:val="NormalWeb"/>
        <w:jc w:val="both"/>
        <w:rPr>
          <w:rFonts w:ascii="Segoe UI Light" w:eastAsiaTheme="minorHAnsi" w:hAnsi="Segoe UI Light" w:cs="Segoe UI Light"/>
          <w:sz w:val="22"/>
          <w:szCs w:val="22"/>
          <w:lang w:eastAsia="en-US"/>
        </w:rPr>
      </w:pPr>
      <w:r w:rsidRPr="00D663B1">
        <w:rPr>
          <w:rFonts w:ascii="Segoe UI Light" w:eastAsiaTheme="minorHAnsi" w:hAnsi="Segoe UI Light" w:cs="Segoe UI Light"/>
          <w:sz w:val="22"/>
          <w:szCs w:val="22"/>
          <w:lang w:eastAsia="en-US"/>
        </w:rPr>
        <w:t>Isječci iz karata potresnih područja Republike Hrvatske za područje Grada Velike Gorice prikazuju potresom prouzročena horizontalna vršna ubrzanja (agR) površine temeljnog tla tipa A, čiji se premašaj tijekom razdoblja od t = 50 godina očekuje s vjerojatnošću od p = 10 %.</w:t>
      </w:r>
    </w:p>
    <w:p w14:paraId="374A6C77" w14:textId="0E664C45" w:rsidR="00D663B1" w:rsidRPr="00D663B1" w:rsidRDefault="00D663B1" w:rsidP="00D663B1">
      <w:pPr>
        <w:pStyle w:val="NormalWeb"/>
        <w:jc w:val="both"/>
        <w:rPr>
          <w:rFonts w:ascii="Segoe UI Light" w:eastAsiaTheme="minorHAnsi" w:hAnsi="Segoe UI Light" w:cs="Segoe UI Light"/>
          <w:sz w:val="22"/>
          <w:szCs w:val="22"/>
          <w:lang w:eastAsia="en-US"/>
        </w:rPr>
      </w:pPr>
      <w:r w:rsidRPr="00D663B1">
        <w:rPr>
          <w:rFonts w:ascii="Segoe UI Light" w:eastAsiaTheme="minorHAnsi" w:hAnsi="Segoe UI Light" w:cs="Segoe UI Light"/>
          <w:sz w:val="22"/>
          <w:szCs w:val="22"/>
          <w:lang w:eastAsia="en-US"/>
        </w:rPr>
        <w:t xml:space="preserve">Za povratno razdoblje od 95 godina pri seizmičkom udaru na području Grada </w:t>
      </w:r>
      <w:r w:rsidR="00CD1AB5">
        <w:rPr>
          <w:rFonts w:ascii="Segoe UI Light" w:eastAsiaTheme="minorHAnsi" w:hAnsi="Segoe UI Light" w:cs="Segoe UI Light"/>
          <w:sz w:val="22"/>
          <w:szCs w:val="22"/>
          <w:lang w:eastAsia="en-US"/>
        </w:rPr>
        <w:t xml:space="preserve">Velike Gorice </w:t>
      </w:r>
      <w:r w:rsidRPr="00D663B1">
        <w:rPr>
          <w:rFonts w:ascii="Segoe UI Light" w:eastAsiaTheme="minorHAnsi" w:hAnsi="Segoe UI Light" w:cs="Segoe UI Light"/>
          <w:sz w:val="22"/>
          <w:szCs w:val="22"/>
          <w:lang w:eastAsia="en-US"/>
        </w:rPr>
        <w:t>može se očekivati maksimalno ubrzanje tla od agR = 0,08 g (Slika 30.). Za povratno razdoblje od 225 godina maksimalno ubrzanje tla, uvjetovano potresom na području Grada, iznosit će agR = 0,13 g (</w:t>
      </w:r>
      <w:r w:rsidRPr="005C22BB">
        <w:rPr>
          <w:rFonts w:ascii="Segoe UI Light" w:eastAsiaTheme="minorHAnsi" w:hAnsi="Segoe UI Light" w:cs="Segoe UI Light"/>
          <w:sz w:val="22"/>
          <w:szCs w:val="22"/>
          <w:lang w:eastAsia="en-US"/>
        </w:rPr>
        <w:t xml:space="preserve">Slika </w:t>
      </w:r>
      <w:r w:rsidR="00E668D1">
        <w:rPr>
          <w:rFonts w:ascii="Segoe UI Light" w:eastAsiaTheme="minorHAnsi" w:hAnsi="Segoe UI Light" w:cs="Segoe UI Light"/>
          <w:sz w:val="22"/>
          <w:szCs w:val="22"/>
          <w:lang w:eastAsia="en-US"/>
        </w:rPr>
        <w:t>33</w:t>
      </w:r>
      <w:r w:rsidRPr="00D663B1">
        <w:rPr>
          <w:rFonts w:ascii="Segoe UI Light" w:eastAsiaTheme="minorHAnsi" w:hAnsi="Segoe UI Light" w:cs="Segoe UI Light"/>
          <w:sz w:val="22"/>
          <w:szCs w:val="22"/>
          <w:lang w:eastAsia="en-US"/>
        </w:rPr>
        <w:t>.).</w:t>
      </w:r>
    </w:p>
    <w:p w14:paraId="20403C5A" w14:textId="77777777" w:rsidR="00863A05" w:rsidRDefault="00863A05">
      <w:pPr>
        <w:spacing w:after="0" w:line="264" w:lineRule="auto"/>
        <w:jc w:val="both"/>
        <w:rPr>
          <w:rFonts w:ascii="Segoe UI Light" w:hAnsi="Segoe UI Light" w:cs="Segoe UI Light"/>
        </w:rPr>
      </w:pPr>
    </w:p>
    <w:p w14:paraId="762CE08C" w14:textId="1124EA87" w:rsidR="008C7FA5" w:rsidRPr="00D663B1" w:rsidRDefault="009706D3">
      <w:pPr>
        <w:spacing w:after="0" w:line="276" w:lineRule="auto"/>
        <w:rPr>
          <w:rFonts w:ascii="Segoe UI Light" w:hAnsi="Segoe UI Light" w:cs="Segoe UI Light"/>
        </w:rPr>
      </w:pPr>
      <w:r w:rsidRPr="00D663B1">
        <w:rPr>
          <w:rFonts w:ascii="Segoe UI Light" w:hAnsi="Segoe UI Light" w:cs="Segoe UI Light"/>
          <w:noProof/>
          <w:lang w:eastAsia="hr-HR"/>
        </w:rPr>
        <mc:AlternateContent>
          <mc:Choice Requires="wps">
            <w:drawing>
              <wp:anchor distT="0" distB="0" distL="114300" distR="114300" simplePos="0" relativeHeight="251748352" behindDoc="0" locked="0" layoutInCell="1" allowOverlap="1" wp14:anchorId="180A16AE" wp14:editId="5614C8A8">
                <wp:simplePos x="0" y="0"/>
                <wp:positionH relativeFrom="column">
                  <wp:posOffset>1119505</wp:posOffset>
                </wp:positionH>
                <wp:positionV relativeFrom="paragraph">
                  <wp:posOffset>330835</wp:posOffset>
                </wp:positionV>
                <wp:extent cx="719455" cy="719455"/>
                <wp:effectExtent l="19050" t="19050" r="42545" b="42545"/>
                <wp:wrapNone/>
                <wp:docPr id="77" name="Pravokutnik 7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19455" cy="719455"/>
                        </a:xfrm>
                        <a:prstGeom prst="rect">
                          <a:avLst/>
                        </a:prstGeom>
                        <a:noFill/>
                        <a:ln w="57150">
                          <a:solidFill>
                            <a:srgbClr val="FF0000"/>
                          </a:solidFill>
                          <a:miter lim="800000"/>
                        </a:ln>
                      </wps:spPr>
                      <wps:bodyPr rot="0" vert="horz" wrap="square" lIns="91440" tIns="45720" rIns="91440" bIns="45720" anchor="t" anchorCtr="0" upright="1">
                        <a:noAutofit/>
                      </wps:bodyPr>
                    </wps:wsp>
                  </a:graphicData>
                </a:graphic>
              </wp:anchor>
            </w:drawing>
          </mc:Choice>
          <mc:Fallback>
            <w:pict>
              <v:rect w14:anchorId="50B5D3A7" id="Pravokutnik 77" o:spid="_x0000_s1026" style="position:absolute;margin-left:88.15pt;margin-top:26.05pt;width:56.65pt;height:56.65pt;z-index:2517483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" filled="f" strokecolor="red" strokeweight="4.5pt"/>
            </w:pict>
          </mc:Fallback>
        </mc:AlternateContent>
      </w:r>
      <w:r w:rsidRPr="00D663B1">
        <w:rPr>
          <w:rFonts w:ascii="Segoe UI Light" w:hAnsi="Segoe UI Light" w:cs="Segoe UI Light"/>
          <w:noProof/>
          <w:lang w:eastAsia="hr-HR"/>
        </w:rPr>
        <w:drawing>
          <wp:inline distT="0" distB="0" distL="0" distR="0" wp14:anchorId="7662BEC1" wp14:editId="453CD744">
            <wp:extent cx="4733925" cy="1907540"/>
            <wp:effectExtent l="0" t="0" r="9525" b="0"/>
            <wp:docPr id="79" name="Slika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Slika 79"/>
                    <pic:cNvPicPr>
                      <a:picLocks noChangeAspect="1"/>
                    </pic:cNvPicPr>
                  </pic:nvPicPr>
                  <pic:blipFill>
                    <a:blip r:embed="rId59" cstate="print">
                      <a:extLst>
                        <a:ext uri="{28A0092B-C50C-407E-A947-70E740481C1C}">
                          <a14:useLocalDpi xmlns:a14="http://schemas.microsoft.com/office/drawing/2010/main" val="0"/>
                        </a:ext>
                      </a:extLst>
                    </a:blip>
                    <a:srcRect l="36045" t="14157" r="23742" b="68923"/>
                    <a:stretch>
                      <a:fillRect/>
                    </a:stretch>
                  </pic:blipFill>
                  <pic:spPr>
                    <a:xfrm>
                      <a:off x="0" y="0"/>
                      <a:ext cx="4733925" cy="1907540"/>
                    </a:xfrm>
                    <a:prstGeom prst="rect">
                      <a:avLst/>
                    </a:prstGeom>
                    <a:ln>
                      <a:noFill/>
                    </a:ln>
                  </pic:spPr>
                </pic:pic>
              </a:graphicData>
            </a:graphic>
          </wp:inline>
        </w:drawing>
      </w:r>
      <w:r w:rsidRPr="00D663B1">
        <w:rPr>
          <w:rFonts w:ascii="Segoe UI Light" w:hAnsi="Segoe UI Light" w:cs="Segoe UI Light"/>
        </w:rPr>
        <w:t xml:space="preserve">         </w:t>
      </w:r>
      <w:r w:rsidRPr="00D663B1">
        <w:rPr>
          <w:rFonts w:ascii="Segoe UI Light" w:hAnsi="Segoe UI Light" w:cs="Segoe UI Light"/>
          <w:noProof/>
          <w:lang w:eastAsia="hr-HR"/>
        </w:rPr>
        <w:drawing>
          <wp:inline distT="0" distB="0" distL="0" distR="0" wp14:anchorId="4A1B2DEF" wp14:editId="0FBE08B0">
            <wp:extent cx="669290" cy="1906905"/>
            <wp:effectExtent l="0" t="0" r="0" b="0"/>
            <wp:docPr id="80" name="Slika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Slika 80"/>
                    <pic:cNvPicPr>
                      <a:picLocks noChangeAspect="1"/>
                    </pic:cNvPicPr>
                  </pic:nvPicPr>
                  <pic:blipFill>
                    <a:blip r:embed="rId60" cstate="print">
                      <a:extLst>
                        <a:ext uri="{28A0092B-C50C-407E-A947-70E740481C1C}">
                          <a14:useLocalDpi xmlns:a14="http://schemas.microsoft.com/office/drawing/2010/main" val="0"/>
                        </a:ext>
                      </a:extLst>
                    </a:blip>
                    <a:srcRect l="89282" t="80573" r="6574" b="7097"/>
                    <a:stretch>
                      <a:fillRect/>
                    </a:stretch>
                  </pic:blipFill>
                  <pic:spPr>
                    <a:xfrm>
                      <a:off x="0" y="0"/>
                      <a:ext cx="669589" cy="1908000"/>
                    </a:xfrm>
                    <a:prstGeom prst="rect">
                      <a:avLst/>
                    </a:prstGeom>
                    <a:ln>
                      <a:noFill/>
                    </a:ln>
                  </pic:spPr>
                </pic:pic>
              </a:graphicData>
            </a:graphic>
          </wp:inline>
        </w:drawing>
      </w:r>
      <w:r w:rsidRPr="00D663B1">
        <w:rPr>
          <w:rFonts w:ascii="Segoe UI Light" w:hAnsi="Segoe UI Light" w:cs="Segoe UI Light"/>
        </w:rPr>
        <w:t xml:space="preserve">            </w:t>
      </w:r>
    </w:p>
    <w:p w14:paraId="32AF41E3" w14:textId="66C03049" w:rsidR="008C7FA5" w:rsidRPr="00D663B1" w:rsidRDefault="009706D3">
      <w:pPr>
        <w:spacing w:after="0" w:line="240" w:lineRule="auto"/>
        <w:jc w:val="both"/>
        <w:rPr>
          <w:color w:val="808080" w:themeColor="background1" w:themeShade="80"/>
          <w:sz w:val="20"/>
          <w:szCs w:val="20"/>
        </w:rPr>
      </w:pPr>
      <w:r w:rsidRPr="00D663B1">
        <w:rPr>
          <w:b/>
          <w:color w:val="808080" w:themeColor="background1" w:themeShade="80"/>
          <w:sz w:val="20"/>
          <w:szCs w:val="20"/>
        </w:rPr>
        <w:t xml:space="preserve">Slika </w:t>
      </w:r>
      <w:r w:rsidR="00E668D1">
        <w:rPr>
          <w:b/>
          <w:color w:val="808080" w:themeColor="background1" w:themeShade="80"/>
          <w:sz w:val="20"/>
          <w:szCs w:val="20"/>
        </w:rPr>
        <w:t>33</w:t>
      </w:r>
      <w:r w:rsidRPr="00D663B1">
        <w:rPr>
          <w:b/>
          <w:color w:val="808080" w:themeColor="background1" w:themeShade="80"/>
          <w:sz w:val="20"/>
          <w:szCs w:val="20"/>
        </w:rPr>
        <w:t>.</w:t>
      </w:r>
      <w:r w:rsidRPr="00D663B1">
        <w:rPr>
          <w:color w:val="808080" w:themeColor="background1" w:themeShade="80"/>
          <w:sz w:val="20"/>
          <w:szCs w:val="20"/>
        </w:rPr>
        <w:t xml:space="preserve"> Karta potresnih područja za povratno razdoblje 95 godina (lokacija zahvata nalazi se unutar crvenog kvadrata) (Izvor: http://seizkarta.gfz.hr/hazmap/karta.php)</w:t>
      </w:r>
    </w:p>
    <w:p w14:paraId="087F7204" w14:textId="77777777" w:rsidR="008C7FA5" w:rsidRPr="00D663B1" w:rsidRDefault="008C7FA5">
      <w:pPr>
        <w:spacing w:after="0" w:line="276" w:lineRule="auto"/>
        <w:jc w:val="both"/>
        <w:rPr>
          <w:rFonts w:ascii="Segoe UI Light" w:hAnsi="Segoe UI Light" w:cs="Segoe UI Light"/>
        </w:rPr>
      </w:pPr>
    </w:p>
    <w:p w14:paraId="1C45C10C" w14:textId="21D4C942" w:rsidR="008C7FA5" w:rsidRPr="00D663B1" w:rsidRDefault="009706D3">
      <w:pPr>
        <w:spacing w:after="0" w:line="276" w:lineRule="auto"/>
        <w:rPr>
          <w:rFonts w:ascii="Segoe UI Light" w:hAnsi="Segoe UI Light" w:cs="Segoe UI Light"/>
        </w:rPr>
      </w:pPr>
      <w:r w:rsidRPr="00D663B1">
        <w:rPr>
          <w:rFonts w:ascii="Segoe UI Light" w:hAnsi="Segoe UI Light" w:cs="Segoe UI Light"/>
          <w:noProof/>
          <w:lang w:eastAsia="hr-HR"/>
        </w:rPr>
        <mc:AlternateContent>
          <mc:Choice Requires="wps">
            <w:drawing>
              <wp:anchor distT="0" distB="0" distL="114300" distR="114300" simplePos="0" relativeHeight="251749376" behindDoc="0" locked="0" layoutInCell="1" allowOverlap="1" wp14:anchorId="085FF9C5" wp14:editId="64FDA606">
                <wp:simplePos x="0" y="0"/>
                <wp:positionH relativeFrom="column">
                  <wp:posOffset>1123950</wp:posOffset>
                </wp:positionH>
                <wp:positionV relativeFrom="paragraph">
                  <wp:posOffset>386080</wp:posOffset>
                </wp:positionV>
                <wp:extent cx="720090" cy="720090"/>
                <wp:effectExtent l="19050" t="19050" r="42545" b="42545"/>
                <wp:wrapNone/>
                <wp:docPr id="78" name="Pravokutnik 7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20000" cy="720000"/>
                        </a:xfrm>
                        <a:prstGeom prst="rect">
                          <a:avLst/>
                        </a:prstGeom>
                        <a:noFill/>
                        <a:ln w="57150">
                          <a:solidFill>
                            <a:srgbClr val="FF0000"/>
                          </a:solidFill>
                          <a:miter lim="800000"/>
                        </a:ln>
                      </wps:spPr>
                      <wps:bodyPr rot="0" vert="horz" wrap="square" lIns="91440" tIns="45720" rIns="91440" bIns="45720" anchor="t" anchorCtr="0" upright="1">
                        <a:noAutofit/>
                      </wps:bodyPr>
                    </wps:wsp>
                  </a:graphicData>
                </a:graphic>
              </wp:anchor>
            </w:drawing>
          </mc:Choice>
          <mc:Fallback>
            <w:pict>
              <v:rect w14:anchorId="7655C229" id="Pravokutnik 78" o:spid="_x0000_s1026" style="position:absolute;margin-left:88.5pt;margin-top:30.4pt;width:56.7pt;height:56.7pt;z-index:25174937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" filled="f" strokecolor="red" strokeweight="4.5pt"/>
            </w:pict>
          </mc:Fallback>
        </mc:AlternateContent>
      </w:r>
      <w:r w:rsidRPr="00D663B1">
        <w:rPr>
          <w:rFonts w:ascii="Segoe UI Light" w:hAnsi="Segoe UI Light" w:cs="Segoe UI Light"/>
          <w:noProof/>
          <w:lang w:eastAsia="hr-HR"/>
        </w:rPr>
        <w:drawing>
          <wp:inline distT="0" distB="0" distL="0" distR="0" wp14:anchorId="71D71B81" wp14:editId="64471035">
            <wp:extent cx="4686300" cy="1907540"/>
            <wp:effectExtent l="0" t="0" r="0" b="0"/>
            <wp:docPr id="87" name="Slika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Slika 87"/>
                    <pic:cNvPicPr>
                      <a:picLocks noChangeAspect="1"/>
                    </pic:cNvPicPr>
                  </pic:nvPicPr>
                  <pic:blipFill>
                    <a:blip r:embed="rId61" cstate="print">
                      <a:extLst>
                        <a:ext uri="{28A0092B-C50C-407E-A947-70E740481C1C}">
                          <a14:useLocalDpi xmlns:a14="http://schemas.microsoft.com/office/drawing/2010/main" val="0"/>
                        </a:ext>
                      </a:extLst>
                    </a:blip>
                    <a:srcRect l="37779" t="29539" r="34712" b="61806"/>
                    <a:stretch>
                      <a:fillRect/>
                    </a:stretch>
                  </pic:blipFill>
                  <pic:spPr>
                    <a:xfrm>
                      <a:off x="0" y="0"/>
                      <a:ext cx="4686316" cy="1908000"/>
                    </a:xfrm>
                    <a:prstGeom prst="rect">
                      <a:avLst/>
                    </a:prstGeom>
                    <a:ln>
                      <a:noFill/>
                    </a:ln>
                  </pic:spPr>
                </pic:pic>
              </a:graphicData>
            </a:graphic>
          </wp:inline>
        </w:drawing>
      </w:r>
      <w:r w:rsidRPr="00D663B1">
        <w:rPr>
          <w:rFonts w:ascii="Segoe UI Light" w:hAnsi="Segoe UI Light" w:cs="Segoe UI Light"/>
        </w:rPr>
        <w:t xml:space="preserve">            </w:t>
      </w:r>
      <w:r w:rsidRPr="00D663B1">
        <w:rPr>
          <w:rFonts w:ascii="Segoe UI Light" w:hAnsi="Segoe UI Light" w:cs="Segoe UI Light"/>
          <w:noProof/>
          <w:lang w:eastAsia="hr-HR"/>
        </w:rPr>
        <w:drawing>
          <wp:inline distT="0" distB="0" distL="0" distR="0" wp14:anchorId="1545B446" wp14:editId="2E218DF0">
            <wp:extent cx="272415" cy="1905635"/>
            <wp:effectExtent l="0" t="0" r="0" b="0"/>
            <wp:docPr id="88" name="Slika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Slika 88"/>
                    <pic:cNvPicPr>
                      <a:picLocks noChangeAspect="1"/>
                    </pic:cNvPicPr>
                  </pic:nvPicPr>
                  <pic:blipFill>
                    <a:blip r:embed="rId62" cstate="print">
                      <a:extLst>
                        <a:ext uri="{28A0092B-C50C-407E-A947-70E740481C1C}">
                          <a14:useLocalDpi xmlns:a14="http://schemas.microsoft.com/office/drawing/2010/main" val="0"/>
                        </a:ext>
                      </a:extLst>
                    </a:blip>
                    <a:srcRect l="83465" t="44381" r="11751" b="29818"/>
                    <a:stretch>
                      <a:fillRect/>
                    </a:stretch>
                  </pic:blipFill>
                  <pic:spPr>
                    <a:xfrm>
                      <a:off x="0" y="0"/>
                      <a:ext cx="273362" cy="1908000"/>
                    </a:xfrm>
                    <a:prstGeom prst="rect">
                      <a:avLst/>
                    </a:prstGeom>
                    <a:ln>
                      <a:noFill/>
                    </a:ln>
                  </pic:spPr>
                </pic:pic>
              </a:graphicData>
            </a:graphic>
          </wp:inline>
        </w:drawing>
      </w:r>
    </w:p>
    <w:p w14:paraId="3B0BA8AD" w14:textId="760957BA" w:rsidR="008C7FA5" w:rsidRPr="00D663B1" w:rsidRDefault="009706D3">
      <w:pPr>
        <w:spacing w:after="0" w:line="264" w:lineRule="auto"/>
        <w:jc w:val="both"/>
        <w:rPr>
          <w:color w:val="808080" w:themeColor="background1" w:themeShade="80"/>
          <w:sz w:val="20"/>
          <w:szCs w:val="20"/>
        </w:rPr>
      </w:pPr>
      <w:r w:rsidRPr="00D663B1">
        <w:rPr>
          <w:b/>
          <w:color w:val="808080" w:themeColor="background1" w:themeShade="80"/>
          <w:sz w:val="20"/>
          <w:szCs w:val="20"/>
        </w:rPr>
        <w:t xml:space="preserve">Slika </w:t>
      </w:r>
      <w:r w:rsidR="00E668D1">
        <w:rPr>
          <w:b/>
          <w:color w:val="808080" w:themeColor="background1" w:themeShade="80"/>
          <w:sz w:val="20"/>
          <w:szCs w:val="20"/>
        </w:rPr>
        <w:t>34</w:t>
      </w:r>
      <w:r w:rsidRPr="00D663B1">
        <w:rPr>
          <w:color w:val="808080" w:themeColor="background1" w:themeShade="80"/>
          <w:sz w:val="20"/>
          <w:szCs w:val="20"/>
        </w:rPr>
        <w:t>. Karta potresnih područja za povratno razdoblje 225 godina (lokacija zahvata nalazi se unutar crvenog kvadrata) (Izvor: http://seizkarta.gfz.hr/hazmap/karta.php)</w:t>
      </w:r>
    </w:p>
    <w:p w14:paraId="7783411B" w14:textId="77777777" w:rsidR="005A13E2" w:rsidRDefault="00D663B1" w:rsidP="0039323C">
      <w:pPr>
        <w:pStyle w:val="NormalWeb"/>
        <w:jc w:val="both"/>
        <w:rPr>
          <w:rFonts w:ascii="Segoe UI Light" w:eastAsiaTheme="minorHAnsi" w:hAnsi="Segoe UI Light" w:cs="Segoe UI Light"/>
          <w:sz w:val="22"/>
          <w:szCs w:val="22"/>
          <w:lang w:eastAsia="en-US"/>
        </w:rPr>
      </w:pPr>
      <w:r w:rsidRPr="00D663B1">
        <w:rPr>
          <w:rFonts w:ascii="Segoe UI Light" w:eastAsiaTheme="minorHAnsi" w:hAnsi="Segoe UI Light" w:cs="Segoe UI Light"/>
          <w:sz w:val="22"/>
          <w:szCs w:val="22"/>
          <w:lang w:eastAsia="en-US"/>
        </w:rPr>
        <w:t xml:space="preserve">Adekvatnim mjerenjima utvrđena je stalna tektonska aktivnost na području Zagrebačke županije, a osobito je naglašena na Medvednici, u zonama Zagrebačkog rasjeda i rasjeda Stubica–Kašina. Takvim mjerenjima dobiven je model gibanja pripovršinskih slojeva Zemljine kore šireg zagrebačkog </w:t>
      </w:r>
      <w:r w:rsidRPr="00D663B1">
        <w:rPr>
          <w:rFonts w:ascii="Segoe UI Light" w:eastAsiaTheme="minorHAnsi" w:hAnsi="Segoe UI Light" w:cs="Segoe UI Light"/>
          <w:sz w:val="22"/>
          <w:szCs w:val="22"/>
          <w:lang w:eastAsia="en-US"/>
        </w:rPr>
        <w:lastRenderedPageBreak/>
        <w:t>područja, koji se može primijeniti za točnije definiranje granica mikroseizmičkog zoniranja tog područja (Pribičević i dr., 2011).</w:t>
      </w:r>
    </w:p>
    <w:p w14:paraId="5BE3E5E4" w14:textId="5592214D" w:rsidR="0039323C" w:rsidRDefault="005A13E2" w:rsidP="0039323C">
      <w:pPr>
        <w:pStyle w:val="NormalWeb"/>
        <w:jc w:val="both"/>
        <w:rPr>
          <w:rFonts w:ascii="Segoe UI Light" w:hAnsi="Segoe UI Light" w:cs="Segoe UI Light"/>
        </w:rPr>
      </w:pPr>
      <w:r w:rsidRPr="005A13E2">
        <w:rPr>
          <w:rFonts w:ascii="Segoe UI Light" w:eastAsiaTheme="minorHAnsi" w:hAnsi="Segoe UI Light" w:cs="Segoe UI Light"/>
          <w:sz w:val="22"/>
          <w:szCs w:val="22"/>
          <w:lang w:eastAsia="en-US"/>
        </w:rPr>
        <w:t>Navedene seizmološke značajke važne su za planiranje prostornog razvoja, osobito pri projektiranju novih građevina i obnovi postojećeg građevinskog fonda</w:t>
      </w:r>
      <w:r>
        <w:rPr>
          <w:rFonts w:ascii="Segoe UI Light" w:eastAsiaTheme="minorHAnsi" w:hAnsi="Segoe UI Light" w:cs="Segoe UI Light"/>
          <w:sz w:val="22"/>
          <w:szCs w:val="22"/>
          <w:lang w:eastAsia="en-US"/>
        </w:rPr>
        <w:t xml:space="preserve"> zgrada</w:t>
      </w:r>
      <w:r w:rsidRPr="005A13E2">
        <w:rPr>
          <w:rFonts w:ascii="Segoe UI Light" w:eastAsiaTheme="minorHAnsi" w:hAnsi="Segoe UI Light" w:cs="Segoe UI Light"/>
          <w:sz w:val="22"/>
          <w:szCs w:val="22"/>
          <w:lang w:eastAsia="en-US"/>
        </w:rPr>
        <w:t>. Primjena suvremenih standarda protupotresne gradnje i provedba mjera energetske i sveobuhvatne obnove doprinose povećanju sigurnosti, otpornosti i dugoročne održivosti izgrađenog prostora, što je u skladu s načelima kružnog gospodarenja prostorom i zgradama.</w:t>
      </w:r>
      <w:r w:rsidR="0039323C">
        <w:rPr>
          <w:rFonts w:ascii="Segoe UI Light" w:eastAsiaTheme="minorHAnsi" w:hAnsi="Segoe UI Light" w:cs="Segoe UI Light"/>
          <w:sz w:val="22"/>
          <w:szCs w:val="22"/>
          <w:lang w:eastAsia="en-US"/>
        </w:rPr>
        <w:br w:type="page"/>
      </w:r>
    </w:p>
    <w:p w14:paraId="2DEE5FB6" w14:textId="0900558A" w:rsidR="008C7FA5" w:rsidRDefault="009706D3">
      <w:pPr>
        <w:pStyle w:val="Heading2"/>
      </w:pPr>
      <w:bookmarkStart w:id="49" w:name="_Toc228701543"/>
      <w:r>
        <w:lastRenderedPageBreak/>
        <w:t>5.</w:t>
      </w:r>
      <w:r w:rsidR="00A560BB">
        <w:t>1</w:t>
      </w:r>
      <w:r w:rsidR="00C623F4">
        <w:t>1</w:t>
      </w:r>
      <w:r>
        <w:t>. GOSPODARSTVO</w:t>
      </w:r>
      <w:bookmarkEnd w:id="49"/>
    </w:p>
    <w:p w14:paraId="1BE35FFF" w14:textId="31E4C8AE" w:rsidR="002246FD" w:rsidRPr="002246FD" w:rsidRDefault="002246FD" w:rsidP="002246FD">
      <w:pPr>
        <w:pStyle w:val="NormalWeb"/>
        <w:jc w:val="both"/>
        <w:rPr>
          <w:rFonts w:ascii="Segoe UI Light" w:eastAsiaTheme="minorHAnsi" w:hAnsi="Segoe UI Light" w:cs="Segoe UI Light"/>
          <w:sz w:val="22"/>
          <w:szCs w:val="22"/>
          <w:lang w:eastAsia="en-US"/>
        </w:rPr>
      </w:pPr>
      <w:r w:rsidRPr="002246FD">
        <w:rPr>
          <w:rFonts w:ascii="Segoe UI Light" w:eastAsiaTheme="minorHAnsi" w:hAnsi="Segoe UI Light" w:cs="Segoe UI Light"/>
          <w:sz w:val="22"/>
          <w:szCs w:val="22"/>
          <w:lang w:eastAsia="en-US"/>
        </w:rPr>
        <w:t>Prema podacima Izvješća o stanju u prostoru Grada Velike Gorice za razdoblje 2019.–2022. godine, Grad Velika Gorica ubraja se među razvijenije jedinice lokalne samouprave u Republici Hrvatskoj. Prema modelu izračuna indeksa razvijenosti na lokalnoj razini za razdoblje 20</w:t>
      </w:r>
      <w:r w:rsidR="00FE526C">
        <w:rPr>
          <w:rFonts w:ascii="Segoe UI Light" w:eastAsiaTheme="minorHAnsi" w:hAnsi="Segoe UI Light" w:cs="Segoe UI Light"/>
          <w:sz w:val="22"/>
          <w:szCs w:val="22"/>
          <w:lang w:eastAsia="en-US"/>
        </w:rPr>
        <w:t>20</w:t>
      </w:r>
      <w:r w:rsidRPr="002246FD">
        <w:rPr>
          <w:rFonts w:ascii="Segoe UI Light" w:eastAsiaTheme="minorHAnsi" w:hAnsi="Segoe UI Light" w:cs="Segoe UI Light"/>
          <w:sz w:val="22"/>
          <w:szCs w:val="22"/>
          <w:lang w:eastAsia="en-US"/>
        </w:rPr>
        <w:t>.–20</w:t>
      </w:r>
      <w:r w:rsidR="00FE526C">
        <w:rPr>
          <w:rFonts w:ascii="Segoe UI Light" w:eastAsiaTheme="minorHAnsi" w:hAnsi="Segoe UI Light" w:cs="Segoe UI Light"/>
          <w:sz w:val="22"/>
          <w:szCs w:val="22"/>
          <w:lang w:eastAsia="en-US"/>
        </w:rPr>
        <w:t>22</w:t>
      </w:r>
      <w:r w:rsidRPr="002246FD">
        <w:rPr>
          <w:rFonts w:ascii="Segoe UI Light" w:eastAsiaTheme="minorHAnsi" w:hAnsi="Segoe UI Light" w:cs="Segoe UI Light"/>
          <w:sz w:val="22"/>
          <w:szCs w:val="22"/>
          <w:lang w:eastAsia="en-US"/>
        </w:rPr>
        <w:t xml:space="preserve">., Grad je ostvario indeks razvijenosti od </w:t>
      </w:r>
      <w:r w:rsidR="00FE526C" w:rsidRPr="00FE526C">
        <w:rPr>
          <w:rFonts w:ascii="Segoe UI Light" w:eastAsiaTheme="minorHAnsi" w:hAnsi="Segoe UI Light" w:cs="Segoe UI Light"/>
          <w:sz w:val="22"/>
          <w:szCs w:val="22"/>
          <w:lang w:eastAsia="en-US"/>
        </w:rPr>
        <w:t>110,076</w:t>
      </w:r>
      <w:r w:rsidR="00FE526C" w:rsidRPr="002246FD">
        <w:rPr>
          <w:rFonts w:ascii="Segoe UI Light" w:eastAsiaTheme="minorHAnsi" w:hAnsi="Segoe UI Light" w:cs="Segoe UI Light"/>
          <w:sz w:val="22"/>
          <w:szCs w:val="22"/>
          <w:lang w:eastAsia="en-US"/>
        </w:rPr>
        <w:t xml:space="preserve"> </w:t>
      </w:r>
      <w:r w:rsidRPr="002246FD">
        <w:rPr>
          <w:rFonts w:ascii="Segoe UI Light" w:eastAsiaTheme="minorHAnsi" w:hAnsi="Segoe UI Light" w:cs="Segoe UI Light"/>
          <w:sz w:val="22"/>
          <w:szCs w:val="22"/>
          <w:lang w:eastAsia="en-US"/>
        </w:rPr>
        <w:t>%, što predstavlja blagi rast u odnosu na prosjek Zagrebačke županije (</w:t>
      </w:r>
      <w:r w:rsidR="00FE526C" w:rsidRPr="00FE526C">
        <w:rPr>
          <w:rFonts w:ascii="Segoe UI Light" w:eastAsiaTheme="minorHAnsi" w:hAnsi="Segoe UI Light" w:cs="Segoe UI Light"/>
          <w:sz w:val="22"/>
          <w:szCs w:val="22"/>
          <w:lang w:eastAsia="en-US"/>
        </w:rPr>
        <w:t>108,27</w:t>
      </w:r>
      <w:r w:rsidR="00FE526C" w:rsidRPr="002246FD">
        <w:rPr>
          <w:rFonts w:ascii="Segoe UI Light" w:eastAsiaTheme="minorHAnsi" w:hAnsi="Segoe UI Light" w:cs="Segoe UI Light"/>
          <w:sz w:val="22"/>
          <w:szCs w:val="22"/>
          <w:lang w:eastAsia="en-US"/>
        </w:rPr>
        <w:t xml:space="preserve"> </w:t>
      </w:r>
      <w:r w:rsidRPr="002246FD">
        <w:rPr>
          <w:rFonts w:ascii="Segoe UI Light" w:eastAsiaTheme="minorHAnsi" w:hAnsi="Segoe UI Light" w:cs="Segoe UI Light"/>
          <w:sz w:val="22"/>
          <w:szCs w:val="22"/>
          <w:lang w:eastAsia="en-US"/>
        </w:rPr>
        <w:t>%) te je iznad državnog prosjeka (100,00 %).</w:t>
      </w:r>
    </w:p>
    <w:p w14:paraId="7CE66FCE" w14:textId="5F777A65" w:rsidR="002246FD" w:rsidRPr="002246FD" w:rsidRDefault="002246FD" w:rsidP="002246FD">
      <w:pPr>
        <w:pStyle w:val="NormalWeb"/>
        <w:jc w:val="both"/>
        <w:rPr>
          <w:rFonts w:ascii="Segoe UI Light" w:eastAsiaTheme="minorHAnsi" w:hAnsi="Segoe UI Light" w:cs="Segoe UI Light"/>
          <w:sz w:val="22"/>
          <w:szCs w:val="22"/>
          <w:lang w:eastAsia="en-US"/>
        </w:rPr>
      </w:pPr>
      <w:r w:rsidRPr="002246FD">
        <w:rPr>
          <w:rFonts w:ascii="Segoe UI Light" w:eastAsiaTheme="minorHAnsi" w:hAnsi="Segoe UI Light" w:cs="Segoe UI Light"/>
          <w:sz w:val="22"/>
          <w:szCs w:val="22"/>
          <w:lang w:eastAsia="en-US"/>
        </w:rPr>
        <w:t xml:space="preserve">Na području </w:t>
      </w:r>
      <w:r w:rsidR="00CD1AB5">
        <w:rPr>
          <w:rFonts w:ascii="Segoe UI Light" w:eastAsiaTheme="minorHAnsi" w:hAnsi="Segoe UI Light" w:cs="Segoe UI Light"/>
          <w:sz w:val="22"/>
          <w:szCs w:val="22"/>
          <w:lang w:eastAsia="en-US"/>
        </w:rPr>
        <w:t>g</w:t>
      </w:r>
      <w:r w:rsidRPr="002246FD">
        <w:rPr>
          <w:rFonts w:ascii="Segoe UI Light" w:eastAsiaTheme="minorHAnsi" w:hAnsi="Segoe UI Light" w:cs="Segoe UI Light"/>
          <w:sz w:val="22"/>
          <w:szCs w:val="22"/>
          <w:lang w:eastAsia="en-US"/>
        </w:rPr>
        <w:t>rada najzastupljenije gospodarske djelatnosti su poduzetništvo, poljoprivreda, šumarstvo i turizam, uz značajnu ulogu uslužnih i proizvodnih djelatnosti.</w:t>
      </w:r>
    </w:p>
    <w:p w14:paraId="2F5C3E8D" w14:textId="059F7067" w:rsidR="002246FD" w:rsidRPr="002246FD" w:rsidRDefault="002246FD" w:rsidP="002246FD">
      <w:pPr>
        <w:pStyle w:val="NormalWeb"/>
        <w:jc w:val="both"/>
        <w:rPr>
          <w:rFonts w:ascii="Segoe UI Light" w:eastAsiaTheme="minorHAnsi" w:hAnsi="Segoe UI Light" w:cs="Segoe UI Light"/>
          <w:sz w:val="22"/>
          <w:szCs w:val="22"/>
          <w:lang w:eastAsia="en-US"/>
        </w:rPr>
      </w:pPr>
      <w:r w:rsidRPr="002246FD">
        <w:rPr>
          <w:rFonts w:ascii="Segoe UI Light" w:eastAsiaTheme="minorHAnsi" w:hAnsi="Segoe UI Light" w:cs="Segoe UI Light"/>
          <w:sz w:val="22"/>
          <w:szCs w:val="22"/>
          <w:lang w:eastAsia="en-US"/>
        </w:rPr>
        <w:t xml:space="preserve">S ciljem poticanja dugoročnog gospodarskog rasta i razvoja, u </w:t>
      </w:r>
      <w:r w:rsidR="00FC2C92">
        <w:rPr>
          <w:rFonts w:ascii="Segoe UI Light" w:eastAsiaTheme="minorHAnsi" w:hAnsi="Segoe UI Light" w:cs="Segoe UI Light"/>
          <w:sz w:val="22"/>
          <w:szCs w:val="22"/>
          <w:lang w:eastAsia="en-US"/>
        </w:rPr>
        <w:t>prostornim planovima</w:t>
      </w:r>
      <w:r w:rsidRPr="002246FD">
        <w:rPr>
          <w:rFonts w:ascii="Segoe UI Light" w:eastAsiaTheme="minorHAnsi" w:hAnsi="Segoe UI Light" w:cs="Segoe UI Light"/>
          <w:sz w:val="22"/>
          <w:szCs w:val="22"/>
          <w:lang w:eastAsia="en-US"/>
        </w:rPr>
        <w:t xml:space="preserve"> određena su područja namijenjena gospodarskim aktivnostima, čime se nastoji stvoriti povoljno poduzetničko okruženje, potaknuti otvaranje novih radnih mjesta, privući investicije te osigurati održivi gospodarski razvoj </w:t>
      </w:r>
      <w:r w:rsidR="00CD1AB5">
        <w:rPr>
          <w:rFonts w:ascii="Segoe UI Light" w:eastAsiaTheme="minorHAnsi" w:hAnsi="Segoe UI Light" w:cs="Segoe UI Light"/>
          <w:sz w:val="22"/>
          <w:szCs w:val="22"/>
          <w:lang w:eastAsia="en-US"/>
        </w:rPr>
        <w:t>g</w:t>
      </w:r>
      <w:r w:rsidRPr="002246FD">
        <w:rPr>
          <w:rFonts w:ascii="Segoe UI Light" w:eastAsiaTheme="minorHAnsi" w:hAnsi="Segoe UI Light" w:cs="Segoe UI Light"/>
          <w:sz w:val="22"/>
          <w:szCs w:val="22"/>
          <w:lang w:eastAsia="en-US"/>
        </w:rPr>
        <w:t>rada.</w:t>
      </w:r>
    </w:p>
    <w:p w14:paraId="593F30AA" w14:textId="77777777" w:rsidR="002246FD" w:rsidRDefault="002246FD" w:rsidP="002246FD">
      <w:pPr>
        <w:pStyle w:val="NormalWeb"/>
        <w:spacing w:after="0" w:afterAutospacing="0"/>
        <w:jc w:val="both"/>
        <w:rPr>
          <w:rFonts w:ascii="Segoe UI Light" w:eastAsiaTheme="minorHAnsi" w:hAnsi="Segoe UI Light" w:cs="Segoe UI Light"/>
          <w:sz w:val="22"/>
          <w:szCs w:val="22"/>
          <w:lang w:eastAsia="en-US"/>
        </w:rPr>
      </w:pPr>
      <w:r w:rsidRPr="002246FD">
        <w:rPr>
          <w:rFonts w:ascii="Segoe UI Light" w:eastAsiaTheme="minorHAnsi" w:hAnsi="Segoe UI Light" w:cs="Segoe UI Light"/>
          <w:sz w:val="22"/>
          <w:szCs w:val="22"/>
          <w:lang w:eastAsia="en-US"/>
        </w:rPr>
        <w:t>Zone za koje su doneseni urbanistički planovi uređenja su:</w:t>
      </w:r>
    </w:p>
    <w:p w14:paraId="0D940C36" w14:textId="5505B858" w:rsidR="002246FD" w:rsidRPr="002246FD" w:rsidRDefault="002246FD" w:rsidP="002246FD">
      <w:pPr>
        <w:pStyle w:val="NormalWeb"/>
        <w:spacing w:before="0" w:beforeAutospacing="0" w:after="0" w:afterAutospacing="0"/>
        <w:jc w:val="both"/>
        <w:rPr>
          <w:rFonts w:ascii="Segoe UI Light" w:eastAsiaTheme="minorHAnsi" w:hAnsi="Segoe UI Light" w:cs="Segoe UI Light"/>
          <w:sz w:val="22"/>
          <w:szCs w:val="22"/>
          <w:lang w:eastAsia="en-US"/>
        </w:rPr>
      </w:pPr>
      <w:r w:rsidRPr="002246FD">
        <w:rPr>
          <w:rFonts w:ascii="Segoe UI Light" w:eastAsiaTheme="minorHAnsi" w:hAnsi="Segoe UI Light" w:cs="Segoe UI Light"/>
          <w:sz w:val="22"/>
          <w:szCs w:val="22"/>
          <w:lang w:eastAsia="en-US"/>
        </w:rPr>
        <w:t>• Poduzetnička zona Rakitovec – prostire se na oko 53 ha, a smještena je uz državnu cestu Zagreb – Velika Gorica – Sisak, približno 8 km od središta Velike Gorice. Radna zona Rakitovec djelomično je u gradskom, državnom i privatnom vlasništvu. Zona je djelomično opremljena komunalnom infrastrukturom, uključujući prometnu infrastrukturu, sustav odvodnje, vodovod, elektroenergetsku i telekomunikacijsku mrežu.</w:t>
      </w:r>
      <w:r w:rsidR="00DA6C3E">
        <w:rPr>
          <w:rFonts w:ascii="Segoe UI Light" w:eastAsiaTheme="minorHAnsi" w:hAnsi="Segoe UI Light" w:cs="Segoe UI Light"/>
          <w:sz w:val="22"/>
          <w:szCs w:val="22"/>
          <w:lang w:eastAsia="en-US"/>
        </w:rPr>
        <w:t xml:space="preserve"> (Slika 35)</w:t>
      </w:r>
    </w:p>
    <w:p w14:paraId="03A52B72" w14:textId="50A7CE9F" w:rsidR="002246FD" w:rsidRPr="002246FD" w:rsidRDefault="002246FD" w:rsidP="002246FD">
      <w:pPr>
        <w:pStyle w:val="NormalWeb"/>
        <w:spacing w:before="0" w:beforeAutospacing="0" w:after="0" w:afterAutospacing="0"/>
        <w:jc w:val="both"/>
        <w:rPr>
          <w:rFonts w:ascii="Segoe UI Light" w:eastAsiaTheme="minorHAnsi" w:hAnsi="Segoe UI Light" w:cs="Segoe UI Light"/>
          <w:sz w:val="22"/>
          <w:szCs w:val="22"/>
          <w:lang w:eastAsia="en-US"/>
        </w:rPr>
      </w:pPr>
      <w:r w:rsidRPr="002246FD">
        <w:rPr>
          <w:rFonts w:ascii="Segoe UI Light" w:eastAsiaTheme="minorHAnsi" w:hAnsi="Segoe UI Light" w:cs="Segoe UI Light"/>
          <w:sz w:val="22"/>
          <w:szCs w:val="22"/>
          <w:lang w:eastAsia="en-US"/>
        </w:rPr>
        <w:t>• Proizvodna zona „Vukovinsko polje“ – prostire se na više od 105 ha te predstavlja jednu od većih gospodarskih zona u Republici Hrvatskoj. Smještena je u neposrednoj blizini središta Velike Gorice, oko 5 km od Međunarodne zračne luke „Franjo Tuđman“ te ima neposredan pristup autocestovnoj mreži. Unutar zone planirane su različite namjene, uključujući proizvodnu, industrijsku, uslužno-trgovačku te zelene površine, a većina zemljišta nalazi se u privatnom vlasništvu.</w:t>
      </w:r>
      <w:r w:rsidR="00DA6C3E" w:rsidRPr="00DA6C3E">
        <w:rPr>
          <w:rFonts w:ascii="Segoe UI Light" w:eastAsiaTheme="minorHAnsi" w:hAnsi="Segoe UI Light" w:cs="Segoe UI Light"/>
          <w:sz w:val="22"/>
          <w:szCs w:val="22"/>
          <w:lang w:eastAsia="en-US"/>
        </w:rPr>
        <w:t xml:space="preserve"> </w:t>
      </w:r>
      <w:r w:rsidR="00DA6C3E">
        <w:rPr>
          <w:rFonts w:ascii="Segoe UI Light" w:eastAsiaTheme="minorHAnsi" w:hAnsi="Segoe UI Light" w:cs="Segoe UI Light"/>
          <w:sz w:val="22"/>
          <w:szCs w:val="22"/>
          <w:lang w:eastAsia="en-US"/>
        </w:rPr>
        <w:t>(Slika 37)</w:t>
      </w:r>
    </w:p>
    <w:p w14:paraId="15429692" w14:textId="12A58DC1" w:rsidR="00C946F9" w:rsidRDefault="002246FD" w:rsidP="00C946F9">
      <w:pPr>
        <w:pStyle w:val="NormalWeb"/>
        <w:spacing w:before="0" w:beforeAutospacing="0" w:after="0" w:afterAutospacing="0"/>
        <w:jc w:val="both"/>
      </w:pPr>
      <w:r w:rsidRPr="002246FD">
        <w:rPr>
          <w:rFonts w:ascii="Segoe UI Light" w:eastAsiaTheme="minorHAnsi" w:hAnsi="Segoe UI Light" w:cs="Segoe UI Light"/>
          <w:sz w:val="22"/>
          <w:szCs w:val="22"/>
          <w:lang w:eastAsia="en-US"/>
        </w:rPr>
        <w:t>• Gospodarska zona „Kušanec – istok“ – zauzima površinu od 51,62 ha i nalazi se južno od naselja Velika Gorica, neposredno uz izlaz na autocestu Zagreb – Sisak. Zona ima mogućnost priključenja na vodovodnu, elektroenergetsku i telekomunikacijsku mrežu, a zemljište je pretežito u državnom vlasništvu.</w:t>
      </w:r>
      <w:r w:rsidR="00C946F9" w:rsidRPr="00C946F9">
        <w:t xml:space="preserve"> </w:t>
      </w:r>
      <w:r w:rsidR="00DA6C3E">
        <w:rPr>
          <w:rFonts w:ascii="Segoe UI Light" w:eastAsiaTheme="minorHAnsi" w:hAnsi="Segoe UI Light" w:cs="Segoe UI Light"/>
          <w:sz w:val="22"/>
          <w:szCs w:val="22"/>
          <w:lang w:eastAsia="en-US"/>
        </w:rPr>
        <w:t>(Slika 36)</w:t>
      </w:r>
    </w:p>
    <w:p w14:paraId="1F4BF2F9" w14:textId="50AE943C" w:rsidR="00C946F9" w:rsidRPr="00C946F9" w:rsidRDefault="00C946F9" w:rsidP="00C946F9">
      <w:pPr>
        <w:pStyle w:val="NormalWeb"/>
        <w:spacing w:before="0" w:beforeAutospacing="0" w:after="0" w:afterAutospacing="0"/>
        <w:jc w:val="both"/>
        <w:rPr>
          <w:rFonts w:ascii="Segoe UI Light" w:eastAsiaTheme="minorHAnsi" w:hAnsi="Segoe UI Light" w:cs="Segoe UI Light"/>
          <w:sz w:val="22"/>
          <w:szCs w:val="22"/>
          <w:lang w:eastAsia="en-US"/>
        </w:rPr>
      </w:pPr>
      <w:r w:rsidRPr="00C946F9">
        <w:rPr>
          <w:rFonts w:ascii="Segoe UI Light" w:eastAsiaTheme="minorHAnsi" w:hAnsi="Segoe UI Light" w:cs="Segoe UI Light"/>
          <w:sz w:val="22"/>
          <w:szCs w:val="22"/>
          <w:lang w:eastAsia="en-US"/>
        </w:rPr>
        <w:t xml:space="preserve">Razvoj gospodarskih zona predstavlja važan potencijal za gospodarski razvoj </w:t>
      </w:r>
      <w:r w:rsidR="00CD1AB5">
        <w:rPr>
          <w:rFonts w:ascii="Segoe UI Light" w:eastAsiaTheme="minorHAnsi" w:hAnsi="Segoe UI Light" w:cs="Segoe UI Light"/>
          <w:sz w:val="22"/>
          <w:szCs w:val="22"/>
          <w:lang w:eastAsia="en-US"/>
        </w:rPr>
        <w:t>g</w:t>
      </w:r>
      <w:r w:rsidRPr="00C946F9">
        <w:rPr>
          <w:rFonts w:ascii="Segoe UI Light" w:eastAsiaTheme="minorHAnsi" w:hAnsi="Segoe UI Light" w:cs="Segoe UI Light"/>
          <w:sz w:val="22"/>
          <w:szCs w:val="22"/>
          <w:lang w:eastAsia="en-US"/>
        </w:rPr>
        <w:t xml:space="preserve">rada, a njihovo daljnje planiranje i uređenje potrebno je usmjeravati prema načelima održivog razvoja, uključujući </w:t>
      </w:r>
      <w:r w:rsidRPr="0000106D">
        <w:rPr>
          <w:rFonts w:ascii="Segoe UI Light" w:eastAsiaTheme="minorHAnsi" w:hAnsi="Segoe UI Light" w:cs="Segoe UI Light"/>
          <w:sz w:val="22"/>
          <w:szCs w:val="22"/>
          <w:lang w:eastAsia="en-US"/>
        </w:rPr>
        <w:t>primjenu zelene infrastrukture u gospodarskim zonama, povećanje energetske učinkovitosti te racionalno korištenje prostora u skladu s načelima kružnog gospodarenja prostorom i zgradama</w:t>
      </w:r>
      <w:r w:rsidRPr="00C946F9">
        <w:rPr>
          <w:rFonts w:ascii="Segoe UI Light" w:eastAsiaTheme="minorHAnsi" w:hAnsi="Segoe UI Light" w:cs="Segoe UI Light"/>
          <w:sz w:val="22"/>
          <w:szCs w:val="22"/>
          <w:lang w:eastAsia="en-US"/>
        </w:rPr>
        <w:t>.</w:t>
      </w:r>
    </w:p>
    <w:p w14:paraId="72805963" w14:textId="3FB4FCFE" w:rsidR="002246FD" w:rsidRDefault="002246FD" w:rsidP="002246FD">
      <w:pPr>
        <w:pStyle w:val="NormalWeb"/>
        <w:spacing w:before="0" w:beforeAutospacing="0" w:after="0" w:afterAutospacing="0"/>
        <w:jc w:val="both"/>
        <w:rPr>
          <w:rFonts w:ascii="Segoe UI Light" w:eastAsiaTheme="minorHAnsi" w:hAnsi="Segoe UI Light" w:cs="Segoe UI Light"/>
          <w:sz w:val="22"/>
          <w:szCs w:val="22"/>
          <w:lang w:eastAsia="en-US"/>
        </w:rPr>
      </w:pPr>
    </w:p>
    <w:p w14:paraId="0CADA8E3" w14:textId="77777777" w:rsidR="002246FD" w:rsidRPr="002246FD" w:rsidRDefault="002246FD" w:rsidP="002246FD">
      <w:pPr>
        <w:pStyle w:val="NormalWeb"/>
        <w:spacing w:after="0" w:afterAutospacing="0"/>
        <w:jc w:val="both"/>
        <w:rPr>
          <w:rFonts w:ascii="Segoe UI Light" w:eastAsiaTheme="minorHAnsi" w:hAnsi="Segoe UI Light" w:cs="Segoe UI Light"/>
          <w:sz w:val="22"/>
          <w:szCs w:val="22"/>
          <w:lang w:eastAsia="en-US"/>
        </w:rPr>
      </w:pPr>
    </w:p>
    <w:p w14:paraId="5759203E" w14:textId="5FE98C13" w:rsidR="00DA6C3E" w:rsidRDefault="009706D3" w:rsidP="00DA6C3E">
      <w:pPr>
        <w:spacing w:after="0"/>
        <w:rPr>
          <w:lang w:eastAsia="hr-HR"/>
        </w:rPr>
      </w:pPr>
      <w:r>
        <w:rPr>
          <w:rFonts w:ascii="Calibri" w:hAnsi="Calibri" w:cs="Calibri"/>
          <w:b/>
          <w:noProof/>
          <w:color w:val="808080" w:themeColor="background1" w:themeShade="80"/>
          <w:sz w:val="20"/>
          <w:szCs w:val="20"/>
          <w:lang w:eastAsia="hr-HR"/>
        </w:rPr>
        <w:lastRenderedPageBreak/>
        <mc:AlternateContent>
          <mc:Choice Requires="wps">
            <w:drawing>
              <wp:anchor distT="45720" distB="45720" distL="114300" distR="114300" simplePos="0" relativeHeight="251752448" behindDoc="1" locked="0" layoutInCell="1" allowOverlap="1" wp14:anchorId="584F05FB" wp14:editId="6AA54732">
                <wp:simplePos x="0" y="0"/>
                <wp:positionH relativeFrom="margin">
                  <wp:posOffset>2738755</wp:posOffset>
                </wp:positionH>
                <wp:positionV relativeFrom="paragraph">
                  <wp:posOffset>2033270</wp:posOffset>
                </wp:positionV>
                <wp:extent cx="2997200" cy="593725"/>
                <wp:effectExtent l="0" t="0" r="0" b="0"/>
                <wp:wrapNone/>
                <wp:docPr id="99" name="Tekstni okvir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97200" cy="593725"/>
                        </a:xfrm>
                        <a:prstGeom prst="rect">
                          <a:avLst/>
                        </a:prstGeom>
                        <a:solidFill>
                          <a:srgbClr val="FFFFFF"/>
                        </a:solidFill>
                        <a:ln w="9525">
                          <a:noFill/>
                          <a:miter lim="800000"/>
                        </a:ln>
                      </wps:spPr>
                      <wps:txbx>
                        <w:txbxContent>
                          <w:p w14:paraId="704C615A" w14:textId="00DDDB40" w:rsidR="008A1437" w:rsidRDefault="008A1437">
                            <w:pPr>
                              <w:spacing w:after="0" w:line="240" w:lineRule="auto"/>
                              <w:jc w:val="both"/>
                              <w:rPr>
                                <w:color w:val="808080" w:themeColor="background1" w:themeShade="80"/>
                                <w:sz w:val="20"/>
                                <w:szCs w:val="20"/>
                              </w:rPr>
                            </w:pPr>
                            <w:r w:rsidRPr="002246FD">
                              <w:rPr>
                                <w:rFonts w:ascii="Calibri" w:hAnsi="Calibri" w:cs="Calibri"/>
                                <w:b/>
                                <w:color w:val="808080" w:themeColor="background1" w:themeShade="80"/>
                                <w:sz w:val="20"/>
                                <w:szCs w:val="20"/>
                              </w:rPr>
                              <w:t>Slika 3</w:t>
                            </w:r>
                            <w:r>
                              <w:rPr>
                                <w:rFonts w:ascii="Calibri" w:hAnsi="Calibri" w:cs="Calibri"/>
                                <w:b/>
                                <w:color w:val="808080" w:themeColor="background1" w:themeShade="80"/>
                                <w:sz w:val="20"/>
                                <w:szCs w:val="20"/>
                              </w:rPr>
                              <w:t>6</w:t>
                            </w:r>
                            <w:r w:rsidRPr="002246FD">
                              <w:rPr>
                                <w:rFonts w:ascii="Calibri" w:hAnsi="Calibri" w:cs="Calibri"/>
                                <w:b/>
                                <w:color w:val="808080" w:themeColor="background1" w:themeShade="80"/>
                                <w:sz w:val="20"/>
                                <w:szCs w:val="20"/>
                              </w:rPr>
                              <w:t>.</w:t>
                            </w:r>
                            <w:r>
                              <w:rPr>
                                <w:rFonts w:ascii="Calibri" w:hAnsi="Calibri" w:cs="Calibri"/>
                                <w:color w:val="808080" w:themeColor="background1" w:themeShade="80"/>
                                <w:sz w:val="20"/>
                                <w:szCs w:val="20"/>
                              </w:rPr>
                              <w:t xml:space="preserve"> Gospodarska zona „</w:t>
                            </w:r>
                            <w:r w:rsidRPr="00212D29">
                              <w:rPr>
                                <w:rFonts w:ascii="Calibri" w:hAnsi="Calibri" w:cs="Calibri"/>
                                <w:color w:val="808080" w:themeColor="background1" w:themeShade="80"/>
                                <w:sz w:val="20"/>
                                <w:szCs w:val="20"/>
                              </w:rPr>
                              <w:t>Kušanec – Istok</w:t>
                            </w:r>
                            <w:r>
                              <w:rPr>
                                <w:rFonts w:ascii="Calibri" w:hAnsi="Calibri" w:cs="Calibri"/>
                                <w:color w:val="808080" w:themeColor="background1" w:themeShade="80"/>
                                <w:sz w:val="20"/>
                                <w:szCs w:val="20"/>
                              </w:rPr>
                              <w:t>“ (Izvor: Izvješće o stanju u prostoru GVG 2019. - 2022.)</w:t>
                            </w:r>
                          </w:p>
                          <w:p w14:paraId="3D3FAAD6" w14:textId="77777777" w:rsidR="008A1437" w:rsidRDefault="008A1437"/>
                        </w:txbxContent>
                      </wps:txbx>
                      <wps:bodyPr rot="0" vert="horz" wrap="square" lIns="91440" tIns="45720" rIns="91440" bIns="45720" anchor="t" anchorCtr="0">
                        <a:noAutofit/>
                      </wps:bodyPr>
                    </wps:wsp>
                  </a:graphicData>
                </a:graphic>
              </wp:anchor>
            </w:drawing>
          </mc:Choice>
          <mc:Fallback>
            <w:pict>
              <v:shape w14:anchorId="584F05FB" id="_x0000_s1034" type="#_x0000_t202" style="position:absolute;margin-left:215.65pt;margin-top:160.1pt;width:236pt;height:46.75pt;z-index:-251564032;visibility:visible;mso-wrap-style:square;mso-wrap-distance-left:9pt;mso-wrap-distance-top:3.6pt;mso-wrap-distance-right:9pt;mso-wrap-distance-bottom:3.6pt;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" stroked="f">
                <v:textbox>
                  <w:txbxContent>
                    <w:p w14:paraId="704C615A" w14:textId="00DDDB40" w:rsidR="008A1437" w:rsidRDefault="008A1437">
                      <w:pPr>
                        <w:spacing w:after="0" w:line="240" w:lineRule="auto"/>
                        <w:jc w:val="both"/>
                        <w:rPr>
                          <w:color w:val="808080" w:themeColor="background1" w:themeShade="80"/>
                          <w:sz w:val="20"/>
                          <w:szCs w:val="20"/>
                        </w:rPr>
                      </w:pPr>
                      <w:r w:rsidRPr="002246FD">
                        <w:rPr>
                          <w:rFonts w:ascii="Calibri" w:hAnsi="Calibri" w:cs="Calibri"/>
                          <w:b/>
                          <w:color w:val="808080" w:themeColor="background1" w:themeShade="80"/>
                          <w:sz w:val="20"/>
                          <w:szCs w:val="20"/>
                        </w:rPr>
                        <w:t>Slika 3</w:t>
                      </w:r>
                      <w:r>
                        <w:rPr>
                          <w:rFonts w:ascii="Calibri" w:hAnsi="Calibri" w:cs="Calibri"/>
                          <w:b/>
                          <w:color w:val="808080" w:themeColor="background1" w:themeShade="80"/>
                          <w:sz w:val="20"/>
                          <w:szCs w:val="20"/>
                        </w:rPr>
                        <w:t>6</w:t>
                      </w:r>
                      <w:r w:rsidRPr="002246FD">
                        <w:rPr>
                          <w:rFonts w:ascii="Calibri" w:hAnsi="Calibri" w:cs="Calibri"/>
                          <w:b/>
                          <w:color w:val="808080" w:themeColor="background1" w:themeShade="80"/>
                          <w:sz w:val="20"/>
                          <w:szCs w:val="20"/>
                        </w:rPr>
                        <w:t>.</w:t>
                      </w:r>
                      <w:r>
                        <w:rPr>
                          <w:rFonts w:ascii="Calibri" w:hAnsi="Calibri" w:cs="Calibri"/>
                          <w:color w:val="808080" w:themeColor="background1" w:themeShade="80"/>
                          <w:sz w:val="20"/>
                          <w:szCs w:val="20"/>
                        </w:rPr>
                        <w:t xml:space="preserve"> Gospodarska zona „</w:t>
                      </w:r>
                      <w:r w:rsidRPr="00212D29">
                        <w:rPr>
                          <w:rFonts w:ascii="Calibri" w:hAnsi="Calibri" w:cs="Calibri"/>
                          <w:color w:val="808080" w:themeColor="background1" w:themeShade="80"/>
                          <w:sz w:val="20"/>
                          <w:szCs w:val="20"/>
                        </w:rPr>
                        <w:t>Kušanec – Istok</w:t>
                      </w:r>
                      <w:r>
                        <w:rPr>
                          <w:rFonts w:ascii="Calibri" w:hAnsi="Calibri" w:cs="Calibri"/>
                          <w:color w:val="808080" w:themeColor="background1" w:themeShade="80"/>
                          <w:sz w:val="20"/>
                          <w:szCs w:val="20"/>
                        </w:rPr>
                        <w:t>“ (Izvor: Izvješće o stanju u prostoru GVG 2019. - 2022.)</w:t>
                      </w:r>
                    </w:p>
                    <w:p w14:paraId="3D3FAAD6" w14:textId="77777777" w:rsidR="008A1437" w:rsidRDefault="008A1437"/>
                  </w:txbxContent>
                </v:textbox>
                <w10:wrap anchorx="margin"/>
              </v:shape>
            </w:pict>
          </mc:Fallback>
        </mc:AlternateContent>
      </w:r>
      <w:r>
        <w:rPr>
          <w:rFonts w:ascii="Calibri" w:hAnsi="Calibri" w:cs="Calibri"/>
          <w:b/>
          <w:noProof/>
          <w:color w:val="808080" w:themeColor="background1" w:themeShade="80"/>
          <w:sz w:val="20"/>
          <w:szCs w:val="20"/>
          <w:lang w:eastAsia="hr-HR"/>
        </w:rPr>
        <mc:AlternateContent>
          <mc:Choice Requires="wps">
            <w:drawing>
              <wp:anchor distT="45720" distB="45720" distL="114300" distR="114300" simplePos="0" relativeHeight="251750400" behindDoc="1" locked="0" layoutInCell="1" allowOverlap="1" wp14:anchorId="61A94146" wp14:editId="3539FACA">
                <wp:simplePos x="0" y="0"/>
                <wp:positionH relativeFrom="margin">
                  <wp:posOffset>-48895</wp:posOffset>
                </wp:positionH>
                <wp:positionV relativeFrom="paragraph">
                  <wp:posOffset>2016125</wp:posOffset>
                </wp:positionV>
                <wp:extent cx="2767330" cy="593725"/>
                <wp:effectExtent l="0" t="0" r="0" b="0"/>
                <wp:wrapNone/>
                <wp:docPr id="95" name="Tekstni okvir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67053" cy="593725"/>
                        </a:xfrm>
                        <a:prstGeom prst="rect">
                          <a:avLst/>
                        </a:prstGeom>
                        <a:solidFill>
                          <a:srgbClr val="FFFFFF"/>
                        </a:solidFill>
                        <a:ln w="9525">
                          <a:noFill/>
                          <a:miter lim="800000"/>
                        </a:ln>
                      </wps:spPr>
                      <wps:txbx>
                        <w:txbxContent>
                          <w:p w14:paraId="1472EC2E" w14:textId="5A30D59A" w:rsidR="008A1437" w:rsidRDefault="008A1437">
                            <w:pPr>
                              <w:spacing w:after="0" w:line="240" w:lineRule="auto"/>
                              <w:jc w:val="both"/>
                              <w:rPr>
                                <w:color w:val="808080" w:themeColor="background1" w:themeShade="80"/>
                                <w:sz w:val="20"/>
                                <w:szCs w:val="20"/>
                              </w:rPr>
                            </w:pPr>
                            <w:r w:rsidRPr="002246FD">
                              <w:rPr>
                                <w:rFonts w:ascii="Calibri" w:hAnsi="Calibri" w:cs="Calibri"/>
                                <w:b/>
                                <w:color w:val="808080" w:themeColor="background1" w:themeShade="80"/>
                                <w:sz w:val="20"/>
                                <w:szCs w:val="20"/>
                              </w:rPr>
                              <w:t>Slika 3</w:t>
                            </w:r>
                            <w:r>
                              <w:rPr>
                                <w:rFonts w:ascii="Calibri" w:hAnsi="Calibri" w:cs="Calibri"/>
                                <w:b/>
                                <w:color w:val="808080" w:themeColor="background1" w:themeShade="80"/>
                                <w:sz w:val="20"/>
                                <w:szCs w:val="20"/>
                              </w:rPr>
                              <w:t>5</w:t>
                            </w:r>
                            <w:r w:rsidRPr="002246FD">
                              <w:rPr>
                                <w:rFonts w:ascii="Calibri" w:hAnsi="Calibri" w:cs="Calibri"/>
                                <w:b/>
                                <w:color w:val="808080" w:themeColor="background1" w:themeShade="80"/>
                                <w:sz w:val="20"/>
                                <w:szCs w:val="20"/>
                              </w:rPr>
                              <w:t>.</w:t>
                            </w:r>
                            <w:r>
                              <w:rPr>
                                <w:rFonts w:ascii="Calibri" w:hAnsi="Calibri" w:cs="Calibri"/>
                                <w:color w:val="808080" w:themeColor="background1" w:themeShade="80"/>
                                <w:sz w:val="20"/>
                                <w:szCs w:val="20"/>
                              </w:rPr>
                              <w:t xml:space="preserve"> Poduzetnička zona Rakitovec</w:t>
                            </w:r>
                            <w:r>
                              <w:rPr>
                                <w:color w:val="808080" w:themeColor="background1" w:themeShade="80"/>
                                <w:sz w:val="20"/>
                                <w:szCs w:val="20"/>
                              </w:rPr>
                              <w:t xml:space="preserve"> </w:t>
                            </w:r>
                            <w:r>
                              <w:rPr>
                                <w:rFonts w:ascii="Calibri" w:hAnsi="Calibri" w:cs="Calibri"/>
                                <w:color w:val="808080" w:themeColor="background1" w:themeShade="80"/>
                                <w:sz w:val="20"/>
                                <w:szCs w:val="20"/>
                              </w:rPr>
                              <w:t>(Izvor: Izvješće o stanju u prostoru GVG 2019. - 2022.)</w:t>
                            </w:r>
                          </w:p>
                        </w:txbxContent>
                      </wps:txbx>
                      <wps:bodyPr rot="0" vert="horz" wrap="square" lIns="91440" tIns="45720" rIns="91440" bIns="45720" anchor="t" anchorCtr="0">
                        <a:noAutofit/>
                      </wps:bodyPr>
                    </wps:wsp>
                  </a:graphicData>
                </a:graphic>
              </wp:anchor>
            </w:drawing>
          </mc:Choice>
          <mc:Fallback>
            <w:pict>
              <v:shape w14:anchorId="61A94146" id="_x0000_s1035" type="#_x0000_t202" style="position:absolute;margin-left:-3.85pt;margin-top:158.75pt;width:217.9pt;height:46.75pt;z-index:-251566080;visibility:visible;mso-wrap-style:square;mso-wrap-distance-left:9pt;mso-wrap-distance-top:3.6pt;mso-wrap-distance-right:9pt;mso-wrap-distance-bottom:3.6pt;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" stroked="f">
                <v:textbox>
                  <w:txbxContent>
                    <w:p w14:paraId="1472EC2E" w14:textId="5A30D59A" w:rsidR="008A1437" w:rsidRDefault="008A1437">
                      <w:pPr>
                        <w:spacing w:after="0" w:line="240" w:lineRule="auto"/>
                        <w:jc w:val="both"/>
                        <w:rPr>
                          <w:color w:val="808080" w:themeColor="background1" w:themeShade="80"/>
                          <w:sz w:val="20"/>
                          <w:szCs w:val="20"/>
                        </w:rPr>
                      </w:pPr>
                      <w:r w:rsidRPr="002246FD">
                        <w:rPr>
                          <w:rFonts w:ascii="Calibri" w:hAnsi="Calibri" w:cs="Calibri"/>
                          <w:b/>
                          <w:color w:val="808080" w:themeColor="background1" w:themeShade="80"/>
                          <w:sz w:val="20"/>
                          <w:szCs w:val="20"/>
                        </w:rPr>
                        <w:t>Slika 3</w:t>
                      </w:r>
                      <w:r>
                        <w:rPr>
                          <w:rFonts w:ascii="Calibri" w:hAnsi="Calibri" w:cs="Calibri"/>
                          <w:b/>
                          <w:color w:val="808080" w:themeColor="background1" w:themeShade="80"/>
                          <w:sz w:val="20"/>
                          <w:szCs w:val="20"/>
                        </w:rPr>
                        <w:t>5</w:t>
                      </w:r>
                      <w:r w:rsidRPr="002246FD">
                        <w:rPr>
                          <w:rFonts w:ascii="Calibri" w:hAnsi="Calibri" w:cs="Calibri"/>
                          <w:b/>
                          <w:color w:val="808080" w:themeColor="background1" w:themeShade="80"/>
                          <w:sz w:val="20"/>
                          <w:szCs w:val="20"/>
                        </w:rPr>
                        <w:t>.</w:t>
                      </w:r>
                      <w:r>
                        <w:rPr>
                          <w:rFonts w:ascii="Calibri" w:hAnsi="Calibri" w:cs="Calibri"/>
                          <w:color w:val="808080" w:themeColor="background1" w:themeShade="80"/>
                          <w:sz w:val="20"/>
                          <w:szCs w:val="20"/>
                        </w:rPr>
                        <w:t xml:space="preserve"> Poduzetnička zona Rakitovec</w:t>
                      </w:r>
                      <w:r>
                        <w:rPr>
                          <w:color w:val="808080" w:themeColor="background1" w:themeShade="80"/>
                          <w:sz w:val="20"/>
                          <w:szCs w:val="20"/>
                        </w:rPr>
                        <w:t xml:space="preserve"> </w:t>
                      </w:r>
                      <w:r>
                        <w:rPr>
                          <w:rFonts w:ascii="Calibri" w:hAnsi="Calibri" w:cs="Calibri"/>
                          <w:color w:val="808080" w:themeColor="background1" w:themeShade="80"/>
                          <w:sz w:val="20"/>
                          <w:szCs w:val="20"/>
                        </w:rPr>
                        <w:t>(Izvor: Izvješće o stanju u prostoru GVG 2019. - 2022.)</w:t>
                      </w:r>
                    </w:p>
                  </w:txbxContent>
                </v:textbox>
                <w10:wrap anchorx="margin"/>
              </v:shape>
            </w:pict>
          </mc:Fallback>
        </mc:AlternateContent>
      </w:r>
      <w:r w:rsidR="00F071F8">
        <w:rPr>
          <w:lang w:eastAsia="hr-HR"/>
        </w:rPr>
        <w:pict w14:anchorId="0C56E17E">
          <v:shape id="_x0000_i1026" type="#_x0000_t75" style="width:214.75pt;height:159.05pt">
            <v:imagedata r:id="rId63" o:title="A9R14r425t_xkeojw_55w"/>
          </v:shape>
        </w:pict>
      </w:r>
      <w:r>
        <w:rPr>
          <w:lang w:eastAsia="hr-HR"/>
        </w:rPr>
        <w:t xml:space="preserve">    </w:t>
      </w:r>
      <w:r>
        <w:rPr>
          <w:noProof/>
          <w:lang w:eastAsia="hr-HR"/>
        </w:rPr>
        <w:drawing>
          <wp:inline distT="0" distB="0" distL="0" distR="0" wp14:anchorId="7C154489" wp14:editId="56F32A96">
            <wp:extent cx="2892425" cy="2019300"/>
            <wp:effectExtent l="0" t="0" r="3175" b="0"/>
            <wp:docPr id="96" name="Slika 96" descr="C:\Users\Katarina\AppData\Local\Microsoft\Windows\INetCache\Content.Word\A9Rpedmfi_xkeok1_55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Slika 96" descr="C:\Users\Katarina\AppData\Local\Microsoft\Windows\INetCache\Content.Word\A9Rpedmfi_xkeok1_55w.jpg"/>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a:xfrm>
                      <a:off x="0" y="0"/>
                      <a:ext cx="2892883" cy="2019600"/>
                    </a:xfrm>
                    <a:prstGeom prst="rect">
                      <a:avLst/>
                    </a:prstGeom>
                    <a:noFill/>
                    <a:ln>
                      <a:noFill/>
                    </a:ln>
                  </pic:spPr>
                </pic:pic>
              </a:graphicData>
            </a:graphic>
          </wp:inline>
        </w:drawing>
      </w:r>
    </w:p>
    <w:p w14:paraId="7E1AA9D0" w14:textId="77777777" w:rsidR="00DA6C3E" w:rsidRDefault="00DA6C3E" w:rsidP="00DA6C3E">
      <w:pPr>
        <w:spacing w:after="0"/>
        <w:rPr>
          <w:lang w:eastAsia="hr-HR"/>
        </w:rPr>
      </w:pPr>
    </w:p>
    <w:p w14:paraId="705DE838" w14:textId="54799FE8" w:rsidR="008C7FA5" w:rsidRDefault="00F36DB1" w:rsidP="00CA4F10">
      <w:pPr>
        <w:spacing w:after="0"/>
        <w:rPr>
          <w:lang w:eastAsia="hr-HR"/>
        </w:rPr>
      </w:pPr>
      <w:r>
        <w:tab/>
      </w:r>
    </w:p>
    <w:p w14:paraId="0195E0AD" w14:textId="1A099F99" w:rsidR="00031C8F" w:rsidRDefault="00031C8F">
      <w:pPr>
        <w:spacing w:after="0"/>
        <w:rPr>
          <w:lang w:eastAsia="hr-HR"/>
        </w:rPr>
      </w:pPr>
    </w:p>
    <w:p w14:paraId="470A0F3C" w14:textId="1684C702" w:rsidR="00031C8F" w:rsidRDefault="00031C8F" w:rsidP="00C6640E">
      <w:pPr>
        <w:spacing w:after="0"/>
        <w:jc w:val="center"/>
        <w:rPr>
          <w:lang w:eastAsia="hr-HR"/>
        </w:rPr>
      </w:pPr>
      <w:r>
        <w:rPr>
          <w:noProof/>
          <w:lang w:eastAsia="hr-HR"/>
        </w:rPr>
        <w:drawing>
          <wp:inline distT="0" distB="0" distL="0" distR="0" wp14:anchorId="1E8A2D20" wp14:editId="7C59A3F8">
            <wp:extent cx="3571875" cy="2028825"/>
            <wp:effectExtent l="0" t="0" r="9525" b="9525"/>
            <wp:docPr id="44449310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3571875" cy="2028825"/>
                    </a:xfrm>
                    <a:prstGeom prst="rect">
                      <a:avLst/>
                    </a:prstGeom>
                    <a:noFill/>
                    <a:ln>
                      <a:noFill/>
                    </a:ln>
                  </pic:spPr>
                </pic:pic>
              </a:graphicData>
            </a:graphic>
          </wp:inline>
        </w:drawing>
      </w:r>
    </w:p>
    <w:p w14:paraId="5DA291F2" w14:textId="7F60E0A2" w:rsidR="008C7FA5" w:rsidRDefault="009706D3">
      <w:pPr>
        <w:spacing w:after="0"/>
        <w:rPr>
          <w:lang w:eastAsia="hr-HR"/>
        </w:rPr>
      </w:pPr>
      <w:r>
        <w:rPr>
          <w:rFonts w:ascii="Calibri" w:hAnsi="Calibri" w:cs="Calibri"/>
          <w:b/>
          <w:noProof/>
          <w:color w:val="808080" w:themeColor="background1" w:themeShade="80"/>
          <w:sz w:val="20"/>
          <w:szCs w:val="20"/>
          <w:lang w:eastAsia="hr-HR"/>
        </w:rPr>
        <mc:AlternateContent>
          <mc:Choice Requires="wps">
            <w:drawing>
              <wp:anchor distT="45720" distB="45720" distL="114300" distR="114300" simplePos="0" relativeHeight="251751424" behindDoc="1" locked="0" layoutInCell="1" allowOverlap="1" wp14:anchorId="5A0F619D" wp14:editId="529A8DB7">
                <wp:simplePos x="0" y="0"/>
                <wp:positionH relativeFrom="margin">
                  <wp:align>center</wp:align>
                </wp:positionH>
                <wp:positionV relativeFrom="paragraph">
                  <wp:posOffset>30692</wp:posOffset>
                </wp:positionV>
                <wp:extent cx="3554095" cy="561975"/>
                <wp:effectExtent l="0" t="0" r="8255" b="9525"/>
                <wp:wrapNone/>
                <wp:docPr id="98" name="Tekstni okvir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54095" cy="561975"/>
                        </a:xfrm>
                        <a:prstGeom prst="rect">
                          <a:avLst/>
                        </a:prstGeom>
                        <a:solidFill>
                          <a:srgbClr val="FFFFFF"/>
                        </a:solidFill>
                        <a:ln w="9525">
                          <a:noFill/>
                          <a:miter lim="800000"/>
                        </a:ln>
                      </wps:spPr>
                      <wps:txbx>
                        <w:txbxContent>
                          <w:p w14:paraId="573624B5" w14:textId="1E7F6D5C" w:rsidR="008A1437" w:rsidRDefault="008A1437">
                            <w:pPr>
                              <w:jc w:val="both"/>
                              <w:rPr>
                                <w:color w:val="808080" w:themeColor="background1" w:themeShade="80"/>
                              </w:rPr>
                            </w:pPr>
                            <w:r w:rsidRPr="002246FD">
                              <w:rPr>
                                <w:rFonts w:ascii="Calibri" w:hAnsi="Calibri" w:cs="Calibri"/>
                                <w:b/>
                                <w:color w:val="808080" w:themeColor="background1" w:themeShade="80"/>
                                <w:sz w:val="20"/>
                                <w:szCs w:val="20"/>
                              </w:rPr>
                              <w:t>Slika 3</w:t>
                            </w:r>
                            <w:r>
                              <w:rPr>
                                <w:rFonts w:ascii="Calibri" w:hAnsi="Calibri" w:cs="Calibri"/>
                                <w:b/>
                                <w:color w:val="808080" w:themeColor="background1" w:themeShade="80"/>
                                <w:sz w:val="20"/>
                                <w:szCs w:val="20"/>
                              </w:rPr>
                              <w:t>7.</w:t>
                            </w:r>
                            <w:r>
                              <w:rPr>
                                <w:rFonts w:ascii="Calibri" w:hAnsi="Calibri" w:cs="Calibri"/>
                                <w:color w:val="808080" w:themeColor="background1" w:themeShade="80"/>
                                <w:sz w:val="20"/>
                                <w:szCs w:val="20"/>
                              </w:rPr>
                              <w:t xml:space="preserve"> Poduzetničkaka zona „Vukovinsko polje“ (Izvor:</w:t>
                            </w:r>
                            <w:r w:rsidRPr="003059F9">
                              <w:rPr>
                                <w:rFonts w:ascii="Calibri" w:hAnsi="Calibri" w:cs="Calibri"/>
                                <w:color w:val="808080" w:themeColor="background1" w:themeShade="80"/>
                                <w:sz w:val="20"/>
                                <w:szCs w:val="20"/>
                              </w:rPr>
                              <w:t xml:space="preserve"> </w:t>
                            </w:r>
                            <w:r>
                              <w:rPr>
                                <w:rFonts w:ascii="Calibri" w:hAnsi="Calibri" w:cs="Calibri"/>
                                <w:color w:val="808080" w:themeColor="background1" w:themeShade="80"/>
                                <w:sz w:val="20"/>
                                <w:szCs w:val="20"/>
                              </w:rPr>
                              <w:t>Izvješće o stanju u prostoru GVG 2019. - 2022.)</w:t>
                            </w:r>
                          </w:p>
                        </w:txbxContent>
                      </wps:txbx>
                      <wps:bodyPr rot="0" vert="horz" wrap="square" lIns="91440" tIns="45720" rIns="91440" bIns="45720" anchor="t" anchorCtr="0">
                        <a:noAutofit/>
                      </wps:bodyPr>
                    </wps:wsp>
                  </a:graphicData>
                </a:graphic>
                <wp14:sizeRelV relativeFrom="margin">
                  <wp14:pctHeight>0</wp14:pctHeight>
                </wp14:sizeRelV>
              </wp:anchor>
            </w:drawing>
          </mc:Choice>
          <mc:Fallback>
            <w:pict>
              <v:shape w14:anchorId="5A0F619D" id="_x0000_s1036" type="#_x0000_t202" style="position:absolute;margin-left:0;margin-top:2.4pt;width:279.85pt;height:44.25pt;z-index:-251565056;visibility:visible;mso-wrap-style:square;mso-height-percent:0;mso-wrap-distance-left:9pt;mso-wrap-distance-top:3.6pt;mso-wrap-distance-right:9pt;mso-wrap-distance-bottom:3.6pt;mso-position-horizontal:center;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" stroked="f">
                <v:textbox>
                  <w:txbxContent>
                    <w:p w14:paraId="573624B5" w14:textId="1E7F6D5C" w:rsidR="008A1437" w:rsidRDefault="008A1437">
                      <w:pPr>
                        <w:jc w:val="both"/>
                        <w:rPr>
                          <w:color w:val="808080" w:themeColor="background1" w:themeShade="80"/>
                        </w:rPr>
                      </w:pPr>
                      <w:r w:rsidRPr="002246FD">
                        <w:rPr>
                          <w:rFonts w:ascii="Calibri" w:hAnsi="Calibri" w:cs="Calibri"/>
                          <w:b/>
                          <w:color w:val="808080" w:themeColor="background1" w:themeShade="80"/>
                          <w:sz w:val="20"/>
                          <w:szCs w:val="20"/>
                        </w:rPr>
                        <w:t>Slika 3</w:t>
                      </w:r>
                      <w:r>
                        <w:rPr>
                          <w:rFonts w:ascii="Calibri" w:hAnsi="Calibri" w:cs="Calibri"/>
                          <w:b/>
                          <w:color w:val="808080" w:themeColor="background1" w:themeShade="80"/>
                          <w:sz w:val="20"/>
                          <w:szCs w:val="20"/>
                        </w:rPr>
                        <w:t>7.</w:t>
                      </w:r>
                      <w:r>
                        <w:rPr>
                          <w:rFonts w:ascii="Calibri" w:hAnsi="Calibri" w:cs="Calibri"/>
                          <w:color w:val="808080" w:themeColor="background1" w:themeShade="80"/>
                          <w:sz w:val="20"/>
                          <w:szCs w:val="20"/>
                        </w:rPr>
                        <w:t xml:space="preserve"> Poduzetničkaka zona „Vukovinsko polje“ (Izvor:</w:t>
                      </w:r>
                      <w:r w:rsidRPr="003059F9">
                        <w:rPr>
                          <w:rFonts w:ascii="Calibri" w:hAnsi="Calibri" w:cs="Calibri"/>
                          <w:color w:val="808080" w:themeColor="background1" w:themeShade="80"/>
                          <w:sz w:val="20"/>
                          <w:szCs w:val="20"/>
                        </w:rPr>
                        <w:t xml:space="preserve"> </w:t>
                      </w:r>
                      <w:r>
                        <w:rPr>
                          <w:rFonts w:ascii="Calibri" w:hAnsi="Calibri" w:cs="Calibri"/>
                          <w:color w:val="808080" w:themeColor="background1" w:themeShade="80"/>
                          <w:sz w:val="20"/>
                          <w:szCs w:val="20"/>
                        </w:rPr>
                        <w:t>Izvješće o stanju u prostoru GVG 2019. - 2022.)</w:t>
                      </w:r>
                    </w:p>
                  </w:txbxContent>
                </v:textbox>
                <w10:wrap anchorx="margin"/>
              </v:shape>
            </w:pict>
          </mc:Fallback>
        </mc:AlternateContent>
      </w:r>
    </w:p>
    <w:p w14:paraId="40C5D671" w14:textId="77777777" w:rsidR="008C7FA5" w:rsidRDefault="008C7FA5">
      <w:pPr>
        <w:spacing w:after="0"/>
        <w:rPr>
          <w:lang w:eastAsia="hr-HR"/>
        </w:rPr>
      </w:pPr>
    </w:p>
    <w:p w14:paraId="00C08B9D" w14:textId="77777777" w:rsidR="008C7FA5" w:rsidRDefault="008C7FA5">
      <w:pPr>
        <w:spacing w:after="0"/>
      </w:pPr>
    </w:p>
    <w:p w14:paraId="75B8C259" w14:textId="35FA46E2" w:rsidR="008C7FA5" w:rsidRPr="00705A5F" w:rsidRDefault="009706D3" w:rsidP="00C05BAC">
      <w:pPr>
        <w:pStyle w:val="Heading3"/>
        <w:rPr>
          <w:rStyle w:val="Heading4Char"/>
          <w:i w:val="0"/>
          <w:iCs w:val="0"/>
          <w:szCs w:val="26"/>
        </w:rPr>
      </w:pPr>
      <w:bookmarkStart w:id="50" w:name="_Toc228701544"/>
      <w:r w:rsidRPr="00705A5F">
        <w:rPr>
          <w:rStyle w:val="Heading4Char"/>
          <w:i w:val="0"/>
          <w:szCs w:val="26"/>
        </w:rPr>
        <w:t>5.</w:t>
      </w:r>
      <w:r w:rsidR="00A560BB" w:rsidRPr="00705A5F">
        <w:rPr>
          <w:rStyle w:val="Heading4Char"/>
          <w:i w:val="0"/>
          <w:szCs w:val="26"/>
        </w:rPr>
        <w:t>1</w:t>
      </w:r>
      <w:r w:rsidR="00C623F4">
        <w:rPr>
          <w:rStyle w:val="Heading4Char"/>
          <w:i w:val="0"/>
          <w:szCs w:val="26"/>
        </w:rPr>
        <w:t>1</w:t>
      </w:r>
      <w:r w:rsidRPr="00705A5F">
        <w:rPr>
          <w:rStyle w:val="Heading4Char"/>
          <w:i w:val="0"/>
          <w:szCs w:val="26"/>
        </w:rPr>
        <w:t>.1. Poduzetništvo</w:t>
      </w:r>
      <w:bookmarkEnd w:id="50"/>
    </w:p>
    <w:p w14:paraId="61C359DA" w14:textId="58F86684" w:rsidR="00967735" w:rsidRPr="00967735" w:rsidRDefault="00967735" w:rsidP="00967735">
      <w:pPr>
        <w:pStyle w:val="NormalWeb"/>
        <w:jc w:val="both"/>
        <w:rPr>
          <w:rFonts w:ascii="Segoe UI Light" w:eastAsiaTheme="minorHAnsi" w:hAnsi="Segoe UI Light" w:cs="Segoe UI Light"/>
          <w:sz w:val="22"/>
          <w:szCs w:val="22"/>
          <w:lang w:eastAsia="en-US"/>
        </w:rPr>
      </w:pPr>
      <w:r w:rsidRPr="00967735">
        <w:rPr>
          <w:rFonts w:ascii="Segoe UI Light" w:eastAsiaTheme="minorHAnsi" w:hAnsi="Segoe UI Light" w:cs="Segoe UI Light"/>
          <w:sz w:val="22"/>
          <w:szCs w:val="22"/>
          <w:lang w:eastAsia="en-US"/>
        </w:rPr>
        <w:t xml:space="preserve">Poduzetništvo na području Grada Velike Gorice razvijeno je u više gospodarskih sektora, među kojima se ističu prerađivačka industrija, prijevoz i skladištenje te trgovina na veliko i malo. Razvoju poduzetništva doprinosi i povoljan geografski položaj </w:t>
      </w:r>
      <w:r w:rsidR="005205C1">
        <w:rPr>
          <w:rFonts w:ascii="Segoe UI Light" w:eastAsiaTheme="minorHAnsi" w:hAnsi="Segoe UI Light" w:cs="Segoe UI Light"/>
          <w:sz w:val="22"/>
          <w:szCs w:val="22"/>
          <w:lang w:eastAsia="en-US"/>
        </w:rPr>
        <w:t>g</w:t>
      </w:r>
      <w:r w:rsidRPr="00967735">
        <w:rPr>
          <w:rFonts w:ascii="Segoe UI Light" w:eastAsiaTheme="minorHAnsi" w:hAnsi="Segoe UI Light" w:cs="Segoe UI Light"/>
          <w:sz w:val="22"/>
          <w:szCs w:val="22"/>
          <w:lang w:eastAsia="en-US"/>
        </w:rPr>
        <w:t>rada u neposrednoj blizini Međunarodn</w:t>
      </w:r>
      <w:r w:rsidR="00F7055D">
        <w:rPr>
          <w:rFonts w:ascii="Segoe UI Light" w:eastAsiaTheme="minorHAnsi" w:hAnsi="Segoe UI Light" w:cs="Segoe UI Light"/>
          <w:sz w:val="22"/>
          <w:szCs w:val="22"/>
          <w:lang w:eastAsia="en-US"/>
        </w:rPr>
        <w:t>e</w:t>
      </w:r>
      <w:r w:rsidRPr="00967735">
        <w:rPr>
          <w:rFonts w:ascii="Segoe UI Light" w:eastAsiaTheme="minorHAnsi" w:hAnsi="Segoe UI Light" w:cs="Segoe UI Light"/>
          <w:sz w:val="22"/>
          <w:szCs w:val="22"/>
          <w:lang w:eastAsia="en-US"/>
        </w:rPr>
        <w:t xml:space="preserve"> zračn</w:t>
      </w:r>
      <w:r w:rsidR="00F7055D">
        <w:rPr>
          <w:rFonts w:ascii="Segoe UI Light" w:eastAsiaTheme="minorHAnsi" w:hAnsi="Segoe UI Light" w:cs="Segoe UI Light"/>
          <w:sz w:val="22"/>
          <w:szCs w:val="22"/>
          <w:lang w:eastAsia="en-US"/>
        </w:rPr>
        <w:t>e</w:t>
      </w:r>
      <w:r w:rsidRPr="00967735">
        <w:rPr>
          <w:rFonts w:ascii="Segoe UI Light" w:eastAsiaTheme="minorHAnsi" w:hAnsi="Segoe UI Light" w:cs="Segoe UI Light"/>
          <w:sz w:val="22"/>
          <w:szCs w:val="22"/>
          <w:lang w:eastAsia="en-US"/>
        </w:rPr>
        <w:t xml:space="preserve"> luk</w:t>
      </w:r>
      <w:r w:rsidR="00F7055D">
        <w:rPr>
          <w:rFonts w:ascii="Segoe UI Light" w:eastAsiaTheme="minorHAnsi" w:hAnsi="Segoe UI Light" w:cs="Segoe UI Light"/>
          <w:sz w:val="22"/>
          <w:szCs w:val="22"/>
          <w:lang w:eastAsia="en-US"/>
        </w:rPr>
        <w:t>e</w:t>
      </w:r>
      <w:r w:rsidRPr="00967735">
        <w:rPr>
          <w:rFonts w:ascii="Segoe UI Light" w:eastAsiaTheme="minorHAnsi" w:hAnsi="Segoe UI Light" w:cs="Segoe UI Light"/>
          <w:sz w:val="22"/>
          <w:szCs w:val="22"/>
          <w:lang w:eastAsia="en-US"/>
        </w:rPr>
        <w:t xml:space="preserve"> Franjo Tuđman, koji potiče razvoj logističkih, transportnih i uslužnih djelatnosti.</w:t>
      </w:r>
    </w:p>
    <w:p w14:paraId="66964682" w14:textId="272C8A79" w:rsidR="00BF3E42" w:rsidRPr="00967735" w:rsidRDefault="00967735" w:rsidP="00967735">
      <w:pPr>
        <w:pStyle w:val="NormalWeb"/>
        <w:jc w:val="both"/>
        <w:rPr>
          <w:rFonts w:ascii="Segoe UI Light" w:eastAsiaTheme="minorHAnsi" w:hAnsi="Segoe UI Light" w:cs="Segoe UI Light"/>
          <w:sz w:val="22"/>
          <w:szCs w:val="22"/>
          <w:lang w:eastAsia="en-US"/>
        </w:rPr>
      </w:pPr>
      <w:r w:rsidRPr="00967735">
        <w:rPr>
          <w:rFonts w:ascii="Segoe UI Light" w:eastAsiaTheme="minorHAnsi" w:hAnsi="Segoe UI Light" w:cs="Segoe UI Light"/>
          <w:sz w:val="22"/>
          <w:szCs w:val="22"/>
          <w:lang w:eastAsia="en-US"/>
        </w:rPr>
        <w:t>Prema</w:t>
      </w:r>
      <w:r>
        <w:rPr>
          <w:rFonts w:ascii="Segoe UI Light" w:eastAsiaTheme="minorHAnsi" w:hAnsi="Segoe UI Light" w:cs="Segoe UI Light"/>
          <w:sz w:val="22"/>
          <w:szCs w:val="22"/>
          <w:lang w:eastAsia="en-US"/>
        </w:rPr>
        <w:t xml:space="preserve"> zadnjim dostupnim</w:t>
      </w:r>
      <w:r w:rsidRPr="00967735">
        <w:rPr>
          <w:rFonts w:ascii="Segoe UI Light" w:eastAsiaTheme="minorHAnsi" w:hAnsi="Segoe UI Light" w:cs="Segoe UI Light"/>
          <w:sz w:val="22"/>
          <w:szCs w:val="22"/>
          <w:lang w:eastAsia="en-US"/>
        </w:rPr>
        <w:t xml:space="preserve"> podacima Financijsk</w:t>
      </w:r>
      <w:r>
        <w:rPr>
          <w:rFonts w:ascii="Segoe UI Light" w:eastAsiaTheme="minorHAnsi" w:hAnsi="Segoe UI Light" w:cs="Segoe UI Light"/>
          <w:sz w:val="22"/>
          <w:szCs w:val="22"/>
          <w:lang w:eastAsia="en-US"/>
        </w:rPr>
        <w:t>e</w:t>
      </w:r>
      <w:r w:rsidRPr="00967735">
        <w:rPr>
          <w:rFonts w:ascii="Segoe UI Light" w:eastAsiaTheme="minorHAnsi" w:hAnsi="Segoe UI Light" w:cs="Segoe UI Light"/>
          <w:sz w:val="22"/>
          <w:szCs w:val="22"/>
          <w:lang w:eastAsia="en-US"/>
        </w:rPr>
        <w:t xml:space="preserve"> agencij</w:t>
      </w:r>
      <w:r>
        <w:rPr>
          <w:rFonts w:ascii="Segoe UI Light" w:eastAsiaTheme="minorHAnsi" w:hAnsi="Segoe UI Light" w:cs="Segoe UI Light"/>
          <w:sz w:val="22"/>
          <w:szCs w:val="22"/>
          <w:lang w:eastAsia="en-US"/>
        </w:rPr>
        <w:t>e</w:t>
      </w:r>
      <w:r w:rsidRPr="00967735">
        <w:rPr>
          <w:rFonts w:ascii="Segoe UI Light" w:eastAsiaTheme="minorHAnsi" w:hAnsi="Segoe UI Light" w:cs="Segoe UI Light"/>
          <w:sz w:val="22"/>
          <w:szCs w:val="22"/>
          <w:lang w:eastAsia="en-US"/>
        </w:rPr>
        <w:t xml:space="preserve"> za 2023. godinu, na području Grada Velike Gorice poslovalo je ukupno 2.187 poduzetnika s 22.707 zaposlenih, što predstavlja povećanje broja zaposlenih za 1,6 % u odnosu na 2022. godinu. Poduzetnici sa sjedištem u Velikoj Gorici ostvarili su ukupne prihode u iznosu od 3,1 milijardu eura, pri čemu je zabilježen rast ukupnih prihoda i rashoda od 13,1 % u odnosu na prethodnu godinu.</w:t>
      </w:r>
    </w:p>
    <w:p w14:paraId="2303080D" w14:textId="77777777" w:rsidR="00967735" w:rsidRPr="00967735" w:rsidRDefault="00967735" w:rsidP="00967735">
      <w:pPr>
        <w:pStyle w:val="NormalWeb"/>
        <w:jc w:val="both"/>
        <w:rPr>
          <w:rFonts w:ascii="Segoe UI Light" w:eastAsiaTheme="minorHAnsi" w:hAnsi="Segoe UI Light" w:cs="Segoe UI Light"/>
          <w:sz w:val="22"/>
          <w:szCs w:val="22"/>
          <w:lang w:eastAsia="en-US"/>
        </w:rPr>
      </w:pPr>
      <w:r w:rsidRPr="00967735">
        <w:rPr>
          <w:rFonts w:ascii="Segoe UI Light" w:eastAsiaTheme="minorHAnsi" w:hAnsi="Segoe UI Light" w:cs="Segoe UI Light"/>
          <w:sz w:val="22"/>
          <w:szCs w:val="22"/>
          <w:lang w:eastAsia="en-US"/>
        </w:rPr>
        <w:t>U 2023. godini poduzetnici Velike Gorice ostvarili su konsolidiranu neto dobit u iznosu od 164 milijuna eura, što predstavlja povećanje od 15,5 % u odnosu na 2022. godinu. Udio poduzetnika sa sjedištem u Velikoj Gorici u ukupnim prihodima poduzetnika Zagrebačka županija iznosio je 23,5 %, dok su ukupni prihodi poduzetnika na razini županije iznosili 13,1 milijardu eura.</w:t>
      </w:r>
    </w:p>
    <w:p w14:paraId="4EA1A8B5" w14:textId="100E961A" w:rsidR="00967735" w:rsidRPr="00967735" w:rsidRDefault="00967735" w:rsidP="00967735">
      <w:pPr>
        <w:pStyle w:val="NormalWeb"/>
        <w:jc w:val="both"/>
        <w:rPr>
          <w:rFonts w:ascii="Segoe UI Light" w:eastAsiaTheme="minorHAnsi" w:hAnsi="Segoe UI Light" w:cs="Segoe UI Light"/>
          <w:sz w:val="22"/>
          <w:szCs w:val="22"/>
          <w:lang w:eastAsia="en-US"/>
        </w:rPr>
      </w:pPr>
      <w:r w:rsidRPr="00967735">
        <w:rPr>
          <w:rFonts w:ascii="Segoe UI Light" w:eastAsiaTheme="minorHAnsi" w:hAnsi="Segoe UI Light" w:cs="Segoe UI Light"/>
          <w:sz w:val="22"/>
          <w:szCs w:val="22"/>
          <w:lang w:eastAsia="en-US"/>
        </w:rPr>
        <w:lastRenderedPageBreak/>
        <w:t xml:space="preserve">Grad Velika Gorica, kao sjedište Zagrebačke županije, među županijskim središtima nalazi se na 8. mjestu prema broju poduzetnika, dok je na razini Republike Hrvatske na 9. mjestu. Prema broju zaposlenih i ukupnim prihodima poduzetnika Grad se nalazi na 5. mjestu </w:t>
      </w:r>
      <w:r w:rsidR="00AD12EF" w:rsidRPr="00AD12EF">
        <w:rPr>
          <w:rFonts w:ascii="Segoe UI Light" w:eastAsiaTheme="minorHAnsi" w:hAnsi="Segoe UI Light" w:cs="Segoe UI Light"/>
          <w:sz w:val="22"/>
          <w:szCs w:val="22"/>
          <w:lang w:eastAsia="en-US"/>
        </w:rPr>
        <w:t>među gradovima u Republici Hrvatskoj, dok je prema ostvarenom iznosu neto dobiti na 6. mjestu</w:t>
      </w:r>
      <w:r w:rsidRPr="00967735">
        <w:rPr>
          <w:rFonts w:ascii="Segoe UI Light" w:eastAsiaTheme="minorHAnsi" w:hAnsi="Segoe UI Light" w:cs="Segoe UI Light"/>
          <w:sz w:val="22"/>
          <w:szCs w:val="22"/>
          <w:lang w:eastAsia="en-US"/>
        </w:rPr>
        <w:t>.</w:t>
      </w:r>
    </w:p>
    <w:p w14:paraId="2AD204F7" w14:textId="77777777" w:rsidR="00967735" w:rsidRPr="00967735" w:rsidRDefault="00967735" w:rsidP="00967735">
      <w:pPr>
        <w:pStyle w:val="NormalWeb"/>
        <w:jc w:val="both"/>
        <w:rPr>
          <w:rFonts w:ascii="Segoe UI Light" w:eastAsiaTheme="minorHAnsi" w:hAnsi="Segoe UI Light" w:cs="Segoe UI Light"/>
          <w:sz w:val="22"/>
          <w:szCs w:val="22"/>
          <w:lang w:eastAsia="en-US"/>
        </w:rPr>
      </w:pPr>
      <w:r w:rsidRPr="00967735">
        <w:rPr>
          <w:rFonts w:ascii="Segoe UI Light" w:eastAsiaTheme="minorHAnsi" w:hAnsi="Segoe UI Light" w:cs="Segoe UI Light"/>
          <w:sz w:val="22"/>
          <w:szCs w:val="22"/>
          <w:lang w:eastAsia="en-US"/>
        </w:rPr>
        <w:t>Među poduzetnicima sa sjedištem u Velikoj Gorici prema visini ostvarenih ukupnih prihoda u 2023. godini ističe se Lidl Hrvatska d.o.o. k.d. s ostvarenih 1,2 milijarde eura ukupnih prihoda, koji je ujedno ostvario i najveću dobit razdoblja u iznosu od 56,6 milijuna eura. Na drugom mjestu nalazi se Hrvatska pošta d.d. s 269,8 milijuna eura ukupnih prihoda, što čini 8,7 % ukupnih prihoda svih poduzetnika Velike Gorice.</w:t>
      </w:r>
    </w:p>
    <w:p w14:paraId="56155012" w14:textId="35C19C9E" w:rsidR="00967735" w:rsidRPr="00967735" w:rsidRDefault="00967735" w:rsidP="00967735">
      <w:pPr>
        <w:pStyle w:val="NormalWeb"/>
        <w:jc w:val="both"/>
        <w:rPr>
          <w:rFonts w:ascii="Segoe UI Light" w:eastAsiaTheme="minorHAnsi" w:hAnsi="Segoe UI Light" w:cs="Segoe UI Light"/>
          <w:sz w:val="22"/>
          <w:szCs w:val="22"/>
          <w:lang w:eastAsia="en-US"/>
        </w:rPr>
      </w:pPr>
      <w:r w:rsidRPr="00967735">
        <w:rPr>
          <w:rFonts w:ascii="Segoe UI Light" w:eastAsiaTheme="minorHAnsi" w:hAnsi="Segoe UI Light" w:cs="Segoe UI Light"/>
          <w:sz w:val="22"/>
          <w:szCs w:val="22"/>
          <w:lang w:eastAsia="en-US"/>
        </w:rPr>
        <w:t>Prosječna mjesečna neto plaća obračunata zaposlenima kod poduzetnika sa sjedištem u Velikoj Gorici u 2023. godini iznosila je 1.166 eura, što je 11,9 % više u odnosu na prosječnu mjesečnu neto plaću zaposlenih kod poduzetnika na području Zagrebačke županije te 13,5 % više u odnosu na prosječnu neto plaću zaposlenih kod svih poduzetnika u Republici Hrvatskoj</w:t>
      </w:r>
      <w:r w:rsidR="00AE230A">
        <w:rPr>
          <w:rFonts w:ascii="Segoe UI Light" w:eastAsiaTheme="minorHAnsi" w:hAnsi="Segoe UI Light" w:cs="Segoe UI Light"/>
          <w:sz w:val="22"/>
          <w:szCs w:val="22"/>
          <w:lang w:eastAsia="en-US"/>
        </w:rPr>
        <w:t>.</w:t>
      </w:r>
    </w:p>
    <w:p w14:paraId="4D2D448E" w14:textId="4AAA67BB" w:rsidR="007C0753" w:rsidRPr="007C0753" w:rsidRDefault="00967735" w:rsidP="007C0753">
      <w:pPr>
        <w:pStyle w:val="NormalWeb"/>
        <w:jc w:val="both"/>
        <w:rPr>
          <w:rFonts w:ascii="Segoe UI Light" w:eastAsiaTheme="minorHAnsi" w:hAnsi="Segoe UI Light" w:cs="Segoe UI Light"/>
          <w:sz w:val="22"/>
          <w:szCs w:val="22"/>
          <w:lang w:eastAsia="en-US"/>
        </w:rPr>
      </w:pPr>
      <w:r w:rsidRPr="00967735">
        <w:rPr>
          <w:rFonts w:ascii="Segoe UI Light" w:eastAsiaTheme="minorHAnsi" w:hAnsi="Segoe UI Light" w:cs="Segoe UI Light"/>
          <w:sz w:val="22"/>
          <w:szCs w:val="22"/>
          <w:lang w:eastAsia="en-US"/>
        </w:rPr>
        <w:t xml:space="preserve">Prema rang-listi gradova i općina Zagrebačke županije, poduzetnici </w:t>
      </w:r>
      <w:r w:rsidR="00AE230A">
        <w:rPr>
          <w:rFonts w:ascii="Segoe UI Light" w:eastAsiaTheme="minorHAnsi" w:hAnsi="Segoe UI Light" w:cs="Segoe UI Light"/>
          <w:sz w:val="22"/>
          <w:szCs w:val="22"/>
          <w:lang w:eastAsia="en-US"/>
        </w:rPr>
        <w:t xml:space="preserve">Grada </w:t>
      </w:r>
      <w:r w:rsidRPr="00967735">
        <w:rPr>
          <w:rFonts w:ascii="Segoe UI Light" w:eastAsiaTheme="minorHAnsi" w:hAnsi="Segoe UI Light" w:cs="Segoe UI Light"/>
          <w:sz w:val="22"/>
          <w:szCs w:val="22"/>
          <w:lang w:eastAsia="en-US"/>
        </w:rPr>
        <w:t>Velike Gorice nalaze se na prvom mjestu prema broju poduzetnika, broju zaposlenih, ukupnim prihodima, dobiti razdoblja i neto dobiti, dok su prema gubitku razdoblja na drugom mjestu.</w:t>
      </w:r>
      <w:r w:rsidR="007C0753" w:rsidRPr="007C0753">
        <w:t xml:space="preserve"> </w:t>
      </w:r>
    </w:p>
    <w:p w14:paraId="5CABC863" w14:textId="13DF6528" w:rsidR="007C0753" w:rsidRPr="0000106D" w:rsidRDefault="007C0753" w:rsidP="007C0753">
      <w:pPr>
        <w:pStyle w:val="NormalWeb"/>
        <w:jc w:val="both"/>
        <w:rPr>
          <w:rFonts w:ascii="Segoe UI Light" w:hAnsi="Segoe UI Light" w:cs="Segoe UI Light"/>
          <w:sz w:val="22"/>
          <w:szCs w:val="22"/>
        </w:rPr>
      </w:pPr>
      <w:r w:rsidRPr="0000106D">
        <w:rPr>
          <w:rFonts w:ascii="Segoe UI Light" w:hAnsi="Segoe UI Light" w:cs="Segoe UI Light"/>
          <w:sz w:val="22"/>
          <w:szCs w:val="22"/>
        </w:rPr>
        <w:t xml:space="preserve">Daljnji razvoj poduzetništva može se usmjeravati prema zelenoj tranziciji gospodarstva, kroz primjenu održivih poslovnih modela, povećanje energetske učinkovitosti proizvodnih i poslovnih zgrada, korištenje obnovljivih izvora energije te racionalno korištenje prostora i resursa. U tom kontekstu posebno je važno poticati razvoj zelenih i energetski učinkovitih gospodarskih zona, primjenu elemenata zelene infrastrukture u poslovnim područjima te obnovu postojećeg građevinskog fonda </w:t>
      </w:r>
      <w:r w:rsidR="00ED3740">
        <w:rPr>
          <w:rFonts w:ascii="Segoe UI Light" w:hAnsi="Segoe UI Light" w:cs="Segoe UI Light"/>
          <w:sz w:val="22"/>
          <w:szCs w:val="22"/>
        </w:rPr>
        <w:t xml:space="preserve">zgrada </w:t>
      </w:r>
      <w:r w:rsidRPr="0000106D">
        <w:rPr>
          <w:rFonts w:ascii="Segoe UI Light" w:hAnsi="Segoe UI Light" w:cs="Segoe UI Light"/>
          <w:sz w:val="22"/>
          <w:szCs w:val="22"/>
        </w:rPr>
        <w:t>u skladu s načelima kružnog gospodarenja prostorom i zgradama.</w:t>
      </w:r>
    </w:p>
    <w:p w14:paraId="3F8CD7AA" w14:textId="77777777" w:rsidR="007C0753" w:rsidRDefault="007C0753" w:rsidP="00AE230A">
      <w:pPr>
        <w:pStyle w:val="NormalWeb"/>
        <w:jc w:val="both"/>
        <w:rPr>
          <w:rFonts w:ascii="Segoe UI Light" w:eastAsiaTheme="minorHAnsi" w:hAnsi="Segoe UI Light" w:cs="Segoe UI Light"/>
          <w:sz w:val="22"/>
          <w:szCs w:val="22"/>
          <w:lang w:eastAsia="en-US"/>
        </w:rPr>
      </w:pPr>
    </w:p>
    <w:p w14:paraId="0B54A3D6" w14:textId="2E444308" w:rsidR="006A7EE4" w:rsidRDefault="006A7EE4" w:rsidP="00CA4F10">
      <w:pPr>
        <w:pStyle w:val="NormalWeb"/>
        <w:spacing w:after="0" w:afterAutospacing="0" w:line="276" w:lineRule="auto"/>
        <w:jc w:val="center"/>
        <w:rPr>
          <w:rFonts w:ascii="Segoe UI Light" w:eastAsiaTheme="minorHAnsi" w:hAnsi="Segoe UI Light" w:cs="Segoe UI Light"/>
          <w:sz w:val="22"/>
          <w:szCs w:val="22"/>
          <w:lang w:eastAsia="en-US"/>
        </w:rPr>
      </w:pPr>
      <w:r>
        <w:rPr>
          <w:rFonts w:ascii="Segoe UI Light" w:eastAsiaTheme="minorHAnsi" w:hAnsi="Segoe UI Light" w:cs="Segoe UI Light"/>
          <w:noProof/>
          <w:sz w:val="22"/>
          <w:szCs w:val="22"/>
        </w:rPr>
        <w:drawing>
          <wp:inline distT="0" distB="0" distL="0" distR="0" wp14:anchorId="4AA2BBA2" wp14:editId="6B3901E4">
            <wp:extent cx="3901440" cy="2926080"/>
            <wp:effectExtent l="0" t="0" r="3810" b="762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3901440" cy="2926080"/>
                    </a:xfrm>
                    <a:prstGeom prst="rect">
                      <a:avLst/>
                    </a:prstGeom>
                    <a:noFill/>
                    <a:ln>
                      <a:noFill/>
                    </a:ln>
                  </pic:spPr>
                </pic:pic>
              </a:graphicData>
            </a:graphic>
          </wp:inline>
        </w:drawing>
      </w:r>
    </w:p>
    <w:p w14:paraId="21419F68" w14:textId="4C81AA9F" w:rsidR="006A7EE4" w:rsidRDefault="006A7EE4" w:rsidP="00CA4F10">
      <w:pPr>
        <w:spacing w:after="0" w:line="276" w:lineRule="auto"/>
        <w:jc w:val="center"/>
        <w:rPr>
          <w:rFonts w:ascii="Calibri" w:hAnsi="Calibri" w:cs="Calibri"/>
          <w:color w:val="808080" w:themeColor="background1" w:themeShade="80"/>
          <w:sz w:val="20"/>
          <w:szCs w:val="20"/>
        </w:rPr>
      </w:pPr>
      <w:r w:rsidRPr="002246FD">
        <w:rPr>
          <w:rFonts w:ascii="Calibri" w:hAnsi="Calibri" w:cs="Calibri"/>
          <w:b/>
          <w:color w:val="808080" w:themeColor="background1" w:themeShade="80"/>
          <w:sz w:val="20"/>
          <w:szCs w:val="20"/>
        </w:rPr>
        <w:t>Slika 3</w:t>
      </w:r>
      <w:r w:rsidR="00162024">
        <w:rPr>
          <w:rFonts w:ascii="Calibri" w:hAnsi="Calibri" w:cs="Calibri"/>
          <w:b/>
          <w:color w:val="808080" w:themeColor="background1" w:themeShade="80"/>
          <w:sz w:val="20"/>
          <w:szCs w:val="20"/>
        </w:rPr>
        <w:t>8</w:t>
      </w:r>
      <w:r>
        <w:rPr>
          <w:rFonts w:ascii="Calibri" w:hAnsi="Calibri" w:cs="Calibri"/>
          <w:b/>
          <w:color w:val="808080" w:themeColor="background1" w:themeShade="80"/>
          <w:sz w:val="20"/>
          <w:szCs w:val="20"/>
        </w:rPr>
        <w:t>.</w:t>
      </w:r>
      <w:r>
        <w:rPr>
          <w:rFonts w:ascii="Calibri" w:hAnsi="Calibri" w:cs="Calibri"/>
          <w:color w:val="808080" w:themeColor="background1" w:themeShade="80"/>
          <w:sz w:val="20"/>
          <w:szCs w:val="20"/>
        </w:rPr>
        <w:t xml:space="preserve"> Poduzetnička zona (Izvor: Službeni gradski portal Grada Velike Gorice)</w:t>
      </w:r>
    </w:p>
    <w:p w14:paraId="3B18F9BA" w14:textId="6C2A645E" w:rsidR="00035793" w:rsidRDefault="00035793">
      <w:pPr>
        <w:spacing w:after="0" w:line="240" w:lineRule="auto"/>
        <w:rPr>
          <w:color w:val="808080" w:themeColor="background1" w:themeShade="80"/>
        </w:rPr>
      </w:pPr>
      <w:r>
        <w:rPr>
          <w:color w:val="808080" w:themeColor="background1" w:themeShade="80"/>
        </w:rPr>
        <w:br w:type="page"/>
      </w:r>
    </w:p>
    <w:p w14:paraId="3CCFE8AD" w14:textId="58D0C6AB" w:rsidR="008C7FA5" w:rsidRPr="00705A5F" w:rsidRDefault="009706D3" w:rsidP="00C05BAC">
      <w:pPr>
        <w:pStyle w:val="Heading3"/>
        <w:rPr>
          <w:rStyle w:val="Heading4Char"/>
          <w:i w:val="0"/>
          <w:iCs w:val="0"/>
          <w:szCs w:val="26"/>
        </w:rPr>
      </w:pPr>
      <w:bookmarkStart w:id="51" w:name="_Toc228701545"/>
      <w:r w:rsidRPr="00705A5F">
        <w:rPr>
          <w:rStyle w:val="Heading4Char"/>
          <w:i w:val="0"/>
          <w:szCs w:val="26"/>
        </w:rPr>
        <w:lastRenderedPageBreak/>
        <w:t>5.</w:t>
      </w:r>
      <w:r w:rsidR="00A560BB" w:rsidRPr="00705A5F">
        <w:rPr>
          <w:rStyle w:val="Heading4Char"/>
          <w:i w:val="0"/>
          <w:szCs w:val="26"/>
        </w:rPr>
        <w:t>1</w:t>
      </w:r>
      <w:r w:rsidR="00C623F4">
        <w:rPr>
          <w:rStyle w:val="Heading4Char"/>
          <w:i w:val="0"/>
          <w:szCs w:val="26"/>
        </w:rPr>
        <w:t>1</w:t>
      </w:r>
      <w:r w:rsidRPr="00705A5F">
        <w:rPr>
          <w:rStyle w:val="Heading4Char"/>
          <w:i w:val="0"/>
          <w:szCs w:val="26"/>
        </w:rPr>
        <w:t>.</w:t>
      </w:r>
      <w:r w:rsidR="00A560BB" w:rsidRPr="00705A5F">
        <w:rPr>
          <w:rStyle w:val="Heading4Char"/>
          <w:i w:val="0"/>
          <w:szCs w:val="26"/>
        </w:rPr>
        <w:t>2</w:t>
      </w:r>
      <w:r w:rsidRPr="00705A5F">
        <w:rPr>
          <w:rStyle w:val="Heading4Char"/>
          <w:i w:val="0"/>
          <w:szCs w:val="26"/>
        </w:rPr>
        <w:t>. Poljoprivreda</w:t>
      </w:r>
      <w:bookmarkEnd w:id="51"/>
    </w:p>
    <w:p w14:paraId="3AE23BF4" w14:textId="77777777" w:rsidR="002E2B55" w:rsidRPr="002E2B55" w:rsidRDefault="002E2B55" w:rsidP="002E2B55">
      <w:pPr>
        <w:spacing w:after="0"/>
      </w:pPr>
    </w:p>
    <w:p w14:paraId="68B977CC" w14:textId="26E26286" w:rsidR="002E2B55" w:rsidRPr="002E2B55" w:rsidRDefault="002E2B55" w:rsidP="002E2B55">
      <w:pPr>
        <w:spacing w:after="0" w:line="276" w:lineRule="auto"/>
        <w:jc w:val="both"/>
        <w:rPr>
          <w:rFonts w:ascii="Segoe UI Light" w:eastAsia="Calibri" w:hAnsi="Segoe UI Light" w:cs="Segoe UI Light"/>
        </w:rPr>
      </w:pPr>
      <w:r w:rsidRPr="002E2B55">
        <w:rPr>
          <w:rFonts w:ascii="Segoe UI Light" w:eastAsia="Calibri" w:hAnsi="Segoe UI Light" w:cs="Segoe UI Light"/>
        </w:rPr>
        <w:t xml:space="preserve">Poljoprivreda predstavlja jednu od ključnih gospodarskih djelatnosti i važan razvojni potencijal Grada Velike Gorice. Površine namijenjene poljoprivredi čine značajan udio u ukupnoj površini </w:t>
      </w:r>
      <w:r w:rsidR="005205C1">
        <w:rPr>
          <w:rFonts w:ascii="Segoe UI Light" w:eastAsia="Calibri" w:hAnsi="Segoe UI Light" w:cs="Segoe UI Light"/>
        </w:rPr>
        <w:t>g</w:t>
      </w:r>
      <w:r w:rsidRPr="002E2B55">
        <w:rPr>
          <w:rFonts w:ascii="Segoe UI Light" w:eastAsia="Calibri" w:hAnsi="Segoe UI Light" w:cs="Segoe UI Light"/>
        </w:rPr>
        <w:t>rada, odnosno 41,91 % ili 13.774,38 hektara, prema Izvješću o stanju u prostoru Grada Velike Gorice za razdoblje 2019. – 2022. godine. Takav udio poljoprivrednog zemljišta potvrđuje važnost poljoprivrede u prostornoj i gospodarskoj strukturi područja.</w:t>
      </w:r>
    </w:p>
    <w:p w14:paraId="2E35BE8D" w14:textId="55EA68B6" w:rsidR="002E2B55" w:rsidRPr="002E2B55" w:rsidRDefault="002E2B55" w:rsidP="002E2B55">
      <w:pPr>
        <w:spacing w:after="0" w:line="276" w:lineRule="auto"/>
        <w:jc w:val="both"/>
        <w:rPr>
          <w:rFonts w:ascii="Segoe UI Light" w:eastAsia="Calibri" w:hAnsi="Segoe UI Light" w:cs="Segoe UI Light"/>
        </w:rPr>
      </w:pPr>
      <w:r w:rsidRPr="002E2B55">
        <w:rPr>
          <w:rFonts w:ascii="Segoe UI Light" w:eastAsia="Calibri" w:hAnsi="Segoe UI Light" w:cs="Segoe UI Light"/>
        </w:rPr>
        <w:t>Važećim Prostornim planom uređenja Grada Velike Gorice definirane su tri osnovne kategorije poljoprivrednog tla:</w:t>
      </w:r>
    </w:p>
    <w:p w14:paraId="66A4B31D" w14:textId="77777777" w:rsidR="007777A6" w:rsidRDefault="009706D3" w:rsidP="00CA4F10">
      <w:pPr>
        <w:pStyle w:val="ListParagraph"/>
        <w:numPr>
          <w:ilvl w:val="0"/>
          <w:numId w:val="216"/>
        </w:numPr>
        <w:spacing w:after="0" w:line="264" w:lineRule="auto"/>
        <w:jc w:val="both"/>
        <w:rPr>
          <w:rFonts w:ascii="Segoe UI Light" w:hAnsi="Segoe UI Light" w:cs="Segoe UI Light"/>
        </w:rPr>
      </w:pPr>
      <w:r w:rsidRPr="007777A6">
        <w:rPr>
          <w:rFonts w:ascii="Segoe UI Light" w:hAnsi="Segoe UI Light" w:cs="Segoe UI Light"/>
        </w:rPr>
        <w:t>Osobito vrijedno obradivo tlo (P1) – najkvalitetnije površine poljoprivrednog zemljišta predviđene za poljoprivrednu proizvodnju koje oblikom, položajem i veličinom omogućava najučinkovitiju primjenu poljoprivredne tehnologije;</w:t>
      </w:r>
    </w:p>
    <w:p w14:paraId="215A5F53" w14:textId="5A64C349" w:rsidR="008C7FA5" w:rsidRPr="007777A6" w:rsidRDefault="009706D3" w:rsidP="00CA4F10">
      <w:pPr>
        <w:pStyle w:val="ListParagraph"/>
        <w:numPr>
          <w:ilvl w:val="0"/>
          <w:numId w:val="216"/>
        </w:numPr>
        <w:spacing w:after="0" w:line="264" w:lineRule="auto"/>
        <w:jc w:val="both"/>
        <w:rPr>
          <w:rFonts w:ascii="Segoe UI Light" w:hAnsi="Segoe UI Light" w:cs="Segoe UI Light"/>
        </w:rPr>
      </w:pPr>
      <w:r w:rsidRPr="007777A6">
        <w:rPr>
          <w:rFonts w:ascii="Segoe UI Light" w:hAnsi="Segoe UI Light" w:cs="Segoe UI Light"/>
        </w:rPr>
        <w:t>Vrijedno obradivo tlo (P2) – površine poljoprivrednog zemljišta primjerene za poljoprivrednu proizvodnju po svojim prirodnim svojstvima, obliku, položaju i veličini;</w:t>
      </w:r>
    </w:p>
    <w:p w14:paraId="2307A56E" w14:textId="77777777" w:rsidR="008C7FA5" w:rsidRDefault="009706D3" w:rsidP="00CA4F10">
      <w:pPr>
        <w:pStyle w:val="ListParagraph"/>
        <w:numPr>
          <w:ilvl w:val="0"/>
          <w:numId w:val="216"/>
        </w:numPr>
        <w:spacing w:after="0" w:line="264" w:lineRule="auto"/>
        <w:jc w:val="both"/>
        <w:rPr>
          <w:rFonts w:ascii="Arial Narrow" w:hAnsi="Arial Narrow"/>
        </w:rPr>
      </w:pPr>
      <w:r>
        <w:rPr>
          <w:rFonts w:ascii="Segoe UI Light" w:hAnsi="Segoe UI Light" w:cs="Segoe UI Light"/>
        </w:rPr>
        <w:t>Ostala obradiva tla (P3)</w:t>
      </w:r>
      <w:r>
        <w:rPr>
          <w:rFonts w:ascii="Arial Narrow" w:hAnsi="Arial Narrow"/>
        </w:rPr>
        <w:t>.</w:t>
      </w:r>
    </w:p>
    <w:p w14:paraId="1D02C477" w14:textId="1CBFEEE4" w:rsidR="002E2B55" w:rsidRPr="002E2B55" w:rsidRDefault="002E2B55" w:rsidP="002E2B55">
      <w:pPr>
        <w:pStyle w:val="NormalWeb"/>
        <w:jc w:val="both"/>
        <w:rPr>
          <w:rFonts w:ascii="Segoe UI Light" w:eastAsia="Calibri" w:hAnsi="Segoe UI Light" w:cs="Segoe UI Light"/>
          <w:sz w:val="22"/>
          <w:szCs w:val="22"/>
          <w:lang w:eastAsia="en-US"/>
        </w:rPr>
      </w:pPr>
      <w:r w:rsidRPr="002E2B55">
        <w:rPr>
          <w:rFonts w:ascii="Segoe UI Light" w:eastAsia="Calibri" w:hAnsi="Segoe UI Light" w:cs="Segoe UI Light"/>
          <w:sz w:val="22"/>
          <w:szCs w:val="22"/>
          <w:lang w:eastAsia="en-US"/>
        </w:rPr>
        <w:t xml:space="preserve">Prema podacima Državne geodetske uprave i Općinskog suda u Velikoj Gorici, analizom posjedovnih listova i izvadaka iz zemljišnih knjiga utvrđeno je da je 1.162 ha poljoprivrednog zemljišta na području Grada Velike Gorice u vlasništvu Republike Hrvatske. Na temelju </w:t>
      </w:r>
      <w:r w:rsidR="009706D3" w:rsidRPr="002E2B55">
        <w:rPr>
          <w:rFonts w:ascii="Segoe UI Light" w:eastAsia="Calibri" w:hAnsi="Segoe UI Light" w:cs="Segoe UI Light"/>
          <w:sz w:val="22"/>
          <w:szCs w:val="22"/>
          <w:lang w:eastAsia="en-US"/>
        </w:rPr>
        <w:t xml:space="preserve">Programa raspolaganja poljoprivrednim zemljištem u vlasništvu Republike Hrvatske za Grad Veliku Goricu </w:t>
      </w:r>
      <w:r w:rsidRPr="002E2B55">
        <w:rPr>
          <w:rFonts w:ascii="Segoe UI Light" w:eastAsia="Calibri" w:hAnsi="Segoe UI Light" w:cs="Segoe UI Light"/>
          <w:sz w:val="22"/>
          <w:szCs w:val="22"/>
          <w:lang w:eastAsia="en-US"/>
        </w:rPr>
        <w:t xml:space="preserve">navedene površine dane su </w:t>
      </w:r>
      <w:r w:rsidR="00AF26C3">
        <w:rPr>
          <w:rFonts w:ascii="Segoe UI Light" w:eastAsia="Calibri" w:hAnsi="Segoe UI Light" w:cs="Segoe UI Light"/>
          <w:sz w:val="22"/>
          <w:szCs w:val="22"/>
          <w:lang w:eastAsia="en-US"/>
        </w:rPr>
        <w:t>g</w:t>
      </w:r>
      <w:r w:rsidRPr="002E2B55">
        <w:rPr>
          <w:rFonts w:ascii="Segoe UI Light" w:eastAsia="Calibri" w:hAnsi="Segoe UI Light" w:cs="Segoe UI Light"/>
          <w:sz w:val="22"/>
          <w:szCs w:val="22"/>
          <w:lang w:eastAsia="en-US"/>
        </w:rPr>
        <w:t>radu na raspolaganje i korištenje.</w:t>
      </w:r>
    </w:p>
    <w:p w14:paraId="0E37B7B0" w14:textId="0A3C57AE" w:rsidR="002E2B55" w:rsidRPr="002E2B55" w:rsidRDefault="002E2B55" w:rsidP="002E2B55">
      <w:pPr>
        <w:pStyle w:val="NormalWeb"/>
        <w:jc w:val="both"/>
        <w:rPr>
          <w:rFonts w:ascii="Segoe UI Light" w:eastAsia="Calibri" w:hAnsi="Segoe UI Light" w:cs="Segoe UI Light"/>
          <w:sz w:val="22"/>
          <w:szCs w:val="22"/>
          <w:lang w:eastAsia="en-US"/>
        </w:rPr>
      </w:pPr>
      <w:r w:rsidRPr="002E2B55">
        <w:rPr>
          <w:rFonts w:ascii="Segoe UI Light" w:eastAsia="Calibri" w:hAnsi="Segoe UI Light" w:cs="Segoe UI Light"/>
          <w:sz w:val="22"/>
          <w:szCs w:val="22"/>
          <w:lang w:eastAsia="en-US"/>
        </w:rPr>
        <w:t xml:space="preserve">Poljoprivredne površine na području </w:t>
      </w:r>
      <w:r w:rsidR="005205C1">
        <w:rPr>
          <w:rFonts w:ascii="Segoe UI Light" w:eastAsia="Calibri" w:hAnsi="Segoe UI Light" w:cs="Segoe UI Light"/>
          <w:sz w:val="22"/>
          <w:szCs w:val="22"/>
          <w:lang w:eastAsia="en-US"/>
        </w:rPr>
        <w:t>g</w:t>
      </w:r>
      <w:r w:rsidRPr="002E2B55">
        <w:rPr>
          <w:rFonts w:ascii="Segoe UI Light" w:eastAsia="Calibri" w:hAnsi="Segoe UI Light" w:cs="Segoe UI Light"/>
          <w:sz w:val="22"/>
          <w:szCs w:val="22"/>
          <w:lang w:eastAsia="en-US"/>
        </w:rPr>
        <w:t>rada karakterizira značajna prostorna raznolikost u pogledu oblika, veličine i orijentacije parcela te različitih ekspozicija i nagiba terena, što izravno utječe na mogućnosti i izbor poljoprivrednih kultura. Krajobraznu strukturu obilježava mozaičan raspored poljoprivrednih površina koje su mjestimično odvojene pojasevima zaštitnog zelenila, livadama i travnjacima, skupinama i potezima visoke i grmolike vegetacije, šumskim površinama, zapuštenim parcelama pod sukcesijom šuma te privremenim i stalnim vodotocima.</w:t>
      </w:r>
    </w:p>
    <w:p w14:paraId="0A8EA618" w14:textId="77777777" w:rsidR="002E2B55" w:rsidRDefault="002E2B55" w:rsidP="002E2B55">
      <w:pPr>
        <w:pStyle w:val="NormalWeb"/>
        <w:jc w:val="both"/>
        <w:rPr>
          <w:rFonts w:ascii="Segoe UI Light" w:eastAsia="Calibri" w:hAnsi="Segoe UI Light" w:cs="Segoe UI Light"/>
          <w:sz w:val="22"/>
          <w:szCs w:val="22"/>
          <w:lang w:eastAsia="en-US"/>
        </w:rPr>
      </w:pPr>
      <w:r w:rsidRPr="002E2B55">
        <w:rPr>
          <w:rFonts w:ascii="Segoe UI Light" w:eastAsia="Calibri" w:hAnsi="Segoe UI Light" w:cs="Segoe UI Light"/>
          <w:sz w:val="22"/>
          <w:szCs w:val="22"/>
          <w:lang w:eastAsia="en-US"/>
        </w:rPr>
        <w:t>Prema posljednjim dostupnim podacima iz 2021. godine, u Upisniku poljoprivrednika registrirano je ukupno 1.448 poljoprivrednih gospodarstava na području Grada Velike Gorice. Najveći udio gospodarstava nalazi se na području naselja Velika Gorica (21 %). Prema organizacijskom obliku, prevladavaju obiteljska poljoprivredna gospodarstva (OPG), nakon kojih slijede samoopskrbna poljoprivredna gospodarstva (SOPG), trgovačka društva i obrti.</w:t>
      </w:r>
    </w:p>
    <w:p w14:paraId="1CB8608F" w14:textId="63EBEA3F" w:rsidR="004B5AA5" w:rsidRPr="004B5AA5" w:rsidRDefault="004B5AA5" w:rsidP="002E2B55">
      <w:pPr>
        <w:pStyle w:val="NormalWeb"/>
        <w:jc w:val="both"/>
        <w:rPr>
          <w:rFonts w:ascii="Segoe UI Light" w:eastAsia="Calibri" w:hAnsi="Segoe UI Light" w:cs="Segoe UI Light"/>
          <w:sz w:val="22"/>
          <w:szCs w:val="22"/>
          <w:lang w:eastAsia="en-US"/>
        </w:rPr>
      </w:pPr>
      <w:r w:rsidRPr="004B5AA5">
        <w:rPr>
          <w:rFonts w:ascii="Segoe UI Light" w:eastAsia="Calibri" w:hAnsi="Segoe UI Light" w:cs="Segoe UI Light"/>
          <w:sz w:val="22"/>
          <w:szCs w:val="22"/>
          <w:lang w:eastAsia="en-US"/>
        </w:rPr>
        <w:t xml:space="preserve">Poljoprivredne površine predstavljaju važan prostorni resurs za razvoj i integraciju različitih tipologija </w:t>
      </w:r>
      <w:r w:rsidR="00AF26C3">
        <w:rPr>
          <w:rFonts w:ascii="Segoe UI Light" w:eastAsia="Calibri" w:hAnsi="Segoe UI Light" w:cs="Segoe UI Light"/>
          <w:sz w:val="22"/>
          <w:szCs w:val="22"/>
          <w:lang w:eastAsia="en-US"/>
        </w:rPr>
        <w:t>ZI</w:t>
      </w:r>
      <w:r w:rsidRPr="004B5AA5">
        <w:rPr>
          <w:rFonts w:ascii="Segoe UI Light" w:eastAsia="Calibri" w:hAnsi="Segoe UI Light" w:cs="Segoe UI Light"/>
          <w:sz w:val="22"/>
          <w:szCs w:val="22"/>
          <w:lang w:eastAsia="en-US"/>
        </w:rPr>
        <w:t xml:space="preserve"> te mogu imati značajnu ulogu u uspostavi </w:t>
      </w:r>
      <w:r w:rsidRPr="0000106D">
        <w:rPr>
          <w:rFonts w:ascii="Segoe UI Light" w:eastAsia="Calibri" w:hAnsi="Segoe UI Light" w:cs="Segoe UI Light"/>
          <w:sz w:val="22"/>
          <w:szCs w:val="22"/>
          <w:lang w:eastAsia="en-US"/>
        </w:rPr>
        <w:t xml:space="preserve">urbane mreže </w:t>
      </w:r>
      <w:r w:rsidR="00AF26C3">
        <w:rPr>
          <w:rFonts w:ascii="Segoe UI Light" w:eastAsia="Calibri" w:hAnsi="Segoe UI Light" w:cs="Segoe UI Light"/>
          <w:sz w:val="22"/>
          <w:szCs w:val="22"/>
          <w:lang w:eastAsia="en-US"/>
        </w:rPr>
        <w:t>ZI</w:t>
      </w:r>
      <w:r w:rsidRPr="004B5AA5">
        <w:rPr>
          <w:rFonts w:ascii="Segoe UI Light" w:eastAsia="Calibri" w:hAnsi="Segoe UI Light" w:cs="Segoe UI Light"/>
          <w:sz w:val="22"/>
          <w:szCs w:val="22"/>
          <w:lang w:eastAsia="en-US"/>
        </w:rPr>
        <w:t xml:space="preserve">. Kroz plansko oblikovanje i povezivanje </w:t>
      </w:r>
      <w:r w:rsidRPr="0000106D">
        <w:rPr>
          <w:rFonts w:ascii="Segoe UI Light" w:eastAsia="Calibri" w:hAnsi="Segoe UI Light" w:cs="Segoe UI Light"/>
          <w:sz w:val="22"/>
          <w:szCs w:val="22"/>
          <w:lang w:eastAsia="en-US"/>
        </w:rPr>
        <w:t>urbanih točaka i urbanih koridora</w:t>
      </w:r>
      <w:r w:rsidRPr="004B5AA5">
        <w:rPr>
          <w:rFonts w:ascii="Segoe UI Light" w:eastAsia="Calibri" w:hAnsi="Segoe UI Light" w:cs="Segoe UI Light"/>
          <w:sz w:val="22"/>
          <w:szCs w:val="22"/>
          <w:lang w:eastAsia="en-US"/>
        </w:rPr>
        <w:t xml:space="preserve">, kao i integraciju vodotoka, površinskih voda i produktivne </w:t>
      </w:r>
      <w:r w:rsidR="00AF26C3">
        <w:rPr>
          <w:rFonts w:ascii="Segoe UI Light" w:eastAsia="Calibri" w:hAnsi="Segoe UI Light" w:cs="Segoe UI Light"/>
          <w:sz w:val="22"/>
          <w:szCs w:val="22"/>
          <w:lang w:eastAsia="en-US"/>
        </w:rPr>
        <w:t>ZI</w:t>
      </w:r>
      <w:r w:rsidRPr="004B5AA5">
        <w:rPr>
          <w:rFonts w:ascii="Segoe UI Light" w:eastAsia="Calibri" w:hAnsi="Segoe UI Light" w:cs="Segoe UI Light"/>
          <w:sz w:val="22"/>
          <w:szCs w:val="22"/>
          <w:lang w:eastAsia="en-US"/>
        </w:rPr>
        <w:t>, moguće je osigurati očuvanje krajobrazne strukture, jačanje ekoloških funkcija prostora, razvoj rekreacijskih i edukativnih sadržaja te održivo upravljanje prostorom u skladu s načelima kružnog gospodarenja prostorom i zgradama.</w:t>
      </w:r>
    </w:p>
    <w:p w14:paraId="0522905E" w14:textId="03D7CFD4" w:rsidR="008C7FA5" w:rsidRPr="00AA42D0" w:rsidRDefault="009706D3" w:rsidP="002E2B55">
      <w:pPr>
        <w:autoSpaceDE w:val="0"/>
        <w:autoSpaceDN w:val="0"/>
        <w:adjustRightInd w:val="0"/>
        <w:spacing w:after="0" w:line="276" w:lineRule="auto"/>
        <w:jc w:val="center"/>
        <w:rPr>
          <w:rFonts w:ascii="Calibri" w:hAnsi="Calibri" w:cs="Calibri"/>
        </w:rPr>
      </w:pPr>
      <w:r w:rsidRPr="00AA42D0">
        <w:rPr>
          <w:rFonts w:ascii="Calibri" w:hAnsi="Calibri" w:cs="Calibri"/>
          <w:noProof/>
          <w:lang w:eastAsia="hr-HR"/>
        </w:rPr>
        <w:lastRenderedPageBreak/>
        <w:drawing>
          <wp:inline distT="0" distB="0" distL="0" distR="0" wp14:anchorId="4F329694" wp14:editId="327D849C">
            <wp:extent cx="4353428" cy="2080260"/>
            <wp:effectExtent l="0" t="0" r="9525" b="0"/>
            <wp:docPr id="89" name="Slika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Slika 89"/>
                    <pic:cNvPicPr>
                      <a:picLocks noChangeAspect="1"/>
                    </pic:cNvPicPr>
                  </pic:nvPicPr>
                  <pic:blipFill>
                    <a:blip r:embed="rId67" cstate="print">
                      <a:extLst>
                        <a:ext uri="{28A0092B-C50C-407E-A947-70E740481C1C}">
                          <a14:useLocalDpi xmlns:a14="http://schemas.microsoft.com/office/drawing/2010/main" val="0"/>
                        </a:ext>
                      </a:extLst>
                    </a:blip>
                    <a:srcRect t="11685" b="24603"/>
                    <a:stretch>
                      <a:fillRect/>
                    </a:stretch>
                  </pic:blipFill>
                  <pic:spPr>
                    <a:xfrm>
                      <a:off x="0" y="0"/>
                      <a:ext cx="4424270" cy="2114112"/>
                    </a:xfrm>
                    <a:prstGeom prst="rect">
                      <a:avLst/>
                    </a:prstGeom>
                    <a:ln>
                      <a:noFill/>
                    </a:ln>
                  </pic:spPr>
                </pic:pic>
              </a:graphicData>
            </a:graphic>
          </wp:inline>
        </w:drawing>
      </w:r>
    </w:p>
    <w:p w14:paraId="1A090DA3" w14:textId="6C865FFB" w:rsidR="008C7FA5" w:rsidRPr="00AA42D0" w:rsidRDefault="009706D3">
      <w:pPr>
        <w:autoSpaceDE w:val="0"/>
        <w:autoSpaceDN w:val="0"/>
        <w:adjustRightInd w:val="0"/>
        <w:spacing w:after="0" w:line="276" w:lineRule="auto"/>
        <w:jc w:val="center"/>
        <w:rPr>
          <w:color w:val="808080" w:themeColor="background1" w:themeShade="80"/>
          <w:sz w:val="20"/>
          <w:szCs w:val="20"/>
        </w:rPr>
      </w:pPr>
      <w:r w:rsidRPr="00AA42D0">
        <w:rPr>
          <w:b/>
          <w:color w:val="808080" w:themeColor="background1" w:themeShade="80"/>
          <w:sz w:val="20"/>
          <w:szCs w:val="20"/>
        </w:rPr>
        <w:t xml:space="preserve">Slika </w:t>
      </w:r>
      <w:r w:rsidR="00AA42D0" w:rsidRPr="00AA42D0">
        <w:rPr>
          <w:b/>
          <w:color w:val="808080" w:themeColor="background1" w:themeShade="80"/>
          <w:sz w:val="20"/>
          <w:szCs w:val="20"/>
        </w:rPr>
        <w:t>3</w:t>
      </w:r>
      <w:r w:rsidR="00303E81">
        <w:rPr>
          <w:b/>
          <w:color w:val="808080" w:themeColor="background1" w:themeShade="80"/>
          <w:sz w:val="20"/>
          <w:szCs w:val="20"/>
        </w:rPr>
        <w:t>9</w:t>
      </w:r>
      <w:r w:rsidRPr="00AA42D0">
        <w:rPr>
          <w:b/>
          <w:color w:val="808080" w:themeColor="background1" w:themeShade="80"/>
          <w:sz w:val="20"/>
          <w:szCs w:val="20"/>
        </w:rPr>
        <w:t xml:space="preserve">. </w:t>
      </w:r>
      <w:r w:rsidRPr="00AA42D0">
        <w:rPr>
          <w:color w:val="808080" w:themeColor="background1" w:themeShade="80"/>
          <w:sz w:val="20"/>
          <w:szCs w:val="20"/>
        </w:rPr>
        <w:t>Obrađene poljoprivredne površine Grada Velike Gorice (Snimio: UIH d.o.o.)</w:t>
      </w:r>
    </w:p>
    <w:p w14:paraId="685CF57D" w14:textId="77777777" w:rsidR="008C7FA5" w:rsidRDefault="008C7FA5">
      <w:pPr>
        <w:spacing w:after="0" w:line="264" w:lineRule="auto"/>
        <w:jc w:val="both"/>
        <w:rPr>
          <w:rFonts w:ascii="Segoe UI Light" w:hAnsi="Segoe UI Light" w:cs="Segoe UI Light"/>
        </w:rPr>
      </w:pPr>
    </w:p>
    <w:p w14:paraId="51429CFE" w14:textId="4475645D" w:rsidR="008C7FA5" w:rsidRPr="00705A5F" w:rsidRDefault="009706D3" w:rsidP="00C05BAC">
      <w:pPr>
        <w:pStyle w:val="Heading3"/>
        <w:rPr>
          <w:rStyle w:val="Heading4Char"/>
          <w:i w:val="0"/>
          <w:iCs w:val="0"/>
          <w:szCs w:val="26"/>
        </w:rPr>
      </w:pPr>
      <w:bookmarkStart w:id="52" w:name="_Toc228701546"/>
      <w:r w:rsidRPr="00705A5F">
        <w:rPr>
          <w:rStyle w:val="Heading4Char"/>
          <w:i w:val="0"/>
          <w:szCs w:val="26"/>
        </w:rPr>
        <w:t>5.</w:t>
      </w:r>
      <w:r w:rsidR="00A560BB" w:rsidRPr="00705A5F">
        <w:rPr>
          <w:rStyle w:val="Heading4Char"/>
          <w:i w:val="0"/>
          <w:szCs w:val="26"/>
        </w:rPr>
        <w:t>1</w:t>
      </w:r>
      <w:r w:rsidR="00C623F4">
        <w:rPr>
          <w:rStyle w:val="Heading4Char"/>
          <w:i w:val="0"/>
          <w:szCs w:val="26"/>
        </w:rPr>
        <w:t>1</w:t>
      </w:r>
      <w:r w:rsidRPr="00705A5F">
        <w:rPr>
          <w:rStyle w:val="Heading4Char"/>
          <w:i w:val="0"/>
          <w:szCs w:val="26"/>
        </w:rPr>
        <w:t>.</w:t>
      </w:r>
      <w:r w:rsidR="00A560BB" w:rsidRPr="00705A5F">
        <w:rPr>
          <w:rStyle w:val="Heading4Char"/>
          <w:i w:val="0"/>
          <w:szCs w:val="26"/>
        </w:rPr>
        <w:t>3</w:t>
      </w:r>
      <w:r w:rsidRPr="00705A5F">
        <w:rPr>
          <w:rStyle w:val="Heading4Char"/>
          <w:i w:val="0"/>
          <w:szCs w:val="26"/>
        </w:rPr>
        <w:t>. Šume</w:t>
      </w:r>
      <w:bookmarkEnd w:id="52"/>
    </w:p>
    <w:p w14:paraId="43BED1A6" w14:textId="25AB6F4B" w:rsidR="0066358E" w:rsidRPr="0066358E" w:rsidRDefault="00D72608" w:rsidP="00D72608">
      <w:pPr>
        <w:spacing w:after="0" w:line="240" w:lineRule="auto"/>
        <w:rPr>
          <w:rFonts w:ascii="Segoe UI Light" w:eastAsia="Calibri" w:hAnsi="Segoe UI Light" w:cs="Segoe UI Light"/>
        </w:rPr>
      </w:pPr>
      <w:r>
        <w:rPr>
          <w:rFonts w:ascii="Segoe UI Light" w:eastAsia="Calibri" w:hAnsi="Segoe UI Light" w:cs="Segoe UI Light"/>
        </w:rPr>
        <w:t>U</w:t>
      </w:r>
      <w:r w:rsidR="0066358E" w:rsidRPr="0066358E">
        <w:rPr>
          <w:rFonts w:ascii="Segoe UI Light" w:eastAsia="Calibri" w:hAnsi="Segoe UI Light" w:cs="Segoe UI Light"/>
        </w:rPr>
        <w:t xml:space="preserve">nutar važećeg </w:t>
      </w:r>
      <w:r w:rsidR="00303E81">
        <w:rPr>
          <w:rFonts w:ascii="Segoe UI Light" w:eastAsia="Calibri" w:hAnsi="Segoe UI Light" w:cs="Segoe UI Light"/>
        </w:rPr>
        <w:t>PPUGVG</w:t>
      </w:r>
      <w:r w:rsidR="0066358E" w:rsidRPr="0066358E">
        <w:rPr>
          <w:rFonts w:ascii="Segoe UI Light" w:eastAsia="Calibri" w:hAnsi="Segoe UI Light" w:cs="Segoe UI Light"/>
        </w:rPr>
        <w:t xml:space="preserve"> šumske površine razvrstane su u sljedeće kategorije:</w:t>
      </w:r>
    </w:p>
    <w:p w14:paraId="0A7D98FD" w14:textId="77777777" w:rsidR="0066358E" w:rsidRPr="0066358E" w:rsidRDefault="0066358E" w:rsidP="006E0DE2">
      <w:pPr>
        <w:numPr>
          <w:ilvl w:val="0"/>
          <w:numId w:val="99"/>
        </w:numPr>
        <w:spacing w:after="0" w:line="240" w:lineRule="auto"/>
        <w:rPr>
          <w:rFonts w:ascii="Segoe UI Light" w:eastAsia="Calibri" w:hAnsi="Segoe UI Light" w:cs="Segoe UI Light"/>
        </w:rPr>
      </w:pPr>
      <w:r w:rsidRPr="0066358E">
        <w:rPr>
          <w:rFonts w:ascii="Segoe UI Light" w:eastAsia="Calibri" w:hAnsi="Segoe UI Light" w:cs="Segoe UI Light"/>
        </w:rPr>
        <w:t>gospodarske šume (Š1)</w:t>
      </w:r>
    </w:p>
    <w:p w14:paraId="0F62D790" w14:textId="353F9728" w:rsidR="0066358E" w:rsidRDefault="0066358E" w:rsidP="006E0DE2">
      <w:pPr>
        <w:numPr>
          <w:ilvl w:val="0"/>
          <w:numId w:val="99"/>
        </w:numPr>
        <w:spacing w:after="0" w:line="240" w:lineRule="auto"/>
        <w:rPr>
          <w:rFonts w:ascii="Segoe UI Light" w:eastAsia="Calibri" w:hAnsi="Segoe UI Light" w:cs="Segoe UI Light"/>
        </w:rPr>
      </w:pPr>
      <w:r w:rsidRPr="0066358E">
        <w:rPr>
          <w:rFonts w:ascii="Segoe UI Light" w:eastAsia="Calibri" w:hAnsi="Segoe UI Light" w:cs="Segoe UI Light"/>
        </w:rPr>
        <w:t>šume posebne namjene (Š3).</w:t>
      </w:r>
    </w:p>
    <w:p w14:paraId="5DF464E2" w14:textId="77777777" w:rsidR="0066358E" w:rsidRPr="0066358E" w:rsidRDefault="0066358E" w:rsidP="0066358E">
      <w:pPr>
        <w:spacing w:before="100" w:beforeAutospacing="1" w:after="100" w:afterAutospacing="1" w:line="240" w:lineRule="auto"/>
        <w:rPr>
          <w:rFonts w:ascii="Segoe UI Light" w:eastAsia="Calibri" w:hAnsi="Segoe UI Light" w:cs="Segoe UI Light"/>
        </w:rPr>
      </w:pPr>
      <w:r w:rsidRPr="0066358E">
        <w:rPr>
          <w:rFonts w:ascii="Segoe UI Light" w:eastAsia="Calibri" w:hAnsi="Segoe UI Light" w:cs="Segoe UI Light"/>
        </w:rPr>
        <w:t>Na području Grada Velike Gorice šume se dijele na državne i privatne. Prema podacima iz Izvješća o stanju u prostoru Grada Velike Gorice za razdoblje 2019. – 2022. godine, ukupna površina šuma i šumskih zemljišta na području Zagrebačke županije kojima gospodari Šumarija Velika Gorica iznosi 10.872,92 ha.</w:t>
      </w:r>
    </w:p>
    <w:p w14:paraId="03CF2D70" w14:textId="77777777" w:rsidR="0066358E" w:rsidRPr="0066358E" w:rsidRDefault="0066358E" w:rsidP="00D72608">
      <w:pPr>
        <w:spacing w:after="0" w:line="240" w:lineRule="auto"/>
        <w:rPr>
          <w:rFonts w:ascii="Segoe UI Light" w:eastAsia="Calibri" w:hAnsi="Segoe UI Light" w:cs="Segoe UI Light"/>
        </w:rPr>
      </w:pPr>
      <w:r w:rsidRPr="0066358E">
        <w:rPr>
          <w:rFonts w:ascii="Segoe UI Light" w:eastAsia="Calibri" w:hAnsi="Segoe UI Light" w:cs="Segoe UI Light"/>
        </w:rPr>
        <w:t>Unutar navedenog područja nalaze se sljedeće gospodarske jedinice:</w:t>
      </w:r>
    </w:p>
    <w:p w14:paraId="3E0ED46A" w14:textId="1AA12263" w:rsidR="0066358E" w:rsidRPr="00D72608" w:rsidRDefault="0066358E" w:rsidP="006E0DE2">
      <w:pPr>
        <w:pStyle w:val="ListParagraph"/>
        <w:numPr>
          <w:ilvl w:val="0"/>
          <w:numId w:val="100"/>
        </w:numPr>
        <w:spacing w:after="0" w:line="240" w:lineRule="auto"/>
        <w:rPr>
          <w:rFonts w:ascii="Segoe UI Light" w:eastAsia="Calibri" w:hAnsi="Segoe UI Light" w:cs="Segoe UI Light"/>
        </w:rPr>
      </w:pPr>
      <w:r w:rsidRPr="00D72608">
        <w:rPr>
          <w:rFonts w:ascii="Segoe UI Light" w:eastAsia="Calibri" w:hAnsi="Segoe UI Light" w:cs="Segoe UI Light"/>
        </w:rPr>
        <w:t>„Savski vrbaci“ – površine 269,00 ha,</w:t>
      </w:r>
    </w:p>
    <w:p w14:paraId="59F7BF39" w14:textId="77777777" w:rsidR="0066358E" w:rsidRPr="0066358E" w:rsidRDefault="0066358E" w:rsidP="006E0DE2">
      <w:pPr>
        <w:numPr>
          <w:ilvl w:val="0"/>
          <w:numId w:val="100"/>
        </w:numPr>
        <w:spacing w:before="100" w:beforeAutospacing="1" w:after="100" w:afterAutospacing="1" w:line="240" w:lineRule="auto"/>
        <w:rPr>
          <w:rFonts w:ascii="Segoe UI Light" w:eastAsia="Calibri" w:hAnsi="Segoe UI Light" w:cs="Segoe UI Light"/>
        </w:rPr>
      </w:pPr>
      <w:r w:rsidRPr="0066358E">
        <w:rPr>
          <w:rFonts w:ascii="Segoe UI Light" w:eastAsia="Calibri" w:hAnsi="Segoe UI Light" w:cs="Segoe UI Light"/>
        </w:rPr>
        <w:t>„Vukomerićke gorice II“ – ukupne površine 2.695,53 ha, od čega 2.460,79 ha pripada Gradu Velikoj Gorici, a 234,74 ha Općini Kravarsko</w:t>
      </w:r>
    </w:p>
    <w:p w14:paraId="106FC9F2" w14:textId="4A651171" w:rsidR="0066358E" w:rsidRPr="0066358E" w:rsidRDefault="0066358E" w:rsidP="006E0DE2">
      <w:pPr>
        <w:numPr>
          <w:ilvl w:val="0"/>
          <w:numId w:val="100"/>
        </w:numPr>
        <w:spacing w:before="100" w:beforeAutospacing="1" w:after="100" w:afterAutospacing="1" w:line="240" w:lineRule="auto"/>
        <w:rPr>
          <w:rFonts w:ascii="Segoe UI Light" w:eastAsia="Calibri" w:hAnsi="Segoe UI Light" w:cs="Segoe UI Light"/>
        </w:rPr>
      </w:pPr>
      <w:r w:rsidRPr="0066358E">
        <w:rPr>
          <w:rFonts w:ascii="Segoe UI Light" w:eastAsia="Calibri" w:hAnsi="Segoe UI Light" w:cs="Segoe UI Light"/>
        </w:rPr>
        <w:t>„Turopoljski lug“ – površine 3.835,86 ha,</w:t>
      </w:r>
    </w:p>
    <w:p w14:paraId="2BA31365" w14:textId="77777777" w:rsidR="0066358E" w:rsidRPr="0066358E" w:rsidRDefault="0066358E" w:rsidP="006E0DE2">
      <w:pPr>
        <w:numPr>
          <w:ilvl w:val="0"/>
          <w:numId w:val="100"/>
        </w:numPr>
        <w:spacing w:before="100" w:beforeAutospacing="1" w:after="100" w:afterAutospacing="1" w:line="240" w:lineRule="auto"/>
        <w:rPr>
          <w:rFonts w:ascii="Segoe UI Light" w:eastAsia="Calibri" w:hAnsi="Segoe UI Light" w:cs="Segoe UI Light"/>
        </w:rPr>
      </w:pPr>
      <w:r w:rsidRPr="0066358E">
        <w:rPr>
          <w:rFonts w:ascii="Segoe UI Light" w:eastAsia="Calibri" w:hAnsi="Segoe UI Light" w:cs="Segoe UI Light"/>
        </w:rPr>
        <w:t>„Šiljakovačka dubrava II“ – ukupne površine 4.071,87 ha, od čega 3.822,63 ha pripada Gradu Velikoj Gorici, a 249,24 ha Općini Kravarsko.</w:t>
      </w:r>
    </w:p>
    <w:p w14:paraId="2A2BD24C" w14:textId="77777777" w:rsidR="0066358E" w:rsidRPr="0066358E" w:rsidRDefault="0066358E" w:rsidP="00CA4F10">
      <w:pPr>
        <w:spacing w:before="100" w:beforeAutospacing="1" w:after="0" w:line="240" w:lineRule="auto"/>
        <w:rPr>
          <w:rFonts w:ascii="Segoe UI Light" w:eastAsia="Calibri" w:hAnsi="Segoe UI Light" w:cs="Segoe UI Light"/>
        </w:rPr>
      </w:pPr>
      <w:r w:rsidRPr="0066358E">
        <w:rPr>
          <w:rFonts w:ascii="Segoe UI Light" w:eastAsia="Calibri" w:hAnsi="Segoe UI Light" w:cs="Segoe UI Light"/>
        </w:rPr>
        <w:t>Procjenjuje se da površina šuma u privatnom vlasništvu na području Grada iznosi približno 3.000 ha.</w:t>
      </w:r>
    </w:p>
    <w:p w14:paraId="4290557F" w14:textId="63801AAD" w:rsidR="008C7FA5" w:rsidRPr="007D2F98" w:rsidRDefault="009706D3">
      <w:pPr>
        <w:autoSpaceDE w:val="0"/>
        <w:autoSpaceDN w:val="0"/>
        <w:adjustRightInd w:val="0"/>
        <w:spacing w:after="0" w:line="276" w:lineRule="auto"/>
        <w:jc w:val="center"/>
        <w:rPr>
          <w:rFonts w:ascii="Calibri" w:hAnsi="Calibri" w:cs="Calibri"/>
          <w:b/>
        </w:rPr>
      </w:pPr>
      <w:r w:rsidRPr="007D2F98">
        <w:rPr>
          <w:rFonts w:ascii="Calibri" w:hAnsi="Calibri" w:cs="Calibri"/>
          <w:b/>
          <w:noProof/>
          <w:lang w:eastAsia="hr-HR"/>
        </w:rPr>
        <w:drawing>
          <wp:inline distT="0" distB="0" distL="0" distR="0" wp14:anchorId="1C4352A3" wp14:editId="31F2A564">
            <wp:extent cx="4352400" cy="2311071"/>
            <wp:effectExtent l="0" t="0" r="0" b="0"/>
            <wp:docPr id="92" name="Slika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Slika 92"/>
                    <pic:cNvPicPr>
                      <a:picLocks noChangeAspect="1"/>
                    </pic:cNvPicPr>
                  </pic:nvPicPr>
                  <pic:blipFill>
                    <a:blip r:embed="rId68" cstate="print">
                      <a:extLst>
                        <a:ext uri="{28A0092B-C50C-407E-A947-70E740481C1C}">
                          <a14:useLocalDpi xmlns:a14="http://schemas.microsoft.com/office/drawing/2010/main" val="0"/>
                        </a:ext>
                      </a:extLst>
                    </a:blip>
                    <a:srcRect l="23773" t="16523" r="15839" b="12216"/>
                    <a:stretch>
                      <a:fillRect/>
                    </a:stretch>
                  </pic:blipFill>
                  <pic:spPr>
                    <a:xfrm>
                      <a:off x="0" y="0"/>
                      <a:ext cx="4352400" cy="2311071"/>
                    </a:xfrm>
                    <a:prstGeom prst="rect">
                      <a:avLst/>
                    </a:prstGeom>
                    <a:ln>
                      <a:noFill/>
                    </a:ln>
                  </pic:spPr>
                </pic:pic>
              </a:graphicData>
            </a:graphic>
          </wp:inline>
        </w:drawing>
      </w:r>
    </w:p>
    <w:p w14:paraId="362CC693" w14:textId="76B17A3F" w:rsidR="008C7FA5" w:rsidRPr="0000106D" w:rsidRDefault="009706D3">
      <w:pPr>
        <w:autoSpaceDE w:val="0"/>
        <w:autoSpaceDN w:val="0"/>
        <w:adjustRightInd w:val="0"/>
        <w:spacing w:after="0" w:line="276" w:lineRule="auto"/>
        <w:jc w:val="center"/>
        <w:rPr>
          <w:color w:val="808080" w:themeColor="background1" w:themeShade="80"/>
          <w:sz w:val="20"/>
          <w:szCs w:val="20"/>
        </w:rPr>
      </w:pPr>
      <w:r w:rsidRPr="0000106D">
        <w:rPr>
          <w:b/>
          <w:color w:val="808080" w:themeColor="background1" w:themeShade="80"/>
          <w:sz w:val="20"/>
          <w:szCs w:val="20"/>
        </w:rPr>
        <w:t xml:space="preserve">Slika </w:t>
      </w:r>
      <w:r w:rsidR="00303E81">
        <w:rPr>
          <w:b/>
          <w:color w:val="808080" w:themeColor="background1" w:themeShade="80"/>
          <w:sz w:val="20"/>
          <w:szCs w:val="20"/>
        </w:rPr>
        <w:t>40</w:t>
      </w:r>
      <w:r w:rsidRPr="0000106D">
        <w:rPr>
          <w:b/>
          <w:color w:val="808080" w:themeColor="background1" w:themeShade="80"/>
          <w:sz w:val="20"/>
          <w:szCs w:val="20"/>
        </w:rPr>
        <w:t>.</w:t>
      </w:r>
      <w:r w:rsidRPr="0000106D">
        <w:rPr>
          <w:color w:val="808080" w:themeColor="background1" w:themeShade="80"/>
          <w:sz w:val="20"/>
          <w:szCs w:val="20"/>
        </w:rPr>
        <w:t xml:space="preserve"> Gospodarska jedinica Turopoljski lug (Snimio: UIH d.o.o.)</w:t>
      </w:r>
    </w:p>
    <w:p w14:paraId="6ECABC48" w14:textId="77777777" w:rsidR="008C7FA5" w:rsidRDefault="008C7FA5">
      <w:pPr>
        <w:autoSpaceDE w:val="0"/>
        <w:autoSpaceDN w:val="0"/>
        <w:adjustRightInd w:val="0"/>
        <w:spacing w:after="0" w:line="276" w:lineRule="auto"/>
        <w:jc w:val="both"/>
        <w:rPr>
          <w:rFonts w:ascii="Calibri" w:hAnsi="Calibri" w:cs="Calibri"/>
          <w:color w:val="231F20"/>
        </w:rPr>
      </w:pPr>
    </w:p>
    <w:p w14:paraId="72A60FE9" w14:textId="11ABB5AE" w:rsidR="008C7FA5" w:rsidRDefault="009706D3" w:rsidP="00CA4F10">
      <w:pPr>
        <w:autoSpaceDE w:val="0"/>
        <w:autoSpaceDN w:val="0"/>
        <w:adjustRightInd w:val="0"/>
        <w:spacing w:line="276" w:lineRule="auto"/>
        <w:jc w:val="both"/>
        <w:rPr>
          <w:rFonts w:ascii="Calibri" w:hAnsi="Calibri" w:cs="Calibri"/>
          <w:color w:val="231F20"/>
          <w:sz w:val="20"/>
          <w:szCs w:val="20"/>
        </w:rPr>
      </w:pPr>
      <w:r w:rsidRPr="007E3A0C">
        <w:rPr>
          <w:b/>
          <w:color w:val="808080" w:themeColor="background1" w:themeShade="80"/>
          <w:sz w:val="20"/>
          <w:szCs w:val="20"/>
        </w:rPr>
        <w:t>Tablica 1</w:t>
      </w:r>
      <w:r w:rsidR="00303E81" w:rsidRPr="007E3A0C">
        <w:rPr>
          <w:b/>
          <w:color w:val="808080" w:themeColor="background1" w:themeShade="80"/>
          <w:sz w:val="20"/>
          <w:szCs w:val="20"/>
        </w:rPr>
        <w:t>2</w:t>
      </w:r>
      <w:r w:rsidRPr="007E3A0C">
        <w:rPr>
          <w:b/>
          <w:color w:val="808080" w:themeColor="background1" w:themeShade="80"/>
          <w:sz w:val="20"/>
          <w:szCs w:val="20"/>
        </w:rPr>
        <w:t>.</w:t>
      </w:r>
      <w:r w:rsidRPr="005C22BB">
        <w:rPr>
          <w:rFonts w:ascii="Calibri" w:hAnsi="Calibri" w:cs="Calibri"/>
          <w:color w:val="231F20"/>
          <w:sz w:val="20"/>
          <w:szCs w:val="20"/>
        </w:rPr>
        <w:t xml:space="preserve"> </w:t>
      </w:r>
      <w:r w:rsidR="00D81B46" w:rsidRPr="007E3A0C">
        <w:rPr>
          <w:color w:val="808080" w:themeColor="background1" w:themeShade="80"/>
          <w:sz w:val="20"/>
          <w:szCs w:val="20"/>
        </w:rPr>
        <w:t>Površine š</w:t>
      </w:r>
      <w:r w:rsidRPr="007E3A0C">
        <w:rPr>
          <w:color w:val="808080" w:themeColor="background1" w:themeShade="80"/>
          <w:sz w:val="20"/>
          <w:szCs w:val="20"/>
        </w:rPr>
        <w:t>um</w:t>
      </w:r>
      <w:r w:rsidR="00D81B46" w:rsidRPr="007E3A0C">
        <w:rPr>
          <w:color w:val="808080" w:themeColor="background1" w:themeShade="80"/>
          <w:sz w:val="20"/>
          <w:szCs w:val="20"/>
        </w:rPr>
        <w:t>a</w:t>
      </w:r>
      <w:r w:rsidRPr="007E3A0C">
        <w:rPr>
          <w:color w:val="808080" w:themeColor="background1" w:themeShade="80"/>
          <w:sz w:val="20"/>
          <w:szCs w:val="20"/>
        </w:rPr>
        <w:t xml:space="preserve"> Grada Velike Goric</w:t>
      </w:r>
      <w:r w:rsidR="00455FAD" w:rsidRPr="007E3A0C">
        <w:rPr>
          <w:color w:val="808080" w:themeColor="background1" w:themeShade="80"/>
          <w:sz w:val="20"/>
          <w:szCs w:val="20"/>
        </w:rPr>
        <w:t>e</w:t>
      </w:r>
      <w:r>
        <w:rPr>
          <w:rFonts w:ascii="Calibri" w:hAnsi="Calibri" w:cs="Calibri"/>
          <w:color w:val="231F20"/>
          <w:sz w:val="20"/>
          <w:szCs w:val="20"/>
        </w:rPr>
        <w:t xml:space="preserve"> </w:t>
      </w:r>
    </w:p>
    <w:tbl>
      <w:tblPr>
        <w:tblW w:w="834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72"/>
        <w:gridCol w:w="4168"/>
      </w:tblGrid>
      <w:tr w:rsidR="00D81B46" w14:paraId="655DE3B8" w14:textId="77777777" w:rsidTr="00455FAD">
        <w:trPr>
          <w:trHeight w:val="550"/>
        </w:trPr>
        <w:tc>
          <w:tcPr>
            <w:tcW w:w="4172" w:type="dxa"/>
            <w:shd w:val="clear" w:color="auto" w:fill="C5E0B3" w:themeFill="accent6" w:themeFillTint="66"/>
            <w:vAlign w:val="center"/>
          </w:tcPr>
          <w:p w14:paraId="6B7AB262" w14:textId="34488803" w:rsidR="00D81B46" w:rsidRPr="00D81B46" w:rsidRDefault="00D81B46" w:rsidP="00455FAD">
            <w:pPr>
              <w:spacing w:after="0" w:line="240" w:lineRule="auto"/>
              <w:rPr>
                <w:rFonts w:cstheme="minorHAnsi"/>
                <w:sz w:val="18"/>
                <w:szCs w:val="18"/>
              </w:rPr>
            </w:pPr>
            <w:r w:rsidRPr="00D81B46">
              <w:rPr>
                <w:rFonts w:cstheme="minorHAnsi"/>
                <w:b/>
                <w:bCs/>
                <w:sz w:val="18"/>
                <w:szCs w:val="18"/>
              </w:rPr>
              <w:t>Šume i šumska zemljišta na području Grada Velika Gorica</w:t>
            </w:r>
          </w:p>
        </w:tc>
        <w:tc>
          <w:tcPr>
            <w:tcW w:w="4168" w:type="dxa"/>
            <w:shd w:val="clear" w:color="auto" w:fill="C5E0B3" w:themeFill="accent6" w:themeFillTint="66"/>
            <w:vAlign w:val="center"/>
          </w:tcPr>
          <w:p w14:paraId="67BD5474" w14:textId="77777777" w:rsidR="00D81B46" w:rsidRPr="00D81B46" w:rsidRDefault="00D81B46" w:rsidP="00455FAD">
            <w:pPr>
              <w:spacing w:after="0" w:line="240" w:lineRule="auto"/>
              <w:jc w:val="right"/>
              <w:rPr>
                <w:rFonts w:cstheme="minorHAnsi"/>
                <w:sz w:val="18"/>
                <w:szCs w:val="18"/>
              </w:rPr>
            </w:pPr>
            <w:r w:rsidRPr="00D81B46">
              <w:rPr>
                <w:rFonts w:cstheme="minorHAnsi"/>
                <w:b/>
                <w:sz w:val="18"/>
                <w:szCs w:val="18"/>
              </w:rPr>
              <w:t xml:space="preserve">POVRŠINA </w:t>
            </w:r>
          </w:p>
        </w:tc>
      </w:tr>
      <w:tr w:rsidR="00D81B46" w14:paraId="34108439" w14:textId="77777777" w:rsidTr="00455FAD">
        <w:trPr>
          <w:trHeight w:val="381"/>
        </w:trPr>
        <w:tc>
          <w:tcPr>
            <w:tcW w:w="4172" w:type="dxa"/>
            <w:vAlign w:val="center"/>
          </w:tcPr>
          <w:p w14:paraId="564D4D15" w14:textId="5D96B694" w:rsidR="00D81B46" w:rsidRPr="00D81B46" w:rsidRDefault="00D81B46" w:rsidP="00455FAD">
            <w:pPr>
              <w:spacing w:after="0" w:line="240" w:lineRule="auto"/>
              <w:rPr>
                <w:rFonts w:cstheme="minorHAnsi"/>
                <w:sz w:val="18"/>
                <w:szCs w:val="18"/>
              </w:rPr>
            </w:pPr>
            <w:r w:rsidRPr="00D81B46">
              <w:rPr>
                <w:rFonts w:cstheme="minorHAnsi"/>
                <w:sz w:val="18"/>
                <w:szCs w:val="18"/>
              </w:rPr>
              <w:t>Obraslo šumsko zemljište</w:t>
            </w:r>
          </w:p>
        </w:tc>
        <w:tc>
          <w:tcPr>
            <w:tcW w:w="4168" w:type="dxa"/>
            <w:vAlign w:val="center"/>
          </w:tcPr>
          <w:p w14:paraId="3FA4E5CB" w14:textId="4BC0E476" w:rsidR="00D81B46" w:rsidRPr="00D81B46" w:rsidRDefault="00D81B46" w:rsidP="00455FAD">
            <w:pPr>
              <w:spacing w:after="0" w:line="240" w:lineRule="auto"/>
              <w:jc w:val="right"/>
              <w:rPr>
                <w:rFonts w:cstheme="minorHAnsi"/>
                <w:sz w:val="18"/>
                <w:szCs w:val="18"/>
              </w:rPr>
            </w:pPr>
            <w:r w:rsidRPr="00D81B46">
              <w:rPr>
                <w:rFonts w:cstheme="minorHAnsi"/>
                <w:sz w:val="18"/>
                <w:szCs w:val="18"/>
              </w:rPr>
              <w:t>10.872,92 ha</w:t>
            </w:r>
          </w:p>
        </w:tc>
      </w:tr>
      <w:tr w:rsidR="00D81B46" w14:paraId="3E9DE0BC" w14:textId="77777777" w:rsidTr="00455FAD">
        <w:trPr>
          <w:trHeight w:val="632"/>
        </w:trPr>
        <w:tc>
          <w:tcPr>
            <w:tcW w:w="4172" w:type="dxa"/>
            <w:vAlign w:val="center"/>
          </w:tcPr>
          <w:p w14:paraId="19A02AC2" w14:textId="79E7344A" w:rsidR="00D81B46" w:rsidRPr="00D81B46" w:rsidRDefault="00D81B46" w:rsidP="00455FAD">
            <w:pPr>
              <w:spacing w:after="0" w:line="240" w:lineRule="auto"/>
              <w:rPr>
                <w:rFonts w:cstheme="minorHAnsi"/>
                <w:sz w:val="18"/>
                <w:szCs w:val="18"/>
              </w:rPr>
            </w:pPr>
            <w:r w:rsidRPr="00D81B46">
              <w:rPr>
                <w:rFonts w:cstheme="minorHAnsi"/>
                <w:sz w:val="18"/>
                <w:szCs w:val="18"/>
              </w:rPr>
              <w:t>Neobraslo proizvodno zemljište</w:t>
            </w:r>
          </w:p>
        </w:tc>
        <w:tc>
          <w:tcPr>
            <w:tcW w:w="4168" w:type="dxa"/>
            <w:vAlign w:val="center"/>
          </w:tcPr>
          <w:p w14:paraId="25977630" w14:textId="79F4976B" w:rsidR="00D81B46" w:rsidRPr="00D81B46" w:rsidRDefault="00D81B46" w:rsidP="00455FAD">
            <w:pPr>
              <w:spacing w:after="0" w:line="240" w:lineRule="auto"/>
              <w:jc w:val="right"/>
              <w:rPr>
                <w:rFonts w:cstheme="minorHAnsi"/>
                <w:sz w:val="18"/>
                <w:szCs w:val="18"/>
              </w:rPr>
            </w:pPr>
            <w:r w:rsidRPr="00D81B46">
              <w:rPr>
                <w:rFonts w:cstheme="minorHAnsi"/>
                <w:sz w:val="18"/>
                <w:szCs w:val="18"/>
              </w:rPr>
              <w:t>114,53 ha</w:t>
            </w:r>
          </w:p>
        </w:tc>
      </w:tr>
      <w:tr w:rsidR="00D81B46" w14:paraId="24954467" w14:textId="77777777" w:rsidTr="00455FAD">
        <w:trPr>
          <w:trHeight w:val="632"/>
        </w:trPr>
        <w:tc>
          <w:tcPr>
            <w:tcW w:w="4172" w:type="dxa"/>
            <w:vAlign w:val="center"/>
          </w:tcPr>
          <w:p w14:paraId="6030EF61" w14:textId="35CDE3A2" w:rsidR="00D81B46" w:rsidRPr="00D81B46" w:rsidRDefault="00D81B46" w:rsidP="00455FAD">
            <w:pPr>
              <w:spacing w:after="0" w:line="240" w:lineRule="auto"/>
              <w:rPr>
                <w:rFonts w:cstheme="minorHAnsi"/>
                <w:sz w:val="18"/>
                <w:szCs w:val="18"/>
              </w:rPr>
            </w:pPr>
            <w:r w:rsidRPr="00D81B46">
              <w:rPr>
                <w:rFonts w:cstheme="minorHAnsi"/>
                <w:sz w:val="18"/>
                <w:szCs w:val="18"/>
              </w:rPr>
              <w:t>Neobraslo neproizvodno zemljište</w:t>
            </w:r>
          </w:p>
        </w:tc>
        <w:tc>
          <w:tcPr>
            <w:tcW w:w="4168" w:type="dxa"/>
            <w:vAlign w:val="center"/>
          </w:tcPr>
          <w:p w14:paraId="48DB6A99" w14:textId="3F0D7A61" w:rsidR="00D81B46" w:rsidRPr="00D81B46" w:rsidRDefault="00D81B46" w:rsidP="00455FAD">
            <w:pPr>
              <w:spacing w:after="0" w:line="240" w:lineRule="auto"/>
              <w:jc w:val="right"/>
              <w:rPr>
                <w:rFonts w:cstheme="minorHAnsi"/>
                <w:sz w:val="18"/>
                <w:szCs w:val="18"/>
              </w:rPr>
            </w:pPr>
            <w:r w:rsidRPr="00D81B46">
              <w:rPr>
                <w:rFonts w:cstheme="minorHAnsi"/>
                <w:sz w:val="18"/>
                <w:szCs w:val="18"/>
              </w:rPr>
              <w:t>261,22 ha</w:t>
            </w:r>
          </w:p>
        </w:tc>
      </w:tr>
      <w:tr w:rsidR="00D81B46" w14:paraId="657F0D1F" w14:textId="77777777" w:rsidTr="00455FAD">
        <w:trPr>
          <w:trHeight w:val="371"/>
        </w:trPr>
        <w:tc>
          <w:tcPr>
            <w:tcW w:w="4172" w:type="dxa"/>
            <w:vAlign w:val="center"/>
          </w:tcPr>
          <w:p w14:paraId="00A40020" w14:textId="36A2954B" w:rsidR="00D81B46" w:rsidRPr="00D81B46" w:rsidRDefault="00D81B46" w:rsidP="00455FAD">
            <w:pPr>
              <w:spacing w:after="0" w:line="240" w:lineRule="auto"/>
              <w:rPr>
                <w:rFonts w:cstheme="minorHAnsi"/>
                <w:sz w:val="18"/>
                <w:szCs w:val="18"/>
              </w:rPr>
            </w:pPr>
            <w:r w:rsidRPr="00D81B46">
              <w:rPr>
                <w:rFonts w:cstheme="minorHAnsi"/>
                <w:sz w:val="18"/>
                <w:szCs w:val="18"/>
              </w:rPr>
              <w:t>Neplodno zemljište</w:t>
            </w:r>
          </w:p>
        </w:tc>
        <w:tc>
          <w:tcPr>
            <w:tcW w:w="4168" w:type="dxa"/>
            <w:vAlign w:val="center"/>
          </w:tcPr>
          <w:p w14:paraId="4D6637FF" w14:textId="7FD72C5F" w:rsidR="00D81B46" w:rsidRPr="00D81B46" w:rsidRDefault="00D81B46" w:rsidP="00455FAD">
            <w:pPr>
              <w:spacing w:after="0" w:line="240" w:lineRule="auto"/>
              <w:jc w:val="right"/>
              <w:rPr>
                <w:rFonts w:cstheme="minorHAnsi"/>
                <w:sz w:val="18"/>
                <w:szCs w:val="18"/>
              </w:rPr>
            </w:pPr>
            <w:r w:rsidRPr="00D81B46">
              <w:rPr>
                <w:rFonts w:cstheme="minorHAnsi"/>
                <w:sz w:val="18"/>
                <w:szCs w:val="18"/>
              </w:rPr>
              <w:t>217,95 ha</w:t>
            </w:r>
          </w:p>
        </w:tc>
      </w:tr>
      <w:tr w:rsidR="00D81B46" w14:paraId="48BD456B" w14:textId="77777777" w:rsidTr="00455FAD">
        <w:trPr>
          <w:trHeight w:val="371"/>
        </w:trPr>
        <w:tc>
          <w:tcPr>
            <w:tcW w:w="4172" w:type="dxa"/>
            <w:shd w:val="clear" w:color="auto" w:fill="F2F2F2" w:themeFill="background1" w:themeFillShade="F2"/>
            <w:vAlign w:val="center"/>
          </w:tcPr>
          <w:p w14:paraId="1E9F5365" w14:textId="1646371D" w:rsidR="00D81B46" w:rsidRPr="00D81B46" w:rsidRDefault="00D81B46" w:rsidP="00455FAD">
            <w:pPr>
              <w:spacing w:after="0" w:line="240" w:lineRule="auto"/>
              <w:rPr>
                <w:rFonts w:cstheme="minorHAnsi"/>
                <w:sz w:val="18"/>
                <w:szCs w:val="18"/>
              </w:rPr>
            </w:pPr>
            <w:r w:rsidRPr="00D81B46">
              <w:rPr>
                <w:rFonts w:cstheme="minorHAnsi"/>
                <w:b/>
                <w:bCs/>
                <w:sz w:val="18"/>
                <w:szCs w:val="18"/>
              </w:rPr>
              <w:t xml:space="preserve">Sveukupno: </w:t>
            </w:r>
          </w:p>
        </w:tc>
        <w:tc>
          <w:tcPr>
            <w:tcW w:w="4168" w:type="dxa"/>
            <w:shd w:val="clear" w:color="auto" w:fill="F2F2F2" w:themeFill="background1" w:themeFillShade="F2"/>
            <w:vAlign w:val="center"/>
          </w:tcPr>
          <w:p w14:paraId="08BCA973" w14:textId="1081F4CA" w:rsidR="00D81B46" w:rsidRPr="00455FAD" w:rsidRDefault="00D81B46" w:rsidP="00455FAD">
            <w:pPr>
              <w:spacing w:after="0" w:line="240" w:lineRule="auto"/>
              <w:jc w:val="right"/>
              <w:rPr>
                <w:rFonts w:cstheme="minorHAnsi"/>
                <w:b/>
                <w:bCs/>
                <w:sz w:val="18"/>
                <w:szCs w:val="18"/>
              </w:rPr>
            </w:pPr>
            <w:r w:rsidRPr="00455FAD">
              <w:rPr>
                <w:rFonts w:cstheme="minorHAnsi"/>
                <w:b/>
                <w:bCs/>
                <w:sz w:val="18"/>
                <w:szCs w:val="18"/>
              </w:rPr>
              <w:t>11.466,62 ha</w:t>
            </w:r>
          </w:p>
        </w:tc>
      </w:tr>
    </w:tbl>
    <w:p w14:paraId="35B95B60" w14:textId="77777777" w:rsidR="00D72608" w:rsidRPr="00D72608" w:rsidRDefault="00D72608" w:rsidP="00D72608">
      <w:pPr>
        <w:spacing w:before="100" w:beforeAutospacing="1" w:after="100" w:afterAutospacing="1" w:line="240" w:lineRule="auto"/>
        <w:jc w:val="both"/>
        <w:rPr>
          <w:rFonts w:ascii="Segoe UI Light" w:eastAsia="Calibri" w:hAnsi="Segoe UI Light" w:cs="Segoe UI Light"/>
        </w:rPr>
      </w:pPr>
      <w:r w:rsidRPr="00D72608">
        <w:rPr>
          <w:rFonts w:ascii="Segoe UI Light" w:eastAsia="Calibri" w:hAnsi="Segoe UI Light" w:cs="Segoe UI Light"/>
        </w:rPr>
        <w:t>Na području Grada Velike Gorice gotovo sve šume imaju gospodarsku namjenu, a prostor karakteriziraju dva osnovna šumska vegetacijska pojasa: nizinski i brežuljkasti, koji se prostiru na nadmorskim visinama od približno 80 do 150 m.</w:t>
      </w:r>
    </w:p>
    <w:p w14:paraId="22F34FC3" w14:textId="77777777" w:rsidR="00D72608" w:rsidRPr="00D72608" w:rsidRDefault="00D72608" w:rsidP="00D72608">
      <w:pPr>
        <w:spacing w:before="100" w:beforeAutospacing="1" w:after="100" w:afterAutospacing="1" w:line="240" w:lineRule="auto"/>
        <w:jc w:val="both"/>
        <w:rPr>
          <w:rFonts w:ascii="Segoe UI Light" w:eastAsia="Calibri" w:hAnsi="Segoe UI Light" w:cs="Segoe UI Light"/>
        </w:rPr>
      </w:pPr>
      <w:r w:rsidRPr="00D72608">
        <w:rPr>
          <w:rFonts w:ascii="Segoe UI Light" w:eastAsia="Calibri" w:hAnsi="Segoe UI Light" w:cs="Segoe UI Light"/>
        </w:rPr>
        <w:t>Nizinski vegetacijski pojas obilježavaju očuvane veće šumske cjeline, posebno vrijedne šume hrasta lužnjaka i poljskog jasena. Na poplavnim nizinskim područjima i depresijama, gdje se voda dulje zadržava, prevladavaju šume hrasta lužnjaka, crne johe i poljskog jasena, dok na nešto povišenijim terenima dominiraju šume hrasta lužnjaka i običnog graba.</w:t>
      </w:r>
    </w:p>
    <w:p w14:paraId="6B47B62B" w14:textId="77777777" w:rsidR="00D72608" w:rsidRPr="00D72608" w:rsidRDefault="00D72608" w:rsidP="00D72608">
      <w:pPr>
        <w:spacing w:before="100" w:beforeAutospacing="1" w:after="100" w:afterAutospacing="1" w:line="240" w:lineRule="auto"/>
        <w:jc w:val="both"/>
        <w:rPr>
          <w:rFonts w:ascii="Segoe UI Light" w:eastAsia="Calibri" w:hAnsi="Segoe UI Light" w:cs="Segoe UI Light"/>
        </w:rPr>
      </w:pPr>
      <w:r w:rsidRPr="00D72608">
        <w:rPr>
          <w:rFonts w:ascii="Segoe UI Light" w:eastAsia="Calibri" w:hAnsi="Segoe UI Light" w:cs="Segoe UI Light"/>
        </w:rPr>
        <w:t>Brežuljkasti vegetacijski pojas karakteriziraju šume hrasta kitnjaka, medunca i cera, zatim običnog graba, kestena, breze, bukve i klena. Pojedini dijelovi brežuljkastog šumskog pojasa tijekom vremena su iskrčeni, dok su nizinske šume djelomično ugrožene širenjem građevinskih područja, izgradnjom prometnica, prenamjenom zemljišta u poljoprivredne površine te eksploatacijom šumskih resursa.</w:t>
      </w:r>
    </w:p>
    <w:p w14:paraId="3AB51374" w14:textId="77777777" w:rsidR="00B62FA2" w:rsidRDefault="00D72608" w:rsidP="00B62FA2">
      <w:pPr>
        <w:jc w:val="both"/>
        <w:rPr>
          <w:rFonts w:ascii="Times New Roman" w:eastAsia="Times New Roman" w:hAnsi="Times New Roman" w:cs="Times New Roman"/>
          <w:sz w:val="24"/>
          <w:szCs w:val="24"/>
          <w:lang w:eastAsia="hr-HR"/>
        </w:rPr>
      </w:pPr>
      <w:r w:rsidRPr="00D72608">
        <w:rPr>
          <w:rFonts w:ascii="Segoe UI Light" w:eastAsia="Calibri" w:hAnsi="Segoe UI Light" w:cs="Segoe UI Light"/>
        </w:rPr>
        <w:t>Najveće šumske površine nalaze se u brežuljkastom jugozapadnom dijelu Grada Velike Gorice, pri čemu prevladavaju bjelogorične šume. Značajan dio šumskih površina na jugoistočnom dijelu Grada obuhvaćen je područjima ekološke mreže Natura 2000, što dodatno naglašava njihovu prirodnu i ekološku vrijednost.</w:t>
      </w:r>
      <w:r w:rsidR="00B62FA2" w:rsidRPr="00B62FA2">
        <w:rPr>
          <w:rFonts w:ascii="Times New Roman" w:eastAsia="Times New Roman" w:hAnsi="Times New Roman" w:cs="Times New Roman"/>
          <w:sz w:val="24"/>
          <w:szCs w:val="24"/>
          <w:lang w:eastAsia="hr-HR"/>
        </w:rPr>
        <w:t xml:space="preserve"> </w:t>
      </w:r>
    </w:p>
    <w:p w14:paraId="4131A97C" w14:textId="6AA5AA80" w:rsidR="00B62FA2" w:rsidRPr="00B62FA2" w:rsidRDefault="006B1238" w:rsidP="00B62FA2">
      <w:pPr>
        <w:jc w:val="both"/>
        <w:rPr>
          <w:rFonts w:ascii="Segoe UI Light" w:eastAsia="Calibri" w:hAnsi="Segoe UI Light" w:cs="Segoe UI Light"/>
        </w:rPr>
      </w:pPr>
      <w:r>
        <w:rPr>
          <w:rFonts w:ascii="Segoe UI Light" w:eastAsia="Calibri" w:hAnsi="Segoe UI Light" w:cs="Segoe UI Light"/>
        </w:rPr>
        <w:t>Šume</w:t>
      </w:r>
      <w:r w:rsidR="00B62FA2" w:rsidRPr="00B62FA2">
        <w:rPr>
          <w:rFonts w:ascii="Segoe UI Light" w:eastAsia="Calibri" w:hAnsi="Segoe UI Light" w:cs="Segoe UI Light"/>
        </w:rPr>
        <w:t xml:space="preserve"> predstavljaju važan dio </w:t>
      </w:r>
      <w:r w:rsidR="00B62FA2" w:rsidRPr="0000106D">
        <w:rPr>
          <w:rFonts w:ascii="Segoe UI Light" w:eastAsia="Calibri" w:hAnsi="Segoe UI Light" w:cs="Segoe UI Light"/>
        </w:rPr>
        <w:t xml:space="preserve">sustava zelene infrastrukture </w:t>
      </w:r>
      <w:r w:rsidR="005205C1">
        <w:rPr>
          <w:rFonts w:ascii="Segoe UI Light" w:eastAsia="Calibri" w:hAnsi="Segoe UI Light" w:cs="Segoe UI Light"/>
        </w:rPr>
        <w:t>g</w:t>
      </w:r>
      <w:r w:rsidR="00B62FA2" w:rsidRPr="0000106D">
        <w:rPr>
          <w:rFonts w:ascii="Segoe UI Light" w:eastAsia="Calibri" w:hAnsi="Segoe UI Light" w:cs="Segoe UI Light"/>
        </w:rPr>
        <w:t>rada</w:t>
      </w:r>
      <w:r w:rsidR="00B62FA2" w:rsidRPr="00B62FA2">
        <w:rPr>
          <w:rFonts w:ascii="Segoe UI Light" w:eastAsia="Calibri" w:hAnsi="Segoe UI Light" w:cs="Segoe UI Light"/>
        </w:rPr>
        <w:t xml:space="preserve">, jer osiguravaju brojne </w:t>
      </w:r>
      <w:r w:rsidR="00B62FA2" w:rsidRPr="0000106D">
        <w:rPr>
          <w:rFonts w:ascii="Segoe UI Light" w:eastAsia="Calibri" w:hAnsi="Segoe UI Light" w:cs="Segoe UI Light"/>
        </w:rPr>
        <w:t>ekosustavne usluge</w:t>
      </w:r>
      <w:r w:rsidR="00B62FA2" w:rsidRPr="00B62FA2">
        <w:rPr>
          <w:rFonts w:ascii="Segoe UI Light" w:eastAsia="Calibri" w:hAnsi="Segoe UI Light" w:cs="Segoe UI Light"/>
        </w:rPr>
        <w:t xml:space="preserve">, uključujući regulaciju mikroklime, zadržavanje i filtraciju oborinskih voda, očuvanje bioraznolikosti te zaštitu tla od erozije. </w:t>
      </w:r>
      <w:r w:rsidR="002B25A3">
        <w:rPr>
          <w:rFonts w:ascii="Segoe UI Light" w:eastAsia="Calibri" w:hAnsi="Segoe UI Light" w:cs="Segoe UI Light"/>
        </w:rPr>
        <w:t>Također</w:t>
      </w:r>
      <w:r w:rsidR="00B62FA2" w:rsidRPr="00B62FA2">
        <w:rPr>
          <w:rFonts w:ascii="Segoe UI Light" w:eastAsia="Calibri" w:hAnsi="Segoe UI Light" w:cs="Segoe UI Light"/>
        </w:rPr>
        <w:t xml:space="preserve"> imaju značajnu ulogu u povezivanju prirodnih i urbanih prostora te u uspostavi </w:t>
      </w:r>
      <w:r w:rsidR="00B62FA2" w:rsidRPr="0000106D">
        <w:rPr>
          <w:rFonts w:ascii="Segoe UI Light" w:eastAsia="Calibri" w:hAnsi="Segoe UI Light" w:cs="Segoe UI Light"/>
        </w:rPr>
        <w:t>urbanih koridora zelene infrastrukture</w:t>
      </w:r>
      <w:r w:rsidR="00B62FA2" w:rsidRPr="00B62FA2">
        <w:rPr>
          <w:rFonts w:ascii="Segoe UI Light" w:eastAsia="Calibri" w:hAnsi="Segoe UI Light" w:cs="Segoe UI Light"/>
        </w:rPr>
        <w:t>.</w:t>
      </w:r>
    </w:p>
    <w:p w14:paraId="293FCD98" w14:textId="708AEEC0" w:rsidR="00B62FA2" w:rsidRPr="00B62FA2" w:rsidRDefault="00B62FA2" w:rsidP="00B62FA2">
      <w:pPr>
        <w:spacing w:before="100" w:beforeAutospacing="1" w:after="100" w:afterAutospacing="1" w:line="240" w:lineRule="auto"/>
        <w:jc w:val="both"/>
        <w:rPr>
          <w:rFonts w:ascii="Segoe UI Light" w:eastAsia="Calibri" w:hAnsi="Segoe UI Light" w:cs="Segoe UI Light"/>
        </w:rPr>
      </w:pPr>
      <w:r w:rsidRPr="00B62FA2">
        <w:rPr>
          <w:rFonts w:ascii="Segoe UI Light" w:eastAsia="Calibri" w:hAnsi="Segoe UI Light" w:cs="Segoe UI Light"/>
        </w:rPr>
        <w:t xml:space="preserve">U kontekstu Strategije, šumska područja predstavljaju važan resurs za jačanje otpornosti prostora na klimatske promjene, razvoj rekreacijskih i edukativnih sadržaja te očuvanje krajobrazne strukture prostora. Njihovo očuvanje, održivo gospodarenje i povezivanje s drugim </w:t>
      </w:r>
      <w:r w:rsidR="002B25A3">
        <w:rPr>
          <w:rFonts w:ascii="Segoe UI Light" w:eastAsia="Calibri" w:hAnsi="Segoe UI Light" w:cs="Segoe UI Light"/>
        </w:rPr>
        <w:t xml:space="preserve">tipologijama </w:t>
      </w:r>
      <w:r w:rsidRPr="00B62FA2">
        <w:rPr>
          <w:rFonts w:ascii="Segoe UI Light" w:eastAsia="Calibri" w:hAnsi="Segoe UI Light" w:cs="Segoe UI Light"/>
        </w:rPr>
        <w:t xml:space="preserve">zelene infrastrukture doprinose razvoju </w:t>
      </w:r>
      <w:r w:rsidRPr="0000106D">
        <w:rPr>
          <w:rFonts w:ascii="Segoe UI Light" w:eastAsia="Calibri" w:hAnsi="Segoe UI Light" w:cs="Segoe UI Light"/>
        </w:rPr>
        <w:t>funkcionalne i povezane urbane mreže zelene infrastrukture</w:t>
      </w:r>
      <w:r w:rsidRPr="00B62FA2">
        <w:rPr>
          <w:rFonts w:ascii="Segoe UI Light" w:eastAsia="Calibri" w:hAnsi="Segoe UI Light" w:cs="Segoe UI Light"/>
        </w:rPr>
        <w:t xml:space="preserve"> te održivom upravljanju prostorom u skladu s načelima kružnog gospodarenja prostorom i zgradama.</w:t>
      </w:r>
    </w:p>
    <w:p w14:paraId="39D866F7" w14:textId="77777777" w:rsidR="008C7FA5" w:rsidRDefault="008C7FA5">
      <w:pPr>
        <w:suppressAutoHyphens/>
        <w:spacing w:after="0" w:line="276" w:lineRule="auto"/>
        <w:jc w:val="both"/>
        <w:rPr>
          <w:rFonts w:ascii="Arial Narrow" w:eastAsia="Calibri" w:hAnsi="Arial Narrow" w:cs="Times New Roman"/>
        </w:rPr>
      </w:pPr>
    </w:p>
    <w:p w14:paraId="3DF2DD7C" w14:textId="77777777" w:rsidR="008C7FA5" w:rsidRDefault="009706D3">
      <w:pPr>
        <w:rPr>
          <w:rFonts w:ascii="Arial Narrow" w:eastAsia="Calibri" w:hAnsi="Arial Narrow" w:cs="Times New Roman"/>
        </w:rPr>
      </w:pPr>
      <w:r>
        <w:rPr>
          <w:rFonts w:ascii="Arial Narrow" w:eastAsia="Calibri" w:hAnsi="Arial Narrow" w:cs="Times New Roman"/>
        </w:rPr>
        <w:br w:type="page"/>
      </w:r>
    </w:p>
    <w:p w14:paraId="2927AA07" w14:textId="62D56A1D" w:rsidR="008C7FA5" w:rsidRPr="00705A5F" w:rsidRDefault="009706D3" w:rsidP="00C05BAC">
      <w:pPr>
        <w:pStyle w:val="Heading3"/>
        <w:rPr>
          <w:rStyle w:val="Heading4Char"/>
          <w:i w:val="0"/>
          <w:iCs w:val="0"/>
          <w:szCs w:val="26"/>
        </w:rPr>
      </w:pPr>
      <w:bookmarkStart w:id="53" w:name="_Toc228701547"/>
      <w:r w:rsidRPr="00705A5F">
        <w:rPr>
          <w:rStyle w:val="Heading4Char"/>
          <w:i w:val="0"/>
          <w:szCs w:val="26"/>
        </w:rPr>
        <w:lastRenderedPageBreak/>
        <w:t>5.</w:t>
      </w:r>
      <w:r w:rsidR="00A560BB" w:rsidRPr="00705A5F">
        <w:rPr>
          <w:rStyle w:val="Heading4Char"/>
          <w:i w:val="0"/>
          <w:szCs w:val="26"/>
        </w:rPr>
        <w:t>1</w:t>
      </w:r>
      <w:r w:rsidR="00C623F4">
        <w:rPr>
          <w:rStyle w:val="Heading4Char"/>
          <w:i w:val="0"/>
          <w:szCs w:val="26"/>
        </w:rPr>
        <w:t>1</w:t>
      </w:r>
      <w:r w:rsidRPr="00705A5F">
        <w:rPr>
          <w:rStyle w:val="Heading4Char"/>
          <w:i w:val="0"/>
          <w:szCs w:val="26"/>
        </w:rPr>
        <w:t>.</w:t>
      </w:r>
      <w:r w:rsidR="00A560BB" w:rsidRPr="00705A5F">
        <w:rPr>
          <w:rStyle w:val="Heading4Char"/>
          <w:i w:val="0"/>
          <w:szCs w:val="26"/>
        </w:rPr>
        <w:t>4</w:t>
      </w:r>
      <w:r w:rsidRPr="00705A5F">
        <w:rPr>
          <w:rStyle w:val="Heading4Char"/>
          <w:i w:val="0"/>
          <w:szCs w:val="26"/>
        </w:rPr>
        <w:t>. Turizam</w:t>
      </w:r>
      <w:bookmarkEnd w:id="53"/>
    </w:p>
    <w:p w14:paraId="7A491B40" w14:textId="77777777" w:rsidR="00C76ECB" w:rsidRDefault="00C76ECB" w:rsidP="0000106D">
      <w:pPr>
        <w:spacing w:after="0" w:line="264" w:lineRule="auto"/>
        <w:jc w:val="both"/>
        <w:rPr>
          <w:rFonts w:ascii="Segoe UI Light" w:hAnsi="Segoe UI Light" w:cs="Segoe UI Light"/>
        </w:rPr>
      </w:pPr>
      <w:r w:rsidRPr="0000106D">
        <w:rPr>
          <w:rFonts w:ascii="Segoe UI Light" w:hAnsi="Segoe UI Light" w:cs="Segoe UI Light"/>
        </w:rPr>
        <w:t>Razvoju turizma na području Grada Velike Gorice pogoduje povoljan geoprometni položaj, blizina važnih europskih i državnih prometnih pravaca te neposredna blizina Grada Zagreba, koji predstavlja glavno urbano i turističko središte šire regije.</w:t>
      </w:r>
    </w:p>
    <w:p w14:paraId="1C922E1B" w14:textId="77777777" w:rsidR="00882495" w:rsidRPr="0000106D" w:rsidRDefault="00882495" w:rsidP="0000106D">
      <w:pPr>
        <w:spacing w:after="0" w:line="264" w:lineRule="auto"/>
        <w:jc w:val="both"/>
        <w:rPr>
          <w:rFonts w:ascii="Segoe UI Light" w:hAnsi="Segoe UI Light" w:cs="Segoe UI Light"/>
        </w:rPr>
      </w:pPr>
    </w:p>
    <w:p w14:paraId="61A757C4" w14:textId="77777777" w:rsidR="00C76ECB" w:rsidRDefault="00C76ECB" w:rsidP="0000106D">
      <w:pPr>
        <w:spacing w:after="0" w:line="264" w:lineRule="auto"/>
        <w:jc w:val="both"/>
        <w:rPr>
          <w:rFonts w:ascii="Segoe UI Light" w:hAnsi="Segoe UI Light" w:cs="Segoe UI Light"/>
        </w:rPr>
      </w:pPr>
      <w:r w:rsidRPr="0000106D">
        <w:rPr>
          <w:rFonts w:ascii="Segoe UI Light" w:hAnsi="Segoe UI Light" w:cs="Segoe UI Light"/>
        </w:rPr>
        <w:t>Prema najnovijim dostupnim podacima iz sustava eVisitor, Grad Velika Gorica ubraja se među najposjećenije gradove Zagrebačke županije, uz Jastrebarsko, Svetu Nedelju, Ivanić-Grad i Samobor. Najveći broj posjetitelja dolazi iz Njemačke, Bosne i Hercegovine, Italije, Slovenije, Srbije, Austrije, Ujedinjene Kraljevine i Sjedinjenih Američkih Država.</w:t>
      </w:r>
    </w:p>
    <w:p w14:paraId="3391F0D6" w14:textId="77777777" w:rsidR="00882495" w:rsidRPr="0000106D" w:rsidRDefault="00882495" w:rsidP="0000106D">
      <w:pPr>
        <w:spacing w:after="0" w:line="264" w:lineRule="auto"/>
        <w:jc w:val="both"/>
        <w:rPr>
          <w:rFonts w:ascii="Segoe UI Light" w:hAnsi="Segoe UI Light" w:cs="Segoe UI Light"/>
        </w:rPr>
      </w:pPr>
    </w:p>
    <w:p w14:paraId="6BDEDB3C" w14:textId="1CF63E6D" w:rsidR="00C76ECB" w:rsidRPr="0000106D" w:rsidRDefault="00C76ECB" w:rsidP="0000106D">
      <w:pPr>
        <w:spacing w:after="0" w:line="264" w:lineRule="auto"/>
        <w:jc w:val="both"/>
        <w:rPr>
          <w:rFonts w:ascii="Segoe UI Light" w:hAnsi="Segoe UI Light" w:cs="Segoe UI Light"/>
        </w:rPr>
      </w:pPr>
      <w:r w:rsidRPr="0000106D">
        <w:rPr>
          <w:rFonts w:ascii="Segoe UI Light" w:hAnsi="Segoe UI Light" w:cs="Segoe UI Light"/>
        </w:rPr>
        <w:t xml:space="preserve">U turističkoj ponudi </w:t>
      </w:r>
      <w:r w:rsidR="005205C1">
        <w:rPr>
          <w:rFonts w:ascii="Segoe UI Light" w:hAnsi="Segoe UI Light" w:cs="Segoe UI Light"/>
        </w:rPr>
        <w:t>g</w:t>
      </w:r>
      <w:r w:rsidRPr="0000106D">
        <w:rPr>
          <w:rFonts w:ascii="Segoe UI Light" w:hAnsi="Segoe UI Light" w:cs="Segoe UI Light"/>
        </w:rPr>
        <w:t>rada posebno se ističu kulturni turizam, cikloturizam te izletnički i rekreacijski sadržaji, uz mogućnost uživanja u lokalnoj gastronomiji temeljnoj na domaćim proizvodima s obiteljskih poljoprivrednih gospodarstava (OPG-ova) s područja Turopolja.</w:t>
      </w:r>
    </w:p>
    <w:p w14:paraId="5F8D6F40" w14:textId="138C69D9" w:rsidR="00C76ECB" w:rsidRPr="00CA4F10" w:rsidRDefault="00C76ECB" w:rsidP="0000106D">
      <w:pPr>
        <w:spacing w:after="0" w:line="264" w:lineRule="auto"/>
        <w:jc w:val="both"/>
        <w:rPr>
          <w:rFonts w:ascii="Segoe UI Light" w:hAnsi="Segoe UI Light" w:cs="Segoe UI Light"/>
        </w:rPr>
      </w:pPr>
      <w:r w:rsidRPr="0000106D">
        <w:rPr>
          <w:rFonts w:ascii="Segoe UI Light" w:hAnsi="Segoe UI Light" w:cs="Segoe UI Light"/>
        </w:rPr>
        <w:t xml:space="preserve">Među </w:t>
      </w:r>
      <w:r w:rsidRPr="005C22BB">
        <w:rPr>
          <w:rFonts w:ascii="Segoe UI Light" w:hAnsi="Segoe UI Light" w:cs="Segoe UI Light"/>
        </w:rPr>
        <w:t xml:space="preserve">najznačajnijim turističkim lokalitetima na području </w:t>
      </w:r>
      <w:r w:rsidR="005205C1" w:rsidRPr="005C22BB">
        <w:rPr>
          <w:rFonts w:ascii="Segoe UI Light" w:hAnsi="Segoe UI Light" w:cs="Segoe UI Light"/>
        </w:rPr>
        <w:t>G</w:t>
      </w:r>
      <w:r w:rsidRPr="00CA4F10">
        <w:rPr>
          <w:rFonts w:ascii="Segoe UI Light" w:hAnsi="Segoe UI Light" w:cs="Segoe UI Light"/>
        </w:rPr>
        <w:t xml:space="preserve">rada </w:t>
      </w:r>
      <w:r w:rsidR="005205C1" w:rsidRPr="00CA4F10">
        <w:rPr>
          <w:rFonts w:ascii="Segoe UI Light" w:hAnsi="Segoe UI Light" w:cs="Segoe UI Light"/>
        </w:rPr>
        <w:t xml:space="preserve">Velike Gorice </w:t>
      </w:r>
      <w:r w:rsidRPr="00CA4F10">
        <w:rPr>
          <w:rFonts w:ascii="Segoe UI Light" w:hAnsi="Segoe UI Light" w:cs="Segoe UI Light"/>
        </w:rPr>
        <w:t>ističu se ostaci rimskog grada Andautonije u naselju Šćitarjevo (Slika 4</w:t>
      </w:r>
      <w:r w:rsidR="005C22BB">
        <w:rPr>
          <w:rFonts w:ascii="Segoe UI Light" w:hAnsi="Segoe UI Light" w:cs="Segoe UI Light"/>
        </w:rPr>
        <w:t>2</w:t>
      </w:r>
      <w:r w:rsidRPr="00CA4F10">
        <w:rPr>
          <w:rFonts w:ascii="Segoe UI Light" w:hAnsi="Segoe UI Light" w:cs="Segoe UI Light"/>
        </w:rPr>
        <w:t>.). Ovaj arheološki lokalitet predstavlja iznimno vrijednu kulturno-povijesnu baštinu te ima značaj i na europskoj razini. Uz redovita turistička razgledavanja lokaliteta, tijekom godine održavaju se i manifestacije Dani Andautonije i Dionizijske svečanosti, koje kroz izložbe, radionice i edukativne programe posjetiteljima približavaju teme iz rimskog života.</w:t>
      </w:r>
    </w:p>
    <w:p w14:paraId="37AD84F5" w14:textId="20BEE3E4" w:rsidR="008C7FA5" w:rsidRPr="005C22BB" w:rsidRDefault="009706D3">
      <w:pPr>
        <w:pStyle w:val="NormalWeb"/>
        <w:shd w:val="clear" w:color="auto" w:fill="FFFFFF"/>
        <w:spacing w:before="0" w:beforeAutospacing="0" w:after="0" w:afterAutospacing="0"/>
        <w:jc w:val="both"/>
        <w:rPr>
          <w:rFonts w:ascii="Segoe UI Light" w:eastAsiaTheme="minorHAnsi" w:hAnsi="Segoe UI Light" w:cs="Segoe UI Light"/>
          <w:sz w:val="22"/>
          <w:szCs w:val="22"/>
          <w:lang w:eastAsia="en-US"/>
        </w:rPr>
      </w:pPr>
      <w:r w:rsidRPr="005C22BB">
        <w:rPr>
          <w:rFonts w:ascii="Calibri" w:hAnsi="Calibri" w:cs="Calibri"/>
          <w:noProof/>
        </w:rPr>
        <w:drawing>
          <wp:anchor distT="0" distB="0" distL="114300" distR="114300" simplePos="0" relativeHeight="251753472" behindDoc="0" locked="0" layoutInCell="1" allowOverlap="1" wp14:anchorId="0F0DFFDA" wp14:editId="271D0CC3">
            <wp:simplePos x="0" y="0"/>
            <wp:positionH relativeFrom="margin">
              <wp:posOffset>3528695</wp:posOffset>
            </wp:positionH>
            <wp:positionV relativeFrom="paragraph">
              <wp:posOffset>185420</wp:posOffset>
            </wp:positionV>
            <wp:extent cx="2232025" cy="1003935"/>
            <wp:effectExtent l="0" t="0" r="0" b="6350"/>
            <wp:wrapNone/>
            <wp:docPr id="102" name="Slika 102" descr="IMG_20220706_092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Slika 102" descr="IMG_20220706_092301"/>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a:xfrm>
                      <a:off x="0" y="0"/>
                      <a:ext cx="2232000" cy="1003875"/>
                    </a:xfrm>
                    <a:prstGeom prst="rect">
                      <a:avLst/>
                    </a:prstGeom>
                    <a:noFill/>
                    <a:ln>
                      <a:noFill/>
                    </a:ln>
                  </pic:spPr>
                </pic:pic>
              </a:graphicData>
            </a:graphic>
          </wp:anchor>
        </w:drawing>
      </w:r>
    </w:p>
    <w:p w14:paraId="16D26DEB" w14:textId="00185ABD" w:rsidR="008C7FA5" w:rsidRPr="005C22BB" w:rsidRDefault="005C22BB">
      <w:pPr>
        <w:spacing w:after="0" w:line="276" w:lineRule="auto"/>
        <w:rPr>
          <w:rFonts w:ascii="Calibri" w:hAnsi="Calibri" w:cs="Calibri"/>
          <w:sz w:val="20"/>
          <w:szCs w:val="20"/>
        </w:rPr>
      </w:pPr>
      <w:r w:rsidRPr="005C22BB">
        <w:rPr>
          <w:rFonts w:ascii="Calibri" w:hAnsi="Calibri" w:cs="Calibri"/>
          <w:b/>
          <w:noProof/>
          <w:color w:val="808080" w:themeColor="background1" w:themeShade="80"/>
          <w:sz w:val="20"/>
          <w:szCs w:val="20"/>
          <w:lang w:eastAsia="hr-HR"/>
        </w:rPr>
        <mc:AlternateContent>
          <mc:Choice Requires="wps">
            <w:drawing>
              <wp:anchor distT="45720" distB="45720" distL="114300" distR="114300" simplePos="0" relativeHeight="251755520" behindDoc="1" locked="0" layoutInCell="1" allowOverlap="1" wp14:anchorId="1BEF01F9" wp14:editId="56F4ADFF">
                <wp:simplePos x="0" y="0"/>
                <wp:positionH relativeFrom="margin">
                  <wp:posOffset>3387725</wp:posOffset>
                </wp:positionH>
                <wp:positionV relativeFrom="paragraph">
                  <wp:posOffset>2154132</wp:posOffset>
                </wp:positionV>
                <wp:extent cx="2464435" cy="461010"/>
                <wp:effectExtent l="0" t="0" r="0" b="0"/>
                <wp:wrapNone/>
                <wp:docPr id="110" name="Tekstni okvir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64435" cy="461010"/>
                        </a:xfrm>
                        <a:prstGeom prst="rect">
                          <a:avLst/>
                        </a:prstGeom>
                        <a:solidFill>
                          <a:srgbClr val="FFFFFF"/>
                        </a:solidFill>
                        <a:ln w="9525">
                          <a:noFill/>
                          <a:miter lim="800000"/>
                        </a:ln>
                      </wps:spPr>
                      <wps:txbx>
                        <w:txbxContent>
                          <w:p w14:paraId="3816B679" w14:textId="5D89AD5E" w:rsidR="008A1437" w:rsidRDefault="008A1437">
                            <w:pPr>
                              <w:jc w:val="both"/>
                              <w:rPr>
                                <w:color w:val="808080" w:themeColor="background1" w:themeShade="80"/>
                              </w:rPr>
                            </w:pPr>
                            <w:r w:rsidRPr="00CA4F10">
                              <w:rPr>
                                <w:rFonts w:ascii="Calibri" w:hAnsi="Calibri" w:cs="Calibri"/>
                                <w:b/>
                                <w:color w:val="808080" w:themeColor="background1" w:themeShade="80"/>
                                <w:sz w:val="20"/>
                                <w:szCs w:val="20"/>
                              </w:rPr>
                              <w:t>Slike 43. i 44.</w:t>
                            </w:r>
                            <w:r>
                              <w:rPr>
                                <w:rFonts w:ascii="Calibri" w:hAnsi="Calibri" w:cs="Calibri"/>
                                <w:color w:val="808080" w:themeColor="background1" w:themeShade="80"/>
                                <w:sz w:val="20"/>
                                <w:szCs w:val="20"/>
                              </w:rPr>
                              <w:t xml:space="preserve"> Ostaci rimskog grada Andautonija, Šćitarjevo  (Snimio: UIH d.o.o.)</w:t>
                            </w:r>
                          </w:p>
                        </w:txbxContent>
                      </wps:txbx>
                      <wps:bodyPr rot="0" vert="horz" wrap="square" lIns="91440" tIns="45720" rIns="91440" bIns="45720" anchor="t" anchorCtr="0">
                        <a:noAutofit/>
                      </wps:bodyPr>
                    </wps:wsp>
                  </a:graphicData>
                </a:graphic>
              </wp:anchor>
            </w:drawing>
          </mc:Choice>
          <mc:Fallback>
            <w:pict>
              <v:shape w14:anchorId="1BEF01F9" id="_x0000_s1037" type="#_x0000_t202" style="position:absolute;margin-left:266.75pt;margin-top:169.6pt;width:194.05pt;height:36.3pt;z-index:-251560960;visibility:visible;mso-wrap-style:square;mso-wrap-distance-left:9pt;mso-wrap-distance-top:3.6pt;mso-wrap-distance-right:9pt;mso-wrap-distance-bottom:3.6pt;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" stroked="f">
                <v:textbox>
                  <w:txbxContent>
                    <w:p w14:paraId="3816B679" w14:textId="5D89AD5E" w:rsidR="008A1437" w:rsidRDefault="008A1437">
                      <w:pPr>
                        <w:jc w:val="both"/>
                        <w:rPr>
                          <w:color w:val="808080" w:themeColor="background1" w:themeShade="80"/>
                        </w:rPr>
                      </w:pPr>
                      <w:r w:rsidRPr="00CA4F10">
                        <w:rPr>
                          <w:rFonts w:ascii="Calibri" w:hAnsi="Calibri" w:cs="Calibri"/>
                          <w:b/>
                          <w:color w:val="808080" w:themeColor="background1" w:themeShade="80"/>
                          <w:sz w:val="20"/>
                          <w:szCs w:val="20"/>
                        </w:rPr>
                        <w:t>Slike 43. i 44.</w:t>
                      </w:r>
                      <w:r>
                        <w:rPr>
                          <w:rFonts w:ascii="Calibri" w:hAnsi="Calibri" w:cs="Calibri"/>
                          <w:color w:val="808080" w:themeColor="background1" w:themeShade="80"/>
                          <w:sz w:val="20"/>
                          <w:szCs w:val="20"/>
                        </w:rPr>
                        <w:t xml:space="preserve"> Ostaci rimskog grada Andautonija, Šćitarjevo  (Snimio: UIH d.o.o.)</w:t>
                      </w:r>
                    </w:p>
                  </w:txbxContent>
                </v:textbox>
                <w10:wrap anchorx="margin"/>
              </v:shape>
            </w:pict>
          </mc:Fallback>
        </mc:AlternateContent>
      </w:r>
      <w:r w:rsidR="009706D3" w:rsidRPr="00CA4F10">
        <w:rPr>
          <w:noProof/>
          <w:lang w:eastAsia="hr-HR"/>
        </w:rPr>
        <w:drawing>
          <wp:anchor distT="0" distB="0" distL="114300" distR="114300" simplePos="0" relativeHeight="251754496" behindDoc="0" locked="0" layoutInCell="1" allowOverlap="1" wp14:anchorId="207F6205" wp14:editId="443CDF14">
            <wp:simplePos x="0" y="0"/>
            <wp:positionH relativeFrom="margin">
              <wp:posOffset>3529330</wp:posOffset>
            </wp:positionH>
            <wp:positionV relativeFrom="paragraph">
              <wp:posOffset>1170940</wp:posOffset>
            </wp:positionV>
            <wp:extent cx="2232025" cy="997585"/>
            <wp:effectExtent l="0" t="0" r="0" b="0"/>
            <wp:wrapNone/>
            <wp:docPr id="109" name="Slika 109" descr="IMG_20220706_092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Slika 109" descr="IMG_20220706_092000"/>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a:xfrm>
                      <a:off x="0" y="0"/>
                      <a:ext cx="2232025" cy="997585"/>
                    </a:xfrm>
                    <a:prstGeom prst="rect">
                      <a:avLst/>
                    </a:prstGeom>
                    <a:noFill/>
                  </pic:spPr>
                </pic:pic>
              </a:graphicData>
            </a:graphic>
          </wp:anchor>
        </w:drawing>
      </w:r>
      <w:r w:rsidR="009706D3" w:rsidRPr="00CA4F10">
        <w:rPr>
          <w:rFonts w:ascii="Calibri" w:hAnsi="Calibri" w:cs="Calibri"/>
          <w:noProof/>
          <w:sz w:val="20"/>
          <w:szCs w:val="20"/>
          <w:lang w:eastAsia="hr-HR"/>
        </w:rPr>
        <w:drawing>
          <wp:inline distT="0" distB="0" distL="0" distR="0" wp14:anchorId="0A777F65" wp14:editId="255F08E7">
            <wp:extent cx="3342640" cy="2162175"/>
            <wp:effectExtent l="0" t="0" r="0" b="9525"/>
            <wp:docPr id="108" name="Slika 108" descr="aud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Slika 108" descr="aud4"/>
                    <pic:cNvPicPr>
                      <a:picLocks noChangeAspect="1" noChangeArrowheads="1"/>
                    </pic:cNvPicPr>
                  </pic:nvPicPr>
                  <pic:blipFill>
                    <a:blip r:embed="rId71" cstate="print">
                      <a:lum bright="10000"/>
                      <a:extLst>
                        <a:ext uri="{28A0092B-C50C-407E-A947-70E740481C1C}">
                          <a14:useLocalDpi xmlns:a14="http://schemas.microsoft.com/office/drawing/2010/main" val="0"/>
                        </a:ext>
                      </a:extLst>
                    </a:blip>
                    <a:srcRect t="9802" r="5573" b="2866"/>
                    <a:stretch>
                      <a:fillRect/>
                    </a:stretch>
                  </pic:blipFill>
                  <pic:spPr>
                    <a:xfrm>
                      <a:off x="0" y="0"/>
                      <a:ext cx="3439285" cy="2224689"/>
                    </a:xfrm>
                    <a:prstGeom prst="rect">
                      <a:avLst/>
                    </a:prstGeom>
                    <a:noFill/>
                    <a:ln>
                      <a:noFill/>
                    </a:ln>
                  </pic:spPr>
                </pic:pic>
              </a:graphicData>
            </a:graphic>
          </wp:inline>
        </w:drawing>
      </w:r>
    </w:p>
    <w:p w14:paraId="21CF8BB7" w14:textId="3C2DCBA7" w:rsidR="008C7FA5" w:rsidRDefault="009706D3">
      <w:pPr>
        <w:spacing w:after="0" w:line="276" w:lineRule="auto"/>
        <w:jc w:val="both"/>
        <w:rPr>
          <w:color w:val="808080" w:themeColor="background1" w:themeShade="80"/>
          <w:sz w:val="20"/>
          <w:szCs w:val="20"/>
        </w:rPr>
      </w:pPr>
      <w:r w:rsidRPr="00CA4F10">
        <w:rPr>
          <w:b/>
          <w:color w:val="808080" w:themeColor="background1" w:themeShade="80"/>
          <w:sz w:val="20"/>
          <w:szCs w:val="20"/>
        </w:rPr>
        <w:t>Slika 4</w:t>
      </w:r>
      <w:r w:rsidR="005C22BB" w:rsidRPr="00CA4F10">
        <w:rPr>
          <w:b/>
          <w:color w:val="808080" w:themeColor="background1" w:themeShade="80"/>
          <w:sz w:val="20"/>
          <w:szCs w:val="20"/>
        </w:rPr>
        <w:t>2</w:t>
      </w:r>
      <w:r w:rsidRPr="00CA4F10">
        <w:rPr>
          <w:b/>
          <w:color w:val="808080" w:themeColor="background1" w:themeShade="80"/>
          <w:sz w:val="20"/>
          <w:szCs w:val="20"/>
        </w:rPr>
        <w:t xml:space="preserve">.  </w:t>
      </w:r>
      <w:r w:rsidRPr="005C22BB">
        <w:rPr>
          <w:color w:val="808080" w:themeColor="background1" w:themeShade="80"/>
          <w:sz w:val="20"/>
          <w:szCs w:val="20"/>
        </w:rPr>
        <w:t>Naselje</w:t>
      </w:r>
      <w:r>
        <w:rPr>
          <w:color w:val="808080" w:themeColor="background1" w:themeShade="80"/>
          <w:sz w:val="20"/>
          <w:szCs w:val="20"/>
        </w:rPr>
        <w:t xml:space="preserve"> Ščitarjevo, Crkva sv. Martina biskupa i</w:t>
      </w:r>
    </w:p>
    <w:p w14:paraId="322FBFED" w14:textId="77777777" w:rsidR="008C7FA5" w:rsidRDefault="009706D3">
      <w:pPr>
        <w:spacing w:after="0" w:line="276" w:lineRule="auto"/>
        <w:jc w:val="both"/>
        <w:rPr>
          <w:color w:val="808080" w:themeColor="background1" w:themeShade="80"/>
          <w:sz w:val="20"/>
          <w:szCs w:val="20"/>
        </w:rPr>
      </w:pPr>
      <w:r>
        <w:rPr>
          <w:color w:val="808080" w:themeColor="background1" w:themeShade="80"/>
          <w:sz w:val="20"/>
          <w:szCs w:val="20"/>
        </w:rPr>
        <w:t xml:space="preserve"> Andautonija (Izvor: Google Earth)</w:t>
      </w:r>
    </w:p>
    <w:p w14:paraId="6CE2B5C5" w14:textId="77777777" w:rsidR="008C7FA5" w:rsidRDefault="008C7FA5">
      <w:pPr>
        <w:spacing w:after="0" w:line="264" w:lineRule="auto"/>
        <w:jc w:val="both"/>
        <w:rPr>
          <w:color w:val="808080" w:themeColor="background1" w:themeShade="80"/>
          <w:sz w:val="20"/>
          <w:szCs w:val="20"/>
        </w:rPr>
      </w:pPr>
    </w:p>
    <w:p w14:paraId="50643C21" w14:textId="414B8FFC" w:rsidR="008C7FA5" w:rsidRDefault="00EC365D">
      <w:pPr>
        <w:spacing w:after="0" w:line="264" w:lineRule="auto"/>
        <w:jc w:val="both"/>
        <w:rPr>
          <w:rFonts w:ascii="Segoe UI Light" w:hAnsi="Segoe UI Light" w:cs="Segoe UI Light"/>
        </w:rPr>
      </w:pPr>
      <w:r w:rsidRPr="0000106D">
        <w:rPr>
          <w:rFonts w:ascii="Segoe UI Light" w:hAnsi="Segoe UI Light" w:cs="Segoe UI Light"/>
        </w:rPr>
        <w:t xml:space="preserve">Važnu ulogu u turističkoj ponudi ima i </w:t>
      </w:r>
      <w:r w:rsidR="00A448A0" w:rsidRPr="0000106D">
        <w:rPr>
          <w:rFonts w:ascii="Segoe UI Light" w:hAnsi="Segoe UI Light" w:cs="Segoe UI Light"/>
        </w:rPr>
        <w:t>Stari grad Lukavec</w:t>
      </w:r>
      <w:r w:rsidRPr="0000106D">
        <w:rPr>
          <w:rFonts w:ascii="Segoe UI Light" w:hAnsi="Segoe UI Light" w:cs="Segoe UI Light"/>
        </w:rPr>
        <w:t xml:space="preserve"> srednjovjekovna utvrda smještena na močvarnom području na ulazu u naselje Lukavec. Utvrda je djelomično obnovljena pod nadzorom konzervatorskih službi te danas predstavlja značajno mjesto održavanja kulturnih i turističkih događanja. Posebno se ističu manifestacije Jurjevo u Lukavcu i Perunfest, kao i različite radionice tradicijskih rukotvorina, izložbe i kazališne predstave koje se organiziraju u suradnji s Muzejem Turopolja, čime se dodatno obogaćuje kulturna i turistička ponuda grada.</w:t>
      </w:r>
    </w:p>
    <w:p w14:paraId="306397AE" w14:textId="77777777" w:rsidR="008C7FA5" w:rsidRDefault="009706D3">
      <w:pPr>
        <w:spacing w:after="0" w:line="264" w:lineRule="auto"/>
        <w:rPr>
          <w:rFonts w:ascii="Segoe UI Light" w:hAnsi="Segoe UI Light" w:cs="Segoe UI Light"/>
        </w:rPr>
      </w:pPr>
      <w:r>
        <w:rPr>
          <w:rFonts w:ascii="Segoe UI Light" w:hAnsi="Segoe UI Light" w:cs="Segoe UI Light"/>
        </w:rPr>
        <w:br w:type="page"/>
      </w:r>
    </w:p>
    <w:p w14:paraId="5A318E8B" w14:textId="225AFD3C" w:rsidR="00EC365D" w:rsidRPr="0000106D" w:rsidRDefault="00EC365D">
      <w:pPr>
        <w:spacing w:after="0" w:line="264" w:lineRule="auto"/>
        <w:jc w:val="both"/>
        <w:rPr>
          <w:rFonts w:ascii="Segoe UI Light" w:eastAsia="Times New Roman" w:hAnsi="Segoe UI Light" w:cs="Segoe UI Light"/>
          <w:sz w:val="24"/>
          <w:szCs w:val="24"/>
          <w:lang w:eastAsia="hr-HR"/>
        </w:rPr>
      </w:pPr>
      <w:r w:rsidRPr="0000106D">
        <w:rPr>
          <w:rFonts w:ascii="Segoe UI Light" w:eastAsia="Times New Roman" w:hAnsi="Segoe UI Light" w:cs="Segoe UI Light"/>
          <w:sz w:val="24"/>
          <w:szCs w:val="24"/>
          <w:lang w:eastAsia="hr-HR"/>
        </w:rPr>
        <w:lastRenderedPageBreak/>
        <w:t>Prema javno dostupnim podacima Turističke zajednice Grada Velike Gorice i sustava eVisitor, broj smještajnih objekata i raspoloživih kreveta kontinuirano raste, što ukazuje na postupni oporavak</w:t>
      </w:r>
      <w:r w:rsidR="003430E1">
        <w:rPr>
          <w:rFonts w:ascii="Segoe UI Light" w:eastAsia="Times New Roman" w:hAnsi="Segoe UI Light" w:cs="Segoe UI Light"/>
          <w:sz w:val="24"/>
          <w:szCs w:val="24"/>
          <w:lang w:eastAsia="hr-HR"/>
        </w:rPr>
        <w:t xml:space="preserve"> nakon pandemije uzrokovane korona virusom</w:t>
      </w:r>
      <w:r w:rsidRPr="0000106D">
        <w:rPr>
          <w:rFonts w:ascii="Segoe UI Light" w:eastAsia="Times New Roman" w:hAnsi="Segoe UI Light" w:cs="Segoe UI Light"/>
          <w:sz w:val="24"/>
          <w:szCs w:val="24"/>
          <w:lang w:eastAsia="hr-HR"/>
        </w:rPr>
        <w:t xml:space="preserve"> i razvoj turističkog sektora.</w:t>
      </w:r>
    </w:p>
    <w:p w14:paraId="6DD5A479" w14:textId="77777777" w:rsidR="00EC365D" w:rsidRPr="0000106D" w:rsidRDefault="000F2184" w:rsidP="0000106D">
      <w:pPr>
        <w:pStyle w:val="NormalWeb"/>
        <w:jc w:val="both"/>
        <w:rPr>
          <w:rFonts w:ascii="Segoe UI Light" w:hAnsi="Segoe UI Light" w:cs="Segoe UI Light"/>
        </w:rPr>
      </w:pPr>
      <w:r w:rsidRPr="000F2184">
        <w:rPr>
          <w:rFonts w:ascii="Segoe UI Light" w:hAnsi="Segoe UI Light" w:cs="Segoe UI Light"/>
        </w:rPr>
        <w:t xml:space="preserve">Tijekom 2023. godine zabilježeno je ukupno 36.830 dolazaka i 70.540 noćenja, </w:t>
      </w:r>
      <w:r w:rsidR="00EC365D" w:rsidRPr="0000106D">
        <w:rPr>
          <w:rFonts w:ascii="Segoe UI Light" w:hAnsi="Segoe UI Light" w:cs="Segoe UI Light"/>
        </w:rPr>
        <w:t>što predstavlja blagi porast u odnosu na 2022. godinu. Udio domaćih turista iznosio je 27,80 %, dok su strani turisti činili 72,20 % ukupnih dolazaka. Najveći broj posjetitelja dolazio je iz Njemačke, Italije, Slovenije i Austrije, uz primjetan porast dolazaka iz zemalja srednje Europe, poput Poljske i Češke.</w:t>
      </w:r>
    </w:p>
    <w:p w14:paraId="38139E1C" w14:textId="77777777" w:rsidR="00EC365D" w:rsidRPr="0000106D" w:rsidRDefault="00EC365D" w:rsidP="0000106D">
      <w:pPr>
        <w:spacing w:before="100" w:beforeAutospacing="1" w:after="100" w:afterAutospacing="1" w:line="240" w:lineRule="auto"/>
        <w:jc w:val="both"/>
        <w:rPr>
          <w:rFonts w:ascii="Segoe UI Light" w:eastAsia="Times New Roman" w:hAnsi="Segoe UI Light" w:cs="Segoe UI Light"/>
          <w:sz w:val="24"/>
          <w:szCs w:val="24"/>
          <w:lang w:eastAsia="hr-HR"/>
        </w:rPr>
      </w:pPr>
      <w:r w:rsidRPr="0000106D">
        <w:rPr>
          <w:rFonts w:ascii="Segoe UI Light" w:eastAsia="Times New Roman" w:hAnsi="Segoe UI Light" w:cs="Segoe UI Light"/>
          <w:sz w:val="24"/>
          <w:szCs w:val="24"/>
          <w:lang w:eastAsia="hr-HR"/>
        </w:rPr>
        <w:t>Pozitivni trendovi nastavljeni su i tijekom 2024. godine, kada je ostvareno 45.812 dolazaka i 74.190 noćenja, što predstavlja porast od 24 % u dolascima i 5 % u noćenjima u odnosu na prethodnu godinu. Udio stranih gostiju povećao se na 73 %, dok je udio domaćih turista iznosio 27 %. Rast noćenja povezan je s duljim boravkom gostiju, povećanjem smještajnih kapaciteta te daljnjim unapređenjem turističke infrastrukture.</w:t>
      </w:r>
    </w:p>
    <w:p w14:paraId="3B941CB0" w14:textId="77777777" w:rsidR="000F2184" w:rsidRDefault="000F2184" w:rsidP="00EC365D">
      <w:pPr>
        <w:spacing w:after="0" w:line="276" w:lineRule="auto"/>
        <w:jc w:val="both"/>
        <w:rPr>
          <w:rFonts w:ascii="Calibri" w:hAnsi="Calibri" w:cs="Calibri"/>
          <w:sz w:val="20"/>
          <w:szCs w:val="20"/>
          <w:highlight w:val="yellow"/>
        </w:rPr>
      </w:pPr>
    </w:p>
    <w:p w14:paraId="40AACE99" w14:textId="1827703C" w:rsidR="008C7FA5" w:rsidRPr="00CA4F10" w:rsidRDefault="009706D3" w:rsidP="00CA4F10">
      <w:pPr>
        <w:spacing w:line="276" w:lineRule="auto"/>
        <w:jc w:val="both"/>
        <w:rPr>
          <w:bCs/>
          <w:color w:val="808080" w:themeColor="background1" w:themeShade="80"/>
          <w:sz w:val="20"/>
          <w:szCs w:val="20"/>
        </w:rPr>
      </w:pPr>
      <w:r w:rsidRPr="00CA4F10">
        <w:rPr>
          <w:b/>
          <w:color w:val="808080" w:themeColor="background1" w:themeShade="80"/>
          <w:sz w:val="20"/>
          <w:szCs w:val="20"/>
        </w:rPr>
        <w:t xml:space="preserve">Tablica </w:t>
      </w:r>
      <w:r w:rsidR="005C22BB" w:rsidRPr="00CA4F10">
        <w:rPr>
          <w:b/>
          <w:color w:val="808080" w:themeColor="background1" w:themeShade="80"/>
          <w:sz w:val="20"/>
          <w:szCs w:val="20"/>
        </w:rPr>
        <w:t>13</w:t>
      </w:r>
      <w:r w:rsidRPr="00CA4F10">
        <w:rPr>
          <w:b/>
          <w:color w:val="808080" w:themeColor="background1" w:themeShade="80"/>
          <w:sz w:val="20"/>
          <w:szCs w:val="20"/>
        </w:rPr>
        <w:t xml:space="preserve">. </w:t>
      </w:r>
      <w:r w:rsidRPr="00CA4F10">
        <w:rPr>
          <w:bCs/>
          <w:color w:val="808080" w:themeColor="background1" w:themeShade="80"/>
          <w:sz w:val="20"/>
          <w:szCs w:val="20"/>
        </w:rPr>
        <w:t>Broj smještajnih objekata i kreveta (Izvor: Javni podaci Turističke zajednice Grada Velike Gorice)</w:t>
      </w:r>
    </w:p>
    <w:tbl>
      <w:tblPr>
        <w:tblW w:w="9062" w:type="dxa"/>
        <w:tblInd w:w="5" w:type="dxa"/>
        <w:tblLayout w:type="fixed"/>
        <w:tblCellMar>
          <w:left w:w="0" w:type="dxa"/>
          <w:right w:w="0" w:type="dxa"/>
        </w:tblCellMar>
        <w:tblLook w:val="04A0" w:firstRow="1" w:lastRow="0" w:firstColumn="1" w:lastColumn="0" w:noHBand="0" w:noVBand="1"/>
      </w:tblPr>
      <w:tblGrid>
        <w:gridCol w:w="3251"/>
        <w:gridCol w:w="3118"/>
        <w:gridCol w:w="2693"/>
      </w:tblGrid>
      <w:tr w:rsidR="008C7FA5" w14:paraId="4C93932C" w14:textId="77777777">
        <w:trPr>
          <w:trHeight w:val="340"/>
        </w:trPr>
        <w:tc>
          <w:tcPr>
            <w:tcW w:w="3251" w:type="dxa"/>
            <w:tcBorders>
              <w:top w:val="single" w:sz="4" w:space="0" w:color="161616"/>
              <w:left w:val="single" w:sz="4" w:space="0" w:color="161616"/>
              <w:bottom w:val="single" w:sz="4" w:space="0" w:color="161616"/>
              <w:right w:val="single" w:sz="4" w:space="0" w:color="161616"/>
            </w:tcBorders>
            <w:shd w:val="clear" w:color="auto" w:fill="C5E0B3" w:themeFill="accent6" w:themeFillTint="66"/>
            <w:vAlign w:val="center"/>
          </w:tcPr>
          <w:p w14:paraId="73C49F11" w14:textId="77777777" w:rsidR="008C7FA5" w:rsidRDefault="009706D3">
            <w:pPr>
              <w:autoSpaceDE w:val="0"/>
              <w:autoSpaceDN w:val="0"/>
              <w:adjustRightInd w:val="0"/>
              <w:spacing w:after="0" w:line="276" w:lineRule="auto"/>
              <w:ind w:left="57" w:right="57"/>
              <w:jc w:val="center"/>
              <w:rPr>
                <w:rFonts w:ascii="Calibri" w:hAnsi="Calibri" w:cs="Calibri"/>
                <w:sz w:val="20"/>
                <w:szCs w:val="20"/>
              </w:rPr>
            </w:pPr>
            <w:r>
              <w:rPr>
                <w:rFonts w:ascii="Calibri" w:hAnsi="Calibri" w:cs="Calibri"/>
                <w:sz w:val="20"/>
                <w:szCs w:val="20"/>
              </w:rPr>
              <w:t>GODINA</w:t>
            </w:r>
          </w:p>
        </w:tc>
        <w:tc>
          <w:tcPr>
            <w:tcW w:w="3118" w:type="dxa"/>
            <w:tcBorders>
              <w:top w:val="single" w:sz="4" w:space="0" w:color="161616"/>
              <w:left w:val="single" w:sz="4" w:space="0" w:color="161616"/>
              <w:bottom w:val="single" w:sz="4" w:space="0" w:color="161616"/>
              <w:right w:val="single" w:sz="4" w:space="0" w:color="161616"/>
            </w:tcBorders>
            <w:shd w:val="clear" w:color="auto" w:fill="C5E0B3" w:themeFill="accent6" w:themeFillTint="66"/>
            <w:vAlign w:val="center"/>
          </w:tcPr>
          <w:p w14:paraId="5917470F" w14:textId="77777777" w:rsidR="008C7FA5" w:rsidRDefault="009706D3">
            <w:pPr>
              <w:autoSpaceDE w:val="0"/>
              <w:autoSpaceDN w:val="0"/>
              <w:adjustRightInd w:val="0"/>
              <w:spacing w:after="0" w:line="276" w:lineRule="auto"/>
              <w:ind w:left="57" w:right="57"/>
              <w:jc w:val="center"/>
              <w:rPr>
                <w:rFonts w:ascii="Calibri" w:hAnsi="Calibri" w:cs="Calibri"/>
                <w:sz w:val="20"/>
                <w:szCs w:val="20"/>
              </w:rPr>
            </w:pPr>
            <w:r>
              <w:rPr>
                <w:rFonts w:ascii="Calibri" w:hAnsi="Calibri" w:cs="Calibri"/>
                <w:sz w:val="20"/>
                <w:szCs w:val="20"/>
              </w:rPr>
              <w:t>BROJ OBJEKATA</w:t>
            </w:r>
          </w:p>
        </w:tc>
        <w:tc>
          <w:tcPr>
            <w:tcW w:w="2693" w:type="dxa"/>
            <w:tcBorders>
              <w:top w:val="single" w:sz="4" w:space="0" w:color="161616"/>
              <w:left w:val="single" w:sz="4" w:space="0" w:color="161616"/>
              <w:bottom w:val="single" w:sz="4" w:space="0" w:color="161616"/>
              <w:right w:val="single" w:sz="4" w:space="0" w:color="161616"/>
            </w:tcBorders>
            <w:shd w:val="clear" w:color="auto" w:fill="C5E0B3" w:themeFill="accent6" w:themeFillTint="66"/>
            <w:vAlign w:val="center"/>
          </w:tcPr>
          <w:p w14:paraId="6D0DFC43" w14:textId="77777777" w:rsidR="008C7FA5" w:rsidRDefault="009706D3">
            <w:pPr>
              <w:autoSpaceDE w:val="0"/>
              <w:autoSpaceDN w:val="0"/>
              <w:adjustRightInd w:val="0"/>
              <w:spacing w:after="0" w:line="276" w:lineRule="auto"/>
              <w:ind w:left="57" w:right="57"/>
              <w:jc w:val="center"/>
              <w:rPr>
                <w:rFonts w:ascii="Calibri" w:hAnsi="Calibri" w:cs="Calibri"/>
                <w:sz w:val="20"/>
                <w:szCs w:val="20"/>
              </w:rPr>
            </w:pPr>
            <w:r>
              <w:rPr>
                <w:rFonts w:ascii="Calibri" w:hAnsi="Calibri" w:cs="Calibri"/>
                <w:sz w:val="20"/>
                <w:szCs w:val="20"/>
              </w:rPr>
              <w:t>BROJ KREVETA</w:t>
            </w:r>
          </w:p>
        </w:tc>
      </w:tr>
      <w:tr w:rsidR="008C7FA5" w14:paraId="0196E7FC" w14:textId="77777777">
        <w:trPr>
          <w:trHeight w:val="340"/>
        </w:trPr>
        <w:tc>
          <w:tcPr>
            <w:tcW w:w="3251" w:type="dxa"/>
            <w:tcBorders>
              <w:top w:val="single" w:sz="4" w:space="0" w:color="161616"/>
              <w:left w:val="single" w:sz="4" w:space="0" w:color="161616"/>
              <w:bottom w:val="single" w:sz="4" w:space="0" w:color="161616"/>
              <w:right w:val="single" w:sz="4" w:space="0" w:color="161616"/>
            </w:tcBorders>
            <w:shd w:val="clear" w:color="auto" w:fill="F2F2F2" w:themeFill="background1" w:themeFillShade="F2"/>
            <w:vAlign w:val="center"/>
          </w:tcPr>
          <w:p w14:paraId="5481CA23" w14:textId="77777777" w:rsidR="008C7FA5" w:rsidRDefault="009706D3">
            <w:pPr>
              <w:spacing w:beforeLines="20" w:before="48" w:afterLines="20" w:after="48" w:line="240" w:lineRule="auto"/>
              <w:ind w:left="57" w:right="57"/>
              <w:jc w:val="center"/>
              <w:rPr>
                <w:rFonts w:ascii="Calibri" w:hAnsi="Calibri" w:cs="Calibri"/>
                <w:color w:val="000000"/>
                <w:sz w:val="20"/>
                <w:szCs w:val="20"/>
              </w:rPr>
            </w:pPr>
            <w:r>
              <w:rPr>
                <w:rFonts w:ascii="Calibri" w:hAnsi="Calibri" w:cs="Calibri"/>
                <w:color w:val="000000"/>
                <w:sz w:val="20"/>
                <w:szCs w:val="20"/>
              </w:rPr>
              <w:t>2012.</w:t>
            </w:r>
          </w:p>
        </w:tc>
        <w:tc>
          <w:tcPr>
            <w:tcW w:w="3118" w:type="dxa"/>
            <w:tcBorders>
              <w:top w:val="single" w:sz="4" w:space="0" w:color="161616"/>
              <w:left w:val="single" w:sz="4" w:space="0" w:color="161616"/>
              <w:bottom w:val="single" w:sz="4" w:space="0" w:color="161616"/>
              <w:right w:val="single" w:sz="4" w:space="0" w:color="161616"/>
            </w:tcBorders>
            <w:vAlign w:val="center"/>
          </w:tcPr>
          <w:p w14:paraId="123481AD" w14:textId="77777777" w:rsidR="008C7FA5" w:rsidRDefault="009706D3">
            <w:pPr>
              <w:spacing w:beforeLines="4" w:before="9" w:afterLines="4" w:after="9" w:line="240" w:lineRule="auto"/>
              <w:ind w:left="57" w:right="57"/>
              <w:jc w:val="center"/>
              <w:rPr>
                <w:rFonts w:ascii="Calibri" w:hAnsi="Calibri" w:cs="Calibri"/>
                <w:color w:val="000000"/>
                <w:sz w:val="20"/>
                <w:szCs w:val="20"/>
              </w:rPr>
            </w:pPr>
            <w:r>
              <w:rPr>
                <w:rFonts w:ascii="Calibri" w:hAnsi="Calibri" w:cs="Calibri"/>
                <w:color w:val="000000"/>
                <w:sz w:val="20"/>
                <w:szCs w:val="20"/>
              </w:rPr>
              <w:t>13</w:t>
            </w:r>
          </w:p>
        </w:tc>
        <w:tc>
          <w:tcPr>
            <w:tcW w:w="2693" w:type="dxa"/>
            <w:tcBorders>
              <w:top w:val="single" w:sz="4" w:space="0" w:color="161616"/>
              <w:left w:val="single" w:sz="4" w:space="0" w:color="161616"/>
              <w:bottom w:val="single" w:sz="4" w:space="0" w:color="161616"/>
              <w:right w:val="single" w:sz="4" w:space="0" w:color="161616"/>
            </w:tcBorders>
            <w:vAlign w:val="center"/>
          </w:tcPr>
          <w:p w14:paraId="035F7EFA" w14:textId="77777777" w:rsidR="008C7FA5" w:rsidRDefault="009706D3">
            <w:pPr>
              <w:spacing w:beforeLines="4" w:before="9" w:afterLines="4" w:after="9" w:line="240" w:lineRule="auto"/>
              <w:ind w:left="57" w:right="57"/>
              <w:jc w:val="center"/>
              <w:rPr>
                <w:rFonts w:ascii="Calibri" w:hAnsi="Calibri" w:cs="Calibri"/>
                <w:color w:val="000000"/>
                <w:sz w:val="20"/>
                <w:szCs w:val="20"/>
              </w:rPr>
            </w:pPr>
            <w:r>
              <w:rPr>
                <w:rFonts w:ascii="Calibri" w:hAnsi="Calibri" w:cs="Calibri"/>
                <w:color w:val="000000"/>
                <w:sz w:val="20"/>
                <w:szCs w:val="20"/>
              </w:rPr>
              <w:t>197</w:t>
            </w:r>
          </w:p>
        </w:tc>
      </w:tr>
      <w:tr w:rsidR="008C7FA5" w14:paraId="18B8EB0D" w14:textId="77777777">
        <w:trPr>
          <w:trHeight w:val="340"/>
        </w:trPr>
        <w:tc>
          <w:tcPr>
            <w:tcW w:w="3251" w:type="dxa"/>
            <w:tcBorders>
              <w:top w:val="single" w:sz="4" w:space="0" w:color="161616"/>
              <w:left w:val="single" w:sz="4" w:space="0" w:color="161616"/>
              <w:bottom w:val="single" w:sz="4" w:space="0" w:color="161616"/>
              <w:right w:val="single" w:sz="4" w:space="0" w:color="161616"/>
            </w:tcBorders>
            <w:shd w:val="clear" w:color="auto" w:fill="F2F2F2" w:themeFill="background1" w:themeFillShade="F2"/>
            <w:vAlign w:val="center"/>
          </w:tcPr>
          <w:p w14:paraId="154E53A4" w14:textId="77777777" w:rsidR="008C7FA5" w:rsidRDefault="009706D3">
            <w:pPr>
              <w:spacing w:beforeLines="20" w:before="48" w:afterLines="20" w:after="48" w:line="240" w:lineRule="auto"/>
              <w:ind w:left="57" w:right="57"/>
              <w:jc w:val="center"/>
              <w:rPr>
                <w:rFonts w:ascii="Calibri" w:hAnsi="Calibri" w:cs="Calibri"/>
                <w:color w:val="000000"/>
                <w:sz w:val="20"/>
                <w:szCs w:val="20"/>
              </w:rPr>
            </w:pPr>
            <w:r>
              <w:rPr>
                <w:rFonts w:ascii="Calibri" w:hAnsi="Calibri" w:cs="Calibri"/>
                <w:color w:val="000000"/>
                <w:sz w:val="20"/>
                <w:szCs w:val="20"/>
              </w:rPr>
              <w:t>2013.</w:t>
            </w:r>
          </w:p>
        </w:tc>
        <w:tc>
          <w:tcPr>
            <w:tcW w:w="3118" w:type="dxa"/>
            <w:tcBorders>
              <w:top w:val="single" w:sz="4" w:space="0" w:color="161616"/>
              <w:left w:val="single" w:sz="4" w:space="0" w:color="161616"/>
              <w:bottom w:val="single" w:sz="4" w:space="0" w:color="161616"/>
              <w:right w:val="single" w:sz="4" w:space="0" w:color="161616"/>
            </w:tcBorders>
            <w:vAlign w:val="center"/>
          </w:tcPr>
          <w:p w14:paraId="78EB6AAE" w14:textId="77777777" w:rsidR="008C7FA5" w:rsidRDefault="009706D3">
            <w:pPr>
              <w:spacing w:beforeLines="4" w:before="9" w:afterLines="4" w:after="9" w:line="240" w:lineRule="auto"/>
              <w:ind w:left="57" w:right="57"/>
              <w:jc w:val="center"/>
              <w:rPr>
                <w:rFonts w:ascii="Calibri" w:hAnsi="Calibri" w:cs="Calibri"/>
                <w:color w:val="000000"/>
                <w:sz w:val="20"/>
                <w:szCs w:val="20"/>
              </w:rPr>
            </w:pPr>
            <w:r>
              <w:rPr>
                <w:rFonts w:ascii="Calibri" w:hAnsi="Calibri" w:cs="Calibri"/>
                <w:color w:val="000000"/>
                <w:sz w:val="20"/>
                <w:szCs w:val="20"/>
              </w:rPr>
              <w:t>13</w:t>
            </w:r>
          </w:p>
        </w:tc>
        <w:tc>
          <w:tcPr>
            <w:tcW w:w="2693" w:type="dxa"/>
            <w:tcBorders>
              <w:top w:val="single" w:sz="4" w:space="0" w:color="161616"/>
              <w:left w:val="single" w:sz="4" w:space="0" w:color="161616"/>
              <w:bottom w:val="single" w:sz="4" w:space="0" w:color="161616"/>
              <w:right w:val="single" w:sz="4" w:space="0" w:color="161616"/>
            </w:tcBorders>
            <w:vAlign w:val="center"/>
          </w:tcPr>
          <w:p w14:paraId="7A689213" w14:textId="77777777" w:rsidR="008C7FA5" w:rsidRDefault="009706D3">
            <w:pPr>
              <w:spacing w:beforeLines="4" w:before="9" w:afterLines="4" w:after="9" w:line="240" w:lineRule="auto"/>
              <w:ind w:left="57" w:right="57"/>
              <w:jc w:val="center"/>
              <w:rPr>
                <w:rFonts w:ascii="Calibri" w:hAnsi="Calibri" w:cs="Calibri"/>
                <w:color w:val="000000"/>
                <w:sz w:val="20"/>
                <w:szCs w:val="20"/>
              </w:rPr>
            </w:pPr>
            <w:r>
              <w:rPr>
                <w:rFonts w:ascii="Calibri" w:hAnsi="Calibri" w:cs="Calibri"/>
                <w:color w:val="000000"/>
                <w:sz w:val="20"/>
                <w:szCs w:val="20"/>
              </w:rPr>
              <w:t>197</w:t>
            </w:r>
          </w:p>
        </w:tc>
      </w:tr>
      <w:tr w:rsidR="008C7FA5" w14:paraId="6D6B120E" w14:textId="77777777">
        <w:trPr>
          <w:trHeight w:val="340"/>
        </w:trPr>
        <w:tc>
          <w:tcPr>
            <w:tcW w:w="3251" w:type="dxa"/>
            <w:tcBorders>
              <w:top w:val="single" w:sz="4" w:space="0" w:color="161616"/>
              <w:left w:val="single" w:sz="4" w:space="0" w:color="161616"/>
              <w:bottom w:val="single" w:sz="4" w:space="0" w:color="161616"/>
              <w:right w:val="single" w:sz="4" w:space="0" w:color="161616"/>
            </w:tcBorders>
            <w:shd w:val="clear" w:color="auto" w:fill="F2F2F2" w:themeFill="background1" w:themeFillShade="F2"/>
            <w:vAlign w:val="center"/>
          </w:tcPr>
          <w:p w14:paraId="091E06DA" w14:textId="77777777" w:rsidR="008C7FA5" w:rsidRDefault="009706D3">
            <w:pPr>
              <w:spacing w:beforeLines="20" w:before="48" w:afterLines="20" w:after="48" w:line="240" w:lineRule="auto"/>
              <w:ind w:left="57" w:right="57"/>
              <w:jc w:val="center"/>
              <w:rPr>
                <w:rFonts w:ascii="Calibri" w:hAnsi="Calibri" w:cs="Calibri"/>
                <w:color w:val="000000"/>
                <w:sz w:val="20"/>
                <w:szCs w:val="20"/>
              </w:rPr>
            </w:pPr>
            <w:r>
              <w:rPr>
                <w:rFonts w:ascii="Calibri" w:hAnsi="Calibri" w:cs="Calibri"/>
                <w:color w:val="000000"/>
                <w:sz w:val="20"/>
                <w:szCs w:val="20"/>
              </w:rPr>
              <w:t>2014.</w:t>
            </w:r>
          </w:p>
        </w:tc>
        <w:tc>
          <w:tcPr>
            <w:tcW w:w="3118" w:type="dxa"/>
            <w:tcBorders>
              <w:top w:val="single" w:sz="4" w:space="0" w:color="161616"/>
              <w:left w:val="single" w:sz="4" w:space="0" w:color="161616"/>
              <w:bottom w:val="single" w:sz="4" w:space="0" w:color="161616"/>
              <w:right w:val="single" w:sz="4" w:space="0" w:color="161616"/>
            </w:tcBorders>
            <w:vAlign w:val="center"/>
          </w:tcPr>
          <w:p w14:paraId="5FF9845A" w14:textId="77777777" w:rsidR="008C7FA5" w:rsidRDefault="009706D3">
            <w:pPr>
              <w:spacing w:beforeLines="4" w:before="9" w:afterLines="4" w:after="9" w:line="240" w:lineRule="auto"/>
              <w:ind w:left="57" w:right="57"/>
              <w:jc w:val="center"/>
              <w:rPr>
                <w:rFonts w:ascii="Calibri" w:hAnsi="Calibri" w:cs="Calibri"/>
                <w:color w:val="000000"/>
                <w:sz w:val="20"/>
                <w:szCs w:val="20"/>
              </w:rPr>
            </w:pPr>
            <w:r>
              <w:rPr>
                <w:rFonts w:ascii="Calibri" w:hAnsi="Calibri" w:cs="Calibri"/>
                <w:color w:val="000000"/>
                <w:sz w:val="20"/>
                <w:szCs w:val="20"/>
              </w:rPr>
              <w:t>19</w:t>
            </w:r>
          </w:p>
        </w:tc>
        <w:tc>
          <w:tcPr>
            <w:tcW w:w="2693" w:type="dxa"/>
            <w:tcBorders>
              <w:top w:val="single" w:sz="4" w:space="0" w:color="161616"/>
              <w:left w:val="single" w:sz="4" w:space="0" w:color="161616"/>
              <w:bottom w:val="single" w:sz="4" w:space="0" w:color="161616"/>
              <w:right w:val="single" w:sz="4" w:space="0" w:color="161616"/>
            </w:tcBorders>
            <w:vAlign w:val="center"/>
          </w:tcPr>
          <w:p w14:paraId="02576284" w14:textId="77777777" w:rsidR="008C7FA5" w:rsidRDefault="009706D3">
            <w:pPr>
              <w:spacing w:beforeLines="4" w:before="9" w:afterLines="4" w:after="9" w:line="240" w:lineRule="auto"/>
              <w:ind w:left="57" w:right="57"/>
              <w:jc w:val="center"/>
              <w:rPr>
                <w:rFonts w:ascii="Calibri" w:hAnsi="Calibri" w:cs="Calibri"/>
                <w:color w:val="000000"/>
                <w:sz w:val="20"/>
                <w:szCs w:val="20"/>
              </w:rPr>
            </w:pPr>
            <w:r>
              <w:rPr>
                <w:rFonts w:ascii="Calibri" w:hAnsi="Calibri" w:cs="Calibri"/>
                <w:color w:val="000000"/>
                <w:sz w:val="20"/>
                <w:szCs w:val="20"/>
              </w:rPr>
              <w:t>234</w:t>
            </w:r>
          </w:p>
        </w:tc>
      </w:tr>
      <w:tr w:rsidR="008C7FA5" w14:paraId="534B3055" w14:textId="77777777">
        <w:trPr>
          <w:trHeight w:val="340"/>
        </w:trPr>
        <w:tc>
          <w:tcPr>
            <w:tcW w:w="3251" w:type="dxa"/>
            <w:tcBorders>
              <w:top w:val="single" w:sz="4" w:space="0" w:color="161616"/>
              <w:left w:val="single" w:sz="4" w:space="0" w:color="161616"/>
              <w:bottom w:val="single" w:sz="4" w:space="0" w:color="161616"/>
              <w:right w:val="single" w:sz="4" w:space="0" w:color="161616"/>
            </w:tcBorders>
            <w:shd w:val="clear" w:color="auto" w:fill="F2F2F2" w:themeFill="background1" w:themeFillShade="F2"/>
            <w:vAlign w:val="center"/>
          </w:tcPr>
          <w:p w14:paraId="3FA09475" w14:textId="77777777" w:rsidR="008C7FA5" w:rsidRDefault="009706D3">
            <w:pPr>
              <w:spacing w:beforeLines="20" w:before="48" w:afterLines="20" w:after="48" w:line="240" w:lineRule="auto"/>
              <w:ind w:left="57" w:right="57"/>
              <w:jc w:val="center"/>
              <w:rPr>
                <w:rFonts w:ascii="Calibri" w:hAnsi="Calibri" w:cs="Calibri"/>
                <w:color w:val="000000"/>
                <w:sz w:val="20"/>
                <w:szCs w:val="20"/>
              </w:rPr>
            </w:pPr>
            <w:r>
              <w:rPr>
                <w:rFonts w:ascii="Calibri" w:hAnsi="Calibri" w:cs="Calibri"/>
                <w:color w:val="000000"/>
                <w:sz w:val="20"/>
                <w:szCs w:val="20"/>
              </w:rPr>
              <w:t>2015.</w:t>
            </w:r>
          </w:p>
        </w:tc>
        <w:tc>
          <w:tcPr>
            <w:tcW w:w="3118" w:type="dxa"/>
            <w:tcBorders>
              <w:top w:val="single" w:sz="4" w:space="0" w:color="161616"/>
              <w:left w:val="single" w:sz="4" w:space="0" w:color="161616"/>
              <w:bottom w:val="single" w:sz="4" w:space="0" w:color="161616"/>
              <w:right w:val="single" w:sz="4" w:space="0" w:color="161616"/>
            </w:tcBorders>
            <w:vAlign w:val="center"/>
          </w:tcPr>
          <w:p w14:paraId="0E6C102B" w14:textId="77777777" w:rsidR="008C7FA5" w:rsidRDefault="009706D3">
            <w:pPr>
              <w:spacing w:beforeLines="4" w:before="9" w:afterLines="4" w:after="9" w:line="240" w:lineRule="auto"/>
              <w:ind w:left="57" w:right="57"/>
              <w:jc w:val="center"/>
              <w:rPr>
                <w:rFonts w:ascii="Calibri" w:hAnsi="Calibri" w:cs="Calibri"/>
                <w:color w:val="000000"/>
                <w:sz w:val="20"/>
                <w:szCs w:val="20"/>
              </w:rPr>
            </w:pPr>
            <w:r>
              <w:rPr>
                <w:rFonts w:ascii="Calibri" w:hAnsi="Calibri" w:cs="Calibri"/>
                <w:color w:val="000000"/>
                <w:sz w:val="20"/>
                <w:szCs w:val="20"/>
              </w:rPr>
              <w:t>25</w:t>
            </w:r>
          </w:p>
        </w:tc>
        <w:tc>
          <w:tcPr>
            <w:tcW w:w="2693" w:type="dxa"/>
            <w:tcBorders>
              <w:top w:val="single" w:sz="4" w:space="0" w:color="161616"/>
              <w:left w:val="single" w:sz="4" w:space="0" w:color="161616"/>
              <w:bottom w:val="single" w:sz="4" w:space="0" w:color="161616"/>
              <w:right w:val="single" w:sz="4" w:space="0" w:color="161616"/>
            </w:tcBorders>
            <w:vAlign w:val="center"/>
          </w:tcPr>
          <w:p w14:paraId="62B4F5EB" w14:textId="77777777" w:rsidR="008C7FA5" w:rsidRDefault="009706D3">
            <w:pPr>
              <w:spacing w:beforeLines="4" w:before="9" w:afterLines="4" w:after="9" w:line="240" w:lineRule="auto"/>
              <w:ind w:left="57" w:right="57"/>
              <w:jc w:val="center"/>
              <w:rPr>
                <w:rFonts w:ascii="Calibri" w:hAnsi="Calibri" w:cs="Calibri"/>
                <w:color w:val="000000"/>
                <w:sz w:val="20"/>
                <w:szCs w:val="20"/>
              </w:rPr>
            </w:pPr>
            <w:r>
              <w:rPr>
                <w:rFonts w:ascii="Calibri" w:hAnsi="Calibri" w:cs="Calibri"/>
                <w:color w:val="000000"/>
                <w:sz w:val="20"/>
                <w:szCs w:val="20"/>
              </w:rPr>
              <w:t>267</w:t>
            </w:r>
          </w:p>
        </w:tc>
      </w:tr>
      <w:tr w:rsidR="008C7FA5" w14:paraId="2F441945" w14:textId="77777777">
        <w:trPr>
          <w:trHeight w:val="340"/>
        </w:trPr>
        <w:tc>
          <w:tcPr>
            <w:tcW w:w="3251" w:type="dxa"/>
            <w:tcBorders>
              <w:top w:val="single" w:sz="4" w:space="0" w:color="161616"/>
              <w:left w:val="single" w:sz="4" w:space="0" w:color="161616"/>
              <w:bottom w:val="single" w:sz="4" w:space="0" w:color="161616"/>
              <w:right w:val="single" w:sz="4" w:space="0" w:color="161616"/>
            </w:tcBorders>
            <w:shd w:val="clear" w:color="auto" w:fill="F2F2F2" w:themeFill="background1" w:themeFillShade="F2"/>
            <w:vAlign w:val="center"/>
          </w:tcPr>
          <w:p w14:paraId="0689FF4E" w14:textId="77777777" w:rsidR="008C7FA5" w:rsidRDefault="009706D3">
            <w:pPr>
              <w:spacing w:beforeLines="20" w:before="48" w:afterLines="20" w:after="48" w:line="240" w:lineRule="auto"/>
              <w:ind w:left="57" w:right="57"/>
              <w:jc w:val="center"/>
              <w:rPr>
                <w:rFonts w:ascii="Calibri" w:hAnsi="Calibri" w:cs="Calibri"/>
                <w:color w:val="000000"/>
                <w:sz w:val="20"/>
                <w:szCs w:val="20"/>
              </w:rPr>
            </w:pPr>
            <w:r>
              <w:rPr>
                <w:rFonts w:ascii="Calibri" w:hAnsi="Calibri" w:cs="Calibri"/>
                <w:color w:val="000000"/>
                <w:sz w:val="20"/>
                <w:szCs w:val="20"/>
              </w:rPr>
              <w:t>2016.</w:t>
            </w:r>
          </w:p>
        </w:tc>
        <w:tc>
          <w:tcPr>
            <w:tcW w:w="3118" w:type="dxa"/>
            <w:tcBorders>
              <w:top w:val="single" w:sz="4" w:space="0" w:color="161616"/>
              <w:left w:val="single" w:sz="4" w:space="0" w:color="161616"/>
              <w:bottom w:val="single" w:sz="4" w:space="0" w:color="161616"/>
              <w:right w:val="single" w:sz="4" w:space="0" w:color="161616"/>
            </w:tcBorders>
            <w:vAlign w:val="center"/>
          </w:tcPr>
          <w:p w14:paraId="7713FF51" w14:textId="77777777" w:rsidR="008C7FA5" w:rsidRDefault="009706D3">
            <w:pPr>
              <w:spacing w:beforeLines="4" w:before="9" w:afterLines="4" w:after="9" w:line="240" w:lineRule="auto"/>
              <w:ind w:left="57" w:right="57"/>
              <w:jc w:val="center"/>
              <w:rPr>
                <w:rFonts w:ascii="Calibri" w:hAnsi="Calibri" w:cs="Calibri"/>
                <w:color w:val="000000"/>
                <w:sz w:val="20"/>
                <w:szCs w:val="20"/>
              </w:rPr>
            </w:pPr>
            <w:r>
              <w:rPr>
                <w:rFonts w:ascii="Calibri" w:hAnsi="Calibri" w:cs="Calibri"/>
                <w:color w:val="000000"/>
                <w:sz w:val="20"/>
                <w:szCs w:val="20"/>
              </w:rPr>
              <w:t>43</w:t>
            </w:r>
          </w:p>
        </w:tc>
        <w:tc>
          <w:tcPr>
            <w:tcW w:w="2693" w:type="dxa"/>
            <w:tcBorders>
              <w:top w:val="single" w:sz="4" w:space="0" w:color="161616"/>
              <w:left w:val="single" w:sz="4" w:space="0" w:color="161616"/>
              <w:bottom w:val="single" w:sz="4" w:space="0" w:color="161616"/>
              <w:right w:val="single" w:sz="4" w:space="0" w:color="161616"/>
            </w:tcBorders>
            <w:vAlign w:val="center"/>
          </w:tcPr>
          <w:p w14:paraId="5536B82A" w14:textId="77777777" w:rsidR="008C7FA5" w:rsidRDefault="009706D3">
            <w:pPr>
              <w:spacing w:beforeLines="4" w:before="9" w:afterLines="4" w:after="9" w:line="240" w:lineRule="auto"/>
              <w:ind w:left="57" w:right="57"/>
              <w:jc w:val="center"/>
              <w:rPr>
                <w:rFonts w:ascii="Calibri" w:hAnsi="Calibri" w:cs="Calibri"/>
                <w:color w:val="000000"/>
                <w:sz w:val="20"/>
                <w:szCs w:val="20"/>
              </w:rPr>
            </w:pPr>
            <w:r>
              <w:rPr>
                <w:rFonts w:ascii="Calibri" w:hAnsi="Calibri" w:cs="Calibri"/>
                <w:color w:val="000000"/>
                <w:sz w:val="20"/>
                <w:szCs w:val="20"/>
              </w:rPr>
              <w:t>377</w:t>
            </w:r>
          </w:p>
        </w:tc>
      </w:tr>
      <w:tr w:rsidR="008C7FA5" w14:paraId="558751D9" w14:textId="77777777">
        <w:trPr>
          <w:trHeight w:val="340"/>
        </w:trPr>
        <w:tc>
          <w:tcPr>
            <w:tcW w:w="3251" w:type="dxa"/>
            <w:tcBorders>
              <w:top w:val="single" w:sz="4" w:space="0" w:color="161616"/>
              <w:left w:val="single" w:sz="4" w:space="0" w:color="161616"/>
              <w:bottom w:val="single" w:sz="4" w:space="0" w:color="161616"/>
              <w:right w:val="single" w:sz="4" w:space="0" w:color="161616"/>
            </w:tcBorders>
            <w:shd w:val="clear" w:color="auto" w:fill="F2F2F2" w:themeFill="background1" w:themeFillShade="F2"/>
            <w:vAlign w:val="center"/>
          </w:tcPr>
          <w:p w14:paraId="628A4920" w14:textId="77777777" w:rsidR="008C7FA5" w:rsidRDefault="009706D3">
            <w:pPr>
              <w:spacing w:beforeLines="20" w:before="48" w:afterLines="20" w:after="48" w:line="240" w:lineRule="auto"/>
              <w:ind w:left="57" w:right="57"/>
              <w:jc w:val="center"/>
              <w:rPr>
                <w:rFonts w:ascii="Calibri" w:hAnsi="Calibri" w:cs="Calibri"/>
                <w:color w:val="000000"/>
                <w:sz w:val="20"/>
                <w:szCs w:val="20"/>
              </w:rPr>
            </w:pPr>
            <w:r>
              <w:rPr>
                <w:rFonts w:ascii="Calibri" w:hAnsi="Calibri" w:cs="Calibri"/>
                <w:color w:val="000000"/>
                <w:sz w:val="20"/>
                <w:szCs w:val="20"/>
              </w:rPr>
              <w:t>2017.</w:t>
            </w:r>
          </w:p>
        </w:tc>
        <w:tc>
          <w:tcPr>
            <w:tcW w:w="3118" w:type="dxa"/>
            <w:tcBorders>
              <w:top w:val="single" w:sz="4" w:space="0" w:color="161616"/>
              <w:left w:val="single" w:sz="4" w:space="0" w:color="161616"/>
              <w:bottom w:val="single" w:sz="4" w:space="0" w:color="161616"/>
              <w:right w:val="single" w:sz="4" w:space="0" w:color="161616"/>
            </w:tcBorders>
            <w:vAlign w:val="center"/>
          </w:tcPr>
          <w:p w14:paraId="6E244164" w14:textId="77777777" w:rsidR="008C7FA5" w:rsidRDefault="009706D3">
            <w:pPr>
              <w:spacing w:beforeLines="4" w:before="9" w:afterLines="4" w:after="9" w:line="240" w:lineRule="auto"/>
              <w:ind w:left="57" w:right="57"/>
              <w:jc w:val="center"/>
              <w:rPr>
                <w:rFonts w:ascii="Calibri" w:hAnsi="Calibri" w:cs="Calibri"/>
                <w:color w:val="000000"/>
                <w:sz w:val="20"/>
                <w:szCs w:val="20"/>
              </w:rPr>
            </w:pPr>
            <w:r>
              <w:rPr>
                <w:rFonts w:ascii="Calibri" w:hAnsi="Calibri" w:cs="Calibri"/>
                <w:color w:val="000000"/>
                <w:sz w:val="20"/>
                <w:szCs w:val="20"/>
              </w:rPr>
              <w:t>57</w:t>
            </w:r>
          </w:p>
        </w:tc>
        <w:tc>
          <w:tcPr>
            <w:tcW w:w="2693" w:type="dxa"/>
            <w:tcBorders>
              <w:top w:val="single" w:sz="4" w:space="0" w:color="161616"/>
              <w:left w:val="single" w:sz="4" w:space="0" w:color="161616"/>
              <w:bottom w:val="single" w:sz="4" w:space="0" w:color="161616"/>
              <w:right w:val="single" w:sz="4" w:space="0" w:color="161616"/>
            </w:tcBorders>
            <w:vAlign w:val="center"/>
          </w:tcPr>
          <w:p w14:paraId="7FED8153" w14:textId="77777777" w:rsidR="008C7FA5" w:rsidRDefault="009706D3">
            <w:pPr>
              <w:spacing w:beforeLines="4" w:before="9" w:afterLines="4" w:after="9" w:line="240" w:lineRule="auto"/>
              <w:ind w:left="57" w:right="57"/>
              <w:jc w:val="center"/>
              <w:rPr>
                <w:rFonts w:ascii="Calibri" w:hAnsi="Calibri" w:cs="Calibri"/>
                <w:color w:val="000000"/>
                <w:sz w:val="20"/>
                <w:szCs w:val="20"/>
              </w:rPr>
            </w:pPr>
            <w:r>
              <w:rPr>
                <w:rFonts w:ascii="Calibri" w:hAnsi="Calibri" w:cs="Calibri"/>
                <w:color w:val="000000"/>
                <w:sz w:val="20"/>
                <w:szCs w:val="20"/>
              </w:rPr>
              <w:t>541</w:t>
            </w:r>
          </w:p>
        </w:tc>
      </w:tr>
      <w:tr w:rsidR="008C7FA5" w14:paraId="55C8DD55" w14:textId="77777777">
        <w:trPr>
          <w:trHeight w:val="340"/>
        </w:trPr>
        <w:tc>
          <w:tcPr>
            <w:tcW w:w="3251" w:type="dxa"/>
            <w:tcBorders>
              <w:top w:val="single" w:sz="4" w:space="0" w:color="161616"/>
              <w:left w:val="single" w:sz="4" w:space="0" w:color="161616"/>
              <w:bottom w:val="single" w:sz="4" w:space="0" w:color="161616"/>
              <w:right w:val="single" w:sz="4" w:space="0" w:color="161616"/>
            </w:tcBorders>
            <w:shd w:val="clear" w:color="auto" w:fill="F2F2F2" w:themeFill="background1" w:themeFillShade="F2"/>
            <w:vAlign w:val="center"/>
          </w:tcPr>
          <w:p w14:paraId="435BE60C" w14:textId="77777777" w:rsidR="008C7FA5" w:rsidRDefault="009706D3">
            <w:pPr>
              <w:spacing w:beforeLines="20" w:before="48" w:afterLines="20" w:after="48" w:line="240" w:lineRule="auto"/>
              <w:ind w:left="57" w:right="57"/>
              <w:jc w:val="center"/>
              <w:rPr>
                <w:rFonts w:ascii="Calibri" w:hAnsi="Calibri" w:cs="Calibri"/>
                <w:color w:val="000000"/>
                <w:sz w:val="20"/>
                <w:szCs w:val="20"/>
              </w:rPr>
            </w:pPr>
            <w:r>
              <w:rPr>
                <w:rFonts w:ascii="Calibri" w:hAnsi="Calibri" w:cs="Calibri"/>
                <w:color w:val="000000"/>
                <w:sz w:val="20"/>
                <w:szCs w:val="20"/>
              </w:rPr>
              <w:t>2018.</w:t>
            </w:r>
          </w:p>
        </w:tc>
        <w:tc>
          <w:tcPr>
            <w:tcW w:w="3118" w:type="dxa"/>
            <w:tcBorders>
              <w:top w:val="single" w:sz="4" w:space="0" w:color="161616"/>
              <w:left w:val="single" w:sz="4" w:space="0" w:color="161616"/>
              <w:bottom w:val="single" w:sz="4" w:space="0" w:color="161616"/>
              <w:right w:val="single" w:sz="4" w:space="0" w:color="161616"/>
            </w:tcBorders>
            <w:vAlign w:val="center"/>
          </w:tcPr>
          <w:p w14:paraId="379529A2" w14:textId="77777777" w:rsidR="008C7FA5" w:rsidRDefault="009706D3">
            <w:pPr>
              <w:spacing w:beforeLines="4" w:before="9" w:afterLines="4" w:after="9" w:line="240" w:lineRule="auto"/>
              <w:ind w:left="57" w:right="57"/>
              <w:jc w:val="center"/>
              <w:rPr>
                <w:rFonts w:ascii="Calibri" w:hAnsi="Calibri" w:cs="Calibri"/>
                <w:color w:val="000000"/>
                <w:sz w:val="20"/>
                <w:szCs w:val="20"/>
              </w:rPr>
            </w:pPr>
            <w:r>
              <w:rPr>
                <w:rFonts w:ascii="Calibri" w:hAnsi="Calibri" w:cs="Calibri"/>
                <w:color w:val="000000"/>
                <w:sz w:val="20"/>
                <w:szCs w:val="20"/>
              </w:rPr>
              <w:t>73</w:t>
            </w:r>
          </w:p>
        </w:tc>
        <w:tc>
          <w:tcPr>
            <w:tcW w:w="2693" w:type="dxa"/>
            <w:tcBorders>
              <w:top w:val="single" w:sz="4" w:space="0" w:color="161616"/>
              <w:left w:val="single" w:sz="4" w:space="0" w:color="161616"/>
              <w:bottom w:val="single" w:sz="4" w:space="0" w:color="161616"/>
              <w:right w:val="single" w:sz="4" w:space="0" w:color="161616"/>
            </w:tcBorders>
            <w:vAlign w:val="center"/>
          </w:tcPr>
          <w:p w14:paraId="706B0C6E" w14:textId="77777777" w:rsidR="008C7FA5" w:rsidRDefault="009706D3">
            <w:pPr>
              <w:spacing w:beforeLines="4" w:before="9" w:afterLines="4" w:after="9" w:line="240" w:lineRule="auto"/>
              <w:ind w:left="57" w:right="57"/>
              <w:jc w:val="center"/>
              <w:rPr>
                <w:rFonts w:ascii="Calibri" w:hAnsi="Calibri" w:cs="Calibri"/>
                <w:color w:val="000000"/>
                <w:sz w:val="20"/>
                <w:szCs w:val="20"/>
              </w:rPr>
            </w:pPr>
            <w:r>
              <w:rPr>
                <w:rFonts w:ascii="Calibri" w:hAnsi="Calibri" w:cs="Calibri"/>
                <w:color w:val="000000"/>
                <w:sz w:val="20"/>
                <w:szCs w:val="20"/>
              </w:rPr>
              <w:t>712</w:t>
            </w:r>
          </w:p>
        </w:tc>
      </w:tr>
      <w:tr w:rsidR="008C7FA5" w14:paraId="4BDFBB72" w14:textId="77777777">
        <w:trPr>
          <w:trHeight w:val="340"/>
        </w:trPr>
        <w:tc>
          <w:tcPr>
            <w:tcW w:w="3251" w:type="dxa"/>
            <w:tcBorders>
              <w:top w:val="single" w:sz="4" w:space="0" w:color="161616"/>
              <w:left w:val="single" w:sz="4" w:space="0" w:color="161616"/>
              <w:bottom w:val="single" w:sz="4" w:space="0" w:color="161616"/>
              <w:right w:val="single" w:sz="4" w:space="0" w:color="161616"/>
            </w:tcBorders>
            <w:shd w:val="clear" w:color="auto" w:fill="F2F2F2" w:themeFill="background1" w:themeFillShade="F2"/>
            <w:vAlign w:val="center"/>
          </w:tcPr>
          <w:p w14:paraId="15DFEC02" w14:textId="77777777" w:rsidR="008C7FA5" w:rsidRDefault="009706D3">
            <w:pPr>
              <w:spacing w:beforeLines="20" w:before="48" w:afterLines="20" w:after="48" w:line="240" w:lineRule="auto"/>
              <w:ind w:left="57" w:right="57"/>
              <w:jc w:val="center"/>
              <w:rPr>
                <w:rFonts w:ascii="Calibri" w:hAnsi="Calibri" w:cs="Calibri"/>
                <w:color w:val="000000"/>
                <w:sz w:val="20"/>
                <w:szCs w:val="20"/>
              </w:rPr>
            </w:pPr>
            <w:r>
              <w:rPr>
                <w:rFonts w:ascii="Calibri" w:hAnsi="Calibri" w:cs="Calibri"/>
                <w:color w:val="000000"/>
                <w:sz w:val="20"/>
                <w:szCs w:val="20"/>
              </w:rPr>
              <w:t>2019.</w:t>
            </w:r>
          </w:p>
        </w:tc>
        <w:tc>
          <w:tcPr>
            <w:tcW w:w="3118" w:type="dxa"/>
            <w:tcBorders>
              <w:top w:val="single" w:sz="4" w:space="0" w:color="161616"/>
              <w:left w:val="single" w:sz="4" w:space="0" w:color="161616"/>
              <w:bottom w:val="single" w:sz="4" w:space="0" w:color="161616"/>
              <w:right w:val="single" w:sz="4" w:space="0" w:color="161616"/>
            </w:tcBorders>
            <w:vAlign w:val="center"/>
          </w:tcPr>
          <w:p w14:paraId="4A6DD24E" w14:textId="77777777" w:rsidR="008C7FA5" w:rsidRDefault="009706D3">
            <w:pPr>
              <w:spacing w:beforeLines="4" w:before="9" w:afterLines="4" w:after="9" w:line="240" w:lineRule="auto"/>
              <w:ind w:left="57" w:right="57"/>
              <w:jc w:val="center"/>
              <w:rPr>
                <w:rFonts w:ascii="Calibri" w:hAnsi="Calibri" w:cs="Calibri"/>
                <w:color w:val="000000"/>
                <w:sz w:val="20"/>
                <w:szCs w:val="20"/>
              </w:rPr>
            </w:pPr>
            <w:r>
              <w:rPr>
                <w:rFonts w:ascii="Calibri" w:hAnsi="Calibri" w:cs="Calibri"/>
                <w:color w:val="000000"/>
                <w:sz w:val="20"/>
                <w:szCs w:val="20"/>
              </w:rPr>
              <w:t>85</w:t>
            </w:r>
          </w:p>
        </w:tc>
        <w:tc>
          <w:tcPr>
            <w:tcW w:w="2693" w:type="dxa"/>
            <w:tcBorders>
              <w:top w:val="single" w:sz="4" w:space="0" w:color="161616"/>
              <w:left w:val="single" w:sz="4" w:space="0" w:color="161616"/>
              <w:bottom w:val="single" w:sz="4" w:space="0" w:color="161616"/>
              <w:right w:val="single" w:sz="4" w:space="0" w:color="161616"/>
            </w:tcBorders>
            <w:vAlign w:val="center"/>
          </w:tcPr>
          <w:p w14:paraId="7229E269" w14:textId="77777777" w:rsidR="008C7FA5" w:rsidRDefault="009706D3">
            <w:pPr>
              <w:spacing w:beforeLines="4" w:before="9" w:afterLines="4" w:after="9" w:line="240" w:lineRule="auto"/>
              <w:ind w:left="57" w:right="57"/>
              <w:jc w:val="center"/>
              <w:rPr>
                <w:rFonts w:ascii="Calibri" w:hAnsi="Calibri" w:cs="Calibri"/>
                <w:color w:val="000000"/>
                <w:sz w:val="20"/>
                <w:szCs w:val="20"/>
              </w:rPr>
            </w:pPr>
            <w:r>
              <w:rPr>
                <w:rFonts w:ascii="Calibri" w:hAnsi="Calibri" w:cs="Calibri"/>
                <w:color w:val="000000"/>
                <w:sz w:val="20"/>
                <w:szCs w:val="20"/>
              </w:rPr>
              <w:t>769</w:t>
            </w:r>
          </w:p>
        </w:tc>
      </w:tr>
      <w:tr w:rsidR="008C7FA5" w14:paraId="256216E4" w14:textId="77777777">
        <w:trPr>
          <w:trHeight w:val="340"/>
        </w:trPr>
        <w:tc>
          <w:tcPr>
            <w:tcW w:w="3251" w:type="dxa"/>
            <w:tcBorders>
              <w:top w:val="single" w:sz="4" w:space="0" w:color="161616"/>
              <w:left w:val="single" w:sz="4" w:space="0" w:color="161616"/>
              <w:bottom w:val="single" w:sz="4" w:space="0" w:color="161616"/>
              <w:right w:val="single" w:sz="4" w:space="0" w:color="161616"/>
            </w:tcBorders>
            <w:shd w:val="clear" w:color="auto" w:fill="F2F2F2" w:themeFill="background1" w:themeFillShade="F2"/>
            <w:vAlign w:val="center"/>
          </w:tcPr>
          <w:p w14:paraId="6126F46E" w14:textId="77777777" w:rsidR="008C7FA5" w:rsidRDefault="009706D3">
            <w:pPr>
              <w:spacing w:beforeLines="20" w:before="48" w:afterLines="20" w:after="48" w:line="240" w:lineRule="auto"/>
              <w:ind w:left="57" w:right="57"/>
              <w:jc w:val="center"/>
              <w:rPr>
                <w:rFonts w:ascii="Calibri" w:hAnsi="Calibri" w:cs="Calibri"/>
                <w:color w:val="000000"/>
                <w:sz w:val="20"/>
                <w:szCs w:val="20"/>
              </w:rPr>
            </w:pPr>
            <w:r>
              <w:rPr>
                <w:rFonts w:ascii="Calibri" w:hAnsi="Calibri" w:cs="Calibri"/>
                <w:color w:val="000000"/>
                <w:sz w:val="20"/>
                <w:szCs w:val="20"/>
              </w:rPr>
              <w:t>2020.</w:t>
            </w:r>
          </w:p>
        </w:tc>
        <w:tc>
          <w:tcPr>
            <w:tcW w:w="3118" w:type="dxa"/>
            <w:tcBorders>
              <w:top w:val="single" w:sz="4" w:space="0" w:color="161616"/>
              <w:left w:val="single" w:sz="4" w:space="0" w:color="161616"/>
              <w:bottom w:val="single" w:sz="4" w:space="0" w:color="161616"/>
              <w:right w:val="single" w:sz="4" w:space="0" w:color="161616"/>
            </w:tcBorders>
            <w:vAlign w:val="center"/>
          </w:tcPr>
          <w:p w14:paraId="2E7C0F02" w14:textId="77777777" w:rsidR="008C7FA5" w:rsidRDefault="009706D3">
            <w:pPr>
              <w:spacing w:beforeLines="4" w:before="9" w:afterLines="4" w:after="9" w:line="240" w:lineRule="auto"/>
              <w:ind w:left="57" w:right="57"/>
              <w:jc w:val="center"/>
              <w:rPr>
                <w:rFonts w:ascii="Calibri" w:hAnsi="Calibri" w:cs="Calibri"/>
                <w:color w:val="000000"/>
                <w:sz w:val="20"/>
                <w:szCs w:val="20"/>
              </w:rPr>
            </w:pPr>
            <w:r>
              <w:rPr>
                <w:rFonts w:ascii="Calibri" w:hAnsi="Calibri" w:cs="Calibri"/>
                <w:color w:val="000000"/>
                <w:sz w:val="20"/>
                <w:szCs w:val="20"/>
              </w:rPr>
              <w:t>83</w:t>
            </w:r>
          </w:p>
        </w:tc>
        <w:tc>
          <w:tcPr>
            <w:tcW w:w="2693" w:type="dxa"/>
            <w:tcBorders>
              <w:top w:val="single" w:sz="4" w:space="0" w:color="161616"/>
              <w:left w:val="single" w:sz="4" w:space="0" w:color="161616"/>
              <w:bottom w:val="single" w:sz="4" w:space="0" w:color="161616"/>
              <w:right w:val="single" w:sz="4" w:space="0" w:color="161616"/>
            </w:tcBorders>
            <w:vAlign w:val="center"/>
          </w:tcPr>
          <w:p w14:paraId="68587A8B" w14:textId="77777777" w:rsidR="008C7FA5" w:rsidRDefault="009706D3">
            <w:pPr>
              <w:spacing w:beforeLines="4" w:before="9" w:afterLines="4" w:after="9" w:line="240" w:lineRule="auto"/>
              <w:ind w:left="57" w:right="57"/>
              <w:jc w:val="center"/>
              <w:rPr>
                <w:rFonts w:ascii="Calibri" w:hAnsi="Calibri" w:cs="Calibri"/>
                <w:color w:val="000000"/>
                <w:sz w:val="20"/>
                <w:szCs w:val="20"/>
              </w:rPr>
            </w:pPr>
            <w:r>
              <w:rPr>
                <w:rFonts w:ascii="Calibri" w:hAnsi="Calibri" w:cs="Calibri"/>
                <w:color w:val="000000"/>
                <w:sz w:val="20"/>
                <w:szCs w:val="20"/>
              </w:rPr>
              <w:t>773</w:t>
            </w:r>
          </w:p>
        </w:tc>
      </w:tr>
      <w:tr w:rsidR="008C7FA5" w14:paraId="245668FA" w14:textId="77777777">
        <w:trPr>
          <w:trHeight w:val="340"/>
        </w:trPr>
        <w:tc>
          <w:tcPr>
            <w:tcW w:w="3251" w:type="dxa"/>
            <w:tcBorders>
              <w:top w:val="single" w:sz="4" w:space="0" w:color="161616"/>
              <w:left w:val="single" w:sz="4" w:space="0" w:color="161616"/>
              <w:bottom w:val="single" w:sz="4" w:space="0" w:color="161616"/>
              <w:right w:val="single" w:sz="4" w:space="0" w:color="161616"/>
            </w:tcBorders>
            <w:shd w:val="clear" w:color="auto" w:fill="F2F2F2" w:themeFill="background1" w:themeFillShade="F2"/>
            <w:vAlign w:val="center"/>
          </w:tcPr>
          <w:p w14:paraId="3F14EDFD" w14:textId="77777777" w:rsidR="008C7FA5" w:rsidRDefault="009706D3">
            <w:pPr>
              <w:spacing w:beforeLines="20" w:before="48" w:afterLines="20" w:after="48" w:line="240" w:lineRule="auto"/>
              <w:ind w:left="57" w:right="57"/>
              <w:jc w:val="center"/>
              <w:rPr>
                <w:rFonts w:ascii="Calibri" w:hAnsi="Calibri" w:cs="Calibri"/>
                <w:color w:val="000000"/>
                <w:sz w:val="20"/>
                <w:szCs w:val="20"/>
              </w:rPr>
            </w:pPr>
            <w:r>
              <w:rPr>
                <w:rFonts w:ascii="Calibri" w:hAnsi="Calibri" w:cs="Calibri"/>
                <w:color w:val="000000"/>
                <w:sz w:val="20"/>
                <w:szCs w:val="20"/>
              </w:rPr>
              <w:t>2021.</w:t>
            </w:r>
          </w:p>
        </w:tc>
        <w:tc>
          <w:tcPr>
            <w:tcW w:w="3118" w:type="dxa"/>
            <w:tcBorders>
              <w:top w:val="single" w:sz="4" w:space="0" w:color="161616"/>
              <w:left w:val="single" w:sz="4" w:space="0" w:color="161616"/>
              <w:bottom w:val="single" w:sz="4" w:space="0" w:color="161616"/>
              <w:right w:val="single" w:sz="4" w:space="0" w:color="161616"/>
            </w:tcBorders>
            <w:vAlign w:val="center"/>
          </w:tcPr>
          <w:p w14:paraId="20FACF7D" w14:textId="77777777" w:rsidR="008C7FA5" w:rsidRDefault="009706D3">
            <w:pPr>
              <w:spacing w:beforeLines="4" w:before="9" w:afterLines="4" w:after="9" w:line="240" w:lineRule="auto"/>
              <w:ind w:left="57" w:right="57"/>
              <w:jc w:val="center"/>
              <w:rPr>
                <w:rFonts w:ascii="Calibri" w:hAnsi="Calibri" w:cs="Calibri"/>
                <w:color w:val="000000"/>
                <w:sz w:val="20"/>
                <w:szCs w:val="20"/>
              </w:rPr>
            </w:pPr>
            <w:r>
              <w:rPr>
                <w:rFonts w:ascii="Calibri" w:hAnsi="Calibri" w:cs="Calibri"/>
                <w:color w:val="000000"/>
                <w:sz w:val="20"/>
                <w:szCs w:val="20"/>
              </w:rPr>
              <w:t>113</w:t>
            </w:r>
          </w:p>
        </w:tc>
        <w:tc>
          <w:tcPr>
            <w:tcW w:w="2693" w:type="dxa"/>
            <w:tcBorders>
              <w:top w:val="single" w:sz="4" w:space="0" w:color="161616"/>
              <w:left w:val="single" w:sz="4" w:space="0" w:color="161616"/>
              <w:bottom w:val="single" w:sz="4" w:space="0" w:color="161616"/>
              <w:right w:val="single" w:sz="4" w:space="0" w:color="161616"/>
            </w:tcBorders>
            <w:vAlign w:val="center"/>
          </w:tcPr>
          <w:p w14:paraId="50F6BA50" w14:textId="77777777" w:rsidR="008C7FA5" w:rsidRDefault="009706D3">
            <w:pPr>
              <w:spacing w:beforeLines="4" w:before="9" w:afterLines="4" w:after="9" w:line="240" w:lineRule="auto"/>
              <w:ind w:left="57" w:right="57"/>
              <w:jc w:val="center"/>
              <w:rPr>
                <w:rFonts w:ascii="Calibri" w:hAnsi="Calibri" w:cs="Calibri"/>
                <w:color w:val="000000"/>
                <w:sz w:val="20"/>
                <w:szCs w:val="20"/>
              </w:rPr>
            </w:pPr>
            <w:r>
              <w:rPr>
                <w:rFonts w:ascii="Calibri" w:hAnsi="Calibri" w:cs="Calibri"/>
                <w:color w:val="000000"/>
                <w:sz w:val="20"/>
                <w:szCs w:val="20"/>
              </w:rPr>
              <w:t>819</w:t>
            </w:r>
          </w:p>
        </w:tc>
      </w:tr>
      <w:tr w:rsidR="008C7FA5" w14:paraId="4E15BBA8" w14:textId="77777777">
        <w:trPr>
          <w:trHeight w:val="340"/>
        </w:trPr>
        <w:tc>
          <w:tcPr>
            <w:tcW w:w="3251" w:type="dxa"/>
            <w:tcBorders>
              <w:top w:val="single" w:sz="4" w:space="0" w:color="161616"/>
              <w:left w:val="single" w:sz="4" w:space="0" w:color="161616"/>
              <w:bottom w:val="single" w:sz="4" w:space="0" w:color="161616"/>
              <w:right w:val="single" w:sz="4" w:space="0" w:color="161616"/>
            </w:tcBorders>
            <w:shd w:val="clear" w:color="auto" w:fill="F2F2F2" w:themeFill="background1" w:themeFillShade="F2"/>
            <w:vAlign w:val="center"/>
          </w:tcPr>
          <w:p w14:paraId="22061776" w14:textId="77777777" w:rsidR="008C7FA5" w:rsidRDefault="009706D3">
            <w:pPr>
              <w:spacing w:beforeLines="20" w:before="48" w:afterLines="20" w:after="48" w:line="240" w:lineRule="auto"/>
              <w:ind w:left="57" w:right="57"/>
              <w:jc w:val="center"/>
              <w:rPr>
                <w:rFonts w:ascii="Calibri" w:hAnsi="Calibri" w:cs="Calibri"/>
                <w:color w:val="000000"/>
                <w:sz w:val="20"/>
                <w:szCs w:val="20"/>
              </w:rPr>
            </w:pPr>
            <w:r>
              <w:rPr>
                <w:rFonts w:ascii="Calibri" w:hAnsi="Calibri" w:cs="Calibri"/>
                <w:color w:val="000000"/>
                <w:sz w:val="20"/>
                <w:szCs w:val="20"/>
              </w:rPr>
              <w:t>2022.</w:t>
            </w:r>
          </w:p>
        </w:tc>
        <w:tc>
          <w:tcPr>
            <w:tcW w:w="3118" w:type="dxa"/>
            <w:tcBorders>
              <w:top w:val="single" w:sz="4" w:space="0" w:color="161616"/>
              <w:left w:val="single" w:sz="4" w:space="0" w:color="161616"/>
              <w:bottom w:val="single" w:sz="4" w:space="0" w:color="161616"/>
              <w:right w:val="single" w:sz="4" w:space="0" w:color="161616"/>
            </w:tcBorders>
            <w:vAlign w:val="center"/>
          </w:tcPr>
          <w:p w14:paraId="5EBEDF22" w14:textId="77777777" w:rsidR="008C7FA5" w:rsidRDefault="009706D3">
            <w:pPr>
              <w:spacing w:beforeLines="4" w:before="9" w:afterLines="4" w:after="9" w:line="240" w:lineRule="auto"/>
              <w:ind w:left="57" w:right="57"/>
              <w:jc w:val="center"/>
              <w:rPr>
                <w:rFonts w:ascii="Calibri" w:hAnsi="Calibri" w:cs="Calibri"/>
                <w:color w:val="000000"/>
                <w:sz w:val="20"/>
                <w:szCs w:val="20"/>
              </w:rPr>
            </w:pPr>
            <w:r>
              <w:rPr>
                <w:rFonts w:ascii="Calibri" w:hAnsi="Calibri" w:cs="Calibri"/>
                <w:color w:val="000000"/>
                <w:sz w:val="20"/>
                <w:szCs w:val="20"/>
              </w:rPr>
              <w:t>132</w:t>
            </w:r>
          </w:p>
        </w:tc>
        <w:tc>
          <w:tcPr>
            <w:tcW w:w="2693" w:type="dxa"/>
            <w:tcBorders>
              <w:top w:val="single" w:sz="4" w:space="0" w:color="161616"/>
              <w:left w:val="single" w:sz="4" w:space="0" w:color="161616"/>
              <w:bottom w:val="single" w:sz="4" w:space="0" w:color="161616"/>
              <w:right w:val="single" w:sz="4" w:space="0" w:color="161616"/>
            </w:tcBorders>
            <w:vAlign w:val="center"/>
          </w:tcPr>
          <w:p w14:paraId="5B831050" w14:textId="77777777" w:rsidR="008C7FA5" w:rsidRDefault="009706D3">
            <w:pPr>
              <w:spacing w:beforeLines="4" w:before="9" w:afterLines="4" w:after="9" w:line="240" w:lineRule="auto"/>
              <w:ind w:left="57" w:right="57"/>
              <w:jc w:val="center"/>
              <w:rPr>
                <w:rFonts w:ascii="Calibri" w:hAnsi="Calibri" w:cs="Calibri"/>
                <w:color w:val="000000"/>
                <w:sz w:val="20"/>
                <w:szCs w:val="20"/>
              </w:rPr>
            </w:pPr>
            <w:r>
              <w:rPr>
                <w:rFonts w:ascii="Calibri" w:hAnsi="Calibri" w:cs="Calibri"/>
                <w:color w:val="000000"/>
                <w:sz w:val="20"/>
                <w:szCs w:val="20"/>
              </w:rPr>
              <w:t>865</w:t>
            </w:r>
          </w:p>
        </w:tc>
      </w:tr>
      <w:tr w:rsidR="000F2184" w14:paraId="071C3712" w14:textId="77777777" w:rsidTr="003F6806">
        <w:trPr>
          <w:trHeight w:val="340"/>
        </w:trPr>
        <w:tc>
          <w:tcPr>
            <w:tcW w:w="3251" w:type="dxa"/>
            <w:tcBorders>
              <w:top w:val="single" w:sz="4" w:space="0" w:color="161616"/>
              <w:left w:val="single" w:sz="4" w:space="0" w:color="161616"/>
              <w:bottom w:val="single" w:sz="4" w:space="0" w:color="161616"/>
              <w:right w:val="single" w:sz="4" w:space="0" w:color="161616"/>
            </w:tcBorders>
            <w:shd w:val="clear" w:color="auto" w:fill="F2F2F2" w:themeFill="background1" w:themeFillShade="F2"/>
          </w:tcPr>
          <w:p w14:paraId="110AA73C" w14:textId="18D754FC" w:rsidR="000F2184" w:rsidRPr="000F2184" w:rsidRDefault="000F2184" w:rsidP="000F2184">
            <w:pPr>
              <w:spacing w:beforeLines="20" w:before="48" w:afterLines="20" w:after="48" w:line="240" w:lineRule="auto"/>
              <w:ind w:left="57" w:right="57"/>
              <w:jc w:val="center"/>
              <w:rPr>
                <w:rFonts w:ascii="Calibri" w:hAnsi="Calibri" w:cs="Calibri"/>
                <w:color w:val="000000"/>
                <w:sz w:val="19"/>
                <w:szCs w:val="19"/>
              </w:rPr>
            </w:pPr>
            <w:r w:rsidRPr="000F2184">
              <w:rPr>
                <w:rFonts w:ascii="Calibri" w:hAnsi="Calibri" w:cs="Calibri"/>
                <w:color w:val="000000"/>
                <w:sz w:val="19"/>
                <w:szCs w:val="19"/>
              </w:rPr>
              <w:t>2023.</w:t>
            </w:r>
          </w:p>
        </w:tc>
        <w:tc>
          <w:tcPr>
            <w:tcW w:w="3118" w:type="dxa"/>
            <w:tcBorders>
              <w:top w:val="single" w:sz="4" w:space="0" w:color="161616"/>
              <w:left w:val="single" w:sz="4" w:space="0" w:color="161616"/>
              <w:bottom w:val="single" w:sz="4" w:space="0" w:color="161616"/>
              <w:right w:val="single" w:sz="4" w:space="0" w:color="161616"/>
            </w:tcBorders>
          </w:tcPr>
          <w:p w14:paraId="60BE7419" w14:textId="17E40EF5" w:rsidR="000F2184" w:rsidRDefault="000F2184" w:rsidP="000F2184">
            <w:pPr>
              <w:spacing w:beforeLines="4" w:before="9" w:afterLines="4" w:after="9" w:line="240" w:lineRule="auto"/>
              <w:ind w:left="57" w:right="57"/>
              <w:jc w:val="center"/>
              <w:rPr>
                <w:rFonts w:ascii="Calibri" w:hAnsi="Calibri" w:cs="Calibri"/>
                <w:color w:val="000000"/>
                <w:sz w:val="20"/>
                <w:szCs w:val="20"/>
              </w:rPr>
            </w:pPr>
            <w:r w:rsidRPr="000F2184">
              <w:rPr>
                <w:rFonts w:ascii="Calibri" w:hAnsi="Calibri" w:cs="Calibri"/>
                <w:color w:val="000000"/>
                <w:sz w:val="20"/>
                <w:szCs w:val="20"/>
              </w:rPr>
              <w:t>139</w:t>
            </w:r>
          </w:p>
        </w:tc>
        <w:tc>
          <w:tcPr>
            <w:tcW w:w="2693" w:type="dxa"/>
            <w:tcBorders>
              <w:top w:val="single" w:sz="4" w:space="0" w:color="161616"/>
              <w:left w:val="single" w:sz="4" w:space="0" w:color="161616"/>
              <w:bottom w:val="single" w:sz="4" w:space="0" w:color="161616"/>
              <w:right w:val="single" w:sz="4" w:space="0" w:color="161616"/>
            </w:tcBorders>
          </w:tcPr>
          <w:p w14:paraId="0578D1FB" w14:textId="231E8474" w:rsidR="000F2184" w:rsidRDefault="000F2184" w:rsidP="000F2184">
            <w:pPr>
              <w:spacing w:beforeLines="4" w:before="9" w:afterLines="4" w:after="9" w:line="240" w:lineRule="auto"/>
              <w:ind w:left="57" w:right="57"/>
              <w:jc w:val="center"/>
              <w:rPr>
                <w:rFonts w:ascii="Calibri" w:hAnsi="Calibri" w:cs="Calibri"/>
                <w:color w:val="000000"/>
                <w:sz w:val="20"/>
                <w:szCs w:val="20"/>
              </w:rPr>
            </w:pPr>
            <w:r w:rsidRPr="000F2184">
              <w:rPr>
                <w:rFonts w:ascii="Calibri" w:hAnsi="Calibri" w:cs="Calibri"/>
                <w:color w:val="000000"/>
                <w:sz w:val="20"/>
                <w:szCs w:val="20"/>
              </w:rPr>
              <w:t>890</w:t>
            </w:r>
          </w:p>
        </w:tc>
      </w:tr>
      <w:tr w:rsidR="000F2184" w14:paraId="23B681F3" w14:textId="77777777" w:rsidTr="003F6806">
        <w:trPr>
          <w:trHeight w:val="340"/>
        </w:trPr>
        <w:tc>
          <w:tcPr>
            <w:tcW w:w="3251" w:type="dxa"/>
            <w:tcBorders>
              <w:top w:val="single" w:sz="4" w:space="0" w:color="161616"/>
              <w:left w:val="single" w:sz="4" w:space="0" w:color="161616"/>
              <w:bottom w:val="single" w:sz="4" w:space="0" w:color="161616"/>
              <w:right w:val="single" w:sz="4" w:space="0" w:color="161616"/>
            </w:tcBorders>
            <w:shd w:val="clear" w:color="auto" w:fill="F2F2F2" w:themeFill="background1" w:themeFillShade="F2"/>
          </w:tcPr>
          <w:p w14:paraId="01009EF4" w14:textId="64CC1980" w:rsidR="000F2184" w:rsidRPr="000F2184" w:rsidRDefault="000F2184" w:rsidP="000F2184">
            <w:pPr>
              <w:spacing w:beforeLines="20" w:before="48" w:afterLines="20" w:after="48" w:line="240" w:lineRule="auto"/>
              <w:ind w:left="57" w:right="57"/>
              <w:jc w:val="center"/>
              <w:rPr>
                <w:rFonts w:ascii="Calibri" w:hAnsi="Calibri" w:cs="Calibri"/>
                <w:color w:val="000000"/>
                <w:sz w:val="19"/>
                <w:szCs w:val="19"/>
              </w:rPr>
            </w:pPr>
            <w:r w:rsidRPr="000F2184">
              <w:rPr>
                <w:rFonts w:ascii="Calibri" w:hAnsi="Calibri" w:cs="Calibri"/>
                <w:color w:val="000000"/>
                <w:sz w:val="19"/>
                <w:szCs w:val="19"/>
              </w:rPr>
              <w:t>2024.</w:t>
            </w:r>
          </w:p>
        </w:tc>
        <w:tc>
          <w:tcPr>
            <w:tcW w:w="3118" w:type="dxa"/>
            <w:tcBorders>
              <w:top w:val="single" w:sz="4" w:space="0" w:color="161616"/>
              <w:left w:val="single" w:sz="4" w:space="0" w:color="161616"/>
              <w:bottom w:val="single" w:sz="4" w:space="0" w:color="161616"/>
              <w:right w:val="single" w:sz="4" w:space="0" w:color="161616"/>
            </w:tcBorders>
          </w:tcPr>
          <w:p w14:paraId="0FDEAF97" w14:textId="04FB28A8" w:rsidR="000F2184" w:rsidRDefault="000F2184" w:rsidP="000F2184">
            <w:pPr>
              <w:spacing w:beforeLines="4" w:before="9" w:afterLines="4" w:after="9" w:line="240" w:lineRule="auto"/>
              <w:ind w:left="57" w:right="57"/>
              <w:jc w:val="center"/>
              <w:rPr>
                <w:rFonts w:ascii="Calibri" w:hAnsi="Calibri" w:cs="Calibri"/>
                <w:color w:val="000000"/>
                <w:sz w:val="20"/>
                <w:szCs w:val="20"/>
              </w:rPr>
            </w:pPr>
            <w:r w:rsidRPr="000F2184">
              <w:rPr>
                <w:rFonts w:ascii="Calibri" w:hAnsi="Calibri" w:cs="Calibri"/>
                <w:color w:val="000000"/>
                <w:sz w:val="20"/>
                <w:szCs w:val="20"/>
              </w:rPr>
              <w:t>147</w:t>
            </w:r>
          </w:p>
        </w:tc>
        <w:tc>
          <w:tcPr>
            <w:tcW w:w="2693" w:type="dxa"/>
            <w:tcBorders>
              <w:top w:val="single" w:sz="4" w:space="0" w:color="161616"/>
              <w:left w:val="single" w:sz="4" w:space="0" w:color="161616"/>
              <w:bottom w:val="single" w:sz="4" w:space="0" w:color="161616"/>
              <w:right w:val="single" w:sz="4" w:space="0" w:color="161616"/>
            </w:tcBorders>
          </w:tcPr>
          <w:p w14:paraId="6D02E921" w14:textId="325370C0" w:rsidR="000F2184" w:rsidRDefault="000F2184" w:rsidP="000F2184">
            <w:pPr>
              <w:spacing w:beforeLines="4" w:before="9" w:afterLines="4" w:after="9" w:line="240" w:lineRule="auto"/>
              <w:ind w:left="57" w:right="57"/>
              <w:jc w:val="center"/>
              <w:rPr>
                <w:rFonts w:ascii="Calibri" w:hAnsi="Calibri" w:cs="Calibri"/>
                <w:color w:val="000000"/>
                <w:sz w:val="20"/>
                <w:szCs w:val="20"/>
              </w:rPr>
            </w:pPr>
            <w:r w:rsidRPr="000F2184">
              <w:rPr>
                <w:rFonts w:ascii="Calibri" w:hAnsi="Calibri" w:cs="Calibri"/>
                <w:color w:val="000000"/>
                <w:sz w:val="20"/>
                <w:szCs w:val="20"/>
              </w:rPr>
              <w:t>927</w:t>
            </w:r>
          </w:p>
        </w:tc>
      </w:tr>
    </w:tbl>
    <w:p w14:paraId="32CCF9C5" w14:textId="2CED677B" w:rsidR="008C7FA5" w:rsidRDefault="008C7FA5">
      <w:pPr>
        <w:spacing w:after="0" w:line="264" w:lineRule="auto"/>
        <w:jc w:val="both"/>
        <w:rPr>
          <w:rFonts w:ascii="Calibri" w:hAnsi="Calibri" w:cs="Calibri"/>
        </w:rPr>
      </w:pPr>
    </w:p>
    <w:p w14:paraId="3DE0D9EC" w14:textId="77777777" w:rsidR="000F2184" w:rsidRDefault="000F2184">
      <w:pPr>
        <w:spacing w:after="0" w:line="276" w:lineRule="auto"/>
        <w:jc w:val="both"/>
        <w:rPr>
          <w:rFonts w:ascii="Calibri" w:hAnsi="Calibri" w:cs="Calibri"/>
          <w:b/>
          <w:sz w:val="20"/>
          <w:szCs w:val="20"/>
        </w:rPr>
      </w:pPr>
    </w:p>
    <w:p w14:paraId="3A918B93" w14:textId="4DFF9672" w:rsidR="008C7FA5" w:rsidRDefault="009706D3" w:rsidP="00CA4F10">
      <w:pPr>
        <w:spacing w:line="276" w:lineRule="auto"/>
        <w:jc w:val="both"/>
        <w:rPr>
          <w:rFonts w:ascii="Calibri" w:hAnsi="Calibri" w:cs="Calibri"/>
          <w:sz w:val="20"/>
          <w:szCs w:val="20"/>
        </w:rPr>
      </w:pPr>
      <w:r w:rsidRPr="00CA4F10">
        <w:rPr>
          <w:b/>
          <w:color w:val="808080" w:themeColor="background1" w:themeShade="80"/>
          <w:sz w:val="20"/>
          <w:szCs w:val="20"/>
        </w:rPr>
        <w:t xml:space="preserve">Tablica </w:t>
      </w:r>
      <w:r w:rsidR="005C22BB" w:rsidRPr="00CA4F10">
        <w:rPr>
          <w:b/>
          <w:color w:val="808080" w:themeColor="background1" w:themeShade="80"/>
          <w:sz w:val="20"/>
          <w:szCs w:val="20"/>
        </w:rPr>
        <w:t>14</w:t>
      </w:r>
      <w:r w:rsidRPr="00CA4F10">
        <w:rPr>
          <w:b/>
          <w:color w:val="808080" w:themeColor="background1" w:themeShade="80"/>
          <w:sz w:val="20"/>
          <w:szCs w:val="20"/>
        </w:rPr>
        <w:t xml:space="preserve">. </w:t>
      </w:r>
      <w:r w:rsidRPr="00CA4F10">
        <w:rPr>
          <w:color w:val="808080" w:themeColor="background1" w:themeShade="80"/>
          <w:sz w:val="20"/>
          <w:szCs w:val="20"/>
        </w:rPr>
        <w:t>Planirani</w:t>
      </w:r>
      <w:r>
        <w:rPr>
          <w:color w:val="808080" w:themeColor="background1" w:themeShade="80"/>
          <w:sz w:val="20"/>
          <w:szCs w:val="20"/>
        </w:rPr>
        <w:t xml:space="preserve"> i ostvareni broj noćenja (Izvor: Javni podaci Turističke zajednice Grada Velike Gorice)</w:t>
      </w:r>
    </w:p>
    <w:tbl>
      <w:tblPr>
        <w:tblW w:w="9062" w:type="dxa"/>
        <w:tblInd w:w="5" w:type="dxa"/>
        <w:tblLayout w:type="fixed"/>
        <w:tblCellMar>
          <w:left w:w="0" w:type="dxa"/>
          <w:right w:w="0" w:type="dxa"/>
        </w:tblCellMar>
        <w:tblLook w:val="04A0" w:firstRow="1" w:lastRow="0" w:firstColumn="1" w:lastColumn="0" w:noHBand="0" w:noVBand="1"/>
      </w:tblPr>
      <w:tblGrid>
        <w:gridCol w:w="2400"/>
        <w:gridCol w:w="2410"/>
        <w:gridCol w:w="2268"/>
        <w:gridCol w:w="1984"/>
      </w:tblGrid>
      <w:tr w:rsidR="008C7FA5" w14:paraId="7577E7F4" w14:textId="77777777">
        <w:trPr>
          <w:trHeight w:val="340"/>
        </w:trPr>
        <w:tc>
          <w:tcPr>
            <w:tcW w:w="2400" w:type="dxa"/>
            <w:tcBorders>
              <w:top w:val="single" w:sz="4" w:space="0" w:color="161616"/>
              <w:left w:val="single" w:sz="4" w:space="0" w:color="161616"/>
              <w:bottom w:val="single" w:sz="4" w:space="0" w:color="161616"/>
              <w:right w:val="single" w:sz="4" w:space="0" w:color="161616"/>
            </w:tcBorders>
            <w:shd w:val="clear" w:color="auto" w:fill="C5E0B3" w:themeFill="accent6" w:themeFillTint="66"/>
            <w:vAlign w:val="center"/>
          </w:tcPr>
          <w:p w14:paraId="7CA461D0" w14:textId="77777777" w:rsidR="008C7FA5" w:rsidRDefault="009706D3">
            <w:pPr>
              <w:autoSpaceDE w:val="0"/>
              <w:autoSpaceDN w:val="0"/>
              <w:adjustRightInd w:val="0"/>
              <w:spacing w:after="0" w:line="276" w:lineRule="auto"/>
              <w:ind w:left="57" w:right="57"/>
              <w:jc w:val="center"/>
              <w:rPr>
                <w:rFonts w:ascii="Calibri" w:hAnsi="Calibri" w:cs="Calibri"/>
                <w:b/>
                <w:sz w:val="20"/>
                <w:szCs w:val="20"/>
              </w:rPr>
            </w:pPr>
            <w:r>
              <w:rPr>
                <w:rFonts w:ascii="Calibri" w:hAnsi="Calibri" w:cs="Calibri"/>
                <w:b/>
                <w:sz w:val="20"/>
                <w:szCs w:val="20"/>
              </w:rPr>
              <w:t>GODINA</w:t>
            </w:r>
          </w:p>
        </w:tc>
        <w:tc>
          <w:tcPr>
            <w:tcW w:w="2410" w:type="dxa"/>
            <w:tcBorders>
              <w:top w:val="single" w:sz="4" w:space="0" w:color="161616"/>
              <w:left w:val="single" w:sz="4" w:space="0" w:color="161616"/>
              <w:bottom w:val="single" w:sz="4" w:space="0" w:color="161616"/>
              <w:right w:val="single" w:sz="4" w:space="0" w:color="161616"/>
            </w:tcBorders>
            <w:shd w:val="clear" w:color="auto" w:fill="C5E0B3" w:themeFill="accent6" w:themeFillTint="66"/>
            <w:vAlign w:val="center"/>
          </w:tcPr>
          <w:p w14:paraId="4949597B" w14:textId="77777777" w:rsidR="008C7FA5" w:rsidRDefault="009706D3">
            <w:pPr>
              <w:autoSpaceDE w:val="0"/>
              <w:autoSpaceDN w:val="0"/>
              <w:adjustRightInd w:val="0"/>
              <w:spacing w:after="0" w:line="276" w:lineRule="auto"/>
              <w:ind w:left="57" w:right="57"/>
              <w:jc w:val="center"/>
              <w:rPr>
                <w:rFonts w:ascii="Calibri" w:hAnsi="Calibri" w:cs="Calibri"/>
                <w:b/>
                <w:sz w:val="20"/>
                <w:szCs w:val="20"/>
              </w:rPr>
            </w:pPr>
            <w:r>
              <w:rPr>
                <w:rFonts w:ascii="Calibri" w:hAnsi="Calibri" w:cs="Calibri"/>
                <w:b/>
                <w:sz w:val="20"/>
                <w:szCs w:val="20"/>
              </w:rPr>
              <w:t>PLANIRANO</w:t>
            </w:r>
          </w:p>
        </w:tc>
        <w:tc>
          <w:tcPr>
            <w:tcW w:w="2268" w:type="dxa"/>
            <w:tcBorders>
              <w:top w:val="single" w:sz="4" w:space="0" w:color="161616"/>
              <w:left w:val="single" w:sz="4" w:space="0" w:color="161616"/>
              <w:bottom w:val="single" w:sz="4" w:space="0" w:color="161616"/>
              <w:right w:val="single" w:sz="4" w:space="0" w:color="161616"/>
            </w:tcBorders>
            <w:shd w:val="clear" w:color="auto" w:fill="C5E0B3" w:themeFill="accent6" w:themeFillTint="66"/>
            <w:vAlign w:val="center"/>
          </w:tcPr>
          <w:p w14:paraId="1DFA9356" w14:textId="77777777" w:rsidR="008C7FA5" w:rsidRDefault="009706D3">
            <w:pPr>
              <w:autoSpaceDE w:val="0"/>
              <w:autoSpaceDN w:val="0"/>
              <w:adjustRightInd w:val="0"/>
              <w:spacing w:after="0" w:line="276" w:lineRule="auto"/>
              <w:ind w:left="57" w:right="57"/>
              <w:jc w:val="center"/>
              <w:rPr>
                <w:rFonts w:ascii="Calibri" w:hAnsi="Calibri" w:cs="Calibri"/>
                <w:b/>
                <w:sz w:val="20"/>
                <w:szCs w:val="20"/>
              </w:rPr>
            </w:pPr>
            <w:r>
              <w:rPr>
                <w:rFonts w:ascii="Calibri" w:hAnsi="Calibri" w:cs="Calibri"/>
                <w:b/>
                <w:sz w:val="20"/>
                <w:szCs w:val="20"/>
              </w:rPr>
              <w:t>OSTVARENO</w:t>
            </w:r>
          </w:p>
        </w:tc>
        <w:tc>
          <w:tcPr>
            <w:tcW w:w="1984" w:type="dxa"/>
            <w:tcBorders>
              <w:top w:val="single" w:sz="4" w:space="0" w:color="161616"/>
              <w:left w:val="single" w:sz="4" w:space="0" w:color="161616"/>
              <w:bottom w:val="single" w:sz="4" w:space="0" w:color="161616"/>
              <w:right w:val="single" w:sz="4" w:space="0" w:color="161616"/>
            </w:tcBorders>
            <w:shd w:val="clear" w:color="auto" w:fill="C5E0B3" w:themeFill="accent6" w:themeFillTint="66"/>
            <w:vAlign w:val="center"/>
          </w:tcPr>
          <w:p w14:paraId="30F300F1" w14:textId="77777777" w:rsidR="008C7FA5" w:rsidRDefault="009706D3">
            <w:pPr>
              <w:autoSpaceDE w:val="0"/>
              <w:autoSpaceDN w:val="0"/>
              <w:adjustRightInd w:val="0"/>
              <w:spacing w:after="0" w:line="276" w:lineRule="auto"/>
              <w:ind w:left="57" w:right="57"/>
              <w:jc w:val="center"/>
              <w:rPr>
                <w:rFonts w:ascii="Calibri" w:hAnsi="Calibri" w:cs="Calibri"/>
                <w:b/>
                <w:sz w:val="20"/>
                <w:szCs w:val="20"/>
              </w:rPr>
            </w:pPr>
            <w:r>
              <w:rPr>
                <w:rFonts w:ascii="Calibri" w:hAnsi="Calibri" w:cs="Calibri"/>
                <w:b/>
                <w:sz w:val="20"/>
                <w:szCs w:val="20"/>
              </w:rPr>
              <w:t>INDEKS</w:t>
            </w:r>
          </w:p>
        </w:tc>
      </w:tr>
      <w:tr w:rsidR="008C7FA5" w14:paraId="7ECD5598" w14:textId="77777777">
        <w:trPr>
          <w:trHeight w:val="340"/>
        </w:trPr>
        <w:tc>
          <w:tcPr>
            <w:tcW w:w="2400" w:type="dxa"/>
            <w:tcBorders>
              <w:top w:val="single" w:sz="4" w:space="0" w:color="161616"/>
              <w:left w:val="single" w:sz="4" w:space="0" w:color="161616"/>
              <w:bottom w:val="single" w:sz="4" w:space="0" w:color="161616"/>
              <w:right w:val="single" w:sz="4" w:space="0" w:color="161616"/>
            </w:tcBorders>
            <w:shd w:val="clear" w:color="auto" w:fill="F2F2F2" w:themeFill="background1" w:themeFillShade="F2"/>
            <w:vAlign w:val="center"/>
          </w:tcPr>
          <w:p w14:paraId="140A63A5" w14:textId="77777777" w:rsidR="008C7FA5" w:rsidRDefault="009706D3">
            <w:pPr>
              <w:spacing w:beforeLines="20" w:before="48" w:afterLines="20" w:after="48" w:line="240" w:lineRule="auto"/>
              <w:ind w:left="57" w:right="57"/>
              <w:jc w:val="center"/>
              <w:rPr>
                <w:rFonts w:ascii="Calibri" w:hAnsi="Calibri" w:cs="Calibri"/>
                <w:color w:val="000000"/>
                <w:sz w:val="20"/>
                <w:szCs w:val="20"/>
              </w:rPr>
            </w:pPr>
            <w:r>
              <w:rPr>
                <w:rFonts w:ascii="Calibri" w:hAnsi="Calibri" w:cs="Calibri"/>
                <w:color w:val="000000"/>
                <w:sz w:val="20"/>
                <w:szCs w:val="20"/>
              </w:rPr>
              <w:t>2013.</w:t>
            </w:r>
          </w:p>
        </w:tc>
        <w:tc>
          <w:tcPr>
            <w:tcW w:w="2410" w:type="dxa"/>
            <w:tcBorders>
              <w:top w:val="single" w:sz="4" w:space="0" w:color="161616"/>
              <w:left w:val="single" w:sz="4" w:space="0" w:color="161616"/>
              <w:bottom w:val="single" w:sz="4" w:space="0" w:color="161616"/>
              <w:right w:val="single" w:sz="4" w:space="0" w:color="161616"/>
            </w:tcBorders>
            <w:vAlign w:val="center"/>
          </w:tcPr>
          <w:p w14:paraId="6D9D68E9" w14:textId="77777777" w:rsidR="008C7FA5" w:rsidRDefault="009706D3">
            <w:pPr>
              <w:spacing w:beforeLines="4" w:before="9" w:afterLines="4" w:after="9" w:line="240" w:lineRule="auto"/>
              <w:ind w:left="57" w:right="57"/>
              <w:jc w:val="center"/>
              <w:rPr>
                <w:rFonts w:ascii="Calibri" w:hAnsi="Calibri" w:cs="Calibri"/>
                <w:color w:val="000000"/>
                <w:sz w:val="20"/>
                <w:szCs w:val="20"/>
              </w:rPr>
            </w:pPr>
            <w:r>
              <w:rPr>
                <w:rFonts w:ascii="Calibri" w:hAnsi="Calibri" w:cs="Calibri"/>
                <w:color w:val="000000"/>
                <w:sz w:val="20"/>
                <w:szCs w:val="20"/>
              </w:rPr>
              <w:t>17 000</w:t>
            </w:r>
          </w:p>
        </w:tc>
        <w:tc>
          <w:tcPr>
            <w:tcW w:w="2268" w:type="dxa"/>
            <w:tcBorders>
              <w:top w:val="single" w:sz="4" w:space="0" w:color="161616"/>
              <w:left w:val="single" w:sz="4" w:space="0" w:color="161616"/>
              <w:bottom w:val="single" w:sz="4" w:space="0" w:color="161616"/>
              <w:right w:val="single" w:sz="4" w:space="0" w:color="161616"/>
            </w:tcBorders>
            <w:vAlign w:val="center"/>
          </w:tcPr>
          <w:p w14:paraId="4ACEA6C8" w14:textId="77777777" w:rsidR="008C7FA5" w:rsidRDefault="009706D3">
            <w:pPr>
              <w:spacing w:beforeLines="4" w:before="9" w:afterLines="4" w:after="9" w:line="240" w:lineRule="auto"/>
              <w:ind w:left="57" w:right="57"/>
              <w:jc w:val="center"/>
              <w:rPr>
                <w:rFonts w:ascii="Calibri" w:hAnsi="Calibri" w:cs="Calibri"/>
                <w:color w:val="000000"/>
                <w:sz w:val="20"/>
                <w:szCs w:val="20"/>
              </w:rPr>
            </w:pPr>
            <w:r>
              <w:rPr>
                <w:rFonts w:ascii="Calibri" w:hAnsi="Calibri" w:cs="Calibri"/>
                <w:color w:val="000000"/>
                <w:sz w:val="20"/>
                <w:szCs w:val="20"/>
              </w:rPr>
              <w:t>17 371</w:t>
            </w:r>
          </w:p>
        </w:tc>
        <w:tc>
          <w:tcPr>
            <w:tcW w:w="1984" w:type="dxa"/>
            <w:tcBorders>
              <w:top w:val="single" w:sz="4" w:space="0" w:color="161616"/>
              <w:left w:val="single" w:sz="4" w:space="0" w:color="161616"/>
              <w:bottom w:val="single" w:sz="4" w:space="0" w:color="161616"/>
              <w:right w:val="single" w:sz="4" w:space="0" w:color="161616"/>
            </w:tcBorders>
            <w:vAlign w:val="center"/>
          </w:tcPr>
          <w:p w14:paraId="74E13579" w14:textId="77777777" w:rsidR="008C7FA5" w:rsidRDefault="009706D3">
            <w:pPr>
              <w:spacing w:beforeLines="4" w:before="9" w:afterLines="4" w:after="9" w:line="240" w:lineRule="auto"/>
              <w:ind w:left="57" w:right="57"/>
              <w:jc w:val="center"/>
              <w:rPr>
                <w:rFonts w:ascii="Calibri" w:hAnsi="Calibri" w:cs="Calibri"/>
                <w:color w:val="000000"/>
                <w:sz w:val="20"/>
                <w:szCs w:val="20"/>
              </w:rPr>
            </w:pPr>
            <w:r>
              <w:rPr>
                <w:rFonts w:ascii="Calibri" w:hAnsi="Calibri" w:cs="Calibri"/>
                <w:color w:val="000000"/>
                <w:sz w:val="20"/>
                <w:szCs w:val="20"/>
              </w:rPr>
              <w:t>102</w:t>
            </w:r>
          </w:p>
        </w:tc>
      </w:tr>
      <w:tr w:rsidR="008C7FA5" w14:paraId="45718EE9" w14:textId="77777777">
        <w:trPr>
          <w:trHeight w:val="340"/>
        </w:trPr>
        <w:tc>
          <w:tcPr>
            <w:tcW w:w="2400" w:type="dxa"/>
            <w:tcBorders>
              <w:top w:val="single" w:sz="4" w:space="0" w:color="161616"/>
              <w:left w:val="single" w:sz="4" w:space="0" w:color="161616"/>
              <w:bottom w:val="single" w:sz="4" w:space="0" w:color="161616"/>
              <w:right w:val="single" w:sz="4" w:space="0" w:color="161616"/>
            </w:tcBorders>
            <w:shd w:val="clear" w:color="auto" w:fill="F2F2F2" w:themeFill="background1" w:themeFillShade="F2"/>
            <w:vAlign w:val="center"/>
          </w:tcPr>
          <w:p w14:paraId="2659A520" w14:textId="77777777" w:rsidR="008C7FA5" w:rsidRDefault="009706D3">
            <w:pPr>
              <w:spacing w:beforeLines="20" w:before="48" w:afterLines="20" w:after="48" w:line="240" w:lineRule="auto"/>
              <w:ind w:left="57" w:right="57"/>
              <w:jc w:val="center"/>
              <w:rPr>
                <w:rFonts w:ascii="Calibri" w:hAnsi="Calibri" w:cs="Calibri"/>
                <w:color w:val="000000"/>
                <w:sz w:val="20"/>
                <w:szCs w:val="20"/>
              </w:rPr>
            </w:pPr>
            <w:r>
              <w:rPr>
                <w:rFonts w:ascii="Calibri" w:hAnsi="Calibri" w:cs="Calibri"/>
                <w:color w:val="000000"/>
                <w:sz w:val="20"/>
                <w:szCs w:val="20"/>
              </w:rPr>
              <w:t>2014.</w:t>
            </w:r>
          </w:p>
        </w:tc>
        <w:tc>
          <w:tcPr>
            <w:tcW w:w="2410" w:type="dxa"/>
            <w:tcBorders>
              <w:top w:val="single" w:sz="4" w:space="0" w:color="161616"/>
              <w:left w:val="single" w:sz="4" w:space="0" w:color="161616"/>
              <w:bottom w:val="single" w:sz="4" w:space="0" w:color="161616"/>
              <w:right w:val="single" w:sz="4" w:space="0" w:color="161616"/>
            </w:tcBorders>
            <w:vAlign w:val="center"/>
          </w:tcPr>
          <w:p w14:paraId="58208EAC" w14:textId="77777777" w:rsidR="008C7FA5" w:rsidRDefault="009706D3">
            <w:pPr>
              <w:spacing w:beforeLines="4" w:before="9" w:afterLines="4" w:after="9" w:line="240" w:lineRule="auto"/>
              <w:ind w:left="57" w:right="57"/>
              <w:jc w:val="center"/>
              <w:rPr>
                <w:rFonts w:ascii="Calibri" w:hAnsi="Calibri" w:cs="Calibri"/>
                <w:color w:val="000000"/>
                <w:sz w:val="20"/>
                <w:szCs w:val="20"/>
              </w:rPr>
            </w:pPr>
            <w:r>
              <w:rPr>
                <w:rFonts w:ascii="Calibri" w:hAnsi="Calibri" w:cs="Calibri"/>
                <w:color w:val="000000"/>
                <w:sz w:val="20"/>
                <w:szCs w:val="20"/>
              </w:rPr>
              <w:t>17 000</w:t>
            </w:r>
          </w:p>
        </w:tc>
        <w:tc>
          <w:tcPr>
            <w:tcW w:w="2268" w:type="dxa"/>
            <w:tcBorders>
              <w:top w:val="single" w:sz="4" w:space="0" w:color="161616"/>
              <w:left w:val="single" w:sz="4" w:space="0" w:color="161616"/>
              <w:bottom w:val="single" w:sz="4" w:space="0" w:color="161616"/>
              <w:right w:val="single" w:sz="4" w:space="0" w:color="161616"/>
            </w:tcBorders>
            <w:vAlign w:val="center"/>
          </w:tcPr>
          <w:p w14:paraId="740E3259" w14:textId="77777777" w:rsidR="008C7FA5" w:rsidRDefault="009706D3">
            <w:pPr>
              <w:spacing w:beforeLines="4" w:before="9" w:afterLines="4" w:after="9" w:line="240" w:lineRule="auto"/>
              <w:ind w:left="57" w:right="57"/>
              <w:jc w:val="center"/>
              <w:rPr>
                <w:rFonts w:ascii="Calibri" w:hAnsi="Calibri" w:cs="Calibri"/>
                <w:color w:val="000000"/>
                <w:sz w:val="20"/>
                <w:szCs w:val="20"/>
              </w:rPr>
            </w:pPr>
            <w:r>
              <w:rPr>
                <w:rFonts w:ascii="Calibri" w:hAnsi="Calibri" w:cs="Calibri"/>
                <w:color w:val="000000"/>
                <w:sz w:val="20"/>
                <w:szCs w:val="20"/>
              </w:rPr>
              <w:t>23 176</w:t>
            </w:r>
          </w:p>
        </w:tc>
        <w:tc>
          <w:tcPr>
            <w:tcW w:w="1984" w:type="dxa"/>
            <w:tcBorders>
              <w:top w:val="single" w:sz="4" w:space="0" w:color="161616"/>
              <w:left w:val="single" w:sz="4" w:space="0" w:color="161616"/>
              <w:bottom w:val="single" w:sz="4" w:space="0" w:color="161616"/>
              <w:right w:val="single" w:sz="4" w:space="0" w:color="161616"/>
            </w:tcBorders>
            <w:vAlign w:val="center"/>
          </w:tcPr>
          <w:p w14:paraId="5FAE86AD" w14:textId="77777777" w:rsidR="008C7FA5" w:rsidRDefault="009706D3">
            <w:pPr>
              <w:spacing w:beforeLines="4" w:before="9" w:afterLines="4" w:after="9" w:line="240" w:lineRule="auto"/>
              <w:ind w:left="57" w:right="57"/>
              <w:jc w:val="center"/>
              <w:rPr>
                <w:rFonts w:ascii="Calibri" w:hAnsi="Calibri" w:cs="Calibri"/>
                <w:color w:val="000000"/>
                <w:sz w:val="20"/>
                <w:szCs w:val="20"/>
              </w:rPr>
            </w:pPr>
            <w:r>
              <w:rPr>
                <w:rFonts w:ascii="Calibri" w:hAnsi="Calibri" w:cs="Calibri"/>
                <w:color w:val="000000"/>
                <w:sz w:val="20"/>
                <w:szCs w:val="20"/>
              </w:rPr>
              <w:t>136</w:t>
            </w:r>
          </w:p>
        </w:tc>
      </w:tr>
      <w:tr w:rsidR="008C7FA5" w14:paraId="7485B532" w14:textId="77777777">
        <w:trPr>
          <w:trHeight w:val="340"/>
        </w:trPr>
        <w:tc>
          <w:tcPr>
            <w:tcW w:w="2400" w:type="dxa"/>
            <w:tcBorders>
              <w:top w:val="single" w:sz="4" w:space="0" w:color="161616"/>
              <w:left w:val="single" w:sz="4" w:space="0" w:color="161616"/>
              <w:bottom w:val="single" w:sz="4" w:space="0" w:color="161616"/>
              <w:right w:val="single" w:sz="4" w:space="0" w:color="161616"/>
            </w:tcBorders>
            <w:shd w:val="clear" w:color="auto" w:fill="F2F2F2" w:themeFill="background1" w:themeFillShade="F2"/>
            <w:vAlign w:val="center"/>
          </w:tcPr>
          <w:p w14:paraId="30846859" w14:textId="77777777" w:rsidR="008C7FA5" w:rsidRDefault="009706D3">
            <w:pPr>
              <w:spacing w:beforeLines="20" w:before="48" w:afterLines="20" w:after="48" w:line="240" w:lineRule="auto"/>
              <w:ind w:left="57" w:right="57"/>
              <w:jc w:val="center"/>
              <w:rPr>
                <w:rFonts w:ascii="Calibri" w:hAnsi="Calibri" w:cs="Calibri"/>
                <w:color w:val="000000"/>
                <w:sz w:val="20"/>
                <w:szCs w:val="20"/>
              </w:rPr>
            </w:pPr>
            <w:r>
              <w:rPr>
                <w:rFonts w:ascii="Calibri" w:hAnsi="Calibri" w:cs="Calibri"/>
                <w:color w:val="000000"/>
                <w:sz w:val="20"/>
                <w:szCs w:val="20"/>
              </w:rPr>
              <w:t>2015.</w:t>
            </w:r>
          </w:p>
        </w:tc>
        <w:tc>
          <w:tcPr>
            <w:tcW w:w="2410" w:type="dxa"/>
            <w:tcBorders>
              <w:top w:val="single" w:sz="4" w:space="0" w:color="161616"/>
              <w:left w:val="single" w:sz="4" w:space="0" w:color="161616"/>
              <w:bottom w:val="single" w:sz="4" w:space="0" w:color="161616"/>
              <w:right w:val="single" w:sz="4" w:space="0" w:color="161616"/>
            </w:tcBorders>
            <w:vAlign w:val="center"/>
          </w:tcPr>
          <w:p w14:paraId="62A3E0CB" w14:textId="77777777" w:rsidR="008C7FA5" w:rsidRDefault="009706D3">
            <w:pPr>
              <w:spacing w:beforeLines="4" w:before="9" w:afterLines="4" w:after="9" w:line="240" w:lineRule="auto"/>
              <w:ind w:left="57" w:right="57"/>
              <w:jc w:val="center"/>
              <w:rPr>
                <w:rFonts w:ascii="Calibri" w:hAnsi="Calibri" w:cs="Calibri"/>
                <w:color w:val="000000"/>
                <w:sz w:val="20"/>
                <w:szCs w:val="20"/>
              </w:rPr>
            </w:pPr>
            <w:r>
              <w:rPr>
                <w:rFonts w:ascii="Calibri" w:hAnsi="Calibri" w:cs="Calibri"/>
                <w:color w:val="000000"/>
                <w:sz w:val="20"/>
                <w:szCs w:val="20"/>
              </w:rPr>
              <w:t>25 000</w:t>
            </w:r>
          </w:p>
        </w:tc>
        <w:tc>
          <w:tcPr>
            <w:tcW w:w="2268" w:type="dxa"/>
            <w:tcBorders>
              <w:top w:val="single" w:sz="4" w:space="0" w:color="161616"/>
              <w:left w:val="single" w:sz="4" w:space="0" w:color="161616"/>
              <w:bottom w:val="single" w:sz="4" w:space="0" w:color="161616"/>
              <w:right w:val="single" w:sz="4" w:space="0" w:color="161616"/>
            </w:tcBorders>
            <w:vAlign w:val="center"/>
          </w:tcPr>
          <w:p w14:paraId="43F3AA02" w14:textId="77777777" w:rsidR="008C7FA5" w:rsidRDefault="009706D3">
            <w:pPr>
              <w:spacing w:beforeLines="4" w:before="9" w:afterLines="4" w:after="9" w:line="240" w:lineRule="auto"/>
              <w:ind w:left="57" w:right="57"/>
              <w:jc w:val="center"/>
              <w:rPr>
                <w:rFonts w:ascii="Calibri" w:hAnsi="Calibri" w:cs="Calibri"/>
                <w:color w:val="000000"/>
                <w:sz w:val="20"/>
                <w:szCs w:val="20"/>
              </w:rPr>
            </w:pPr>
            <w:r>
              <w:rPr>
                <w:rFonts w:ascii="Calibri" w:hAnsi="Calibri" w:cs="Calibri"/>
                <w:color w:val="000000"/>
                <w:sz w:val="20"/>
                <w:szCs w:val="20"/>
              </w:rPr>
              <w:t>25 343</w:t>
            </w:r>
          </w:p>
        </w:tc>
        <w:tc>
          <w:tcPr>
            <w:tcW w:w="1984" w:type="dxa"/>
            <w:tcBorders>
              <w:top w:val="single" w:sz="4" w:space="0" w:color="161616"/>
              <w:left w:val="single" w:sz="4" w:space="0" w:color="161616"/>
              <w:bottom w:val="single" w:sz="4" w:space="0" w:color="161616"/>
              <w:right w:val="single" w:sz="4" w:space="0" w:color="161616"/>
            </w:tcBorders>
            <w:vAlign w:val="center"/>
          </w:tcPr>
          <w:p w14:paraId="75CDD588" w14:textId="77777777" w:rsidR="008C7FA5" w:rsidRDefault="009706D3">
            <w:pPr>
              <w:spacing w:beforeLines="4" w:before="9" w:afterLines="4" w:after="9" w:line="240" w:lineRule="auto"/>
              <w:ind w:left="57" w:right="57"/>
              <w:jc w:val="center"/>
              <w:rPr>
                <w:rFonts w:ascii="Calibri" w:hAnsi="Calibri" w:cs="Calibri"/>
                <w:color w:val="000000"/>
                <w:sz w:val="20"/>
                <w:szCs w:val="20"/>
              </w:rPr>
            </w:pPr>
            <w:r>
              <w:rPr>
                <w:rFonts w:ascii="Calibri" w:hAnsi="Calibri" w:cs="Calibri"/>
                <w:color w:val="000000"/>
                <w:sz w:val="20"/>
                <w:szCs w:val="20"/>
              </w:rPr>
              <w:t>101</w:t>
            </w:r>
          </w:p>
        </w:tc>
      </w:tr>
      <w:tr w:rsidR="008C7FA5" w14:paraId="050EB43A" w14:textId="77777777">
        <w:trPr>
          <w:trHeight w:val="340"/>
        </w:trPr>
        <w:tc>
          <w:tcPr>
            <w:tcW w:w="2400" w:type="dxa"/>
            <w:tcBorders>
              <w:top w:val="single" w:sz="4" w:space="0" w:color="161616"/>
              <w:left w:val="single" w:sz="4" w:space="0" w:color="161616"/>
              <w:bottom w:val="single" w:sz="4" w:space="0" w:color="161616"/>
              <w:right w:val="single" w:sz="4" w:space="0" w:color="161616"/>
            </w:tcBorders>
            <w:shd w:val="clear" w:color="auto" w:fill="F2F2F2" w:themeFill="background1" w:themeFillShade="F2"/>
            <w:vAlign w:val="center"/>
          </w:tcPr>
          <w:p w14:paraId="4885237E" w14:textId="77777777" w:rsidR="008C7FA5" w:rsidRDefault="009706D3">
            <w:pPr>
              <w:spacing w:beforeLines="20" w:before="48" w:afterLines="20" w:after="48" w:line="240" w:lineRule="auto"/>
              <w:ind w:left="57" w:right="57"/>
              <w:jc w:val="center"/>
              <w:rPr>
                <w:rFonts w:ascii="Calibri" w:hAnsi="Calibri" w:cs="Calibri"/>
                <w:color w:val="000000"/>
                <w:sz w:val="20"/>
                <w:szCs w:val="20"/>
              </w:rPr>
            </w:pPr>
            <w:r>
              <w:rPr>
                <w:rFonts w:ascii="Calibri" w:hAnsi="Calibri" w:cs="Calibri"/>
                <w:color w:val="000000"/>
                <w:sz w:val="20"/>
                <w:szCs w:val="20"/>
              </w:rPr>
              <w:t>e - visitor</w:t>
            </w:r>
          </w:p>
        </w:tc>
        <w:tc>
          <w:tcPr>
            <w:tcW w:w="6662" w:type="dxa"/>
            <w:gridSpan w:val="3"/>
            <w:tcBorders>
              <w:top w:val="single" w:sz="4" w:space="0" w:color="161616"/>
              <w:left w:val="single" w:sz="4" w:space="0" w:color="161616"/>
              <w:bottom w:val="single" w:sz="4" w:space="0" w:color="161616"/>
              <w:right w:val="single" w:sz="4" w:space="0" w:color="161616"/>
            </w:tcBorders>
            <w:vAlign w:val="center"/>
          </w:tcPr>
          <w:p w14:paraId="36AF7B01" w14:textId="77777777" w:rsidR="008C7FA5" w:rsidRDefault="008C7FA5">
            <w:pPr>
              <w:spacing w:beforeLines="4" w:before="9" w:afterLines="4" w:after="9" w:line="240" w:lineRule="auto"/>
              <w:ind w:left="57" w:right="57"/>
              <w:jc w:val="center"/>
              <w:rPr>
                <w:rFonts w:ascii="Calibri" w:hAnsi="Calibri" w:cs="Calibri"/>
                <w:color w:val="000000"/>
                <w:sz w:val="20"/>
                <w:szCs w:val="20"/>
              </w:rPr>
            </w:pPr>
          </w:p>
        </w:tc>
      </w:tr>
      <w:tr w:rsidR="008C7FA5" w14:paraId="10B9DAE1" w14:textId="77777777">
        <w:trPr>
          <w:trHeight w:val="340"/>
        </w:trPr>
        <w:tc>
          <w:tcPr>
            <w:tcW w:w="2400" w:type="dxa"/>
            <w:tcBorders>
              <w:top w:val="single" w:sz="4" w:space="0" w:color="161616"/>
              <w:left w:val="single" w:sz="4" w:space="0" w:color="161616"/>
              <w:bottom w:val="single" w:sz="4" w:space="0" w:color="161616"/>
              <w:right w:val="single" w:sz="4" w:space="0" w:color="161616"/>
            </w:tcBorders>
            <w:shd w:val="clear" w:color="auto" w:fill="F2F2F2" w:themeFill="background1" w:themeFillShade="F2"/>
            <w:vAlign w:val="center"/>
          </w:tcPr>
          <w:p w14:paraId="2024C6E6" w14:textId="77777777" w:rsidR="008C7FA5" w:rsidRDefault="009706D3">
            <w:pPr>
              <w:spacing w:beforeLines="20" w:before="48" w:afterLines="20" w:after="48" w:line="240" w:lineRule="auto"/>
              <w:ind w:left="57" w:right="57"/>
              <w:jc w:val="center"/>
              <w:rPr>
                <w:rFonts w:ascii="Calibri" w:hAnsi="Calibri" w:cs="Calibri"/>
                <w:color w:val="000000"/>
                <w:sz w:val="20"/>
                <w:szCs w:val="20"/>
              </w:rPr>
            </w:pPr>
            <w:r>
              <w:rPr>
                <w:rFonts w:ascii="Calibri" w:hAnsi="Calibri" w:cs="Calibri"/>
                <w:color w:val="000000"/>
                <w:sz w:val="20"/>
                <w:szCs w:val="20"/>
              </w:rPr>
              <w:lastRenderedPageBreak/>
              <w:t>2016.</w:t>
            </w:r>
          </w:p>
        </w:tc>
        <w:tc>
          <w:tcPr>
            <w:tcW w:w="2410" w:type="dxa"/>
            <w:tcBorders>
              <w:top w:val="single" w:sz="4" w:space="0" w:color="161616"/>
              <w:left w:val="single" w:sz="4" w:space="0" w:color="161616"/>
              <w:bottom w:val="single" w:sz="4" w:space="0" w:color="161616"/>
              <w:right w:val="single" w:sz="4" w:space="0" w:color="161616"/>
            </w:tcBorders>
            <w:vAlign w:val="center"/>
          </w:tcPr>
          <w:p w14:paraId="3DEF3760" w14:textId="77777777" w:rsidR="008C7FA5" w:rsidRDefault="009706D3">
            <w:pPr>
              <w:spacing w:beforeLines="4" w:before="9" w:afterLines="4" w:after="9" w:line="240" w:lineRule="auto"/>
              <w:ind w:left="57" w:right="57"/>
              <w:jc w:val="center"/>
              <w:rPr>
                <w:rFonts w:ascii="Calibri" w:hAnsi="Calibri" w:cs="Calibri"/>
                <w:color w:val="000000"/>
                <w:sz w:val="20"/>
                <w:szCs w:val="20"/>
              </w:rPr>
            </w:pPr>
            <w:r>
              <w:rPr>
                <w:rFonts w:ascii="Calibri" w:hAnsi="Calibri" w:cs="Calibri"/>
                <w:color w:val="000000"/>
                <w:sz w:val="20"/>
                <w:szCs w:val="20"/>
              </w:rPr>
              <w:t>30 000</w:t>
            </w:r>
          </w:p>
        </w:tc>
        <w:tc>
          <w:tcPr>
            <w:tcW w:w="2268" w:type="dxa"/>
            <w:tcBorders>
              <w:top w:val="single" w:sz="4" w:space="0" w:color="161616"/>
              <w:left w:val="single" w:sz="4" w:space="0" w:color="161616"/>
              <w:bottom w:val="single" w:sz="4" w:space="0" w:color="161616"/>
              <w:right w:val="single" w:sz="4" w:space="0" w:color="161616"/>
            </w:tcBorders>
            <w:vAlign w:val="center"/>
          </w:tcPr>
          <w:p w14:paraId="1D2C4534" w14:textId="77777777" w:rsidR="008C7FA5" w:rsidRDefault="009706D3">
            <w:pPr>
              <w:spacing w:beforeLines="4" w:before="9" w:afterLines="4" w:after="9" w:line="240" w:lineRule="auto"/>
              <w:ind w:left="57" w:right="57"/>
              <w:jc w:val="center"/>
              <w:rPr>
                <w:rFonts w:ascii="Calibri" w:hAnsi="Calibri" w:cs="Calibri"/>
                <w:color w:val="000000"/>
                <w:sz w:val="20"/>
                <w:szCs w:val="20"/>
              </w:rPr>
            </w:pPr>
            <w:r>
              <w:rPr>
                <w:rFonts w:ascii="Calibri" w:hAnsi="Calibri" w:cs="Calibri"/>
                <w:color w:val="000000"/>
                <w:sz w:val="20"/>
                <w:szCs w:val="20"/>
              </w:rPr>
              <w:t>35 264</w:t>
            </w:r>
          </w:p>
        </w:tc>
        <w:tc>
          <w:tcPr>
            <w:tcW w:w="1984" w:type="dxa"/>
            <w:tcBorders>
              <w:top w:val="single" w:sz="4" w:space="0" w:color="161616"/>
              <w:left w:val="single" w:sz="4" w:space="0" w:color="161616"/>
              <w:bottom w:val="single" w:sz="4" w:space="0" w:color="161616"/>
              <w:right w:val="single" w:sz="4" w:space="0" w:color="161616"/>
            </w:tcBorders>
            <w:vAlign w:val="center"/>
          </w:tcPr>
          <w:p w14:paraId="4667A1E0" w14:textId="77777777" w:rsidR="008C7FA5" w:rsidRDefault="009706D3">
            <w:pPr>
              <w:spacing w:beforeLines="4" w:before="9" w:afterLines="4" w:after="9" w:line="240" w:lineRule="auto"/>
              <w:ind w:left="57" w:right="57"/>
              <w:jc w:val="center"/>
              <w:rPr>
                <w:rFonts w:ascii="Calibri" w:hAnsi="Calibri" w:cs="Calibri"/>
                <w:color w:val="000000"/>
                <w:sz w:val="20"/>
                <w:szCs w:val="20"/>
              </w:rPr>
            </w:pPr>
            <w:r>
              <w:rPr>
                <w:rFonts w:ascii="Calibri" w:hAnsi="Calibri" w:cs="Calibri"/>
                <w:color w:val="000000"/>
                <w:sz w:val="20"/>
                <w:szCs w:val="20"/>
              </w:rPr>
              <w:t>117</w:t>
            </w:r>
          </w:p>
        </w:tc>
      </w:tr>
      <w:tr w:rsidR="008C7FA5" w14:paraId="5547CE93" w14:textId="77777777">
        <w:trPr>
          <w:trHeight w:val="340"/>
        </w:trPr>
        <w:tc>
          <w:tcPr>
            <w:tcW w:w="2400" w:type="dxa"/>
            <w:tcBorders>
              <w:top w:val="single" w:sz="4" w:space="0" w:color="161616"/>
              <w:left w:val="single" w:sz="4" w:space="0" w:color="161616"/>
              <w:bottom w:val="single" w:sz="4" w:space="0" w:color="161616"/>
              <w:right w:val="single" w:sz="4" w:space="0" w:color="161616"/>
            </w:tcBorders>
            <w:shd w:val="clear" w:color="auto" w:fill="F2F2F2" w:themeFill="background1" w:themeFillShade="F2"/>
            <w:vAlign w:val="center"/>
          </w:tcPr>
          <w:p w14:paraId="450EAEAC" w14:textId="77777777" w:rsidR="008C7FA5" w:rsidRDefault="009706D3">
            <w:pPr>
              <w:spacing w:beforeLines="20" w:before="48" w:afterLines="20" w:after="48" w:line="240" w:lineRule="auto"/>
              <w:ind w:left="57" w:right="57"/>
              <w:jc w:val="center"/>
              <w:rPr>
                <w:rFonts w:ascii="Calibri" w:hAnsi="Calibri" w:cs="Calibri"/>
                <w:color w:val="000000"/>
                <w:sz w:val="20"/>
                <w:szCs w:val="20"/>
              </w:rPr>
            </w:pPr>
            <w:r>
              <w:rPr>
                <w:rFonts w:ascii="Calibri" w:hAnsi="Calibri" w:cs="Calibri"/>
                <w:color w:val="000000"/>
                <w:sz w:val="20"/>
                <w:szCs w:val="20"/>
              </w:rPr>
              <w:t>2017.</w:t>
            </w:r>
          </w:p>
        </w:tc>
        <w:tc>
          <w:tcPr>
            <w:tcW w:w="2410" w:type="dxa"/>
            <w:tcBorders>
              <w:top w:val="single" w:sz="4" w:space="0" w:color="161616"/>
              <w:left w:val="single" w:sz="4" w:space="0" w:color="161616"/>
              <w:bottom w:val="single" w:sz="4" w:space="0" w:color="161616"/>
              <w:right w:val="single" w:sz="4" w:space="0" w:color="161616"/>
            </w:tcBorders>
            <w:vAlign w:val="center"/>
          </w:tcPr>
          <w:p w14:paraId="5F4FDA85" w14:textId="77777777" w:rsidR="008C7FA5" w:rsidRDefault="009706D3">
            <w:pPr>
              <w:spacing w:beforeLines="4" w:before="9" w:afterLines="4" w:after="9" w:line="240" w:lineRule="auto"/>
              <w:ind w:left="57" w:right="57"/>
              <w:jc w:val="center"/>
              <w:rPr>
                <w:rFonts w:ascii="Calibri" w:hAnsi="Calibri" w:cs="Calibri"/>
                <w:color w:val="000000"/>
                <w:sz w:val="20"/>
                <w:szCs w:val="20"/>
              </w:rPr>
            </w:pPr>
            <w:r>
              <w:rPr>
                <w:rFonts w:ascii="Calibri" w:hAnsi="Calibri" w:cs="Calibri"/>
                <w:color w:val="000000"/>
                <w:sz w:val="20"/>
                <w:szCs w:val="20"/>
              </w:rPr>
              <w:t>40 000</w:t>
            </w:r>
          </w:p>
        </w:tc>
        <w:tc>
          <w:tcPr>
            <w:tcW w:w="2268" w:type="dxa"/>
            <w:tcBorders>
              <w:top w:val="single" w:sz="4" w:space="0" w:color="161616"/>
              <w:left w:val="single" w:sz="4" w:space="0" w:color="161616"/>
              <w:bottom w:val="single" w:sz="4" w:space="0" w:color="161616"/>
              <w:right w:val="single" w:sz="4" w:space="0" w:color="161616"/>
            </w:tcBorders>
            <w:vAlign w:val="center"/>
          </w:tcPr>
          <w:p w14:paraId="157EF896" w14:textId="77777777" w:rsidR="008C7FA5" w:rsidRDefault="009706D3">
            <w:pPr>
              <w:spacing w:beforeLines="4" w:before="9" w:afterLines="4" w:after="9" w:line="240" w:lineRule="auto"/>
              <w:ind w:left="57" w:right="57"/>
              <w:jc w:val="center"/>
              <w:rPr>
                <w:rFonts w:ascii="Calibri" w:hAnsi="Calibri" w:cs="Calibri"/>
                <w:color w:val="000000"/>
                <w:sz w:val="20"/>
                <w:szCs w:val="20"/>
              </w:rPr>
            </w:pPr>
            <w:r>
              <w:rPr>
                <w:rFonts w:ascii="Calibri" w:hAnsi="Calibri" w:cs="Calibri"/>
                <w:color w:val="000000"/>
                <w:sz w:val="20"/>
                <w:szCs w:val="20"/>
              </w:rPr>
              <w:t>38 608</w:t>
            </w:r>
          </w:p>
        </w:tc>
        <w:tc>
          <w:tcPr>
            <w:tcW w:w="1984" w:type="dxa"/>
            <w:tcBorders>
              <w:top w:val="single" w:sz="4" w:space="0" w:color="161616"/>
              <w:left w:val="single" w:sz="4" w:space="0" w:color="161616"/>
              <w:bottom w:val="single" w:sz="4" w:space="0" w:color="161616"/>
              <w:right w:val="single" w:sz="4" w:space="0" w:color="161616"/>
            </w:tcBorders>
            <w:vAlign w:val="center"/>
          </w:tcPr>
          <w:p w14:paraId="431344EB" w14:textId="77777777" w:rsidR="008C7FA5" w:rsidRDefault="009706D3">
            <w:pPr>
              <w:spacing w:beforeLines="4" w:before="9" w:afterLines="4" w:after="9" w:line="240" w:lineRule="auto"/>
              <w:ind w:left="57" w:right="57"/>
              <w:jc w:val="center"/>
              <w:rPr>
                <w:rFonts w:ascii="Calibri" w:hAnsi="Calibri" w:cs="Calibri"/>
                <w:color w:val="000000"/>
                <w:sz w:val="20"/>
                <w:szCs w:val="20"/>
              </w:rPr>
            </w:pPr>
            <w:r>
              <w:rPr>
                <w:rFonts w:ascii="Calibri" w:hAnsi="Calibri" w:cs="Calibri"/>
                <w:color w:val="000000"/>
                <w:sz w:val="20"/>
                <w:szCs w:val="20"/>
              </w:rPr>
              <w:t>97</w:t>
            </w:r>
          </w:p>
        </w:tc>
      </w:tr>
      <w:tr w:rsidR="008C7FA5" w14:paraId="2043DB4E" w14:textId="77777777">
        <w:trPr>
          <w:trHeight w:val="340"/>
        </w:trPr>
        <w:tc>
          <w:tcPr>
            <w:tcW w:w="2400" w:type="dxa"/>
            <w:tcBorders>
              <w:top w:val="single" w:sz="4" w:space="0" w:color="161616"/>
              <w:left w:val="single" w:sz="4" w:space="0" w:color="161616"/>
              <w:bottom w:val="single" w:sz="4" w:space="0" w:color="161616"/>
              <w:right w:val="single" w:sz="4" w:space="0" w:color="161616"/>
            </w:tcBorders>
            <w:shd w:val="clear" w:color="auto" w:fill="F2F2F2" w:themeFill="background1" w:themeFillShade="F2"/>
            <w:vAlign w:val="center"/>
          </w:tcPr>
          <w:p w14:paraId="3ECCCA20" w14:textId="77777777" w:rsidR="008C7FA5" w:rsidRDefault="009706D3">
            <w:pPr>
              <w:spacing w:beforeLines="20" w:before="48" w:afterLines="20" w:after="48" w:line="240" w:lineRule="auto"/>
              <w:ind w:left="57" w:right="57"/>
              <w:jc w:val="center"/>
              <w:rPr>
                <w:rFonts w:ascii="Calibri" w:hAnsi="Calibri" w:cs="Calibri"/>
                <w:color w:val="000000"/>
                <w:sz w:val="20"/>
                <w:szCs w:val="20"/>
              </w:rPr>
            </w:pPr>
            <w:r>
              <w:rPr>
                <w:rFonts w:ascii="Calibri" w:hAnsi="Calibri" w:cs="Calibri"/>
                <w:color w:val="000000"/>
                <w:sz w:val="20"/>
                <w:szCs w:val="20"/>
              </w:rPr>
              <w:t>2018.</w:t>
            </w:r>
          </w:p>
        </w:tc>
        <w:tc>
          <w:tcPr>
            <w:tcW w:w="2410" w:type="dxa"/>
            <w:tcBorders>
              <w:top w:val="single" w:sz="4" w:space="0" w:color="161616"/>
              <w:left w:val="single" w:sz="4" w:space="0" w:color="161616"/>
              <w:bottom w:val="single" w:sz="4" w:space="0" w:color="161616"/>
              <w:right w:val="single" w:sz="4" w:space="0" w:color="161616"/>
            </w:tcBorders>
            <w:vAlign w:val="center"/>
          </w:tcPr>
          <w:p w14:paraId="5172F69B" w14:textId="77777777" w:rsidR="008C7FA5" w:rsidRDefault="009706D3">
            <w:pPr>
              <w:spacing w:beforeLines="4" w:before="9" w:afterLines="4" w:after="9" w:line="240" w:lineRule="auto"/>
              <w:ind w:left="57" w:right="57"/>
              <w:jc w:val="center"/>
              <w:rPr>
                <w:rFonts w:ascii="Calibri" w:hAnsi="Calibri" w:cs="Calibri"/>
                <w:color w:val="000000"/>
                <w:sz w:val="20"/>
                <w:szCs w:val="20"/>
              </w:rPr>
            </w:pPr>
            <w:r>
              <w:rPr>
                <w:rFonts w:ascii="Calibri" w:hAnsi="Calibri" w:cs="Calibri"/>
                <w:color w:val="000000"/>
                <w:sz w:val="20"/>
                <w:szCs w:val="20"/>
              </w:rPr>
              <w:t>50 000</w:t>
            </w:r>
          </w:p>
        </w:tc>
        <w:tc>
          <w:tcPr>
            <w:tcW w:w="2268" w:type="dxa"/>
            <w:tcBorders>
              <w:top w:val="single" w:sz="4" w:space="0" w:color="161616"/>
              <w:left w:val="single" w:sz="4" w:space="0" w:color="161616"/>
              <w:bottom w:val="single" w:sz="4" w:space="0" w:color="161616"/>
              <w:right w:val="single" w:sz="4" w:space="0" w:color="161616"/>
            </w:tcBorders>
            <w:vAlign w:val="center"/>
          </w:tcPr>
          <w:p w14:paraId="426B6F00" w14:textId="77777777" w:rsidR="008C7FA5" w:rsidRDefault="009706D3">
            <w:pPr>
              <w:spacing w:beforeLines="4" w:before="9" w:afterLines="4" w:after="9" w:line="240" w:lineRule="auto"/>
              <w:ind w:left="57" w:right="57"/>
              <w:jc w:val="center"/>
              <w:rPr>
                <w:rFonts w:ascii="Calibri" w:hAnsi="Calibri" w:cs="Calibri"/>
                <w:color w:val="000000"/>
                <w:sz w:val="20"/>
                <w:szCs w:val="20"/>
              </w:rPr>
            </w:pPr>
            <w:r>
              <w:rPr>
                <w:rFonts w:ascii="Calibri" w:hAnsi="Calibri" w:cs="Calibri"/>
                <w:color w:val="000000"/>
                <w:sz w:val="20"/>
                <w:szCs w:val="20"/>
              </w:rPr>
              <w:t>62 712</w:t>
            </w:r>
          </w:p>
        </w:tc>
        <w:tc>
          <w:tcPr>
            <w:tcW w:w="1984" w:type="dxa"/>
            <w:tcBorders>
              <w:top w:val="single" w:sz="4" w:space="0" w:color="161616"/>
              <w:left w:val="single" w:sz="4" w:space="0" w:color="161616"/>
              <w:bottom w:val="single" w:sz="4" w:space="0" w:color="161616"/>
              <w:right w:val="single" w:sz="4" w:space="0" w:color="161616"/>
            </w:tcBorders>
            <w:vAlign w:val="center"/>
          </w:tcPr>
          <w:p w14:paraId="2E8E32E9" w14:textId="77777777" w:rsidR="008C7FA5" w:rsidRDefault="009706D3">
            <w:pPr>
              <w:spacing w:beforeLines="4" w:before="9" w:afterLines="4" w:after="9" w:line="240" w:lineRule="auto"/>
              <w:ind w:left="57" w:right="57"/>
              <w:jc w:val="center"/>
              <w:rPr>
                <w:rFonts w:ascii="Calibri" w:hAnsi="Calibri" w:cs="Calibri"/>
                <w:color w:val="000000"/>
                <w:sz w:val="20"/>
                <w:szCs w:val="20"/>
              </w:rPr>
            </w:pPr>
            <w:r>
              <w:rPr>
                <w:rFonts w:ascii="Calibri" w:hAnsi="Calibri" w:cs="Calibri"/>
                <w:color w:val="000000"/>
                <w:sz w:val="20"/>
                <w:szCs w:val="20"/>
              </w:rPr>
              <w:t>125</w:t>
            </w:r>
          </w:p>
        </w:tc>
      </w:tr>
      <w:tr w:rsidR="008C7FA5" w14:paraId="4D67E5C1" w14:textId="77777777">
        <w:trPr>
          <w:trHeight w:val="340"/>
        </w:trPr>
        <w:tc>
          <w:tcPr>
            <w:tcW w:w="2400" w:type="dxa"/>
            <w:tcBorders>
              <w:top w:val="single" w:sz="4" w:space="0" w:color="161616"/>
              <w:left w:val="single" w:sz="4" w:space="0" w:color="161616"/>
              <w:bottom w:val="single" w:sz="4" w:space="0" w:color="161616"/>
              <w:right w:val="single" w:sz="4" w:space="0" w:color="161616"/>
            </w:tcBorders>
            <w:shd w:val="clear" w:color="auto" w:fill="F2F2F2" w:themeFill="background1" w:themeFillShade="F2"/>
            <w:vAlign w:val="center"/>
          </w:tcPr>
          <w:p w14:paraId="6640FDD3" w14:textId="77777777" w:rsidR="008C7FA5" w:rsidRDefault="009706D3">
            <w:pPr>
              <w:spacing w:beforeLines="20" w:before="48" w:afterLines="20" w:after="48" w:line="240" w:lineRule="auto"/>
              <w:ind w:left="57" w:right="57"/>
              <w:jc w:val="center"/>
              <w:rPr>
                <w:rFonts w:ascii="Calibri" w:hAnsi="Calibri" w:cs="Calibri"/>
                <w:color w:val="000000"/>
                <w:sz w:val="20"/>
                <w:szCs w:val="20"/>
              </w:rPr>
            </w:pPr>
            <w:r>
              <w:rPr>
                <w:rFonts w:ascii="Calibri" w:hAnsi="Calibri" w:cs="Calibri"/>
                <w:color w:val="000000"/>
                <w:sz w:val="20"/>
                <w:szCs w:val="20"/>
              </w:rPr>
              <w:t>2019.</w:t>
            </w:r>
          </w:p>
        </w:tc>
        <w:tc>
          <w:tcPr>
            <w:tcW w:w="2410" w:type="dxa"/>
            <w:tcBorders>
              <w:top w:val="single" w:sz="4" w:space="0" w:color="161616"/>
              <w:left w:val="single" w:sz="4" w:space="0" w:color="161616"/>
              <w:bottom w:val="single" w:sz="4" w:space="0" w:color="161616"/>
              <w:right w:val="single" w:sz="4" w:space="0" w:color="161616"/>
            </w:tcBorders>
            <w:vAlign w:val="center"/>
          </w:tcPr>
          <w:p w14:paraId="66567439" w14:textId="77777777" w:rsidR="008C7FA5" w:rsidRDefault="009706D3">
            <w:pPr>
              <w:spacing w:beforeLines="4" w:before="9" w:afterLines="4" w:after="9" w:line="240" w:lineRule="auto"/>
              <w:ind w:left="57" w:right="57"/>
              <w:jc w:val="center"/>
              <w:rPr>
                <w:rFonts w:ascii="Calibri" w:hAnsi="Calibri" w:cs="Calibri"/>
                <w:color w:val="000000"/>
                <w:sz w:val="20"/>
                <w:szCs w:val="20"/>
              </w:rPr>
            </w:pPr>
            <w:r>
              <w:rPr>
                <w:rFonts w:ascii="Calibri" w:hAnsi="Calibri" w:cs="Calibri"/>
                <w:color w:val="000000"/>
                <w:sz w:val="20"/>
                <w:szCs w:val="20"/>
              </w:rPr>
              <w:t>70 000</w:t>
            </w:r>
          </w:p>
        </w:tc>
        <w:tc>
          <w:tcPr>
            <w:tcW w:w="2268" w:type="dxa"/>
            <w:tcBorders>
              <w:top w:val="single" w:sz="4" w:space="0" w:color="161616"/>
              <w:left w:val="single" w:sz="4" w:space="0" w:color="161616"/>
              <w:bottom w:val="single" w:sz="4" w:space="0" w:color="161616"/>
              <w:right w:val="single" w:sz="4" w:space="0" w:color="161616"/>
            </w:tcBorders>
            <w:vAlign w:val="center"/>
          </w:tcPr>
          <w:p w14:paraId="1DB5901E" w14:textId="77777777" w:rsidR="008C7FA5" w:rsidRDefault="009706D3">
            <w:pPr>
              <w:spacing w:beforeLines="4" w:before="9" w:afterLines="4" w:after="9" w:line="240" w:lineRule="auto"/>
              <w:ind w:left="57" w:right="57"/>
              <w:jc w:val="center"/>
              <w:rPr>
                <w:rFonts w:ascii="Calibri" w:hAnsi="Calibri" w:cs="Calibri"/>
                <w:color w:val="000000"/>
                <w:sz w:val="20"/>
                <w:szCs w:val="20"/>
              </w:rPr>
            </w:pPr>
            <w:r>
              <w:rPr>
                <w:rFonts w:ascii="Calibri" w:hAnsi="Calibri" w:cs="Calibri"/>
                <w:color w:val="000000"/>
                <w:sz w:val="20"/>
                <w:szCs w:val="20"/>
              </w:rPr>
              <w:t>66 161</w:t>
            </w:r>
          </w:p>
        </w:tc>
        <w:tc>
          <w:tcPr>
            <w:tcW w:w="1984" w:type="dxa"/>
            <w:tcBorders>
              <w:top w:val="single" w:sz="4" w:space="0" w:color="161616"/>
              <w:left w:val="single" w:sz="4" w:space="0" w:color="161616"/>
              <w:bottom w:val="single" w:sz="4" w:space="0" w:color="161616"/>
              <w:right w:val="single" w:sz="4" w:space="0" w:color="161616"/>
            </w:tcBorders>
            <w:vAlign w:val="center"/>
          </w:tcPr>
          <w:p w14:paraId="59668778" w14:textId="77777777" w:rsidR="008C7FA5" w:rsidRDefault="009706D3">
            <w:pPr>
              <w:spacing w:beforeLines="4" w:before="9" w:afterLines="4" w:after="9" w:line="240" w:lineRule="auto"/>
              <w:ind w:left="57" w:right="57"/>
              <w:jc w:val="center"/>
              <w:rPr>
                <w:rFonts w:ascii="Calibri" w:hAnsi="Calibri" w:cs="Calibri"/>
                <w:color w:val="000000"/>
                <w:sz w:val="20"/>
                <w:szCs w:val="20"/>
              </w:rPr>
            </w:pPr>
            <w:r>
              <w:rPr>
                <w:rFonts w:ascii="Calibri" w:hAnsi="Calibri" w:cs="Calibri"/>
                <w:color w:val="000000"/>
                <w:sz w:val="20"/>
                <w:szCs w:val="20"/>
              </w:rPr>
              <w:t>94,5</w:t>
            </w:r>
          </w:p>
        </w:tc>
      </w:tr>
      <w:tr w:rsidR="008C7FA5" w14:paraId="1E26D9A1" w14:textId="77777777">
        <w:trPr>
          <w:trHeight w:val="340"/>
        </w:trPr>
        <w:tc>
          <w:tcPr>
            <w:tcW w:w="2400" w:type="dxa"/>
            <w:tcBorders>
              <w:top w:val="single" w:sz="4" w:space="0" w:color="161616"/>
              <w:left w:val="single" w:sz="4" w:space="0" w:color="161616"/>
              <w:bottom w:val="single" w:sz="4" w:space="0" w:color="161616"/>
              <w:right w:val="single" w:sz="4" w:space="0" w:color="161616"/>
            </w:tcBorders>
            <w:shd w:val="clear" w:color="auto" w:fill="F2F2F2" w:themeFill="background1" w:themeFillShade="F2"/>
            <w:vAlign w:val="center"/>
          </w:tcPr>
          <w:p w14:paraId="25E5EAD1" w14:textId="77777777" w:rsidR="008C7FA5" w:rsidRDefault="009706D3">
            <w:pPr>
              <w:spacing w:beforeLines="20" w:before="48" w:afterLines="20" w:after="48" w:line="240" w:lineRule="auto"/>
              <w:ind w:left="57" w:right="57"/>
              <w:jc w:val="center"/>
              <w:rPr>
                <w:rFonts w:ascii="Calibri" w:hAnsi="Calibri" w:cs="Calibri"/>
                <w:color w:val="000000"/>
                <w:sz w:val="20"/>
                <w:szCs w:val="20"/>
              </w:rPr>
            </w:pPr>
            <w:r>
              <w:rPr>
                <w:rFonts w:ascii="Calibri" w:hAnsi="Calibri" w:cs="Calibri"/>
                <w:color w:val="000000"/>
                <w:sz w:val="20"/>
                <w:szCs w:val="20"/>
              </w:rPr>
              <w:t>2020.</w:t>
            </w:r>
          </w:p>
        </w:tc>
        <w:tc>
          <w:tcPr>
            <w:tcW w:w="2410" w:type="dxa"/>
            <w:tcBorders>
              <w:top w:val="single" w:sz="4" w:space="0" w:color="161616"/>
              <w:left w:val="single" w:sz="4" w:space="0" w:color="161616"/>
              <w:bottom w:val="single" w:sz="4" w:space="0" w:color="161616"/>
              <w:right w:val="single" w:sz="4" w:space="0" w:color="161616"/>
            </w:tcBorders>
            <w:vAlign w:val="center"/>
          </w:tcPr>
          <w:p w14:paraId="006E1544" w14:textId="77777777" w:rsidR="008C7FA5" w:rsidRDefault="009706D3">
            <w:pPr>
              <w:spacing w:beforeLines="4" w:before="9" w:afterLines="4" w:after="9" w:line="240" w:lineRule="auto"/>
              <w:ind w:left="57" w:right="57"/>
              <w:jc w:val="center"/>
              <w:rPr>
                <w:rFonts w:ascii="Calibri" w:hAnsi="Calibri" w:cs="Calibri"/>
                <w:color w:val="000000"/>
                <w:sz w:val="20"/>
                <w:szCs w:val="20"/>
              </w:rPr>
            </w:pPr>
            <w:r>
              <w:rPr>
                <w:rFonts w:ascii="Calibri" w:hAnsi="Calibri" w:cs="Calibri"/>
                <w:color w:val="000000"/>
                <w:sz w:val="20"/>
                <w:szCs w:val="20"/>
              </w:rPr>
              <w:t>77 000</w:t>
            </w:r>
          </w:p>
        </w:tc>
        <w:tc>
          <w:tcPr>
            <w:tcW w:w="2268" w:type="dxa"/>
            <w:tcBorders>
              <w:top w:val="single" w:sz="4" w:space="0" w:color="161616"/>
              <w:left w:val="single" w:sz="4" w:space="0" w:color="161616"/>
              <w:bottom w:val="single" w:sz="4" w:space="0" w:color="161616"/>
              <w:right w:val="single" w:sz="4" w:space="0" w:color="161616"/>
            </w:tcBorders>
            <w:vAlign w:val="center"/>
          </w:tcPr>
          <w:p w14:paraId="1A32942B" w14:textId="77777777" w:rsidR="008C7FA5" w:rsidRDefault="009706D3">
            <w:pPr>
              <w:spacing w:beforeLines="4" w:before="9" w:afterLines="4" w:after="9" w:line="240" w:lineRule="auto"/>
              <w:ind w:left="57" w:right="57"/>
              <w:jc w:val="center"/>
              <w:rPr>
                <w:rFonts w:ascii="Calibri" w:hAnsi="Calibri" w:cs="Calibri"/>
                <w:color w:val="000000"/>
                <w:sz w:val="20"/>
                <w:szCs w:val="20"/>
              </w:rPr>
            </w:pPr>
            <w:r>
              <w:rPr>
                <w:rFonts w:ascii="Calibri" w:hAnsi="Calibri" w:cs="Calibri"/>
                <w:color w:val="000000"/>
                <w:sz w:val="20"/>
                <w:szCs w:val="20"/>
              </w:rPr>
              <w:t>24 426</w:t>
            </w:r>
          </w:p>
        </w:tc>
        <w:tc>
          <w:tcPr>
            <w:tcW w:w="1984" w:type="dxa"/>
            <w:tcBorders>
              <w:top w:val="single" w:sz="4" w:space="0" w:color="161616"/>
              <w:left w:val="single" w:sz="4" w:space="0" w:color="161616"/>
              <w:bottom w:val="single" w:sz="4" w:space="0" w:color="161616"/>
              <w:right w:val="single" w:sz="4" w:space="0" w:color="161616"/>
            </w:tcBorders>
            <w:vAlign w:val="center"/>
          </w:tcPr>
          <w:p w14:paraId="216AED85" w14:textId="77777777" w:rsidR="008C7FA5" w:rsidRDefault="009706D3">
            <w:pPr>
              <w:spacing w:beforeLines="4" w:before="9" w:afterLines="4" w:after="9" w:line="240" w:lineRule="auto"/>
              <w:ind w:left="57" w:right="57"/>
              <w:jc w:val="center"/>
              <w:rPr>
                <w:rFonts w:ascii="Calibri" w:hAnsi="Calibri" w:cs="Calibri"/>
                <w:color w:val="000000"/>
                <w:sz w:val="20"/>
                <w:szCs w:val="20"/>
              </w:rPr>
            </w:pPr>
            <w:r>
              <w:rPr>
                <w:rFonts w:ascii="Calibri" w:hAnsi="Calibri" w:cs="Calibri"/>
                <w:color w:val="000000"/>
                <w:sz w:val="20"/>
                <w:szCs w:val="20"/>
              </w:rPr>
              <w:t>31,7</w:t>
            </w:r>
          </w:p>
        </w:tc>
      </w:tr>
      <w:tr w:rsidR="008C7FA5" w14:paraId="50E1B7E2" w14:textId="77777777">
        <w:trPr>
          <w:trHeight w:val="340"/>
        </w:trPr>
        <w:tc>
          <w:tcPr>
            <w:tcW w:w="2400" w:type="dxa"/>
            <w:tcBorders>
              <w:top w:val="single" w:sz="4" w:space="0" w:color="161616"/>
              <w:left w:val="single" w:sz="4" w:space="0" w:color="161616"/>
              <w:bottom w:val="single" w:sz="4" w:space="0" w:color="161616"/>
              <w:right w:val="single" w:sz="4" w:space="0" w:color="161616"/>
            </w:tcBorders>
            <w:shd w:val="clear" w:color="auto" w:fill="F2F2F2" w:themeFill="background1" w:themeFillShade="F2"/>
            <w:vAlign w:val="center"/>
          </w:tcPr>
          <w:p w14:paraId="5377AA33" w14:textId="77777777" w:rsidR="008C7FA5" w:rsidRDefault="009706D3">
            <w:pPr>
              <w:spacing w:beforeLines="20" w:before="48" w:afterLines="20" w:after="48" w:line="240" w:lineRule="auto"/>
              <w:ind w:left="57" w:right="57"/>
              <w:jc w:val="center"/>
              <w:rPr>
                <w:rFonts w:ascii="Calibri" w:hAnsi="Calibri" w:cs="Calibri"/>
                <w:color w:val="000000"/>
                <w:sz w:val="20"/>
                <w:szCs w:val="20"/>
              </w:rPr>
            </w:pPr>
            <w:r>
              <w:rPr>
                <w:rFonts w:ascii="Calibri" w:hAnsi="Calibri" w:cs="Calibri"/>
                <w:color w:val="000000"/>
                <w:sz w:val="20"/>
                <w:szCs w:val="20"/>
              </w:rPr>
              <w:t>2021.</w:t>
            </w:r>
          </w:p>
        </w:tc>
        <w:tc>
          <w:tcPr>
            <w:tcW w:w="2410" w:type="dxa"/>
            <w:tcBorders>
              <w:top w:val="single" w:sz="4" w:space="0" w:color="161616"/>
              <w:left w:val="single" w:sz="4" w:space="0" w:color="161616"/>
              <w:bottom w:val="single" w:sz="4" w:space="0" w:color="161616"/>
              <w:right w:val="single" w:sz="4" w:space="0" w:color="161616"/>
            </w:tcBorders>
            <w:vAlign w:val="center"/>
          </w:tcPr>
          <w:p w14:paraId="30C94B45" w14:textId="77777777" w:rsidR="008C7FA5" w:rsidRDefault="009706D3">
            <w:pPr>
              <w:spacing w:beforeLines="4" w:before="9" w:afterLines="4" w:after="9" w:line="240" w:lineRule="auto"/>
              <w:ind w:left="57" w:right="57"/>
              <w:jc w:val="center"/>
              <w:rPr>
                <w:rFonts w:ascii="Calibri" w:hAnsi="Calibri" w:cs="Calibri"/>
                <w:color w:val="000000"/>
                <w:sz w:val="20"/>
                <w:szCs w:val="20"/>
              </w:rPr>
            </w:pPr>
            <w:r>
              <w:rPr>
                <w:rFonts w:ascii="Calibri" w:hAnsi="Calibri" w:cs="Calibri"/>
                <w:color w:val="000000"/>
                <w:sz w:val="20"/>
                <w:szCs w:val="20"/>
              </w:rPr>
              <w:t>40 000</w:t>
            </w:r>
          </w:p>
        </w:tc>
        <w:tc>
          <w:tcPr>
            <w:tcW w:w="2268" w:type="dxa"/>
            <w:tcBorders>
              <w:top w:val="single" w:sz="4" w:space="0" w:color="161616"/>
              <w:left w:val="single" w:sz="4" w:space="0" w:color="161616"/>
              <w:bottom w:val="single" w:sz="4" w:space="0" w:color="161616"/>
              <w:right w:val="single" w:sz="4" w:space="0" w:color="161616"/>
            </w:tcBorders>
            <w:vAlign w:val="center"/>
          </w:tcPr>
          <w:p w14:paraId="3559650B" w14:textId="77777777" w:rsidR="008C7FA5" w:rsidRDefault="009706D3">
            <w:pPr>
              <w:spacing w:beforeLines="4" w:before="9" w:afterLines="4" w:after="9" w:line="240" w:lineRule="auto"/>
              <w:ind w:left="57" w:right="57"/>
              <w:jc w:val="center"/>
              <w:rPr>
                <w:rFonts w:ascii="Calibri" w:hAnsi="Calibri" w:cs="Calibri"/>
                <w:color w:val="000000"/>
                <w:sz w:val="20"/>
                <w:szCs w:val="20"/>
              </w:rPr>
            </w:pPr>
            <w:r>
              <w:rPr>
                <w:rFonts w:ascii="Calibri" w:hAnsi="Calibri" w:cs="Calibri"/>
                <w:color w:val="000000"/>
                <w:sz w:val="20"/>
                <w:szCs w:val="20"/>
              </w:rPr>
              <w:t>41 426</w:t>
            </w:r>
          </w:p>
        </w:tc>
        <w:tc>
          <w:tcPr>
            <w:tcW w:w="1984" w:type="dxa"/>
            <w:tcBorders>
              <w:top w:val="single" w:sz="4" w:space="0" w:color="161616"/>
              <w:left w:val="single" w:sz="4" w:space="0" w:color="161616"/>
              <w:bottom w:val="single" w:sz="4" w:space="0" w:color="161616"/>
              <w:right w:val="single" w:sz="4" w:space="0" w:color="161616"/>
            </w:tcBorders>
            <w:vAlign w:val="center"/>
          </w:tcPr>
          <w:p w14:paraId="41861BB5" w14:textId="77777777" w:rsidR="008C7FA5" w:rsidRDefault="009706D3">
            <w:pPr>
              <w:spacing w:beforeLines="4" w:before="9" w:afterLines="4" w:after="9" w:line="240" w:lineRule="auto"/>
              <w:ind w:left="57" w:right="57"/>
              <w:jc w:val="center"/>
              <w:rPr>
                <w:rFonts w:ascii="Calibri" w:hAnsi="Calibri" w:cs="Calibri"/>
                <w:color w:val="000000"/>
                <w:sz w:val="20"/>
                <w:szCs w:val="20"/>
              </w:rPr>
            </w:pPr>
            <w:r>
              <w:rPr>
                <w:rFonts w:ascii="Calibri" w:hAnsi="Calibri" w:cs="Calibri"/>
                <w:color w:val="000000"/>
                <w:sz w:val="20"/>
                <w:szCs w:val="20"/>
              </w:rPr>
              <w:t>104</w:t>
            </w:r>
          </w:p>
        </w:tc>
      </w:tr>
      <w:tr w:rsidR="008C7FA5" w14:paraId="487AD55E" w14:textId="77777777">
        <w:trPr>
          <w:trHeight w:val="340"/>
        </w:trPr>
        <w:tc>
          <w:tcPr>
            <w:tcW w:w="2400" w:type="dxa"/>
            <w:tcBorders>
              <w:top w:val="single" w:sz="4" w:space="0" w:color="161616"/>
              <w:left w:val="single" w:sz="4" w:space="0" w:color="161616"/>
              <w:bottom w:val="single" w:sz="4" w:space="0" w:color="161616"/>
              <w:right w:val="single" w:sz="4" w:space="0" w:color="161616"/>
            </w:tcBorders>
            <w:shd w:val="clear" w:color="auto" w:fill="F2F2F2" w:themeFill="background1" w:themeFillShade="F2"/>
            <w:vAlign w:val="center"/>
          </w:tcPr>
          <w:p w14:paraId="7E583DBA" w14:textId="77777777" w:rsidR="008C7FA5" w:rsidRDefault="009706D3">
            <w:pPr>
              <w:spacing w:beforeLines="20" w:before="48" w:afterLines="20" w:after="48" w:line="240" w:lineRule="auto"/>
              <w:ind w:left="57" w:right="57"/>
              <w:jc w:val="center"/>
              <w:rPr>
                <w:rFonts w:ascii="Calibri" w:hAnsi="Calibri" w:cs="Calibri"/>
                <w:color w:val="000000"/>
                <w:sz w:val="20"/>
                <w:szCs w:val="20"/>
              </w:rPr>
            </w:pPr>
            <w:r>
              <w:rPr>
                <w:rFonts w:ascii="Calibri" w:hAnsi="Calibri" w:cs="Calibri"/>
                <w:color w:val="000000"/>
                <w:sz w:val="20"/>
                <w:szCs w:val="20"/>
              </w:rPr>
              <w:t>2022.</w:t>
            </w:r>
          </w:p>
        </w:tc>
        <w:tc>
          <w:tcPr>
            <w:tcW w:w="2410" w:type="dxa"/>
            <w:tcBorders>
              <w:top w:val="single" w:sz="4" w:space="0" w:color="161616"/>
              <w:left w:val="single" w:sz="4" w:space="0" w:color="161616"/>
              <w:bottom w:val="single" w:sz="4" w:space="0" w:color="161616"/>
              <w:right w:val="single" w:sz="4" w:space="0" w:color="161616"/>
            </w:tcBorders>
            <w:vAlign w:val="center"/>
          </w:tcPr>
          <w:p w14:paraId="1A45069A" w14:textId="77777777" w:rsidR="008C7FA5" w:rsidRDefault="009706D3">
            <w:pPr>
              <w:spacing w:beforeLines="4" w:before="9" w:afterLines="4" w:after="9" w:line="240" w:lineRule="auto"/>
              <w:ind w:left="57" w:right="57"/>
              <w:jc w:val="center"/>
              <w:rPr>
                <w:rFonts w:ascii="Calibri" w:hAnsi="Calibri" w:cs="Calibri"/>
                <w:color w:val="000000"/>
                <w:sz w:val="20"/>
                <w:szCs w:val="20"/>
              </w:rPr>
            </w:pPr>
            <w:r>
              <w:rPr>
                <w:rFonts w:ascii="Calibri" w:hAnsi="Calibri" w:cs="Calibri"/>
                <w:color w:val="000000"/>
                <w:sz w:val="20"/>
                <w:szCs w:val="20"/>
              </w:rPr>
              <w:t>50 000</w:t>
            </w:r>
          </w:p>
        </w:tc>
        <w:tc>
          <w:tcPr>
            <w:tcW w:w="2268" w:type="dxa"/>
            <w:tcBorders>
              <w:top w:val="single" w:sz="4" w:space="0" w:color="161616"/>
              <w:left w:val="single" w:sz="4" w:space="0" w:color="161616"/>
              <w:bottom w:val="single" w:sz="4" w:space="0" w:color="161616"/>
              <w:right w:val="single" w:sz="4" w:space="0" w:color="161616"/>
            </w:tcBorders>
            <w:vAlign w:val="center"/>
          </w:tcPr>
          <w:p w14:paraId="651B0980" w14:textId="77777777" w:rsidR="008C7FA5" w:rsidRDefault="009706D3">
            <w:pPr>
              <w:spacing w:beforeLines="4" w:before="9" w:afterLines="4" w:after="9" w:line="240" w:lineRule="auto"/>
              <w:ind w:left="57" w:right="57"/>
              <w:jc w:val="center"/>
              <w:rPr>
                <w:rFonts w:ascii="Calibri" w:hAnsi="Calibri" w:cs="Calibri"/>
                <w:color w:val="000000"/>
                <w:sz w:val="20"/>
                <w:szCs w:val="20"/>
              </w:rPr>
            </w:pPr>
            <w:r>
              <w:rPr>
                <w:rFonts w:ascii="Calibri" w:hAnsi="Calibri" w:cs="Calibri"/>
                <w:color w:val="000000"/>
                <w:sz w:val="20"/>
                <w:szCs w:val="20"/>
              </w:rPr>
              <w:t>66.225</w:t>
            </w:r>
          </w:p>
        </w:tc>
        <w:tc>
          <w:tcPr>
            <w:tcW w:w="1984" w:type="dxa"/>
            <w:tcBorders>
              <w:top w:val="single" w:sz="4" w:space="0" w:color="161616"/>
              <w:left w:val="single" w:sz="4" w:space="0" w:color="161616"/>
              <w:bottom w:val="single" w:sz="4" w:space="0" w:color="161616"/>
              <w:right w:val="single" w:sz="4" w:space="0" w:color="161616"/>
            </w:tcBorders>
            <w:vAlign w:val="center"/>
          </w:tcPr>
          <w:p w14:paraId="59485F3F" w14:textId="77777777" w:rsidR="008C7FA5" w:rsidRDefault="009706D3">
            <w:pPr>
              <w:spacing w:beforeLines="4" w:before="9" w:afterLines="4" w:after="9" w:line="240" w:lineRule="auto"/>
              <w:ind w:left="57" w:right="57"/>
              <w:jc w:val="center"/>
              <w:rPr>
                <w:rFonts w:ascii="Calibri" w:hAnsi="Calibri" w:cs="Calibri"/>
                <w:color w:val="000000"/>
                <w:sz w:val="20"/>
                <w:szCs w:val="20"/>
              </w:rPr>
            </w:pPr>
            <w:r>
              <w:rPr>
                <w:rFonts w:ascii="Calibri" w:hAnsi="Calibri" w:cs="Calibri"/>
                <w:color w:val="000000"/>
                <w:sz w:val="20"/>
                <w:szCs w:val="20"/>
              </w:rPr>
              <w:t>132</w:t>
            </w:r>
          </w:p>
        </w:tc>
      </w:tr>
      <w:tr w:rsidR="000F2184" w14:paraId="755413FB" w14:textId="77777777" w:rsidTr="003F6806">
        <w:trPr>
          <w:trHeight w:val="340"/>
        </w:trPr>
        <w:tc>
          <w:tcPr>
            <w:tcW w:w="2400" w:type="dxa"/>
            <w:tcBorders>
              <w:top w:val="single" w:sz="4" w:space="0" w:color="161616"/>
              <w:left w:val="single" w:sz="4" w:space="0" w:color="161616"/>
              <w:bottom w:val="single" w:sz="4" w:space="0" w:color="161616"/>
              <w:right w:val="single" w:sz="4" w:space="0" w:color="161616"/>
            </w:tcBorders>
            <w:shd w:val="clear" w:color="auto" w:fill="F2F2F2" w:themeFill="background1" w:themeFillShade="F2"/>
          </w:tcPr>
          <w:p w14:paraId="3AA2527A" w14:textId="14944C84" w:rsidR="000F2184" w:rsidRPr="000F2184" w:rsidRDefault="000F2184" w:rsidP="000F2184">
            <w:pPr>
              <w:spacing w:beforeLines="20" w:before="48" w:afterLines="20" w:after="48" w:line="240" w:lineRule="auto"/>
              <w:ind w:left="57" w:right="57"/>
              <w:jc w:val="center"/>
              <w:rPr>
                <w:rFonts w:ascii="Calibri" w:hAnsi="Calibri" w:cs="Calibri"/>
                <w:color w:val="000000"/>
                <w:sz w:val="19"/>
                <w:szCs w:val="19"/>
              </w:rPr>
            </w:pPr>
            <w:r w:rsidRPr="000F2184">
              <w:rPr>
                <w:rFonts w:ascii="Calibri" w:hAnsi="Calibri" w:cs="Calibri"/>
                <w:color w:val="000000"/>
                <w:sz w:val="19"/>
                <w:szCs w:val="19"/>
              </w:rPr>
              <w:t>2023.</w:t>
            </w:r>
          </w:p>
        </w:tc>
        <w:tc>
          <w:tcPr>
            <w:tcW w:w="2410" w:type="dxa"/>
            <w:tcBorders>
              <w:top w:val="single" w:sz="4" w:space="0" w:color="161616"/>
              <w:left w:val="single" w:sz="4" w:space="0" w:color="161616"/>
              <w:bottom w:val="single" w:sz="4" w:space="0" w:color="161616"/>
              <w:right w:val="single" w:sz="4" w:space="0" w:color="161616"/>
            </w:tcBorders>
          </w:tcPr>
          <w:p w14:paraId="0042D66F" w14:textId="18480E84" w:rsidR="000F2184" w:rsidRDefault="000F2184" w:rsidP="000F2184">
            <w:pPr>
              <w:spacing w:beforeLines="4" w:before="9" w:afterLines="4" w:after="9" w:line="240" w:lineRule="auto"/>
              <w:ind w:left="57" w:right="57"/>
              <w:jc w:val="center"/>
              <w:rPr>
                <w:rFonts w:ascii="Calibri" w:hAnsi="Calibri" w:cs="Calibri"/>
                <w:color w:val="000000"/>
                <w:sz w:val="20"/>
                <w:szCs w:val="20"/>
              </w:rPr>
            </w:pPr>
            <w:r w:rsidRPr="000F2184">
              <w:rPr>
                <w:rFonts w:ascii="Calibri" w:hAnsi="Calibri" w:cs="Calibri"/>
                <w:color w:val="000000"/>
                <w:sz w:val="20"/>
                <w:szCs w:val="20"/>
              </w:rPr>
              <w:t>55 000</w:t>
            </w:r>
          </w:p>
        </w:tc>
        <w:tc>
          <w:tcPr>
            <w:tcW w:w="2268" w:type="dxa"/>
            <w:tcBorders>
              <w:top w:val="single" w:sz="4" w:space="0" w:color="161616"/>
              <w:left w:val="single" w:sz="4" w:space="0" w:color="161616"/>
              <w:bottom w:val="single" w:sz="4" w:space="0" w:color="161616"/>
              <w:right w:val="single" w:sz="4" w:space="0" w:color="161616"/>
            </w:tcBorders>
          </w:tcPr>
          <w:p w14:paraId="1F291813" w14:textId="1F619806" w:rsidR="000F2184" w:rsidRDefault="000F2184" w:rsidP="000F2184">
            <w:pPr>
              <w:spacing w:beforeLines="4" w:before="9" w:afterLines="4" w:after="9" w:line="240" w:lineRule="auto"/>
              <w:ind w:left="57" w:right="57"/>
              <w:jc w:val="center"/>
              <w:rPr>
                <w:rFonts w:ascii="Calibri" w:hAnsi="Calibri" w:cs="Calibri"/>
                <w:color w:val="000000"/>
                <w:sz w:val="20"/>
                <w:szCs w:val="20"/>
              </w:rPr>
            </w:pPr>
            <w:r w:rsidRPr="000F2184">
              <w:rPr>
                <w:rFonts w:ascii="Calibri" w:hAnsi="Calibri" w:cs="Calibri"/>
                <w:color w:val="000000"/>
                <w:sz w:val="20"/>
                <w:szCs w:val="20"/>
              </w:rPr>
              <w:t>70 540</w:t>
            </w:r>
          </w:p>
        </w:tc>
        <w:tc>
          <w:tcPr>
            <w:tcW w:w="1984" w:type="dxa"/>
            <w:tcBorders>
              <w:top w:val="single" w:sz="4" w:space="0" w:color="161616"/>
              <w:left w:val="single" w:sz="4" w:space="0" w:color="161616"/>
              <w:bottom w:val="single" w:sz="4" w:space="0" w:color="161616"/>
              <w:right w:val="single" w:sz="4" w:space="0" w:color="161616"/>
            </w:tcBorders>
          </w:tcPr>
          <w:p w14:paraId="068D49C7" w14:textId="7E11EF40" w:rsidR="000F2184" w:rsidRDefault="000F2184" w:rsidP="000F2184">
            <w:pPr>
              <w:spacing w:beforeLines="4" w:before="9" w:afterLines="4" w:after="9" w:line="240" w:lineRule="auto"/>
              <w:ind w:left="57" w:right="57"/>
              <w:jc w:val="center"/>
              <w:rPr>
                <w:rFonts w:ascii="Calibri" w:hAnsi="Calibri" w:cs="Calibri"/>
                <w:color w:val="000000"/>
                <w:sz w:val="20"/>
                <w:szCs w:val="20"/>
              </w:rPr>
            </w:pPr>
            <w:r w:rsidRPr="000F2184">
              <w:rPr>
                <w:rFonts w:ascii="Calibri" w:hAnsi="Calibri" w:cs="Calibri"/>
                <w:color w:val="000000"/>
                <w:sz w:val="20"/>
                <w:szCs w:val="20"/>
              </w:rPr>
              <w:t>128</w:t>
            </w:r>
          </w:p>
        </w:tc>
      </w:tr>
      <w:tr w:rsidR="000F2184" w14:paraId="6944D078" w14:textId="77777777" w:rsidTr="003F6806">
        <w:trPr>
          <w:trHeight w:val="340"/>
        </w:trPr>
        <w:tc>
          <w:tcPr>
            <w:tcW w:w="2400" w:type="dxa"/>
            <w:tcBorders>
              <w:top w:val="single" w:sz="4" w:space="0" w:color="161616"/>
              <w:left w:val="single" w:sz="4" w:space="0" w:color="161616"/>
              <w:bottom w:val="single" w:sz="4" w:space="0" w:color="161616"/>
              <w:right w:val="single" w:sz="4" w:space="0" w:color="161616"/>
            </w:tcBorders>
            <w:shd w:val="clear" w:color="auto" w:fill="F2F2F2" w:themeFill="background1" w:themeFillShade="F2"/>
          </w:tcPr>
          <w:p w14:paraId="02EF2BE8" w14:textId="1114589F" w:rsidR="000F2184" w:rsidRPr="000F2184" w:rsidRDefault="000F2184" w:rsidP="000F2184">
            <w:pPr>
              <w:spacing w:beforeLines="20" w:before="48" w:afterLines="20" w:after="48" w:line="240" w:lineRule="auto"/>
              <w:ind w:left="57" w:right="57"/>
              <w:jc w:val="center"/>
              <w:rPr>
                <w:rFonts w:ascii="Calibri" w:hAnsi="Calibri" w:cs="Calibri"/>
                <w:color w:val="000000"/>
                <w:sz w:val="19"/>
                <w:szCs w:val="19"/>
              </w:rPr>
            </w:pPr>
            <w:r w:rsidRPr="000F2184">
              <w:rPr>
                <w:rFonts w:ascii="Calibri" w:hAnsi="Calibri" w:cs="Calibri"/>
                <w:color w:val="000000"/>
                <w:sz w:val="19"/>
                <w:szCs w:val="19"/>
              </w:rPr>
              <w:t>2024.</w:t>
            </w:r>
          </w:p>
        </w:tc>
        <w:tc>
          <w:tcPr>
            <w:tcW w:w="2410" w:type="dxa"/>
            <w:tcBorders>
              <w:top w:val="single" w:sz="4" w:space="0" w:color="161616"/>
              <w:left w:val="single" w:sz="4" w:space="0" w:color="161616"/>
              <w:bottom w:val="single" w:sz="4" w:space="0" w:color="161616"/>
              <w:right w:val="single" w:sz="4" w:space="0" w:color="161616"/>
            </w:tcBorders>
          </w:tcPr>
          <w:p w14:paraId="2C740EE4" w14:textId="549894AB" w:rsidR="000F2184" w:rsidRDefault="000F2184" w:rsidP="000F2184">
            <w:pPr>
              <w:spacing w:beforeLines="4" w:before="9" w:afterLines="4" w:after="9" w:line="240" w:lineRule="auto"/>
              <w:ind w:left="57" w:right="57"/>
              <w:jc w:val="center"/>
              <w:rPr>
                <w:rFonts w:ascii="Calibri" w:hAnsi="Calibri" w:cs="Calibri"/>
                <w:color w:val="000000"/>
                <w:sz w:val="20"/>
                <w:szCs w:val="20"/>
              </w:rPr>
            </w:pPr>
            <w:r w:rsidRPr="000F2184">
              <w:rPr>
                <w:rFonts w:ascii="Calibri" w:hAnsi="Calibri" w:cs="Calibri"/>
                <w:color w:val="000000"/>
                <w:sz w:val="20"/>
                <w:szCs w:val="20"/>
              </w:rPr>
              <w:t>60 000</w:t>
            </w:r>
          </w:p>
        </w:tc>
        <w:tc>
          <w:tcPr>
            <w:tcW w:w="2268" w:type="dxa"/>
            <w:tcBorders>
              <w:top w:val="single" w:sz="4" w:space="0" w:color="161616"/>
              <w:left w:val="single" w:sz="4" w:space="0" w:color="161616"/>
              <w:bottom w:val="single" w:sz="4" w:space="0" w:color="161616"/>
              <w:right w:val="single" w:sz="4" w:space="0" w:color="161616"/>
            </w:tcBorders>
          </w:tcPr>
          <w:p w14:paraId="7B6C0FBA" w14:textId="7C8C33D7" w:rsidR="000F2184" w:rsidRDefault="000F2184" w:rsidP="000F2184">
            <w:pPr>
              <w:spacing w:beforeLines="4" w:before="9" w:afterLines="4" w:after="9" w:line="240" w:lineRule="auto"/>
              <w:ind w:left="57" w:right="57"/>
              <w:jc w:val="center"/>
              <w:rPr>
                <w:rFonts w:ascii="Calibri" w:hAnsi="Calibri" w:cs="Calibri"/>
                <w:color w:val="000000"/>
                <w:sz w:val="20"/>
                <w:szCs w:val="20"/>
              </w:rPr>
            </w:pPr>
            <w:r w:rsidRPr="000F2184">
              <w:rPr>
                <w:rFonts w:ascii="Calibri" w:hAnsi="Calibri" w:cs="Calibri"/>
                <w:color w:val="000000"/>
                <w:sz w:val="20"/>
                <w:szCs w:val="20"/>
              </w:rPr>
              <w:t>74 190</w:t>
            </w:r>
          </w:p>
        </w:tc>
        <w:tc>
          <w:tcPr>
            <w:tcW w:w="1984" w:type="dxa"/>
            <w:tcBorders>
              <w:top w:val="single" w:sz="4" w:space="0" w:color="161616"/>
              <w:left w:val="single" w:sz="4" w:space="0" w:color="161616"/>
              <w:bottom w:val="single" w:sz="4" w:space="0" w:color="161616"/>
              <w:right w:val="single" w:sz="4" w:space="0" w:color="161616"/>
            </w:tcBorders>
          </w:tcPr>
          <w:p w14:paraId="7BA44DAD" w14:textId="29ADC980" w:rsidR="000F2184" w:rsidRDefault="000F2184" w:rsidP="000F2184">
            <w:pPr>
              <w:spacing w:beforeLines="4" w:before="9" w:afterLines="4" w:after="9" w:line="240" w:lineRule="auto"/>
              <w:ind w:left="57" w:right="57"/>
              <w:jc w:val="center"/>
              <w:rPr>
                <w:rFonts w:ascii="Calibri" w:hAnsi="Calibri" w:cs="Calibri"/>
                <w:color w:val="000000"/>
                <w:sz w:val="20"/>
                <w:szCs w:val="20"/>
              </w:rPr>
            </w:pPr>
            <w:r w:rsidRPr="000F2184">
              <w:rPr>
                <w:rFonts w:ascii="Calibri" w:hAnsi="Calibri" w:cs="Calibri"/>
                <w:color w:val="000000"/>
                <w:sz w:val="20"/>
                <w:szCs w:val="20"/>
              </w:rPr>
              <w:t>124</w:t>
            </w:r>
          </w:p>
        </w:tc>
      </w:tr>
    </w:tbl>
    <w:p w14:paraId="2B585D0D" w14:textId="77777777" w:rsidR="008C7FA5" w:rsidRDefault="008C7FA5">
      <w:pPr>
        <w:spacing w:after="0" w:line="276" w:lineRule="auto"/>
        <w:jc w:val="both"/>
        <w:rPr>
          <w:rFonts w:ascii="Calibri" w:hAnsi="Calibri" w:cs="Calibri"/>
          <w:i/>
          <w:sz w:val="20"/>
          <w:szCs w:val="20"/>
        </w:rPr>
      </w:pPr>
    </w:p>
    <w:p w14:paraId="77F696C2" w14:textId="613B8394" w:rsidR="008C7FA5" w:rsidRPr="00CA4F10" w:rsidRDefault="009706D3" w:rsidP="00CA4F10">
      <w:pPr>
        <w:spacing w:line="276" w:lineRule="auto"/>
        <w:jc w:val="both"/>
        <w:rPr>
          <w:color w:val="808080" w:themeColor="background1" w:themeShade="80"/>
          <w:sz w:val="20"/>
          <w:szCs w:val="20"/>
        </w:rPr>
      </w:pPr>
      <w:r w:rsidRPr="00CA4F10">
        <w:rPr>
          <w:b/>
          <w:color w:val="808080" w:themeColor="background1" w:themeShade="80"/>
          <w:sz w:val="20"/>
          <w:szCs w:val="20"/>
        </w:rPr>
        <w:t xml:space="preserve">Tablica </w:t>
      </w:r>
      <w:r w:rsidR="005C22BB" w:rsidRPr="00CA4F10">
        <w:rPr>
          <w:b/>
          <w:color w:val="808080" w:themeColor="background1" w:themeShade="80"/>
          <w:sz w:val="20"/>
          <w:szCs w:val="20"/>
        </w:rPr>
        <w:t>15</w:t>
      </w:r>
      <w:r w:rsidRPr="00CA4F10">
        <w:rPr>
          <w:b/>
          <w:color w:val="808080" w:themeColor="background1" w:themeShade="80"/>
          <w:sz w:val="20"/>
          <w:szCs w:val="20"/>
        </w:rPr>
        <w:t>.</w:t>
      </w:r>
      <w:r w:rsidRPr="00CA4F10">
        <w:rPr>
          <w:color w:val="808080" w:themeColor="background1" w:themeShade="80"/>
          <w:sz w:val="20"/>
          <w:szCs w:val="20"/>
        </w:rPr>
        <w:t xml:space="preserve"> Broj dolazaka (Izvor: Javni podaci Turističke zajednice Grada Velike Gorice)</w:t>
      </w:r>
    </w:p>
    <w:tbl>
      <w:tblPr>
        <w:tblW w:w="9062" w:type="dxa"/>
        <w:tblInd w:w="5" w:type="dxa"/>
        <w:tblLayout w:type="fixed"/>
        <w:tblCellMar>
          <w:left w:w="0" w:type="dxa"/>
          <w:right w:w="0" w:type="dxa"/>
        </w:tblCellMar>
        <w:tblLook w:val="04A0" w:firstRow="1" w:lastRow="0" w:firstColumn="1" w:lastColumn="0" w:noHBand="0" w:noVBand="1"/>
      </w:tblPr>
      <w:tblGrid>
        <w:gridCol w:w="1502"/>
        <w:gridCol w:w="1502"/>
        <w:gridCol w:w="1502"/>
        <w:gridCol w:w="1502"/>
        <w:gridCol w:w="1502"/>
        <w:gridCol w:w="1552"/>
      </w:tblGrid>
      <w:tr w:rsidR="008C7FA5" w14:paraId="631936CD" w14:textId="77777777">
        <w:trPr>
          <w:trHeight w:val="340"/>
        </w:trPr>
        <w:tc>
          <w:tcPr>
            <w:tcW w:w="1502" w:type="dxa"/>
            <w:tcBorders>
              <w:top w:val="single" w:sz="4" w:space="0" w:color="161616"/>
              <w:left w:val="single" w:sz="4" w:space="0" w:color="161616"/>
              <w:bottom w:val="single" w:sz="4" w:space="0" w:color="161616"/>
              <w:right w:val="single" w:sz="4" w:space="0" w:color="161616"/>
            </w:tcBorders>
            <w:shd w:val="clear" w:color="auto" w:fill="C5E0B3" w:themeFill="accent6" w:themeFillTint="66"/>
            <w:vAlign w:val="center"/>
          </w:tcPr>
          <w:p w14:paraId="4A0284EA" w14:textId="77777777" w:rsidR="008C7FA5" w:rsidRPr="00CA4F10" w:rsidRDefault="009706D3">
            <w:pPr>
              <w:autoSpaceDE w:val="0"/>
              <w:autoSpaceDN w:val="0"/>
              <w:adjustRightInd w:val="0"/>
              <w:spacing w:after="0" w:line="276" w:lineRule="auto"/>
              <w:ind w:left="57" w:right="57"/>
              <w:jc w:val="center"/>
              <w:rPr>
                <w:rFonts w:ascii="Calibri" w:hAnsi="Calibri" w:cs="Calibri"/>
                <w:b/>
                <w:sz w:val="20"/>
                <w:szCs w:val="20"/>
              </w:rPr>
            </w:pPr>
            <w:r w:rsidRPr="00CA4F10">
              <w:rPr>
                <w:rFonts w:ascii="Calibri" w:hAnsi="Calibri" w:cs="Calibri"/>
                <w:b/>
                <w:sz w:val="20"/>
                <w:szCs w:val="20"/>
              </w:rPr>
              <w:t>GODINA</w:t>
            </w:r>
          </w:p>
        </w:tc>
        <w:tc>
          <w:tcPr>
            <w:tcW w:w="1502" w:type="dxa"/>
            <w:tcBorders>
              <w:top w:val="single" w:sz="4" w:space="0" w:color="161616"/>
              <w:left w:val="single" w:sz="4" w:space="0" w:color="161616"/>
              <w:bottom w:val="single" w:sz="4" w:space="0" w:color="161616"/>
              <w:right w:val="single" w:sz="4" w:space="0" w:color="161616"/>
            </w:tcBorders>
            <w:shd w:val="clear" w:color="auto" w:fill="C5E0B3" w:themeFill="accent6" w:themeFillTint="66"/>
            <w:vAlign w:val="center"/>
          </w:tcPr>
          <w:p w14:paraId="5DB1E956" w14:textId="77777777" w:rsidR="008C7FA5" w:rsidRPr="00CA4F10" w:rsidRDefault="009706D3">
            <w:pPr>
              <w:autoSpaceDE w:val="0"/>
              <w:autoSpaceDN w:val="0"/>
              <w:adjustRightInd w:val="0"/>
              <w:spacing w:after="0" w:line="276" w:lineRule="auto"/>
              <w:ind w:left="57" w:right="57"/>
              <w:jc w:val="center"/>
              <w:rPr>
                <w:rFonts w:ascii="Calibri" w:hAnsi="Calibri" w:cs="Calibri"/>
                <w:b/>
                <w:sz w:val="20"/>
                <w:szCs w:val="20"/>
              </w:rPr>
            </w:pPr>
            <w:r w:rsidRPr="00CA4F10">
              <w:rPr>
                <w:rFonts w:ascii="Calibri" w:hAnsi="Calibri" w:cs="Calibri"/>
                <w:b/>
                <w:sz w:val="20"/>
                <w:szCs w:val="20"/>
              </w:rPr>
              <w:t>DOMAĆI</w:t>
            </w:r>
          </w:p>
        </w:tc>
        <w:tc>
          <w:tcPr>
            <w:tcW w:w="1502" w:type="dxa"/>
            <w:tcBorders>
              <w:top w:val="single" w:sz="4" w:space="0" w:color="161616"/>
              <w:left w:val="single" w:sz="4" w:space="0" w:color="161616"/>
              <w:bottom w:val="single" w:sz="4" w:space="0" w:color="161616"/>
              <w:right w:val="single" w:sz="4" w:space="0" w:color="161616"/>
            </w:tcBorders>
            <w:shd w:val="clear" w:color="auto" w:fill="C5E0B3" w:themeFill="accent6" w:themeFillTint="66"/>
            <w:vAlign w:val="center"/>
          </w:tcPr>
          <w:p w14:paraId="0D516A67" w14:textId="77777777" w:rsidR="008C7FA5" w:rsidRPr="00CA4F10" w:rsidRDefault="009706D3">
            <w:pPr>
              <w:autoSpaceDE w:val="0"/>
              <w:autoSpaceDN w:val="0"/>
              <w:adjustRightInd w:val="0"/>
              <w:spacing w:after="0" w:line="276" w:lineRule="auto"/>
              <w:ind w:left="57" w:right="57"/>
              <w:jc w:val="center"/>
              <w:rPr>
                <w:rFonts w:ascii="Calibri" w:hAnsi="Calibri" w:cs="Calibri"/>
                <w:b/>
                <w:sz w:val="20"/>
                <w:szCs w:val="20"/>
              </w:rPr>
            </w:pPr>
            <w:r w:rsidRPr="00CA4F10">
              <w:rPr>
                <w:rFonts w:ascii="Calibri" w:hAnsi="Calibri" w:cs="Calibri"/>
                <w:b/>
                <w:sz w:val="20"/>
                <w:szCs w:val="20"/>
              </w:rPr>
              <w:t>STRUKTURA  %</w:t>
            </w:r>
          </w:p>
        </w:tc>
        <w:tc>
          <w:tcPr>
            <w:tcW w:w="1502" w:type="dxa"/>
            <w:tcBorders>
              <w:top w:val="single" w:sz="4" w:space="0" w:color="161616"/>
              <w:left w:val="single" w:sz="4" w:space="0" w:color="161616"/>
              <w:bottom w:val="single" w:sz="4" w:space="0" w:color="161616"/>
              <w:right w:val="single" w:sz="4" w:space="0" w:color="161616"/>
            </w:tcBorders>
            <w:shd w:val="clear" w:color="auto" w:fill="C5E0B3" w:themeFill="accent6" w:themeFillTint="66"/>
            <w:vAlign w:val="center"/>
          </w:tcPr>
          <w:p w14:paraId="076BA2F3" w14:textId="77777777" w:rsidR="008C7FA5" w:rsidRPr="00CA4F10" w:rsidRDefault="009706D3">
            <w:pPr>
              <w:autoSpaceDE w:val="0"/>
              <w:autoSpaceDN w:val="0"/>
              <w:adjustRightInd w:val="0"/>
              <w:spacing w:after="0" w:line="276" w:lineRule="auto"/>
              <w:ind w:left="57" w:right="57"/>
              <w:jc w:val="center"/>
              <w:rPr>
                <w:rFonts w:ascii="Calibri" w:hAnsi="Calibri" w:cs="Calibri"/>
                <w:b/>
                <w:sz w:val="20"/>
                <w:szCs w:val="20"/>
              </w:rPr>
            </w:pPr>
            <w:r w:rsidRPr="00CA4F10">
              <w:rPr>
                <w:rFonts w:ascii="Calibri" w:hAnsi="Calibri" w:cs="Calibri"/>
                <w:b/>
                <w:sz w:val="20"/>
                <w:szCs w:val="20"/>
              </w:rPr>
              <w:t>STRANCI</w:t>
            </w:r>
          </w:p>
        </w:tc>
        <w:tc>
          <w:tcPr>
            <w:tcW w:w="1502" w:type="dxa"/>
            <w:tcBorders>
              <w:top w:val="single" w:sz="4" w:space="0" w:color="161616"/>
              <w:left w:val="single" w:sz="4" w:space="0" w:color="161616"/>
              <w:bottom w:val="single" w:sz="4" w:space="0" w:color="161616"/>
              <w:right w:val="single" w:sz="4" w:space="0" w:color="161616"/>
            </w:tcBorders>
            <w:shd w:val="clear" w:color="auto" w:fill="C5E0B3" w:themeFill="accent6" w:themeFillTint="66"/>
            <w:vAlign w:val="center"/>
          </w:tcPr>
          <w:p w14:paraId="4756FA3A" w14:textId="77777777" w:rsidR="008C7FA5" w:rsidRPr="00CA4F10" w:rsidRDefault="009706D3">
            <w:pPr>
              <w:autoSpaceDE w:val="0"/>
              <w:autoSpaceDN w:val="0"/>
              <w:adjustRightInd w:val="0"/>
              <w:spacing w:after="0" w:line="276" w:lineRule="auto"/>
              <w:ind w:left="57" w:right="57"/>
              <w:jc w:val="center"/>
              <w:rPr>
                <w:rFonts w:ascii="Calibri" w:hAnsi="Calibri" w:cs="Calibri"/>
                <w:b/>
                <w:sz w:val="20"/>
                <w:szCs w:val="20"/>
              </w:rPr>
            </w:pPr>
            <w:r w:rsidRPr="00CA4F10">
              <w:rPr>
                <w:rFonts w:ascii="Calibri" w:hAnsi="Calibri" w:cs="Calibri"/>
                <w:b/>
                <w:sz w:val="20"/>
                <w:szCs w:val="20"/>
              </w:rPr>
              <w:t>STRUKTURA  %</w:t>
            </w:r>
          </w:p>
        </w:tc>
        <w:tc>
          <w:tcPr>
            <w:tcW w:w="1552" w:type="dxa"/>
            <w:tcBorders>
              <w:top w:val="single" w:sz="4" w:space="0" w:color="161616"/>
              <w:left w:val="single" w:sz="4" w:space="0" w:color="161616"/>
              <w:bottom w:val="single" w:sz="4" w:space="0" w:color="161616"/>
              <w:right w:val="single" w:sz="4" w:space="0" w:color="161616"/>
            </w:tcBorders>
            <w:shd w:val="clear" w:color="auto" w:fill="C5E0B3" w:themeFill="accent6" w:themeFillTint="66"/>
            <w:vAlign w:val="center"/>
          </w:tcPr>
          <w:p w14:paraId="6ECA5484" w14:textId="77777777" w:rsidR="008C7FA5" w:rsidRDefault="009706D3">
            <w:pPr>
              <w:autoSpaceDE w:val="0"/>
              <w:autoSpaceDN w:val="0"/>
              <w:adjustRightInd w:val="0"/>
              <w:spacing w:after="0" w:line="276" w:lineRule="auto"/>
              <w:ind w:left="57" w:right="57"/>
              <w:jc w:val="center"/>
              <w:rPr>
                <w:rFonts w:ascii="Calibri" w:hAnsi="Calibri" w:cs="Calibri"/>
                <w:b/>
                <w:sz w:val="20"/>
                <w:szCs w:val="20"/>
              </w:rPr>
            </w:pPr>
            <w:r w:rsidRPr="00CA4F10">
              <w:rPr>
                <w:rFonts w:ascii="Calibri" w:hAnsi="Calibri" w:cs="Calibri"/>
                <w:b/>
                <w:sz w:val="20"/>
                <w:szCs w:val="20"/>
              </w:rPr>
              <w:t>UKUPNO</w:t>
            </w:r>
          </w:p>
        </w:tc>
      </w:tr>
      <w:tr w:rsidR="008C7FA5" w14:paraId="2B39C1EA" w14:textId="77777777">
        <w:trPr>
          <w:trHeight w:val="340"/>
        </w:trPr>
        <w:tc>
          <w:tcPr>
            <w:tcW w:w="1502" w:type="dxa"/>
            <w:tcBorders>
              <w:top w:val="single" w:sz="4" w:space="0" w:color="161616"/>
              <w:left w:val="single" w:sz="4" w:space="0" w:color="161616"/>
              <w:bottom w:val="single" w:sz="4" w:space="0" w:color="161616"/>
              <w:right w:val="single" w:sz="4" w:space="0" w:color="161616"/>
            </w:tcBorders>
            <w:shd w:val="clear" w:color="auto" w:fill="F2F2F2" w:themeFill="background1" w:themeFillShade="F2"/>
            <w:vAlign w:val="center"/>
          </w:tcPr>
          <w:p w14:paraId="59583136" w14:textId="77777777" w:rsidR="008C7FA5" w:rsidRDefault="009706D3">
            <w:pPr>
              <w:autoSpaceDE w:val="0"/>
              <w:autoSpaceDN w:val="0"/>
              <w:adjustRightInd w:val="0"/>
              <w:spacing w:after="0" w:line="276" w:lineRule="auto"/>
              <w:ind w:left="57" w:right="57"/>
              <w:jc w:val="center"/>
              <w:rPr>
                <w:rFonts w:ascii="Calibri" w:hAnsi="Calibri" w:cs="Calibri"/>
                <w:sz w:val="20"/>
                <w:szCs w:val="20"/>
              </w:rPr>
            </w:pPr>
            <w:r>
              <w:rPr>
                <w:rFonts w:ascii="Calibri" w:hAnsi="Calibri" w:cs="Calibri"/>
                <w:sz w:val="20"/>
                <w:szCs w:val="20"/>
              </w:rPr>
              <w:t>2011.</w:t>
            </w:r>
          </w:p>
        </w:tc>
        <w:tc>
          <w:tcPr>
            <w:tcW w:w="1502" w:type="dxa"/>
            <w:tcBorders>
              <w:top w:val="single" w:sz="4" w:space="0" w:color="161616"/>
              <w:left w:val="single" w:sz="4" w:space="0" w:color="161616"/>
              <w:bottom w:val="single" w:sz="4" w:space="0" w:color="161616"/>
              <w:right w:val="single" w:sz="4" w:space="0" w:color="161616"/>
            </w:tcBorders>
            <w:vAlign w:val="center"/>
          </w:tcPr>
          <w:p w14:paraId="2764BD2F" w14:textId="77777777" w:rsidR="008C7FA5" w:rsidRDefault="009706D3">
            <w:pPr>
              <w:spacing w:beforeLines="4" w:before="9" w:afterLines="4" w:after="9" w:line="240" w:lineRule="auto"/>
              <w:ind w:left="57" w:right="57"/>
              <w:jc w:val="center"/>
              <w:rPr>
                <w:rFonts w:ascii="Calibri" w:hAnsi="Calibri" w:cs="Calibri"/>
                <w:color w:val="000000"/>
                <w:sz w:val="19"/>
                <w:szCs w:val="19"/>
              </w:rPr>
            </w:pPr>
            <w:r>
              <w:rPr>
                <w:rFonts w:ascii="Calibri" w:hAnsi="Calibri" w:cs="Calibri"/>
                <w:color w:val="000000"/>
                <w:sz w:val="19"/>
                <w:szCs w:val="19"/>
              </w:rPr>
              <w:t>3 469</w:t>
            </w:r>
          </w:p>
        </w:tc>
        <w:tc>
          <w:tcPr>
            <w:tcW w:w="1502" w:type="dxa"/>
            <w:tcBorders>
              <w:top w:val="single" w:sz="4" w:space="0" w:color="161616"/>
              <w:left w:val="single" w:sz="4" w:space="0" w:color="161616"/>
              <w:bottom w:val="single" w:sz="4" w:space="0" w:color="161616"/>
              <w:right w:val="single" w:sz="4" w:space="0" w:color="161616"/>
            </w:tcBorders>
            <w:vAlign w:val="center"/>
          </w:tcPr>
          <w:p w14:paraId="5EBA825F" w14:textId="77777777" w:rsidR="008C7FA5" w:rsidRDefault="009706D3">
            <w:pPr>
              <w:spacing w:beforeLines="4" w:before="9" w:afterLines="4" w:after="9" w:line="240" w:lineRule="auto"/>
              <w:ind w:left="57" w:right="57"/>
              <w:jc w:val="center"/>
              <w:rPr>
                <w:rFonts w:ascii="Calibri" w:hAnsi="Calibri" w:cs="Calibri"/>
                <w:color w:val="000000"/>
                <w:sz w:val="19"/>
                <w:szCs w:val="19"/>
              </w:rPr>
            </w:pPr>
            <w:r>
              <w:rPr>
                <w:rFonts w:ascii="Calibri" w:hAnsi="Calibri" w:cs="Calibri"/>
                <w:color w:val="000000"/>
                <w:sz w:val="19"/>
                <w:szCs w:val="19"/>
              </w:rPr>
              <w:t>36,00</w:t>
            </w:r>
          </w:p>
        </w:tc>
        <w:tc>
          <w:tcPr>
            <w:tcW w:w="1502" w:type="dxa"/>
            <w:tcBorders>
              <w:top w:val="single" w:sz="4" w:space="0" w:color="161616"/>
              <w:left w:val="single" w:sz="4" w:space="0" w:color="161616"/>
              <w:bottom w:val="single" w:sz="4" w:space="0" w:color="161616"/>
              <w:right w:val="single" w:sz="4" w:space="0" w:color="161616"/>
            </w:tcBorders>
            <w:vAlign w:val="center"/>
          </w:tcPr>
          <w:p w14:paraId="34286F99" w14:textId="77777777" w:rsidR="008C7FA5" w:rsidRDefault="009706D3">
            <w:pPr>
              <w:spacing w:beforeLines="4" w:before="9" w:afterLines="4" w:after="9" w:line="240" w:lineRule="auto"/>
              <w:ind w:left="57" w:right="57"/>
              <w:jc w:val="center"/>
              <w:rPr>
                <w:rFonts w:ascii="Calibri" w:hAnsi="Calibri" w:cs="Calibri"/>
                <w:color w:val="000000"/>
                <w:sz w:val="19"/>
                <w:szCs w:val="19"/>
              </w:rPr>
            </w:pPr>
            <w:r>
              <w:rPr>
                <w:rFonts w:ascii="Calibri" w:hAnsi="Calibri" w:cs="Calibri"/>
                <w:color w:val="000000"/>
                <w:sz w:val="19"/>
                <w:szCs w:val="19"/>
              </w:rPr>
              <w:t>6 086</w:t>
            </w:r>
          </w:p>
        </w:tc>
        <w:tc>
          <w:tcPr>
            <w:tcW w:w="1502" w:type="dxa"/>
            <w:tcBorders>
              <w:top w:val="single" w:sz="4" w:space="0" w:color="161616"/>
              <w:left w:val="single" w:sz="4" w:space="0" w:color="161616"/>
              <w:bottom w:val="single" w:sz="4" w:space="0" w:color="161616"/>
              <w:right w:val="single" w:sz="4" w:space="0" w:color="161616"/>
            </w:tcBorders>
            <w:vAlign w:val="center"/>
          </w:tcPr>
          <w:p w14:paraId="0E4E0871" w14:textId="77777777" w:rsidR="008C7FA5" w:rsidRDefault="009706D3">
            <w:pPr>
              <w:spacing w:beforeLines="4" w:before="9" w:afterLines="4" w:after="9" w:line="240" w:lineRule="auto"/>
              <w:ind w:left="57" w:right="57"/>
              <w:jc w:val="center"/>
              <w:rPr>
                <w:rFonts w:ascii="Calibri" w:hAnsi="Calibri" w:cs="Calibri"/>
                <w:color w:val="000000"/>
                <w:sz w:val="19"/>
                <w:szCs w:val="19"/>
              </w:rPr>
            </w:pPr>
            <w:r>
              <w:rPr>
                <w:rFonts w:ascii="Calibri" w:hAnsi="Calibri" w:cs="Calibri"/>
                <w:color w:val="000000"/>
                <w:sz w:val="19"/>
                <w:szCs w:val="19"/>
              </w:rPr>
              <w:t>64</w:t>
            </w:r>
          </w:p>
        </w:tc>
        <w:tc>
          <w:tcPr>
            <w:tcW w:w="1552" w:type="dxa"/>
            <w:tcBorders>
              <w:top w:val="single" w:sz="4" w:space="0" w:color="161616"/>
              <w:left w:val="single" w:sz="4" w:space="0" w:color="161616"/>
              <w:bottom w:val="single" w:sz="4" w:space="0" w:color="161616"/>
              <w:right w:val="single" w:sz="4" w:space="0" w:color="161616"/>
            </w:tcBorders>
            <w:vAlign w:val="center"/>
          </w:tcPr>
          <w:p w14:paraId="62A691F1" w14:textId="77777777" w:rsidR="008C7FA5" w:rsidRDefault="009706D3">
            <w:pPr>
              <w:spacing w:beforeLines="4" w:before="9" w:afterLines="4" w:after="9" w:line="240" w:lineRule="auto"/>
              <w:ind w:left="57" w:right="57"/>
              <w:jc w:val="center"/>
              <w:rPr>
                <w:rFonts w:ascii="Calibri" w:hAnsi="Calibri" w:cs="Calibri"/>
                <w:color w:val="000000"/>
                <w:sz w:val="19"/>
                <w:szCs w:val="19"/>
              </w:rPr>
            </w:pPr>
            <w:r>
              <w:rPr>
                <w:rFonts w:ascii="Calibri" w:hAnsi="Calibri" w:cs="Calibri"/>
                <w:color w:val="000000"/>
                <w:sz w:val="19"/>
                <w:szCs w:val="19"/>
              </w:rPr>
              <w:t>9 555</w:t>
            </w:r>
          </w:p>
        </w:tc>
      </w:tr>
      <w:tr w:rsidR="008C7FA5" w14:paraId="59CEF312" w14:textId="77777777">
        <w:trPr>
          <w:trHeight w:val="340"/>
        </w:trPr>
        <w:tc>
          <w:tcPr>
            <w:tcW w:w="1502" w:type="dxa"/>
            <w:tcBorders>
              <w:top w:val="single" w:sz="4" w:space="0" w:color="161616"/>
              <w:left w:val="single" w:sz="4" w:space="0" w:color="161616"/>
              <w:bottom w:val="single" w:sz="4" w:space="0" w:color="161616"/>
              <w:right w:val="single" w:sz="4" w:space="0" w:color="161616"/>
            </w:tcBorders>
            <w:shd w:val="clear" w:color="auto" w:fill="F2F2F2" w:themeFill="background1" w:themeFillShade="F2"/>
            <w:vAlign w:val="center"/>
          </w:tcPr>
          <w:p w14:paraId="61D0EF0B" w14:textId="77777777" w:rsidR="008C7FA5" w:rsidRDefault="009706D3">
            <w:pPr>
              <w:autoSpaceDE w:val="0"/>
              <w:autoSpaceDN w:val="0"/>
              <w:adjustRightInd w:val="0"/>
              <w:spacing w:after="0" w:line="276" w:lineRule="auto"/>
              <w:ind w:left="57" w:right="57"/>
              <w:jc w:val="center"/>
              <w:rPr>
                <w:rFonts w:ascii="Calibri" w:hAnsi="Calibri" w:cs="Calibri"/>
                <w:sz w:val="20"/>
                <w:szCs w:val="20"/>
              </w:rPr>
            </w:pPr>
            <w:r>
              <w:rPr>
                <w:rFonts w:ascii="Calibri" w:hAnsi="Calibri" w:cs="Calibri"/>
                <w:sz w:val="20"/>
                <w:szCs w:val="20"/>
              </w:rPr>
              <w:t>2012.</w:t>
            </w:r>
          </w:p>
        </w:tc>
        <w:tc>
          <w:tcPr>
            <w:tcW w:w="1502" w:type="dxa"/>
            <w:tcBorders>
              <w:top w:val="single" w:sz="4" w:space="0" w:color="161616"/>
              <w:left w:val="single" w:sz="4" w:space="0" w:color="161616"/>
              <w:bottom w:val="single" w:sz="4" w:space="0" w:color="161616"/>
              <w:right w:val="single" w:sz="4" w:space="0" w:color="161616"/>
            </w:tcBorders>
            <w:vAlign w:val="center"/>
          </w:tcPr>
          <w:p w14:paraId="276F6C50" w14:textId="77777777" w:rsidR="008C7FA5" w:rsidRDefault="009706D3">
            <w:pPr>
              <w:spacing w:beforeLines="4" w:before="9" w:afterLines="4" w:after="9" w:line="240" w:lineRule="auto"/>
              <w:ind w:left="57" w:right="57"/>
              <w:jc w:val="center"/>
              <w:rPr>
                <w:rFonts w:ascii="Calibri" w:hAnsi="Calibri" w:cs="Calibri"/>
                <w:color w:val="000000"/>
                <w:sz w:val="19"/>
                <w:szCs w:val="19"/>
              </w:rPr>
            </w:pPr>
            <w:r>
              <w:rPr>
                <w:rFonts w:ascii="Calibri" w:hAnsi="Calibri" w:cs="Calibri"/>
                <w:color w:val="000000"/>
                <w:sz w:val="19"/>
                <w:szCs w:val="19"/>
              </w:rPr>
              <w:t>3 127</w:t>
            </w:r>
          </w:p>
        </w:tc>
        <w:tc>
          <w:tcPr>
            <w:tcW w:w="1502" w:type="dxa"/>
            <w:tcBorders>
              <w:top w:val="single" w:sz="4" w:space="0" w:color="161616"/>
              <w:left w:val="single" w:sz="4" w:space="0" w:color="161616"/>
              <w:bottom w:val="single" w:sz="4" w:space="0" w:color="161616"/>
              <w:right w:val="single" w:sz="4" w:space="0" w:color="161616"/>
            </w:tcBorders>
            <w:vAlign w:val="center"/>
          </w:tcPr>
          <w:p w14:paraId="789B0171" w14:textId="77777777" w:rsidR="008C7FA5" w:rsidRDefault="009706D3">
            <w:pPr>
              <w:spacing w:beforeLines="4" w:before="9" w:afterLines="4" w:after="9" w:line="240" w:lineRule="auto"/>
              <w:ind w:left="57" w:right="57"/>
              <w:jc w:val="center"/>
              <w:rPr>
                <w:rFonts w:ascii="Calibri" w:hAnsi="Calibri" w:cs="Calibri"/>
                <w:color w:val="000000"/>
                <w:sz w:val="19"/>
                <w:szCs w:val="19"/>
              </w:rPr>
            </w:pPr>
            <w:r>
              <w:rPr>
                <w:rFonts w:ascii="Calibri" w:hAnsi="Calibri" w:cs="Calibri"/>
                <w:color w:val="000000"/>
                <w:sz w:val="19"/>
                <w:szCs w:val="19"/>
              </w:rPr>
              <w:t>30,25</w:t>
            </w:r>
          </w:p>
        </w:tc>
        <w:tc>
          <w:tcPr>
            <w:tcW w:w="1502" w:type="dxa"/>
            <w:tcBorders>
              <w:top w:val="single" w:sz="4" w:space="0" w:color="161616"/>
              <w:left w:val="single" w:sz="4" w:space="0" w:color="161616"/>
              <w:bottom w:val="single" w:sz="4" w:space="0" w:color="161616"/>
              <w:right w:val="single" w:sz="4" w:space="0" w:color="161616"/>
            </w:tcBorders>
            <w:vAlign w:val="center"/>
          </w:tcPr>
          <w:p w14:paraId="6D9337B8" w14:textId="77777777" w:rsidR="008C7FA5" w:rsidRDefault="009706D3">
            <w:pPr>
              <w:spacing w:beforeLines="4" w:before="9" w:afterLines="4" w:after="9" w:line="240" w:lineRule="auto"/>
              <w:ind w:left="57" w:right="57"/>
              <w:jc w:val="center"/>
              <w:rPr>
                <w:rFonts w:ascii="Calibri" w:hAnsi="Calibri" w:cs="Calibri"/>
                <w:color w:val="000000"/>
                <w:sz w:val="19"/>
                <w:szCs w:val="19"/>
              </w:rPr>
            </w:pPr>
            <w:r>
              <w:rPr>
                <w:rFonts w:ascii="Calibri" w:hAnsi="Calibri" w:cs="Calibri"/>
                <w:color w:val="000000"/>
                <w:sz w:val="19"/>
                <w:szCs w:val="19"/>
              </w:rPr>
              <w:t>7 210</w:t>
            </w:r>
          </w:p>
        </w:tc>
        <w:tc>
          <w:tcPr>
            <w:tcW w:w="1502" w:type="dxa"/>
            <w:tcBorders>
              <w:top w:val="single" w:sz="4" w:space="0" w:color="161616"/>
              <w:left w:val="single" w:sz="4" w:space="0" w:color="161616"/>
              <w:bottom w:val="single" w:sz="4" w:space="0" w:color="161616"/>
              <w:right w:val="single" w:sz="4" w:space="0" w:color="161616"/>
            </w:tcBorders>
            <w:vAlign w:val="center"/>
          </w:tcPr>
          <w:p w14:paraId="43CD8ECC" w14:textId="77777777" w:rsidR="008C7FA5" w:rsidRDefault="009706D3">
            <w:pPr>
              <w:spacing w:beforeLines="4" w:before="9" w:afterLines="4" w:after="9" w:line="240" w:lineRule="auto"/>
              <w:ind w:left="57" w:right="57"/>
              <w:jc w:val="center"/>
              <w:rPr>
                <w:rFonts w:ascii="Calibri" w:hAnsi="Calibri" w:cs="Calibri"/>
                <w:color w:val="000000"/>
                <w:sz w:val="19"/>
                <w:szCs w:val="19"/>
              </w:rPr>
            </w:pPr>
            <w:r>
              <w:rPr>
                <w:rFonts w:ascii="Calibri" w:hAnsi="Calibri" w:cs="Calibri"/>
                <w:color w:val="000000"/>
                <w:sz w:val="19"/>
                <w:szCs w:val="19"/>
              </w:rPr>
              <w:t>69,75</w:t>
            </w:r>
          </w:p>
        </w:tc>
        <w:tc>
          <w:tcPr>
            <w:tcW w:w="1552" w:type="dxa"/>
            <w:tcBorders>
              <w:top w:val="single" w:sz="4" w:space="0" w:color="161616"/>
              <w:left w:val="single" w:sz="4" w:space="0" w:color="161616"/>
              <w:bottom w:val="single" w:sz="4" w:space="0" w:color="161616"/>
              <w:right w:val="single" w:sz="4" w:space="0" w:color="161616"/>
            </w:tcBorders>
            <w:vAlign w:val="center"/>
          </w:tcPr>
          <w:p w14:paraId="3FEBF2D0" w14:textId="77777777" w:rsidR="008C7FA5" w:rsidRDefault="009706D3">
            <w:pPr>
              <w:spacing w:beforeLines="4" w:before="9" w:afterLines="4" w:after="9" w:line="240" w:lineRule="auto"/>
              <w:ind w:left="57" w:right="57"/>
              <w:jc w:val="center"/>
              <w:rPr>
                <w:rFonts w:ascii="Calibri" w:hAnsi="Calibri" w:cs="Calibri"/>
                <w:color w:val="000000"/>
                <w:sz w:val="19"/>
                <w:szCs w:val="19"/>
              </w:rPr>
            </w:pPr>
            <w:r>
              <w:rPr>
                <w:rFonts w:ascii="Calibri" w:hAnsi="Calibri" w:cs="Calibri"/>
                <w:color w:val="000000"/>
                <w:sz w:val="19"/>
                <w:szCs w:val="19"/>
              </w:rPr>
              <w:t>10 337</w:t>
            </w:r>
          </w:p>
        </w:tc>
      </w:tr>
      <w:tr w:rsidR="008C7FA5" w14:paraId="318C61D4" w14:textId="77777777">
        <w:trPr>
          <w:trHeight w:val="340"/>
        </w:trPr>
        <w:tc>
          <w:tcPr>
            <w:tcW w:w="1502" w:type="dxa"/>
            <w:tcBorders>
              <w:top w:val="single" w:sz="4" w:space="0" w:color="161616"/>
              <w:left w:val="single" w:sz="4" w:space="0" w:color="161616"/>
              <w:bottom w:val="single" w:sz="4" w:space="0" w:color="161616"/>
              <w:right w:val="single" w:sz="4" w:space="0" w:color="161616"/>
            </w:tcBorders>
            <w:shd w:val="clear" w:color="auto" w:fill="F2F2F2" w:themeFill="background1" w:themeFillShade="F2"/>
            <w:vAlign w:val="center"/>
          </w:tcPr>
          <w:p w14:paraId="734FEDC0" w14:textId="77777777" w:rsidR="008C7FA5" w:rsidRDefault="009706D3">
            <w:pPr>
              <w:spacing w:beforeLines="20" w:before="48" w:afterLines="20" w:after="48" w:line="240" w:lineRule="auto"/>
              <w:ind w:left="57" w:right="57"/>
              <w:jc w:val="center"/>
              <w:rPr>
                <w:rFonts w:ascii="Calibri" w:hAnsi="Calibri" w:cs="Calibri"/>
                <w:color w:val="000000"/>
                <w:sz w:val="19"/>
                <w:szCs w:val="19"/>
              </w:rPr>
            </w:pPr>
            <w:r>
              <w:rPr>
                <w:rFonts w:ascii="Calibri" w:hAnsi="Calibri" w:cs="Calibri"/>
                <w:color w:val="000000"/>
                <w:sz w:val="19"/>
                <w:szCs w:val="19"/>
              </w:rPr>
              <w:t>2013.</w:t>
            </w:r>
          </w:p>
        </w:tc>
        <w:tc>
          <w:tcPr>
            <w:tcW w:w="1502" w:type="dxa"/>
            <w:tcBorders>
              <w:top w:val="single" w:sz="4" w:space="0" w:color="161616"/>
              <w:left w:val="single" w:sz="4" w:space="0" w:color="161616"/>
              <w:bottom w:val="single" w:sz="4" w:space="0" w:color="161616"/>
              <w:right w:val="single" w:sz="4" w:space="0" w:color="161616"/>
            </w:tcBorders>
            <w:vAlign w:val="center"/>
          </w:tcPr>
          <w:p w14:paraId="5C60D463" w14:textId="77777777" w:rsidR="008C7FA5" w:rsidRDefault="009706D3">
            <w:pPr>
              <w:spacing w:beforeLines="4" w:before="9" w:afterLines="4" w:after="9" w:line="240" w:lineRule="auto"/>
              <w:ind w:left="57" w:right="57"/>
              <w:jc w:val="center"/>
              <w:rPr>
                <w:rFonts w:ascii="Calibri" w:hAnsi="Calibri" w:cs="Calibri"/>
                <w:color w:val="000000"/>
                <w:sz w:val="19"/>
                <w:szCs w:val="19"/>
              </w:rPr>
            </w:pPr>
            <w:r>
              <w:rPr>
                <w:rFonts w:ascii="Calibri" w:hAnsi="Calibri" w:cs="Calibri"/>
                <w:color w:val="000000"/>
                <w:sz w:val="19"/>
                <w:szCs w:val="19"/>
              </w:rPr>
              <w:t>3 758</w:t>
            </w:r>
          </w:p>
        </w:tc>
        <w:tc>
          <w:tcPr>
            <w:tcW w:w="1502" w:type="dxa"/>
            <w:tcBorders>
              <w:top w:val="single" w:sz="4" w:space="0" w:color="161616"/>
              <w:left w:val="single" w:sz="4" w:space="0" w:color="161616"/>
              <w:bottom w:val="single" w:sz="4" w:space="0" w:color="161616"/>
              <w:right w:val="single" w:sz="4" w:space="0" w:color="161616"/>
            </w:tcBorders>
            <w:vAlign w:val="center"/>
          </w:tcPr>
          <w:p w14:paraId="09C0BAB3" w14:textId="77777777" w:rsidR="008C7FA5" w:rsidRDefault="009706D3">
            <w:pPr>
              <w:spacing w:beforeLines="4" w:before="9" w:afterLines="4" w:after="9" w:line="240" w:lineRule="auto"/>
              <w:ind w:left="57" w:right="57"/>
              <w:jc w:val="center"/>
              <w:rPr>
                <w:rFonts w:ascii="Calibri" w:hAnsi="Calibri" w:cs="Calibri"/>
                <w:color w:val="000000"/>
                <w:sz w:val="19"/>
                <w:szCs w:val="19"/>
              </w:rPr>
            </w:pPr>
            <w:r>
              <w:rPr>
                <w:rFonts w:ascii="Calibri" w:hAnsi="Calibri" w:cs="Calibri"/>
                <w:color w:val="000000"/>
                <w:sz w:val="19"/>
                <w:szCs w:val="19"/>
              </w:rPr>
              <w:t>28,83</w:t>
            </w:r>
          </w:p>
        </w:tc>
        <w:tc>
          <w:tcPr>
            <w:tcW w:w="1502" w:type="dxa"/>
            <w:tcBorders>
              <w:top w:val="single" w:sz="4" w:space="0" w:color="161616"/>
              <w:left w:val="single" w:sz="4" w:space="0" w:color="161616"/>
              <w:bottom w:val="single" w:sz="4" w:space="0" w:color="161616"/>
              <w:right w:val="single" w:sz="4" w:space="0" w:color="161616"/>
            </w:tcBorders>
            <w:vAlign w:val="center"/>
          </w:tcPr>
          <w:p w14:paraId="41C72B9C" w14:textId="77777777" w:rsidR="008C7FA5" w:rsidRDefault="009706D3">
            <w:pPr>
              <w:spacing w:beforeLines="4" w:before="9" w:afterLines="4" w:after="9" w:line="240" w:lineRule="auto"/>
              <w:ind w:left="57" w:right="57"/>
              <w:jc w:val="center"/>
              <w:rPr>
                <w:rFonts w:ascii="Calibri" w:hAnsi="Calibri" w:cs="Calibri"/>
                <w:color w:val="000000"/>
                <w:sz w:val="19"/>
                <w:szCs w:val="19"/>
              </w:rPr>
            </w:pPr>
            <w:r>
              <w:rPr>
                <w:rFonts w:ascii="Calibri" w:hAnsi="Calibri" w:cs="Calibri"/>
                <w:color w:val="000000"/>
                <w:sz w:val="19"/>
                <w:szCs w:val="19"/>
              </w:rPr>
              <w:t>9 276</w:t>
            </w:r>
          </w:p>
        </w:tc>
        <w:tc>
          <w:tcPr>
            <w:tcW w:w="1502" w:type="dxa"/>
            <w:tcBorders>
              <w:top w:val="single" w:sz="4" w:space="0" w:color="161616"/>
              <w:left w:val="single" w:sz="4" w:space="0" w:color="161616"/>
              <w:bottom w:val="single" w:sz="4" w:space="0" w:color="161616"/>
              <w:right w:val="single" w:sz="4" w:space="0" w:color="161616"/>
            </w:tcBorders>
            <w:vAlign w:val="center"/>
          </w:tcPr>
          <w:p w14:paraId="10E0DD8F" w14:textId="77777777" w:rsidR="008C7FA5" w:rsidRDefault="009706D3">
            <w:pPr>
              <w:spacing w:beforeLines="4" w:before="9" w:afterLines="4" w:after="9" w:line="240" w:lineRule="auto"/>
              <w:ind w:left="57" w:right="57"/>
              <w:jc w:val="center"/>
              <w:rPr>
                <w:rFonts w:ascii="Calibri" w:hAnsi="Calibri" w:cs="Calibri"/>
                <w:color w:val="000000"/>
                <w:sz w:val="19"/>
                <w:szCs w:val="19"/>
              </w:rPr>
            </w:pPr>
            <w:r>
              <w:rPr>
                <w:rFonts w:ascii="Calibri" w:hAnsi="Calibri" w:cs="Calibri"/>
                <w:color w:val="000000"/>
                <w:sz w:val="19"/>
                <w:szCs w:val="19"/>
              </w:rPr>
              <w:t>71,17</w:t>
            </w:r>
          </w:p>
        </w:tc>
        <w:tc>
          <w:tcPr>
            <w:tcW w:w="1552" w:type="dxa"/>
            <w:tcBorders>
              <w:top w:val="single" w:sz="4" w:space="0" w:color="161616"/>
              <w:left w:val="single" w:sz="4" w:space="0" w:color="161616"/>
              <w:bottom w:val="single" w:sz="4" w:space="0" w:color="161616"/>
              <w:right w:val="single" w:sz="4" w:space="0" w:color="161616"/>
            </w:tcBorders>
            <w:vAlign w:val="center"/>
          </w:tcPr>
          <w:p w14:paraId="1DA08148" w14:textId="77777777" w:rsidR="008C7FA5" w:rsidRDefault="009706D3">
            <w:pPr>
              <w:spacing w:beforeLines="4" w:before="9" w:afterLines="4" w:after="9" w:line="240" w:lineRule="auto"/>
              <w:ind w:left="57" w:right="57"/>
              <w:jc w:val="center"/>
              <w:rPr>
                <w:rFonts w:ascii="Calibri" w:hAnsi="Calibri" w:cs="Calibri"/>
                <w:color w:val="000000"/>
                <w:sz w:val="19"/>
                <w:szCs w:val="19"/>
              </w:rPr>
            </w:pPr>
            <w:r>
              <w:rPr>
                <w:rFonts w:ascii="Calibri" w:hAnsi="Calibri" w:cs="Calibri"/>
                <w:color w:val="000000"/>
                <w:sz w:val="19"/>
                <w:szCs w:val="19"/>
              </w:rPr>
              <w:t>13 034</w:t>
            </w:r>
          </w:p>
        </w:tc>
      </w:tr>
      <w:tr w:rsidR="008C7FA5" w14:paraId="1B8004C7" w14:textId="77777777">
        <w:trPr>
          <w:trHeight w:val="340"/>
        </w:trPr>
        <w:tc>
          <w:tcPr>
            <w:tcW w:w="1502" w:type="dxa"/>
            <w:tcBorders>
              <w:top w:val="single" w:sz="4" w:space="0" w:color="161616"/>
              <w:left w:val="single" w:sz="4" w:space="0" w:color="161616"/>
              <w:bottom w:val="single" w:sz="4" w:space="0" w:color="161616"/>
              <w:right w:val="single" w:sz="4" w:space="0" w:color="161616"/>
            </w:tcBorders>
            <w:shd w:val="clear" w:color="auto" w:fill="F2F2F2" w:themeFill="background1" w:themeFillShade="F2"/>
            <w:vAlign w:val="center"/>
          </w:tcPr>
          <w:p w14:paraId="7191BE1B" w14:textId="77777777" w:rsidR="008C7FA5" w:rsidRDefault="009706D3">
            <w:pPr>
              <w:spacing w:beforeLines="20" w:before="48" w:afterLines="20" w:after="48" w:line="240" w:lineRule="auto"/>
              <w:ind w:left="57" w:right="57"/>
              <w:jc w:val="center"/>
              <w:rPr>
                <w:rFonts w:ascii="Calibri" w:hAnsi="Calibri" w:cs="Calibri"/>
                <w:color w:val="000000"/>
                <w:sz w:val="19"/>
                <w:szCs w:val="19"/>
              </w:rPr>
            </w:pPr>
            <w:r>
              <w:rPr>
                <w:rFonts w:ascii="Calibri" w:hAnsi="Calibri" w:cs="Calibri"/>
                <w:color w:val="000000"/>
                <w:sz w:val="19"/>
                <w:szCs w:val="19"/>
              </w:rPr>
              <w:t>2014.</w:t>
            </w:r>
          </w:p>
        </w:tc>
        <w:tc>
          <w:tcPr>
            <w:tcW w:w="1502" w:type="dxa"/>
            <w:tcBorders>
              <w:top w:val="single" w:sz="4" w:space="0" w:color="161616"/>
              <w:left w:val="single" w:sz="4" w:space="0" w:color="161616"/>
              <w:bottom w:val="single" w:sz="4" w:space="0" w:color="161616"/>
              <w:right w:val="single" w:sz="4" w:space="0" w:color="161616"/>
            </w:tcBorders>
            <w:vAlign w:val="center"/>
          </w:tcPr>
          <w:p w14:paraId="7F370592" w14:textId="77777777" w:rsidR="008C7FA5" w:rsidRDefault="009706D3">
            <w:pPr>
              <w:spacing w:beforeLines="4" w:before="9" w:afterLines="4" w:after="9" w:line="240" w:lineRule="auto"/>
              <w:ind w:left="57" w:right="57"/>
              <w:jc w:val="center"/>
              <w:rPr>
                <w:rFonts w:ascii="Calibri" w:hAnsi="Calibri" w:cs="Calibri"/>
                <w:color w:val="000000"/>
                <w:sz w:val="19"/>
                <w:szCs w:val="19"/>
              </w:rPr>
            </w:pPr>
            <w:r>
              <w:rPr>
                <w:rFonts w:ascii="Calibri" w:hAnsi="Calibri" w:cs="Calibri"/>
                <w:color w:val="000000"/>
                <w:sz w:val="19"/>
                <w:szCs w:val="19"/>
              </w:rPr>
              <w:t>3 749</w:t>
            </w:r>
          </w:p>
        </w:tc>
        <w:tc>
          <w:tcPr>
            <w:tcW w:w="1502" w:type="dxa"/>
            <w:tcBorders>
              <w:top w:val="single" w:sz="4" w:space="0" w:color="161616"/>
              <w:left w:val="single" w:sz="4" w:space="0" w:color="161616"/>
              <w:bottom w:val="single" w:sz="4" w:space="0" w:color="161616"/>
              <w:right w:val="single" w:sz="4" w:space="0" w:color="161616"/>
            </w:tcBorders>
            <w:vAlign w:val="center"/>
          </w:tcPr>
          <w:p w14:paraId="7CDDA44D" w14:textId="77777777" w:rsidR="008C7FA5" w:rsidRDefault="009706D3">
            <w:pPr>
              <w:spacing w:beforeLines="4" w:before="9" w:afterLines="4" w:after="9" w:line="240" w:lineRule="auto"/>
              <w:ind w:left="57" w:right="57"/>
              <w:jc w:val="center"/>
              <w:rPr>
                <w:rFonts w:ascii="Calibri" w:hAnsi="Calibri" w:cs="Calibri"/>
                <w:color w:val="000000"/>
                <w:sz w:val="19"/>
                <w:szCs w:val="19"/>
              </w:rPr>
            </w:pPr>
            <w:r>
              <w:rPr>
                <w:rFonts w:ascii="Calibri" w:hAnsi="Calibri" w:cs="Calibri"/>
                <w:color w:val="000000"/>
                <w:sz w:val="19"/>
                <w:szCs w:val="19"/>
              </w:rPr>
              <w:t>25,63</w:t>
            </w:r>
          </w:p>
        </w:tc>
        <w:tc>
          <w:tcPr>
            <w:tcW w:w="1502" w:type="dxa"/>
            <w:tcBorders>
              <w:top w:val="single" w:sz="4" w:space="0" w:color="161616"/>
              <w:left w:val="single" w:sz="4" w:space="0" w:color="161616"/>
              <w:bottom w:val="single" w:sz="4" w:space="0" w:color="161616"/>
              <w:right w:val="single" w:sz="4" w:space="0" w:color="161616"/>
            </w:tcBorders>
            <w:vAlign w:val="center"/>
          </w:tcPr>
          <w:p w14:paraId="5DF51E53" w14:textId="77777777" w:rsidR="008C7FA5" w:rsidRDefault="009706D3">
            <w:pPr>
              <w:spacing w:beforeLines="4" w:before="9" w:afterLines="4" w:after="9" w:line="240" w:lineRule="auto"/>
              <w:ind w:left="57" w:right="57"/>
              <w:jc w:val="center"/>
              <w:rPr>
                <w:rFonts w:ascii="Calibri" w:hAnsi="Calibri" w:cs="Calibri"/>
                <w:color w:val="000000"/>
                <w:sz w:val="19"/>
                <w:szCs w:val="19"/>
              </w:rPr>
            </w:pPr>
            <w:r>
              <w:rPr>
                <w:rFonts w:ascii="Calibri" w:hAnsi="Calibri" w:cs="Calibri"/>
                <w:color w:val="000000"/>
                <w:sz w:val="19"/>
                <w:szCs w:val="19"/>
              </w:rPr>
              <w:t>10 879</w:t>
            </w:r>
          </w:p>
        </w:tc>
        <w:tc>
          <w:tcPr>
            <w:tcW w:w="1502" w:type="dxa"/>
            <w:tcBorders>
              <w:top w:val="single" w:sz="4" w:space="0" w:color="161616"/>
              <w:left w:val="single" w:sz="4" w:space="0" w:color="161616"/>
              <w:bottom w:val="single" w:sz="4" w:space="0" w:color="161616"/>
              <w:right w:val="single" w:sz="4" w:space="0" w:color="161616"/>
            </w:tcBorders>
            <w:vAlign w:val="center"/>
          </w:tcPr>
          <w:p w14:paraId="1F9935D7" w14:textId="77777777" w:rsidR="008C7FA5" w:rsidRDefault="009706D3">
            <w:pPr>
              <w:spacing w:beforeLines="4" w:before="9" w:afterLines="4" w:after="9" w:line="240" w:lineRule="auto"/>
              <w:ind w:left="57" w:right="57"/>
              <w:jc w:val="center"/>
              <w:rPr>
                <w:rFonts w:ascii="Calibri" w:hAnsi="Calibri" w:cs="Calibri"/>
                <w:color w:val="000000"/>
                <w:sz w:val="19"/>
                <w:szCs w:val="19"/>
              </w:rPr>
            </w:pPr>
            <w:r>
              <w:rPr>
                <w:rFonts w:ascii="Calibri" w:hAnsi="Calibri" w:cs="Calibri"/>
                <w:color w:val="000000"/>
                <w:sz w:val="19"/>
                <w:szCs w:val="19"/>
              </w:rPr>
              <w:t>74,37</w:t>
            </w:r>
          </w:p>
        </w:tc>
        <w:tc>
          <w:tcPr>
            <w:tcW w:w="1552" w:type="dxa"/>
            <w:tcBorders>
              <w:top w:val="single" w:sz="4" w:space="0" w:color="161616"/>
              <w:left w:val="single" w:sz="4" w:space="0" w:color="161616"/>
              <w:bottom w:val="single" w:sz="4" w:space="0" w:color="161616"/>
              <w:right w:val="single" w:sz="4" w:space="0" w:color="161616"/>
            </w:tcBorders>
            <w:vAlign w:val="center"/>
          </w:tcPr>
          <w:p w14:paraId="53B32ADB" w14:textId="77777777" w:rsidR="008C7FA5" w:rsidRDefault="009706D3">
            <w:pPr>
              <w:spacing w:beforeLines="4" w:before="9" w:afterLines="4" w:after="9" w:line="240" w:lineRule="auto"/>
              <w:ind w:left="57" w:right="57"/>
              <w:jc w:val="center"/>
              <w:rPr>
                <w:rFonts w:ascii="Calibri" w:hAnsi="Calibri" w:cs="Calibri"/>
                <w:color w:val="000000"/>
                <w:sz w:val="19"/>
                <w:szCs w:val="19"/>
              </w:rPr>
            </w:pPr>
            <w:r>
              <w:rPr>
                <w:rFonts w:ascii="Calibri" w:hAnsi="Calibri" w:cs="Calibri"/>
                <w:color w:val="000000"/>
                <w:sz w:val="19"/>
                <w:szCs w:val="19"/>
              </w:rPr>
              <w:t>14 628</w:t>
            </w:r>
          </w:p>
        </w:tc>
      </w:tr>
      <w:tr w:rsidR="008C7FA5" w14:paraId="19CBE0C9" w14:textId="77777777">
        <w:trPr>
          <w:trHeight w:val="340"/>
        </w:trPr>
        <w:tc>
          <w:tcPr>
            <w:tcW w:w="1502" w:type="dxa"/>
            <w:tcBorders>
              <w:top w:val="single" w:sz="4" w:space="0" w:color="161616"/>
              <w:left w:val="single" w:sz="4" w:space="0" w:color="161616"/>
              <w:bottom w:val="single" w:sz="4" w:space="0" w:color="161616"/>
              <w:right w:val="single" w:sz="4" w:space="0" w:color="161616"/>
            </w:tcBorders>
            <w:shd w:val="clear" w:color="auto" w:fill="F2F2F2" w:themeFill="background1" w:themeFillShade="F2"/>
            <w:vAlign w:val="center"/>
          </w:tcPr>
          <w:p w14:paraId="19440B61" w14:textId="77777777" w:rsidR="008C7FA5" w:rsidRDefault="009706D3">
            <w:pPr>
              <w:spacing w:beforeLines="20" w:before="48" w:afterLines="20" w:after="48" w:line="240" w:lineRule="auto"/>
              <w:ind w:left="57" w:right="57"/>
              <w:jc w:val="center"/>
              <w:rPr>
                <w:rFonts w:ascii="Calibri" w:hAnsi="Calibri" w:cs="Calibri"/>
                <w:color w:val="000000"/>
                <w:sz w:val="19"/>
                <w:szCs w:val="19"/>
              </w:rPr>
            </w:pPr>
            <w:r>
              <w:rPr>
                <w:rFonts w:ascii="Calibri" w:hAnsi="Calibri" w:cs="Calibri"/>
                <w:color w:val="000000"/>
                <w:sz w:val="19"/>
                <w:szCs w:val="19"/>
              </w:rPr>
              <w:t>2015.</w:t>
            </w:r>
          </w:p>
        </w:tc>
        <w:tc>
          <w:tcPr>
            <w:tcW w:w="1502" w:type="dxa"/>
            <w:tcBorders>
              <w:top w:val="single" w:sz="4" w:space="0" w:color="161616"/>
              <w:left w:val="single" w:sz="4" w:space="0" w:color="161616"/>
              <w:bottom w:val="single" w:sz="4" w:space="0" w:color="161616"/>
              <w:right w:val="single" w:sz="4" w:space="0" w:color="161616"/>
            </w:tcBorders>
            <w:vAlign w:val="center"/>
          </w:tcPr>
          <w:p w14:paraId="62754DD8" w14:textId="77777777" w:rsidR="008C7FA5" w:rsidRDefault="009706D3">
            <w:pPr>
              <w:spacing w:beforeLines="4" w:before="9" w:afterLines="4" w:after="9" w:line="240" w:lineRule="auto"/>
              <w:ind w:left="57" w:right="57"/>
              <w:jc w:val="center"/>
              <w:rPr>
                <w:rFonts w:ascii="Calibri" w:hAnsi="Calibri" w:cs="Calibri"/>
                <w:color w:val="000000"/>
                <w:sz w:val="19"/>
                <w:szCs w:val="19"/>
              </w:rPr>
            </w:pPr>
            <w:r>
              <w:rPr>
                <w:rFonts w:ascii="Calibri" w:hAnsi="Calibri" w:cs="Calibri"/>
                <w:color w:val="000000"/>
                <w:sz w:val="19"/>
                <w:szCs w:val="19"/>
              </w:rPr>
              <w:t>4 527</w:t>
            </w:r>
          </w:p>
        </w:tc>
        <w:tc>
          <w:tcPr>
            <w:tcW w:w="1502" w:type="dxa"/>
            <w:tcBorders>
              <w:top w:val="single" w:sz="4" w:space="0" w:color="161616"/>
              <w:left w:val="single" w:sz="4" w:space="0" w:color="161616"/>
              <w:bottom w:val="single" w:sz="4" w:space="0" w:color="161616"/>
              <w:right w:val="single" w:sz="4" w:space="0" w:color="161616"/>
            </w:tcBorders>
            <w:vAlign w:val="center"/>
          </w:tcPr>
          <w:p w14:paraId="49384DDB" w14:textId="77777777" w:rsidR="008C7FA5" w:rsidRDefault="009706D3">
            <w:pPr>
              <w:spacing w:beforeLines="4" w:before="9" w:afterLines="4" w:after="9" w:line="240" w:lineRule="auto"/>
              <w:ind w:left="57" w:right="57"/>
              <w:jc w:val="center"/>
              <w:rPr>
                <w:rFonts w:ascii="Calibri" w:hAnsi="Calibri" w:cs="Calibri"/>
                <w:color w:val="000000"/>
                <w:sz w:val="19"/>
                <w:szCs w:val="19"/>
              </w:rPr>
            </w:pPr>
            <w:r>
              <w:rPr>
                <w:rFonts w:ascii="Calibri" w:hAnsi="Calibri" w:cs="Calibri"/>
                <w:color w:val="000000"/>
                <w:sz w:val="19"/>
                <w:szCs w:val="19"/>
              </w:rPr>
              <w:t>25,77</w:t>
            </w:r>
          </w:p>
        </w:tc>
        <w:tc>
          <w:tcPr>
            <w:tcW w:w="1502" w:type="dxa"/>
            <w:tcBorders>
              <w:top w:val="single" w:sz="4" w:space="0" w:color="161616"/>
              <w:left w:val="single" w:sz="4" w:space="0" w:color="161616"/>
              <w:bottom w:val="single" w:sz="4" w:space="0" w:color="161616"/>
              <w:right w:val="single" w:sz="4" w:space="0" w:color="161616"/>
            </w:tcBorders>
            <w:vAlign w:val="center"/>
          </w:tcPr>
          <w:p w14:paraId="100FA41A" w14:textId="77777777" w:rsidR="008C7FA5" w:rsidRDefault="009706D3">
            <w:pPr>
              <w:spacing w:beforeLines="4" w:before="9" w:afterLines="4" w:after="9" w:line="240" w:lineRule="auto"/>
              <w:ind w:left="57" w:right="57"/>
              <w:jc w:val="center"/>
              <w:rPr>
                <w:rFonts w:ascii="Calibri" w:hAnsi="Calibri" w:cs="Calibri"/>
                <w:color w:val="000000"/>
                <w:sz w:val="19"/>
                <w:szCs w:val="19"/>
              </w:rPr>
            </w:pPr>
            <w:r>
              <w:rPr>
                <w:rFonts w:ascii="Calibri" w:hAnsi="Calibri" w:cs="Calibri"/>
                <w:color w:val="000000"/>
                <w:sz w:val="19"/>
                <w:szCs w:val="19"/>
              </w:rPr>
              <w:t>13 039</w:t>
            </w:r>
          </w:p>
        </w:tc>
        <w:tc>
          <w:tcPr>
            <w:tcW w:w="1502" w:type="dxa"/>
            <w:tcBorders>
              <w:top w:val="single" w:sz="4" w:space="0" w:color="161616"/>
              <w:left w:val="single" w:sz="4" w:space="0" w:color="161616"/>
              <w:bottom w:val="single" w:sz="4" w:space="0" w:color="161616"/>
              <w:right w:val="single" w:sz="4" w:space="0" w:color="161616"/>
            </w:tcBorders>
            <w:vAlign w:val="center"/>
          </w:tcPr>
          <w:p w14:paraId="43172F3E" w14:textId="77777777" w:rsidR="008C7FA5" w:rsidRDefault="009706D3">
            <w:pPr>
              <w:spacing w:beforeLines="4" w:before="9" w:afterLines="4" w:after="9" w:line="240" w:lineRule="auto"/>
              <w:ind w:left="57" w:right="57"/>
              <w:jc w:val="center"/>
              <w:rPr>
                <w:rFonts w:ascii="Calibri" w:hAnsi="Calibri" w:cs="Calibri"/>
                <w:color w:val="000000"/>
                <w:sz w:val="19"/>
                <w:szCs w:val="19"/>
              </w:rPr>
            </w:pPr>
            <w:r>
              <w:rPr>
                <w:rFonts w:ascii="Calibri" w:hAnsi="Calibri" w:cs="Calibri"/>
                <w:color w:val="000000"/>
                <w:sz w:val="19"/>
                <w:szCs w:val="19"/>
              </w:rPr>
              <w:t>74,23</w:t>
            </w:r>
          </w:p>
        </w:tc>
        <w:tc>
          <w:tcPr>
            <w:tcW w:w="1552" w:type="dxa"/>
            <w:tcBorders>
              <w:top w:val="single" w:sz="4" w:space="0" w:color="161616"/>
              <w:left w:val="single" w:sz="4" w:space="0" w:color="161616"/>
              <w:bottom w:val="single" w:sz="4" w:space="0" w:color="161616"/>
              <w:right w:val="single" w:sz="4" w:space="0" w:color="161616"/>
            </w:tcBorders>
            <w:vAlign w:val="center"/>
          </w:tcPr>
          <w:p w14:paraId="6B7C4765" w14:textId="77777777" w:rsidR="008C7FA5" w:rsidRDefault="009706D3">
            <w:pPr>
              <w:spacing w:beforeLines="4" w:before="9" w:afterLines="4" w:after="9" w:line="240" w:lineRule="auto"/>
              <w:ind w:left="57" w:right="57"/>
              <w:jc w:val="center"/>
              <w:rPr>
                <w:rFonts w:ascii="Calibri" w:hAnsi="Calibri" w:cs="Calibri"/>
                <w:color w:val="000000"/>
                <w:sz w:val="19"/>
                <w:szCs w:val="19"/>
              </w:rPr>
            </w:pPr>
            <w:r>
              <w:rPr>
                <w:rFonts w:ascii="Calibri" w:hAnsi="Calibri" w:cs="Calibri"/>
                <w:color w:val="000000"/>
                <w:sz w:val="19"/>
                <w:szCs w:val="19"/>
              </w:rPr>
              <w:t>17 566</w:t>
            </w:r>
          </w:p>
        </w:tc>
      </w:tr>
      <w:tr w:rsidR="008C7FA5" w14:paraId="3797F597" w14:textId="77777777">
        <w:trPr>
          <w:trHeight w:val="340"/>
        </w:trPr>
        <w:tc>
          <w:tcPr>
            <w:tcW w:w="1502" w:type="dxa"/>
            <w:tcBorders>
              <w:top w:val="single" w:sz="4" w:space="0" w:color="161616"/>
              <w:left w:val="single" w:sz="4" w:space="0" w:color="161616"/>
              <w:bottom w:val="single" w:sz="4" w:space="0" w:color="161616"/>
              <w:right w:val="single" w:sz="4" w:space="0" w:color="161616"/>
            </w:tcBorders>
            <w:shd w:val="clear" w:color="auto" w:fill="F2F2F2" w:themeFill="background1" w:themeFillShade="F2"/>
            <w:vAlign w:val="center"/>
          </w:tcPr>
          <w:p w14:paraId="3D7B327F" w14:textId="77777777" w:rsidR="008C7FA5" w:rsidRDefault="009706D3">
            <w:pPr>
              <w:spacing w:beforeLines="20" w:before="48" w:afterLines="20" w:after="48" w:line="240" w:lineRule="auto"/>
              <w:ind w:left="57" w:right="57"/>
              <w:jc w:val="center"/>
              <w:rPr>
                <w:rFonts w:ascii="Calibri" w:hAnsi="Calibri" w:cs="Calibri"/>
                <w:color w:val="000000"/>
                <w:sz w:val="19"/>
                <w:szCs w:val="19"/>
              </w:rPr>
            </w:pPr>
            <w:r>
              <w:rPr>
                <w:rFonts w:ascii="Calibri" w:hAnsi="Calibri" w:cs="Calibri"/>
                <w:color w:val="000000"/>
                <w:sz w:val="19"/>
                <w:szCs w:val="19"/>
              </w:rPr>
              <w:t>e - visitor</w:t>
            </w:r>
          </w:p>
        </w:tc>
        <w:tc>
          <w:tcPr>
            <w:tcW w:w="7560" w:type="dxa"/>
            <w:gridSpan w:val="5"/>
            <w:tcBorders>
              <w:top w:val="single" w:sz="4" w:space="0" w:color="161616"/>
              <w:left w:val="single" w:sz="4" w:space="0" w:color="161616"/>
              <w:bottom w:val="single" w:sz="4" w:space="0" w:color="161616"/>
              <w:right w:val="single" w:sz="4" w:space="0" w:color="161616"/>
            </w:tcBorders>
            <w:vAlign w:val="center"/>
          </w:tcPr>
          <w:p w14:paraId="3A4D03CF" w14:textId="77777777" w:rsidR="008C7FA5" w:rsidRDefault="008C7FA5">
            <w:pPr>
              <w:spacing w:beforeLines="4" w:before="9" w:afterLines="4" w:after="9" w:line="240" w:lineRule="auto"/>
              <w:ind w:left="57" w:right="57"/>
              <w:jc w:val="center"/>
              <w:rPr>
                <w:rFonts w:ascii="Calibri" w:hAnsi="Calibri" w:cs="Calibri"/>
                <w:color w:val="000000"/>
                <w:sz w:val="19"/>
                <w:szCs w:val="19"/>
              </w:rPr>
            </w:pPr>
          </w:p>
        </w:tc>
      </w:tr>
      <w:tr w:rsidR="008C7FA5" w14:paraId="2AF664B1" w14:textId="77777777">
        <w:trPr>
          <w:trHeight w:val="340"/>
        </w:trPr>
        <w:tc>
          <w:tcPr>
            <w:tcW w:w="1502" w:type="dxa"/>
            <w:tcBorders>
              <w:top w:val="single" w:sz="4" w:space="0" w:color="161616"/>
              <w:left w:val="single" w:sz="4" w:space="0" w:color="161616"/>
              <w:bottom w:val="single" w:sz="4" w:space="0" w:color="161616"/>
              <w:right w:val="single" w:sz="4" w:space="0" w:color="161616"/>
            </w:tcBorders>
            <w:shd w:val="clear" w:color="auto" w:fill="F2F2F2" w:themeFill="background1" w:themeFillShade="F2"/>
            <w:vAlign w:val="center"/>
          </w:tcPr>
          <w:p w14:paraId="5BB57014" w14:textId="77777777" w:rsidR="008C7FA5" w:rsidRDefault="009706D3">
            <w:pPr>
              <w:spacing w:beforeLines="20" w:before="48" w:afterLines="20" w:after="48" w:line="240" w:lineRule="auto"/>
              <w:ind w:left="57" w:right="57"/>
              <w:jc w:val="center"/>
              <w:rPr>
                <w:rFonts w:ascii="Calibri" w:hAnsi="Calibri" w:cs="Calibri"/>
                <w:color w:val="000000"/>
                <w:sz w:val="19"/>
                <w:szCs w:val="19"/>
              </w:rPr>
            </w:pPr>
            <w:r>
              <w:rPr>
                <w:rFonts w:ascii="Calibri" w:hAnsi="Calibri" w:cs="Calibri"/>
                <w:color w:val="000000"/>
                <w:sz w:val="19"/>
                <w:szCs w:val="19"/>
              </w:rPr>
              <w:t>2016.</w:t>
            </w:r>
          </w:p>
        </w:tc>
        <w:tc>
          <w:tcPr>
            <w:tcW w:w="1502" w:type="dxa"/>
            <w:tcBorders>
              <w:top w:val="single" w:sz="4" w:space="0" w:color="161616"/>
              <w:left w:val="single" w:sz="4" w:space="0" w:color="161616"/>
              <w:bottom w:val="single" w:sz="4" w:space="0" w:color="161616"/>
              <w:right w:val="single" w:sz="4" w:space="0" w:color="161616"/>
            </w:tcBorders>
            <w:vAlign w:val="center"/>
          </w:tcPr>
          <w:p w14:paraId="5A99A161" w14:textId="77777777" w:rsidR="008C7FA5" w:rsidRDefault="009706D3">
            <w:pPr>
              <w:spacing w:beforeLines="4" w:before="9" w:afterLines="4" w:after="9" w:line="240" w:lineRule="auto"/>
              <w:ind w:left="57" w:right="57"/>
              <w:jc w:val="center"/>
              <w:rPr>
                <w:rFonts w:ascii="Calibri" w:hAnsi="Calibri" w:cs="Calibri"/>
                <w:color w:val="000000"/>
                <w:sz w:val="19"/>
                <w:szCs w:val="19"/>
              </w:rPr>
            </w:pPr>
            <w:r>
              <w:rPr>
                <w:rFonts w:ascii="Calibri" w:hAnsi="Calibri" w:cs="Calibri"/>
                <w:color w:val="000000"/>
                <w:sz w:val="19"/>
                <w:szCs w:val="19"/>
              </w:rPr>
              <w:t>4 923</w:t>
            </w:r>
          </w:p>
        </w:tc>
        <w:tc>
          <w:tcPr>
            <w:tcW w:w="1502" w:type="dxa"/>
            <w:tcBorders>
              <w:top w:val="single" w:sz="4" w:space="0" w:color="161616"/>
              <w:left w:val="single" w:sz="4" w:space="0" w:color="161616"/>
              <w:bottom w:val="single" w:sz="4" w:space="0" w:color="161616"/>
              <w:right w:val="single" w:sz="4" w:space="0" w:color="161616"/>
            </w:tcBorders>
            <w:vAlign w:val="center"/>
          </w:tcPr>
          <w:p w14:paraId="52D0F894" w14:textId="77777777" w:rsidR="008C7FA5" w:rsidRDefault="009706D3">
            <w:pPr>
              <w:spacing w:beforeLines="4" w:before="9" w:afterLines="4" w:after="9" w:line="240" w:lineRule="auto"/>
              <w:ind w:left="57" w:right="57"/>
              <w:jc w:val="center"/>
              <w:rPr>
                <w:rFonts w:ascii="Calibri" w:hAnsi="Calibri" w:cs="Calibri"/>
                <w:color w:val="000000"/>
                <w:sz w:val="19"/>
                <w:szCs w:val="19"/>
              </w:rPr>
            </w:pPr>
            <w:r>
              <w:rPr>
                <w:rFonts w:ascii="Calibri" w:hAnsi="Calibri" w:cs="Calibri"/>
                <w:color w:val="000000"/>
                <w:sz w:val="19"/>
                <w:szCs w:val="19"/>
              </w:rPr>
              <w:t>21,00</w:t>
            </w:r>
          </w:p>
        </w:tc>
        <w:tc>
          <w:tcPr>
            <w:tcW w:w="1502" w:type="dxa"/>
            <w:tcBorders>
              <w:top w:val="single" w:sz="4" w:space="0" w:color="161616"/>
              <w:left w:val="single" w:sz="4" w:space="0" w:color="161616"/>
              <w:bottom w:val="single" w:sz="4" w:space="0" w:color="161616"/>
              <w:right w:val="single" w:sz="4" w:space="0" w:color="161616"/>
            </w:tcBorders>
            <w:vAlign w:val="center"/>
          </w:tcPr>
          <w:p w14:paraId="35DD26A6" w14:textId="77777777" w:rsidR="008C7FA5" w:rsidRDefault="009706D3">
            <w:pPr>
              <w:spacing w:beforeLines="4" w:before="9" w:afterLines="4" w:after="9" w:line="240" w:lineRule="auto"/>
              <w:ind w:left="57" w:right="57"/>
              <w:jc w:val="center"/>
              <w:rPr>
                <w:rFonts w:ascii="Calibri" w:hAnsi="Calibri" w:cs="Calibri"/>
                <w:color w:val="000000"/>
                <w:sz w:val="19"/>
                <w:szCs w:val="19"/>
              </w:rPr>
            </w:pPr>
            <w:r>
              <w:rPr>
                <w:rFonts w:ascii="Calibri" w:hAnsi="Calibri" w:cs="Calibri"/>
                <w:color w:val="000000"/>
                <w:sz w:val="19"/>
                <w:szCs w:val="19"/>
              </w:rPr>
              <w:t>18 338</w:t>
            </w:r>
          </w:p>
        </w:tc>
        <w:tc>
          <w:tcPr>
            <w:tcW w:w="1502" w:type="dxa"/>
            <w:tcBorders>
              <w:top w:val="single" w:sz="4" w:space="0" w:color="161616"/>
              <w:left w:val="single" w:sz="4" w:space="0" w:color="161616"/>
              <w:bottom w:val="single" w:sz="4" w:space="0" w:color="161616"/>
              <w:right w:val="single" w:sz="4" w:space="0" w:color="161616"/>
            </w:tcBorders>
            <w:vAlign w:val="center"/>
          </w:tcPr>
          <w:p w14:paraId="002082D4" w14:textId="77777777" w:rsidR="008C7FA5" w:rsidRDefault="009706D3">
            <w:pPr>
              <w:spacing w:beforeLines="4" w:before="9" w:afterLines="4" w:after="9" w:line="240" w:lineRule="auto"/>
              <w:ind w:left="57" w:right="57"/>
              <w:jc w:val="center"/>
              <w:rPr>
                <w:rFonts w:ascii="Calibri" w:hAnsi="Calibri" w:cs="Calibri"/>
                <w:color w:val="000000"/>
                <w:sz w:val="19"/>
                <w:szCs w:val="19"/>
              </w:rPr>
            </w:pPr>
            <w:r>
              <w:rPr>
                <w:rFonts w:ascii="Calibri" w:hAnsi="Calibri" w:cs="Calibri"/>
                <w:color w:val="000000"/>
                <w:sz w:val="19"/>
                <w:szCs w:val="19"/>
              </w:rPr>
              <w:t>79,00</w:t>
            </w:r>
          </w:p>
        </w:tc>
        <w:tc>
          <w:tcPr>
            <w:tcW w:w="1552" w:type="dxa"/>
            <w:tcBorders>
              <w:top w:val="single" w:sz="4" w:space="0" w:color="161616"/>
              <w:left w:val="single" w:sz="4" w:space="0" w:color="161616"/>
              <w:bottom w:val="single" w:sz="4" w:space="0" w:color="161616"/>
              <w:right w:val="single" w:sz="4" w:space="0" w:color="161616"/>
            </w:tcBorders>
            <w:vAlign w:val="center"/>
          </w:tcPr>
          <w:p w14:paraId="7A47AE4B" w14:textId="77777777" w:rsidR="008C7FA5" w:rsidRDefault="009706D3">
            <w:pPr>
              <w:spacing w:beforeLines="4" w:before="9" w:afterLines="4" w:after="9" w:line="240" w:lineRule="auto"/>
              <w:ind w:left="57" w:right="57"/>
              <w:jc w:val="center"/>
              <w:rPr>
                <w:rFonts w:ascii="Calibri" w:hAnsi="Calibri" w:cs="Calibri"/>
                <w:color w:val="000000"/>
                <w:sz w:val="19"/>
                <w:szCs w:val="19"/>
              </w:rPr>
            </w:pPr>
            <w:r>
              <w:rPr>
                <w:rFonts w:ascii="Calibri" w:hAnsi="Calibri" w:cs="Calibri"/>
                <w:color w:val="000000"/>
                <w:sz w:val="19"/>
                <w:szCs w:val="19"/>
              </w:rPr>
              <w:t>23 311</w:t>
            </w:r>
          </w:p>
        </w:tc>
      </w:tr>
      <w:tr w:rsidR="008C7FA5" w14:paraId="7B55026C" w14:textId="77777777">
        <w:trPr>
          <w:trHeight w:val="340"/>
        </w:trPr>
        <w:tc>
          <w:tcPr>
            <w:tcW w:w="1502" w:type="dxa"/>
            <w:tcBorders>
              <w:top w:val="single" w:sz="4" w:space="0" w:color="161616"/>
              <w:left w:val="single" w:sz="4" w:space="0" w:color="161616"/>
              <w:bottom w:val="single" w:sz="4" w:space="0" w:color="161616"/>
              <w:right w:val="single" w:sz="4" w:space="0" w:color="161616"/>
            </w:tcBorders>
            <w:shd w:val="clear" w:color="auto" w:fill="F2F2F2" w:themeFill="background1" w:themeFillShade="F2"/>
            <w:vAlign w:val="center"/>
          </w:tcPr>
          <w:p w14:paraId="49819C50" w14:textId="77777777" w:rsidR="008C7FA5" w:rsidRDefault="009706D3">
            <w:pPr>
              <w:spacing w:beforeLines="20" w:before="48" w:afterLines="20" w:after="48" w:line="240" w:lineRule="auto"/>
              <w:ind w:left="57" w:right="57"/>
              <w:jc w:val="center"/>
              <w:rPr>
                <w:rFonts w:ascii="Calibri" w:hAnsi="Calibri" w:cs="Calibri"/>
                <w:color w:val="000000"/>
                <w:sz w:val="19"/>
                <w:szCs w:val="19"/>
              </w:rPr>
            </w:pPr>
            <w:r>
              <w:rPr>
                <w:rFonts w:ascii="Calibri" w:hAnsi="Calibri" w:cs="Calibri"/>
                <w:color w:val="000000"/>
                <w:sz w:val="19"/>
                <w:szCs w:val="19"/>
              </w:rPr>
              <w:t>2017.</w:t>
            </w:r>
          </w:p>
        </w:tc>
        <w:tc>
          <w:tcPr>
            <w:tcW w:w="1502" w:type="dxa"/>
            <w:tcBorders>
              <w:top w:val="single" w:sz="4" w:space="0" w:color="161616"/>
              <w:left w:val="single" w:sz="4" w:space="0" w:color="161616"/>
              <w:bottom w:val="single" w:sz="4" w:space="0" w:color="161616"/>
              <w:right w:val="single" w:sz="4" w:space="0" w:color="161616"/>
            </w:tcBorders>
            <w:vAlign w:val="center"/>
          </w:tcPr>
          <w:p w14:paraId="0C5683E1" w14:textId="77777777" w:rsidR="008C7FA5" w:rsidRDefault="009706D3">
            <w:pPr>
              <w:spacing w:beforeLines="4" w:before="9" w:afterLines="4" w:after="9" w:line="240" w:lineRule="auto"/>
              <w:ind w:left="57" w:right="57"/>
              <w:jc w:val="center"/>
              <w:rPr>
                <w:rFonts w:ascii="Calibri" w:hAnsi="Calibri" w:cs="Calibri"/>
                <w:color w:val="000000"/>
                <w:sz w:val="19"/>
                <w:szCs w:val="19"/>
              </w:rPr>
            </w:pPr>
            <w:r>
              <w:rPr>
                <w:rFonts w:ascii="Calibri" w:hAnsi="Calibri" w:cs="Calibri"/>
                <w:color w:val="000000"/>
                <w:sz w:val="19"/>
                <w:szCs w:val="19"/>
              </w:rPr>
              <w:t>5 246</w:t>
            </w:r>
          </w:p>
        </w:tc>
        <w:tc>
          <w:tcPr>
            <w:tcW w:w="1502" w:type="dxa"/>
            <w:tcBorders>
              <w:top w:val="single" w:sz="4" w:space="0" w:color="161616"/>
              <w:left w:val="single" w:sz="4" w:space="0" w:color="161616"/>
              <w:bottom w:val="single" w:sz="4" w:space="0" w:color="161616"/>
              <w:right w:val="single" w:sz="4" w:space="0" w:color="161616"/>
            </w:tcBorders>
            <w:vAlign w:val="center"/>
          </w:tcPr>
          <w:p w14:paraId="6E0E07E8" w14:textId="77777777" w:rsidR="008C7FA5" w:rsidRDefault="009706D3">
            <w:pPr>
              <w:spacing w:beforeLines="4" w:before="9" w:afterLines="4" w:after="9" w:line="240" w:lineRule="auto"/>
              <w:ind w:left="57" w:right="57"/>
              <w:jc w:val="center"/>
              <w:rPr>
                <w:rFonts w:ascii="Calibri" w:hAnsi="Calibri" w:cs="Calibri"/>
                <w:color w:val="000000"/>
                <w:sz w:val="19"/>
                <w:szCs w:val="19"/>
              </w:rPr>
            </w:pPr>
            <w:r>
              <w:rPr>
                <w:rFonts w:ascii="Calibri" w:hAnsi="Calibri" w:cs="Calibri"/>
                <w:color w:val="000000"/>
                <w:sz w:val="19"/>
                <w:szCs w:val="19"/>
              </w:rPr>
              <w:t>19,55</w:t>
            </w:r>
          </w:p>
        </w:tc>
        <w:tc>
          <w:tcPr>
            <w:tcW w:w="1502" w:type="dxa"/>
            <w:tcBorders>
              <w:top w:val="single" w:sz="4" w:space="0" w:color="161616"/>
              <w:left w:val="single" w:sz="4" w:space="0" w:color="161616"/>
              <w:bottom w:val="single" w:sz="4" w:space="0" w:color="161616"/>
              <w:right w:val="single" w:sz="4" w:space="0" w:color="161616"/>
            </w:tcBorders>
            <w:vAlign w:val="center"/>
          </w:tcPr>
          <w:p w14:paraId="2B523FD3" w14:textId="77777777" w:rsidR="008C7FA5" w:rsidRDefault="009706D3">
            <w:pPr>
              <w:spacing w:beforeLines="4" w:before="9" w:afterLines="4" w:after="9" w:line="240" w:lineRule="auto"/>
              <w:ind w:left="57" w:right="57"/>
              <w:jc w:val="center"/>
              <w:rPr>
                <w:rFonts w:ascii="Calibri" w:hAnsi="Calibri" w:cs="Calibri"/>
                <w:color w:val="000000"/>
                <w:sz w:val="19"/>
                <w:szCs w:val="19"/>
              </w:rPr>
            </w:pPr>
            <w:r>
              <w:rPr>
                <w:rFonts w:ascii="Calibri" w:hAnsi="Calibri" w:cs="Calibri"/>
                <w:color w:val="000000"/>
                <w:sz w:val="19"/>
                <w:szCs w:val="19"/>
              </w:rPr>
              <w:t>21 587</w:t>
            </w:r>
          </w:p>
        </w:tc>
        <w:tc>
          <w:tcPr>
            <w:tcW w:w="1502" w:type="dxa"/>
            <w:tcBorders>
              <w:top w:val="single" w:sz="4" w:space="0" w:color="161616"/>
              <w:left w:val="single" w:sz="4" w:space="0" w:color="161616"/>
              <w:bottom w:val="single" w:sz="4" w:space="0" w:color="161616"/>
              <w:right w:val="single" w:sz="4" w:space="0" w:color="161616"/>
            </w:tcBorders>
            <w:vAlign w:val="center"/>
          </w:tcPr>
          <w:p w14:paraId="0D6754E7" w14:textId="77777777" w:rsidR="008C7FA5" w:rsidRDefault="009706D3">
            <w:pPr>
              <w:spacing w:beforeLines="4" w:before="9" w:afterLines="4" w:after="9" w:line="240" w:lineRule="auto"/>
              <w:ind w:left="57" w:right="57"/>
              <w:jc w:val="center"/>
              <w:rPr>
                <w:rFonts w:ascii="Calibri" w:hAnsi="Calibri" w:cs="Calibri"/>
                <w:color w:val="000000"/>
                <w:sz w:val="19"/>
                <w:szCs w:val="19"/>
              </w:rPr>
            </w:pPr>
            <w:r>
              <w:rPr>
                <w:rFonts w:ascii="Calibri" w:hAnsi="Calibri" w:cs="Calibri"/>
                <w:color w:val="000000"/>
                <w:sz w:val="19"/>
                <w:szCs w:val="19"/>
              </w:rPr>
              <w:t>80,49</w:t>
            </w:r>
          </w:p>
        </w:tc>
        <w:tc>
          <w:tcPr>
            <w:tcW w:w="1552" w:type="dxa"/>
            <w:tcBorders>
              <w:top w:val="single" w:sz="4" w:space="0" w:color="161616"/>
              <w:left w:val="single" w:sz="4" w:space="0" w:color="161616"/>
              <w:bottom w:val="single" w:sz="4" w:space="0" w:color="161616"/>
              <w:right w:val="single" w:sz="4" w:space="0" w:color="161616"/>
            </w:tcBorders>
            <w:vAlign w:val="center"/>
          </w:tcPr>
          <w:p w14:paraId="5030CDD3" w14:textId="77777777" w:rsidR="008C7FA5" w:rsidRDefault="009706D3">
            <w:pPr>
              <w:spacing w:beforeLines="4" w:before="9" w:afterLines="4" w:after="9" w:line="240" w:lineRule="auto"/>
              <w:ind w:left="57" w:right="57"/>
              <w:jc w:val="center"/>
              <w:rPr>
                <w:rFonts w:ascii="Calibri" w:hAnsi="Calibri" w:cs="Calibri"/>
                <w:color w:val="000000"/>
                <w:sz w:val="19"/>
                <w:szCs w:val="19"/>
              </w:rPr>
            </w:pPr>
            <w:r>
              <w:rPr>
                <w:rFonts w:ascii="Calibri" w:hAnsi="Calibri" w:cs="Calibri"/>
                <w:color w:val="000000"/>
                <w:sz w:val="19"/>
                <w:szCs w:val="19"/>
              </w:rPr>
              <w:t>26 833</w:t>
            </w:r>
          </w:p>
        </w:tc>
      </w:tr>
      <w:tr w:rsidR="008C7FA5" w14:paraId="4D8AF141" w14:textId="77777777">
        <w:trPr>
          <w:trHeight w:val="340"/>
        </w:trPr>
        <w:tc>
          <w:tcPr>
            <w:tcW w:w="1502" w:type="dxa"/>
            <w:tcBorders>
              <w:top w:val="single" w:sz="4" w:space="0" w:color="161616"/>
              <w:left w:val="single" w:sz="4" w:space="0" w:color="161616"/>
              <w:bottom w:val="single" w:sz="4" w:space="0" w:color="161616"/>
              <w:right w:val="single" w:sz="4" w:space="0" w:color="161616"/>
            </w:tcBorders>
            <w:shd w:val="clear" w:color="auto" w:fill="F2F2F2" w:themeFill="background1" w:themeFillShade="F2"/>
            <w:vAlign w:val="center"/>
          </w:tcPr>
          <w:p w14:paraId="074AE339" w14:textId="77777777" w:rsidR="008C7FA5" w:rsidRDefault="009706D3">
            <w:pPr>
              <w:spacing w:beforeLines="20" w:before="48" w:afterLines="20" w:after="48" w:line="240" w:lineRule="auto"/>
              <w:ind w:left="57" w:right="57"/>
              <w:jc w:val="center"/>
              <w:rPr>
                <w:rFonts w:ascii="Calibri" w:hAnsi="Calibri" w:cs="Calibri"/>
                <w:color w:val="000000"/>
                <w:sz w:val="19"/>
                <w:szCs w:val="19"/>
              </w:rPr>
            </w:pPr>
            <w:r>
              <w:rPr>
                <w:rFonts w:ascii="Calibri" w:hAnsi="Calibri" w:cs="Calibri"/>
                <w:color w:val="000000"/>
                <w:sz w:val="19"/>
                <w:szCs w:val="19"/>
              </w:rPr>
              <w:t>2018.</w:t>
            </w:r>
          </w:p>
        </w:tc>
        <w:tc>
          <w:tcPr>
            <w:tcW w:w="1502" w:type="dxa"/>
            <w:tcBorders>
              <w:top w:val="single" w:sz="4" w:space="0" w:color="161616"/>
              <w:left w:val="single" w:sz="4" w:space="0" w:color="161616"/>
              <w:bottom w:val="single" w:sz="4" w:space="0" w:color="161616"/>
              <w:right w:val="single" w:sz="4" w:space="0" w:color="161616"/>
            </w:tcBorders>
            <w:vAlign w:val="center"/>
          </w:tcPr>
          <w:p w14:paraId="5EFBAA18" w14:textId="77777777" w:rsidR="008C7FA5" w:rsidRDefault="009706D3">
            <w:pPr>
              <w:spacing w:beforeLines="4" w:before="9" w:afterLines="4" w:after="9" w:line="240" w:lineRule="auto"/>
              <w:ind w:left="57" w:right="57"/>
              <w:jc w:val="center"/>
              <w:rPr>
                <w:rFonts w:ascii="Calibri" w:hAnsi="Calibri" w:cs="Calibri"/>
                <w:color w:val="000000"/>
                <w:sz w:val="19"/>
                <w:szCs w:val="19"/>
              </w:rPr>
            </w:pPr>
            <w:r>
              <w:rPr>
                <w:rFonts w:ascii="Calibri" w:hAnsi="Calibri" w:cs="Calibri"/>
                <w:color w:val="000000"/>
                <w:sz w:val="19"/>
                <w:szCs w:val="19"/>
              </w:rPr>
              <w:t>7 512</w:t>
            </w:r>
          </w:p>
        </w:tc>
        <w:tc>
          <w:tcPr>
            <w:tcW w:w="1502" w:type="dxa"/>
            <w:tcBorders>
              <w:top w:val="single" w:sz="4" w:space="0" w:color="161616"/>
              <w:left w:val="single" w:sz="4" w:space="0" w:color="161616"/>
              <w:bottom w:val="single" w:sz="4" w:space="0" w:color="161616"/>
              <w:right w:val="single" w:sz="4" w:space="0" w:color="161616"/>
            </w:tcBorders>
            <w:vAlign w:val="center"/>
          </w:tcPr>
          <w:p w14:paraId="77B930E2" w14:textId="77777777" w:rsidR="008C7FA5" w:rsidRDefault="009706D3">
            <w:pPr>
              <w:spacing w:beforeLines="4" w:before="9" w:afterLines="4" w:after="9" w:line="240" w:lineRule="auto"/>
              <w:ind w:left="57" w:right="57"/>
              <w:jc w:val="center"/>
              <w:rPr>
                <w:rFonts w:ascii="Calibri" w:hAnsi="Calibri" w:cs="Calibri"/>
                <w:color w:val="000000"/>
                <w:sz w:val="19"/>
                <w:szCs w:val="19"/>
              </w:rPr>
            </w:pPr>
            <w:r>
              <w:rPr>
                <w:rFonts w:ascii="Calibri" w:hAnsi="Calibri" w:cs="Calibri"/>
                <w:color w:val="000000"/>
                <w:sz w:val="19"/>
                <w:szCs w:val="19"/>
              </w:rPr>
              <w:t>17,10</w:t>
            </w:r>
          </w:p>
        </w:tc>
        <w:tc>
          <w:tcPr>
            <w:tcW w:w="1502" w:type="dxa"/>
            <w:tcBorders>
              <w:top w:val="single" w:sz="4" w:space="0" w:color="161616"/>
              <w:left w:val="single" w:sz="4" w:space="0" w:color="161616"/>
              <w:bottom w:val="single" w:sz="4" w:space="0" w:color="161616"/>
              <w:right w:val="single" w:sz="4" w:space="0" w:color="161616"/>
            </w:tcBorders>
            <w:vAlign w:val="center"/>
          </w:tcPr>
          <w:p w14:paraId="169549F6" w14:textId="77777777" w:rsidR="008C7FA5" w:rsidRDefault="009706D3">
            <w:pPr>
              <w:spacing w:beforeLines="4" w:before="9" w:afterLines="4" w:after="9" w:line="240" w:lineRule="auto"/>
              <w:ind w:left="57" w:right="57"/>
              <w:jc w:val="center"/>
              <w:rPr>
                <w:rFonts w:ascii="Calibri" w:hAnsi="Calibri" w:cs="Calibri"/>
                <w:color w:val="000000"/>
                <w:sz w:val="19"/>
                <w:szCs w:val="19"/>
              </w:rPr>
            </w:pPr>
            <w:r>
              <w:rPr>
                <w:rFonts w:ascii="Calibri" w:hAnsi="Calibri" w:cs="Calibri"/>
                <w:color w:val="000000"/>
                <w:sz w:val="19"/>
                <w:szCs w:val="19"/>
              </w:rPr>
              <w:t>36 420</w:t>
            </w:r>
          </w:p>
        </w:tc>
        <w:tc>
          <w:tcPr>
            <w:tcW w:w="1502" w:type="dxa"/>
            <w:tcBorders>
              <w:top w:val="single" w:sz="4" w:space="0" w:color="161616"/>
              <w:left w:val="single" w:sz="4" w:space="0" w:color="161616"/>
              <w:bottom w:val="single" w:sz="4" w:space="0" w:color="161616"/>
              <w:right w:val="single" w:sz="4" w:space="0" w:color="161616"/>
            </w:tcBorders>
            <w:vAlign w:val="center"/>
          </w:tcPr>
          <w:p w14:paraId="78431F95" w14:textId="77777777" w:rsidR="008C7FA5" w:rsidRDefault="009706D3">
            <w:pPr>
              <w:spacing w:beforeLines="4" w:before="9" w:afterLines="4" w:after="9" w:line="240" w:lineRule="auto"/>
              <w:ind w:left="57" w:right="57"/>
              <w:jc w:val="center"/>
              <w:rPr>
                <w:rFonts w:ascii="Calibri" w:hAnsi="Calibri" w:cs="Calibri"/>
                <w:color w:val="000000"/>
                <w:sz w:val="19"/>
                <w:szCs w:val="19"/>
              </w:rPr>
            </w:pPr>
            <w:r>
              <w:rPr>
                <w:rFonts w:ascii="Calibri" w:hAnsi="Calibri" w:cs="Calibri"/>
                <w:color w:val="000000"/>
                <w:sz w:val="19"/>
                <w:szCs w:val="19"/>
              </w:rPr>
              <w:t>82,90</w:t>
            </w:r>
          </w:p>
        </w:tc>
        <w:tc>
          <w:tcPr>
            <w:tcW w:w="1552" w:type="dxa"/>
            <w:tcBorders>
              <w:top w:val="single" w:sz="4" w:space="0" w:color="161616"/>
              <w:left w:val="single" w:sz="4" w:space="0" w:color="161616"/>
              <w:bottom w:val="single" w:sz="4" w:space="0" w:color="161616"/>
              <w:right w:val="single" w:sz="4" w:space="0" w:color="161616"/>
            </w:tcBorders>
            <w:vAlign w:val="center"/>
          </w:tcPr>
          <w:p w14:paraId="421F8054" w14:textId="77777777" w:rsidR="008C7FA5" w:rsidRDefault="009706D3">
            <w:pPr>
              <w:spacing w:beforeLines="4" w:before="9" w:afterLines="4" w:after="9" w:line="240" w:lineRule="auto"/>
              <w:ind w:left="57" w:right="57"/>
              <w:jc w:val="center"/>
              <w:rPr>
                <w:rFonts w:ascii="Calibri" w:hAnsi="Calibri" w:cs="Calibri"/>
                <w:color w:val="000000"/>
                <w:sz w:val="19"/>
                <w:szCs w:val="19"/>
              </w:rPr>
            </w:pPr>
            <w:r>
              <w:rPr>
                <w:rFonts w:ascii="Calibri" w:hAnsi="Calibri" w:cs="Calibri"/>
                <w:color w:val="000000"/>
                <w:sz w:val="19"/>
                <w:szCs w:val="19"/>
              </w:rPr>
              <w:t>43 932</w:t>
            </w:r>
          </w:p>
        </w:tc>
      </w:tr>
      <w:tr w:rsidR="008C7FA5" w14:paraId="4A047ED7" w14:textId="77777777">
        <w:trPr>
          <w:trHeight w:val="340"/>
        </w:trPr>
        <w:tc>
          <w:tcPr>
            <w:tcW w:w="1502" w:type="dxa"/>
            <w:tcBorders>
              <w:top w:val="single" w:sz="4" w:space="0" w:color="161616"/>
              <w:left w:val="single" w:sz="4" w:space="0" w:color="161616"/>
              <w:bottom w:val="single" w:sz="4" w:space="0" w:color="161616"/>
              <w:right w:val="single" w:sz="4" w:space="0" w:color="161616"/>
            </w:tcBorders>
            <w:shd w:val="clear" w:color="auto" w:fill="F2F2F2" w:themeFill="background1" w:themeFillShade="F2"/>
            <w:vAlign w:val="center"/>
          </w:tcPr>
          <w:p w14:paraId="6656232D" w14:textId="77777777" w:rsidR="008C7FA5" w:rsidRDefault="009706D3">
            <w:pPr>
              <w:spacing w:beforeLines="20" w:before="48" w:afterLines="20" w:after="48" w:line="240" w:lineRule="auto"/>
              <w:ind w:left="57" w:right="57"/>
              <w:jc w:val="center"/>
              <w:rPr>
                <w:rFonts w:ascii="Calibri" w:hAnsi="Calibri" w:cs="Calibri"/>
                <w:color w:val="000000"/>
                <w:sz w:val="19"/>
                <w:szCs w:val="19"/>
              </w:rPr>
            </w:pPr>
            <w:r>
              <w:rPr>
                <w:rFonts w:ascii="Calibri" w:hAnsi="Calibri" w:cs="Calibri"/>
                <w:color w:val="000000"/>
                <w:sz w:val="19"/>
                <w:szCs w:val="19"/>
              </w:rPr>
              <w:t>2019.</w:t>
            </w:r>
          </w:p>
        </w:tc>
        <w:tc>
          <w:tcPr>
            <w:tcW w:w="1502" w:type="dxa"/>
            <w:tcBorders>
              <w:top w:val="single" w:sz="4" w:space="0" w:color="161616"/>
              <w:left w:val="single" w:sz="4" w:space="0" w:color="161616"/>
              <w:bottom w:val="single" w:sz="4" w:space="0" w:color="161616"/>
              <w:right w:val="single" w:sz="4" w:space="0" w:color="161616"/>
            </w:tcBorders>
            <w:vAlign w:val="center"/>
          </w:tcPr>
          <w:p w14:paraId="11906A04" w14:textId="77777777" w:rsidR="008C7FA5" w:rsidRDefault="009706D3">
            <w:pPr>
              <w:spacing w:beforeLines="4" w:before="9" w:afterLines="4" w:after="9" w:line="240" w:lineRule="auto"/>
              <w:ind w:left="57" w:right="57"/>
              <w:jc w:val="center"/>
              <w:rPr>
                <w:rFonts w:ascii="Calibri" w:hAnsi="Calibri" w:cs="Calibri"/>
                <w:color w:val="000000"/>
                <w:sz w:val="19"/>
                <w:szCs w:val="19"/>
              </w:rPr>
            </w:pPr>
            <w:r>
              <w:rPr>
                <w:rFonts w:ascii="Calibri" w:hAnsi="Calibri" w:cs="Calibri"/>
                <w:color w:val="000000"/>
                <w:sz w:val="19"/>
                <w:szCs w:val="19"/>
              </w:rPr>
              <w:t>8 649</w:t>
            </w:r>
          </w:p>
        </w:tc>
        <w:tc>
          <w:tcPr>
            <w:tcW w:w="1502" w:type="dxa"/>
            <w:tcBorders>
              <w:top w:val="single" w:sz="4" w:space="0" w:color="161616"/>
              <w:left w:val="single" w:sz="4" w:space="0" w:color="161616"/>
              <w:bottom w:val="single" w:sz="4" w:space="0" w:color="161616"/>
              <w:right w:val="single" w:sz="4" w:space="0" w:color="161616"/>
            </w:tcBorders>
            <w:vAlign w:val="center"/>
          </w:tcPr>
          <w:p w14:paraId="6C3FC7CF" w14:textId="77777777" w:rsidR="008C7FA5" w:rsidRDefault="009706D3">
            <w:pPr>
              <w:spacing w:beforeLines="4" w:before="9" w:afterLines="4" w:after="9" w:line="240" w:lineRule="auto"/>
              <w:ind w:left="57" w:right="57"/>
              <w:jc w:val="center"/>
              <w:rPr>
                <w:rFonts w:ascii="Calibri" w:hAnsi="Calibri" w:cs="Calibri"/>
                <w:color w:val="000000"/>
                <w:sz w:val="19"/>
                <w:szCs w:val="19"/>
              </w:rPr>
            </w:pPr>
            <w:r>
              <w:rPr>
                <w:rFonts w:ascii="Calibri" w:hAnsi="Calibri" w:cs="Calibri"/>
                <w:color w:val="000000"/>
                <w:sz w:val="19"/>
                <w:szCs w:val="19"/>
              </w:rPr>
              <w:t>17,80</w:t>
            </w:r>
          </w:p>
        </w:tc>
        <w:tc>
          <w:tcPr>
            <w:tcW w:w="1502" w:type="dxa"/>
            <w:tcBorders>
              <w:top w:val="single" w:sz="4" w:space="0" w:color="161616"/>
              <w:left w:val="single" w:sz="4" w:space="0" w:color="161616"/>
              <w:bottom w:val="single" w:sz="4" w:space="0" w:color="161616"/>
              <w:right w:val="single" w:sz="4" w:space="0" w:color="161616"/>
            </w:tcBorders>
            <w:vAlign w:val="center"/>
          </w:tcPr>
          <w:p w14:paraId="65E13E6B" w14:textId="77777777" w:rsidR="008C7FA5" w:rsidRDefault="009706D3">
            <w:pPr>
              <w:spacing w:beforeLines="4" w:before="9" w:afterLines="4" w:after="9" w:line="240" w:lineRule="auto"/>
              <w:ind w:left="57" w:right="57"/>
              <w:jc w:val="center"/>
              <w:rPr>
                <w:rFonts w:ascii="Calibri" w:hAnsi="Calibri" w:cs="Calibri"/>
                <w:color w:val="000000"/>
                <w:sz w:val="19"/>
                <w:szCs w:val="19"/>
              </w:rPr>
            </w:pPr>
            <w:r>
              <w:rPr>
                <w:rFonts w:ascii="Calibri" w:hAnsi="Calibri" w:cs="Calibri"/>
                <w:color w:val="000000"/>
                <w:sz w:val="19"/>
                <w:szCs w:val="19"/>
              </w:rPr>
              <w:t>39 840</w:t>
            </w:r>
          </w:p>
        </w:tc>
        <w:tc>
          <w:tcPr>
            <w:tcW w:w="1502" w:type="dxa"/>
            <w:tcBorders>
              <w:top w:val="single" w:sz="4" w:space="0" w:color="161616"/>
              <w:left w:val="single" w:sz="4" w:space="0" w:color="161616"/>
              <w:bottom w:val="single" w:sz="4" w:space="0" w:color="161616"/>
              <w:right w:val="single" w:sz="4" w:space="0" w:color="161616"/>
            </w:tcBorders>
            <w:vAlign w:val="center"/>
          </w:tcPr>
          <w:p w14:paraId="0D247035" w14:textId="77777777" w:rsidR="008C7FA5" w:rsidRDefault="009706D3">
            <w:pPr>
              <w:spacing w:beforeLines="4" w:before="9" w:afterLines="4" w:after="9" w:line="240" w:lineRule="auto"/>
              <w:ind w:left="57" w:right="57"/>
              <w:jc w:val="center"/>
              <w:rPr>
                <w:rFonts w:ascii="Calibri" w:hAnsi="Calibri" w:cs="Calibri"/>
                <w:color w:val="000000"/>
                <w:sz w:val="19"/>
                <w:szCs w:val="19"/>
              </w:rPr>
            </w:pPr>
            <w:r>
              <w:rPr>
                <w:rFonts w:ascii="Calibri" w:hAnsi="Calibri" w:cs="Calibri"/>
                <w:color w:val="000000"/>
                <w:sz w:val="19"/>
                <w:szCs w:val="19"/>
              </w:rPr>
              <w:t>82,20</w:t>
            </w:r>
          </w:p>
        </w:tc>
        <w:tc>
          <w:tcPr>
            <w:tcW w:w="1552" w:type="dxa"/>
            <w:tcBorders>
              <w:top w:val="single" w:sz="4" w:space="0" w:color="161616"/>
              <w:left w:val="single" w:sz="4" w:space="0" w:color="161616"/>
              <w:bottom w:val="single" w:sz="4" w:space="0" w:color="161616"/>
              <w:right w:val="single" w:sz="4" w:space="0" w:color="161616"/>
            </w:tcBorders>
            <w:vAlign w:val="center"/>
          </w:tcPr>
          <w:p w14:paraId="49F152DB" w14:textId="77777777" w:rsidR="008C7FA5" w:rsidRDefault="009706D3">
            <w:pPr>
              <w:spacing w:beforeLines="4" w:before="9" w:afterLines="4" w:after="9" w:line="240" w:lineRule="auto"/>
              <w:ind w:left="57" w:right="57"/>
              <w:jc w:val="center"/>
              <w:rPr>
                <w:rFonts w:ascii="Calibri" w:hAnsi="Calibri" w:cs="Calibri"/>
                <w:color w:val="000000"/>
                <w:sz w:val="19"/>
                <w:szCs w:val="19"/>
              </w:rPr>
            </w:pPr>
            <w:r>
              <w:rPr>
                <w:rFonts w:ascii="Calibri" w:hAnsi="Calibri" w:cs="Calibri"/>
                <w:color w:val="000000"/>
                <w:sz w:val="19"/>
                <w:szCs w:val="19"/>
              </w:rPr>
              <w:t>48 489</w:t>
            </w:r>
          </w:p>
        </w:tc>
      </w:tr>
      <w:tr w:rsidR="008C7FA5" w14:paraId="3585CEFA" w14:textId="77777777">
        <w:trPr>
          <w:trHeight w:val="340"/>
        </w:trPr>
        <w:tc>
          <w:tcPr>
            <w:tcW w:w="1502" w:type="dxa"/>
            <w:tcBorders>
              <w:top w:val="single" w:sz="4" w:space="0" w:color="161616"/>
              <w:left w:val="single" w:sz="4" w:space="0" w:color="161616"/>
              <w:bottom w:val="single" w:sz="4" w:space="0" w:color="161616"/>
              <w:right w:val="single" w:sz="4" w:space="0" w:color="161616"/>
            </w:tcBorders>
            <w:shd w:val="clear" w:color="auto" w:fill="F2F2F2" w:themeFill="background1" w:themeFillShade="F2"/>
            <w:vAlign w:val="center"/>
          </w:tcPr>
          <w:p w14:paraId="2982CB6F" w14:textId="77777777" w:rsidR="008C7FA5" w:rsidRDefault="009706D3">
            <w:pPr>
              <w:spacing w:beforeLines="20" w:before="48" w:afterLines="20" w:after="48" w:line="240" w:lineRule="auto"/>
              <w:ind w:left="57" w:right="57"/>
              <w:jc w:val="center"/>
              <w:rPr>
                <w:rFonts w:ascii="Calibri" w:hAnsi="Calibri" w:cs="Calibri"/>
                <w:color w:val="000000"/>
                <w:sz w:val="19"/>
                <w:szCs w:val="19"/>
              </w:rPr>
            </w:pPr>
            <w:r>
              <w:rPr>
                <w:rFonts w:ascii="Calibri" w:hAnsi="Calibri" w:cs="Calibri"/>
                <w:color w:val="000000"/>
                <w:sz w:val="19"/>
                <w:szCs w:val="19"/>
              </w:rPr>
              <w:t>2020.</w:t>
            </w:r>
          </w:p>
        </w:tc>
        <w:tc>
          <w:tcPr>
            <w:tcW w:w="1502" w:type="dxa"/>
            <w:tcBorders>
              <w:top w:val="single" w:sz="4" w:space="0" w:color="161616"/>
              <w:left w:val="single" w:sz="4" w:space="0" w:color="161616"/>
              <w:bottom w:val="single" w:sz="4" w:space="0" w:color="161616"/>
              <w:right w:val="single" w:sz="4" w:space="0" w:color="161616"/>
            </w:tcBorders>
            <w:vAlign w:val="center"/>
          </w:tcPr>
          <w:p w14:paraId="19C32630" w14:textId="77777777" w:rsidR="008C7FA5" w:rsidRDefault="009706D3">
            <w:pPr>
              <w:spacing w:beforeLines="4" w:before="9" w:afterLines="4" w:after="9" w:line="240" w:lineRule="auto"/>
              <w:ind w:left="57" w:right="57"/>
              <w:jc w:val="center"/>
              <w:rPr>
                <w:rFonts w:ascii="Calibri" w:hAnsi="Calibri" w:cs="Calibri"/>
                <w:color w:val="000000"/>
                <w:sz w:val="19"/>
                <w:szCs w:val="19"/>
              </w:rPr>
            </w:pPr>
            <w:r>
              <w:rPr>
                <w:rFonts w:ascii="Calibri" w:hAnsi="Calibri" w:cs="Calibri"/>
                <w:color w:val="000000"/>
                <w:sz w:val="19"/>
                <w:szCs w:val="19"/>
              </w:rPr>
              <w:t>4 223</w:t>
            </w:r>
          </w:p>
        </w:tc>
        <w:tc>
          <w:tcPr>
            <w:tcW w:w="1502" w:type="dxa"/>
            <w:tcBorders>
              <w:top w:val="single" w:sz="4" w:space="0" w:color="161616"/>
              <w:left w:val="single" w:sz="4" w:space="0" w:color="161616"/>
              <w:bottom w:val="single" w:sz="4" w:space="0" w:color="161616"/>
              <w:right w:val="single" w:sz="4" w:space="0" w:color="161616"/>
            </w:tcBorders>
            <w:vAlign w:val="center"/>
          </w:tcPr>
          <w:p w14:paraId="6E9CB023" w14:textId="77777777" w:rsidR="008C7FA5" w:rsidRDefault="009706D3">
            <w:pPr>
              <w:spacing w:beforeLines="4" w:before="9" w:afterLines="4" w:after="9" w:line="240" w:lineRule="auto"/>
              <w:ind w:left="57" w:right="57"/>
              <w:jc w:val="center"/>
              <w:rPr>
                <w:rFonts w:ascii="Calibri" w:hAnsi="Calibri" w:cs="Calibri"/>
                <w:color w:val="000000"/>
                <w:sz w:val="19"/>
                <w:szCs w:val="19"/>
              </w:rPr>
            </w:pPr>
            <w:r>
              <w:rPr>
                <w:rFonts w:ascii="Calibri" w:hAnsi="Calibri" w:cs="Calibri"/>
                <w:color w:val="000000"/>
                <w:sz w:val="19"/>
                <w:szCs w:val="19"/>
              </w:rPr>
              <w:t>32,51</w:t>
            </w:r>
          </w:p>
        </w:tc>
        <w:tc>
          <w:tcPr>
            <w:tcW w:w="1502" w:type="dxa"/>
            <w:tcBorders>
              <w:top w:val="single" w:sz="4" w:space="0" w:color="161616"/>
              <w:left w:val="single" w:sz="4" w:space="0" w:color="161616"/>
              <w:bottom w:val="single" w:sz="4" w:space="0" w:color="161616"/>
              <w:right w:val="single" w:sz="4" w:space="0" w:color="161616"/>
            </w:tcBorders>
            <w:vAlign w:val="center"/>
          </w:tcPr>
          <w:p w14:paraId="0C1E3178" w14:textId="77777777" w:rsidR="008C7FA5" w:rsidRDefault="009706D3">
            <w:pPr>
              <w:spacing w:beforeLines="4" w:before="9" w:afterLines="4" w:after="9" w:line="240" w:lineRule="auto"/>
              <w:ind w:left="57" w:right="57"/>
              <w:jc w:val="center"/>
              <w:rPr>
                <w:rFonts w:ascii="Calibri" w:hAnsi="Calibri" w:cs="Calibri"/>
                <w:color w:val="000000"/>
                <w:sz w:val="19"/>
                <w:szCs w:val="19"/>
              </w:rPr>
            </w:pPr>
            <w:r>
              <w:rPr>
                <w:rFonts w:ascii="Calibri" w:hAnsi="Calibri" w:cs="Calibri"/>
                <w:color w:val="000000"/>
                <w:sz w:val="19"/>
                <w:szCs w:val="19"/>
              </w:rPr>
              <w:t>8 767</w:t>
            </w:r>
          </w:p>
        </w:tc>
        <w:tc>
          <w:tcPr>
            <w:tcW w:w="1502" w:type="dxa"/>
            <w:tcBorders>
              <w:top w:val="single" w:sz="4" w:space="0" w:color="161616"/>
              <w:left w:val="single" w:sz="4" w:space="0" w:color="161616"/>
              <w:bottom w:val="single" w:sz="4" w:space="0" w:color="161616"/>
              <w:right w:val="single" w:sz="4" w:space="0" w:color="161616"/>
            </w:tcBorders>
            <w:vAlign w:val="center"/>
          </w:tcPr>
          <w:p w14:paraId="7D5C7AB8" w14:textId="77777777" w:rsidR="008C7FA5" w:rsidRDefault="009706D3">
            <w:pPr>
              <w:spacing w:beforeLines="4" w:before="9" w:afterLines="4" w:after="9" w:line="240" w:lineRule="auto"/>
              <w:ind w:left="57" w:right="57"/>
              <w:jc w:val="center"/>
              <w:rPr>
                <w:rFonts w:ascii="Calibri" w:hAnsi="Calibri" w:cs="Calibri"/>
                <w:color w:val="000000"/>
                <w:sz w:val="19"/>
                <w:szCs w:val="19"/>
              </w:rPr>
            </w:pPr>
            <w:r>
              <w:rPr>
                <w:rFonts w:ascii="Calibri" w:hAnsi="Calibri" w:cs="Calibri"/>
                <w:color w:val="000000"/>
                <w:sz w:val="19"/>
                <w:szCs w:val="19"/>
              </w:rPr>
              <w:t>67,49</w:t>
            </w:r>
          </w:p>
        </w:tc>
        <w:tc>
          <w:tcPr>
            <w:tcW w:w="1552" w:type="dxa"/>
            <w:tcBorders>
              <w:top w:val="single" w:sz="4" w:space="0" w:color="161616"/>
              <w:left w:val="single" w:sz="4" w:space="0" w:color="161616"/>
              <w:bottom w:val="single" w:sz="4" w:space="0" w:color="161616"/>
              <w:right w:val="single" w:sz="4" w:space="0" w:color="161616"/>
            </w:tcBorders>
            <w:vAlign w:val="center"/>
          </w:tcPr>
          <w:p w14:paraId="5FDCD28A" w14:textId="77777777" w:rsidR="008C7FA5" w:rsidRDefault="009706D3">
            <w:pPr>
              <w:spacing w:beforeLines="4" w:before="9" w:afterLines="4" w:after="9" w:line="240" w:lineRule="auto"/>
              <w:ind w:left="57" w:right="57"/>
              <w:jc w:val="center"/>
              <w:rPr>
                <w:rFonts w:ascii="Calibri" w:hAnsi="Calibri" w:cs="Calibri"/>
                <w:color w:val="000000"/>
                <w:sz w:val="19"/>
                <w:szCs w:val="19"/>
              </w:rPr>
            </w:pPr>
            <w:r>
              <w:rPr>
                <w:rFonts w:ascii="Calibri" w:hAnsi="Calibri" w:cs="Calibri"/>
                <w:color w:val="000000"/>
                <w:sz w:val="19"/>
                <w:szCs w:val="19"/>
              </w:rPr>
              <w:t>12 990</w:t>
            </w:r>
          </w:p>
        </w:tc>
      </w:tr>
      <w:tr w:rsidR="008C7FA5" w14:paraId="2CC338E9" w14:textId="77777777">
        <w:trPr>
          <w:trHeight w:val="340"/>
        </w:trPr>
        <w:tc>
          <w:tcPr>
            <w:tcW w:w="1502" w:type="dxa"/>
            <w:tcBorders>
              <w:top w:val="single" w:sz="4" w:space="0" w:color="161616"/>
              <w:left w:val="single" w:sz="4" w:space="0" w:color="161616"/>
              <w:bottom w:val="single" w:sz="4" w:space="0" w:color="161616"/>
              <w:right w:val="single" w:sz="4" w:space="0" w:color="161616"/>
            </w:tcBorders>
            <w:shd w:val="clear" w:color="auto" w:fill="F2F2F2" w:themeFill="background1" w:themeFillShade="F2"/>
            <w:vAlign w:val="center"/>
          </w:tcPr>
          <w:p w14:paraId="6962144D" w14:textId="77777777" w:rsidR="008C7FA5" w:rsidRDefault="009706D3">
            <w:pPr>
              <w:spacing w:beforeLines="20" w:before="48" w:afterLines="20" w:after="48" w:line="240" w:lineRule="auto"/>
              <w:ind w:left="57" w:right="57"/>
              <w:jc w:val="center"/>
              <w:rPr>
                <w:rFonts w:ascii="Calibri" w:hAnsi="Calibri" w:cs="Calibri"/>
                <w:color w:val="000000"/>
                <w:sz w:val="19"/>
                <w:szCs w:val="19"/>
              </w:rPr>
            </w:pPr>
            <w:r>
              <w:rPr>
                <w:rFonts w:ascii="Calibri" w:hAnsi="Calibri" w:cs="Calibri"/>
                <w:color w:val="000000"/>
                <w:sz w:val="19"/>
                <w:szCs w:val="19"/>
              </w:rPr>
              <w:t>2021.</w:t>
            </w:r>
          </w:p>
        </w:tc>
        <w:tc>
          <w:tcPr>
            <w:tcW w:w="1502" w:type="dxa"/>
            <w:tcBorders>
              <w:top w:val="single" w:sz="4" w:space="0" w:color="161616"/>
              <w:left w:val="single" w:sz="4" w:space="0" w:color="161616"/>
              <w:bottom w:val="single" w:sz="4" w:space="0" w:color="161616"/>
              <w:right w:val="single" w:sz="4" w:space="0" w:color="161616"/>
            </w:tcBorders>
            <w:vAlign w:val="center"/>
          </w:tcPr>
          <w:p w14:paraId="72B1B2C0" w14:textId="77777777" w:rsidR="008C7FA5" w:rsidRDefault="009706D3">
            <w:pPr>
              <w:spacing w:beforeLines="4" w:before="9" w:afterLines="4" w:after="9" w:line="240" w:lineRule="auto"/>
              <w:ind w:left="57" w:right="57"/>
              <w:jc w:val="center"/>
              <w:rPr>
                <w:rFonts w:ascii="Calibri" w:hAnsi="Calibri" w:cs="Calibri"/>
                <w:color w:val="000000"/>
                <w:sz w:val="19"/>
                <w:szCs w:val="19"/>
              </w:rPr>
            </w:pPr>
            <w:r>
              <w:rPr>
                <w:rFonts w:ascii="Calibri" w:hAnsi="Calibri" w:cs="Calibri"/>
                <w:color w:val="000000"/>
                <w:sz w:val="19"/>
                <w:szCs w:val="19"/>
              </w:rPr>
              <w:t>7 703</w:t>
            </w:r>
          </w:p>
        </w:tc>
        <w:tc>
          <w:tcPr>
            <w:tcW w:w="1502" w:type="dxa"/>
            <w:tcBorders>
              <w:top w:val="single" w:sz="4" w:space="0" w:color="161616"/>
              <w:left w:val="single" w:sz="4" w:space="0" w:color="161616"/>
              <w:bottom w:val="single" w:sz="4" w:space="0" w:color="161616"/>
              <w:right w:val="single" w:sz="4" w:space="0" w:color="161616"/>
            </w:tcBorders>
            <w:vAlign w:val="center"/>
          </w:tcPr>
          <w:p w14:paraId="2623555B" w14:textId="77777777" w:rsidR="008C7FA5" w:rsidRDefault="009706D3">
            <w:pPr>
              <w:spacing w:beforeLines="4" w:before="9" w:afterLines="4" w:after="9" w:line="240" w:lineRule="auto"/>
              <w:ind w:left="57" w:right="57"/>
              <w:jc w:val="center"/>
              <w:rPr>
                <w:rFonts w:ascii="Calibri" w:hAnsi="Calibri" w:cs="Calibri"/>
                <w:color w:val="000000"/>
                <w:sz w:val="19"/>
                <w:szCs w:val="19"/>
              </w:rPr>
            </w:pPr>
            <w:r>
              <w:rPr>
                <w:rFonts w:ascii="Calibri" w:hAnsi="Calibri" w:cs="Calibri"/>
                <w:color w:val="000000"/>
                <w:sz w:val="19"/>
                <w:szCs w:val="19"/>
              </w:rPr>
              <w:t>32,40</w:t>
            </w:r>
          </w:p>
        </w:tc>
        <w:tc>
          <w:tcPr>
            <w:tcW w:w="1502" w:type="dxa"/>
            <w:tcBorders>
              <w:top w:val="single" w:sz="4" w:space="0" w:color="161616"/>
              <w:left w:val="single" w:sz="4" w:space="0" w:color="161616"/>
              <w:bottom w:val="single" w:sz="4" w:space="0" w:color="161616"/>
              <w:right w:val="single" w:sz="4" w:space="0" w:color="161616"/>
            </w:tcBorders>
            <w:vAlign w:val="center"/>
          </w:tcPr>
          <w:p w14:paraId="348E4339" w14:textId="77777777" w:rsidR="008C7FA5" w:rsidRDefault="009706D3">
            <w:pPr>
              <w:spacing w:beforeLines="4" w:before="9" w:afterLines="4" w:after="9" w:line="240" w:lineRule="auto"/>
              <w:ind w:left="57" w:right="57"/>
              <w:jc w:val="center"/>
              <w:rPr>
                <w:rFonts w:ascii="Calibri" w:hAnsi="Calibri" w:cs="Calibri"/>
                <w:color w:val="000000"/>
                <w:sz w:val="19"/>
                <w:szCs w:val="19"/>
              </w:rPr>
            </w:pPr>
            <w:r>
              <w:rPr>
                <w:rFonts w:ascii="Calibri" w:hAnsi="Calibri" w:cs="Calibri"/>
                <w:color w:val="000000"/>
                <w:sz w:val="19"/>
                <w:szCs w:val="19"/>
              </w:rPr>
              <w:t>16 069</w:t>
            </w:r>
          </w:p>
        </w:tc>
        <w:tc>
          <w:tcPr>
            <w:tcW w:w="1502" w:type="dxa"/>
            <w:tcBorders>
              <w:top w:val="single" w:sz="4" w:space="0" w:color="161616"/>
              <w:left w:val="single" w:sz="4" w:space="0" w:color="161616"/>
              <w:bottom w:val="single" w:sz="4" w:space="0" w:color="161616"/>
              <w:right w:val="single" w:sz="4" w:space="0" w:color="161616"/>
            </w:tcBorders>
            <w:vAlign w:val="center"/>
          </w:tcPr>
          <w:p w14:paraId="50B5C044" w14:textId="77777777" w:rsidR="008C7FA5" w:rsidRDefault="009706D3">
            <w:pPr>
              <w:spacing w:beforeLines="4" w:before="9" w:afterLines="4" w:after="9" w:line="240" w:lineRule="auto"/>
              <w:ind w:left="57" w:right="57"/>
              <w:jc w:val="center"/>
              <w:rPr>
                <w:rFonts w:ascii="Calibri" w:hAnsi="Calibri" w:cs="Calibri"/>
                <w:color w:val="000000"/>
                <w:sz w:val="19"/>
                <w:szCs w:val="19"/>
              </w:rPr>
            </w:pPr>
            <w:r>
              <w:rPr>
                <w:rFonts w:ascii="Calibri" w:hAnsi="Calibri" w:cs="Calibri"/>
                <w:color w:val="000000"/>
                <w:sz w:val="19"/>
                <w:szCs w:val="19"/>
              </w:rPr>
              <w:t>67,60</w:t>
            </w:r>
          </w:p>
        </w:tc>
        <w:tc>
          <w:tcPr>
            <w:tcW w:w="1552" w:type="dxa"/>
            <w:tcBorders>
              <w:top w:val="single" w:sz="4" w:space="0" w:color="161616"/>
              <w:left w:val="single" w:sz="4" w:space="0" w:color="161616"/>
              <w:bottom w:val="single" w:sz="4" w:space="0" w:color="161616"/>
              <w:right w:val="single" w:sz="4" w:space="0" w:color="161616"/>
            </w:tcBorders>
            <w:vAlign w:val="center"/>
          </w:tcPr>
          <w:p w14:paraId="679DD362" w14:textId="77777777" w:rsidR="008C7FA5" w:rsidRDefault="009706D3">
            <w:pPr>
              <w:spacing w:beforeLines="4" w:before="9" w:afterLines="4" w:after="9" w:line="240" w:lineRule="auto"/>
              <w:ind w:left="57" w:right="57"/>
              <w:jc w:val="center"/>
              <w:rPr>
                <w:rFonts w:ascii="Calibri" w:hAnsi="Calibri" w:cs="Calibri"/>
                <w:color w:val="000000"/>
                <w:sz w:val="19"/>
                <w:szCs w:val="19"/>
              </w:rPr>
            </w:pPr>
            <w:r>
              <w:rPr>
                <w:rFonts w:ascii="Calibri" w:hAnsi="Calibri" w:cs="Calibri"/>
                <w:color w:val="000000"/>
                <w:sz w:val="19"/>
                <w:szCs w:val="19"/>
              </w:rPr>
              <w:t>23 772</w:t>
            </w:r>
          </w:p>
        </w:tc>
      </w:tr>
      <w:tr w:rsidR="008C7FA5" w14:paraId="355439DC" w14:textId="77777777">
        <w:trPr>
          <w:trHeight w:val="340"/>
        </w:trPr>
        <w:tc>
          <w:tcPr>
            <w:tcW w:w="1502" w:type="dxa"/>
            <w:tcBorders>
              <w:top w:val="single" w:sz="4" w:space="0" w:color="161616"/>
              <w:left w:val="single" w:sz="4" w:space="0" w:color="161616"/>
              <w:bottom w:val="single" w:sz="4" w:space="0" w:color="161616"/>
              <w:right w:val="single" w:sz="4" w:space="0" w:color="161616"/>
            </w:tcBorders>
            <w:shd w:val="clear" w:color="auto" w:fill="F2F2F2" w:themeFill="background1" w:themeFillShade="F2"/>
            <w:vAlign w:val="center"/>
          </w:tcPr>
          <w:p w14:paraId="586B021C" w14:textId="77777777" w:rsidR="008C7FA5" w:rsidRDefault="009706D3">
            <w:pPr>
              <w:spacing w:beforeLines="20" w:before="48" w:afterLines="20" w:after="48" w:line="240" w:lineRule="auto"/>
              <w:ind w:left="57" w:right="57"/>
              <w:jc w:val="center"/>
              <w:rPr>
                <w:rFonts w:ascii="Calibri" w:hAnsi="Calibri" w:cs="Calibri"/>
                <w:color w:val="000000"/>
                <w:sz w:val="19"/>
                <w:szCs w:val="19"/>
              </w:rPr>
            </w:pPr>
            <w:r>
              <w:rPr>
                <w:rFonts w:ascii="Calibri" w:hAnsi="Calibri" w:cs="Calibri"/>
                <w:color w:val="000000"/>
                <w:sz w:val="19"/>
                <w:szCs w:val="19"/>
              </w:rPr>
              <w:t>2022.</w:t>
            </w:r>
          </w:p>
        </w:tc>
        <w:tc>
          <w:tcPr>
            <w:tcW w:w="1502" w:type="dxa"/>
            <w:tcBorders>
              <w:top w:val="single" w:sz="4" w:space="0" w:color="161616"/>
              <w:left w:val="single" w:sz="4" w:space="0" w:color="161616"/>
              <w:bottom w:val="single" w:sz="4" w:space="0" w:color="161616"/>
              <w:right w:val="single" w:sz="4" w:space="0" w:color="161616"/>
            </w:tcBorders>
            <w:vAlign w:val="center"/>
          </w:tcPr>
          <w:p w14:paraId="1C3CC03E" w14:textId="77777777" w:rsidR="008C7FA5" w:rsidRDefault="009706D3">
            <w:pPr>
              <w:spacing w:beforeLines="4" w:before="9" w:afterLines="4" w:after="9" w:line="240" w:lineRule="auto"/>
              <w:ind w:left="57" w:right="57"/>
              <w:jc w:val="center"/>
              <w:rPr>
                <w:rFonts w:ascii="Calibri" w:hAnsi="Calibri" w:cs="Calibri"/>
                <w:color w:val="000000"/>
                <w:sz w:val="19"/>
                <w:szCs w:val="19"/>
              </w:rPr>
            </w:pPr>
            <w:r>
              <w:rPr>
                <w:rFonts w:ascii="Calibri" w:hAnsi="Calibri" w:cs="Calibri"/>
                <w:color w:val="000000"/>
                <w:sz w:val="19"/>
                <w:szCs w:val="19"/>
              </w:rPr>
              <w:t>9 626</w:t>
            </w:r>
          </w:p>
        </w:tc>
        <w:tc>
          <w:tcPr>
            <w:tcW w:w="1502" w:type="dxa"/>
            <w:tcBorders>
              <w:top w:val="single" w:sz="4" w:space="0" w:color="161616"/>
              <w:left w:val="single" w:sz="4" w:space="0" w:color="161616"/>
              <w:bottom w:val="single" w:sz="4" w:space="0" w:color="161616"/>
              <w:right w:val="single" w:sz="4" w:space="0" w:color="161616"/>
            </w:tcBorders>
            <w:vAlign w:val="center"/>
          </w:tcPr>
          <w:p w14:paraId="61A7DCB8" w14:textId="77777777" w:rsidR="008C7FA5" w:rsidRPr="000F2184" w:rsidRDefault="009706D3">
            <w:pPr>
              <w:spacing w:beforeLines="4" w:before="9" w:afterLines="4" w:after="9" w:line="240" w:lineRule="auto"/>
              <w:ind w:left="57" w:right="57"/>
              <w:jc w:val="center"/>
              <w:rPr>
                <w:rFonts w:ascii="Calibri" w:hAnsi="Calibri" w:cs="Calibri"/>
                <w:color w:val="000000"/>
                <w:sz w:val="20"/>
                <w:szCs w:val="20"/>
              </w:rPr>
            </w:pPr>
            <w:r w:rsidRPr="000F2184">
              <w:rPr>
                <w:rFonts w:ascii="Calibri" w:hAnsi="Calibri" w:cs="Calibri"/>
                <w:color w:val="000000"/>
                <w:sz w:val="20"/>
                <w:szCs w:val="20"/>
              </w:rPr>
              <w:t>24,39</w:t>
            </w:r>
          </w:p>
        </w:tc>
        <w:tc>
          <w:tcPr>
            <w:tcW w:w="1502" w:type="dxa"/>
            <w:tcBorders>
              <w:top w:val="single" w:sz="4" w:space="0" w:color="161616"/>
              <w:left w:val="single" w:sz="4" w:space="0" w:color="161616"/>
              <w:bottom w:val="single" w:sz="4" w:space="0" w:color="161616"/>
              <w:right w:val="single" w:sz="4" w:space="0" w:color="161616"/>
            </w:tcBorders>
            <w:vAlign w:val="center"/>
          </w:tcPr>
          <w:p w14:paraId="7FCB62A5" w14:textId="77777777" w:rsidR="008C7FA5" w:rsidRPr="000F2184" w:rsidRDefault="009706D3">
            <w:pPr>
              <w:spacing w:beforeLines="4" w:before="9" w:afterLines="4" w:after="9" w:line="240" w:lineRule="auto"/>
              <w:ind w:left="57" w:right="57"/>
              <w:jc w:val="center"/>
              <w:rPr>
                <w:rFonts w:ascii="Calibri" w:hAnsi="Calibri" w:cs="Calibri"/>
                <w:color w:val="000000"/>
                <w:sz w:val="20"/>
                <w:szCs w:val="20"/>
              </w:rPr>
            </w:pPr>
            <w:r w:rsidRPr="000F2184">
              <w:rPr>
                <w:rFonts w:ascii="Calibri" w:hAnsi="Calibri" w:cs="Calibri"/>
                <w:color w:val="000000"/>
                <w:sz w:val="20"/>
                <w:szCs w:val="20"/>
              </w:rPr>
              <w:t>29.839</w:t>
            </w:r>
          </w:p>
        </w:tc>
        <w:tc>
          <w:tcPr>
            <w:tcW w:w="1502" w:type="dxa"/>
            <w:tcBorders>
              <w:top w:val="single" w:sz="4" w:space="0" w:color="161616"/>
              <w:left w:val="single" w:sz="4" w:space="0" w:color="161616"/>
              <w:bottom w:val="single" w:sz="4" w:space="0" w:color="161616"/>
              <w:right w:val="single" w:sz="4" w:space="0" w:color="161616"/>
            </w:tcBorders>
            <w:vAlign w:val="center"/>
          </w:tcPr>
          <w:p w14:paraId="3894520C" w14:textId="77777777" w:rsidR="008C7FA5" w:rsidRPr="000F2184" w:rsidRDefault="009706D3">
            <w:pPr>
              <w:spacing w:beforeLines="4" w:before="9" w:afterLines="4" w:after="9" w:line="240" w:lineRule="auto"/>
              <w:ind w:left="57" w:right="57"/>
              <w:jc w:val="center"/>
              <w:rPr>
                <w:rFonts w:ascii="Calibri" w:hAnsi="Calibri" w:cs="Calibri"/>
                <w:color w:val="000000"/>
                <w:sz w:val="20"/>
                <w:szCs w:val="20"/>
              </w:rPr>
            </w:pPr>
            <w:r w:rsidRPr="000F2184">
              <w:rPr>
                <w:rFonts w:ascii="Calibri" w:hAnsi="Calibri" w:cs="Calibri"/>
                <w:color w:val="000000"/>
                <w:sz w:val="20"/>
                <w:szCs w:val="20"/>
              </w:rPr>
              <w:t>75,61</w:t>
            </w:r>
          </w:p>
        </w:tc>
        <w:tc>
          <w:tcPr>
            <w:tcW w:w="1552" w:type="dxa"/>
            <w:tcBorders>
              <w:top w:val="single" w:sz="4" w:space="0" w:color="161616"/>
              <w:left w:val="single" w:sz="4" w:space="0" w:color="161616"/>
              <w:bottom w:val="single" w:sz="4" w:space="0" w:color="161616"/>
              <w:right w:val="single" w:sz="4" w:space="0" w:color="161616"/>
            </w:tcBorders>
            <w:vAlign w:val="center"/>
          </w:tcPr>
          <w:p w14:paraId="2D1C64D0" w14:textId="77777777" w:rsidR="008C7FA5" w:rsidRPr="000F2184" w:rsidRDefault="009706D3">
            <w:pPr>
              <w:spacing w:beforeLines="4" w:before="9" w:afterLines="4" w:after="9" w:line="240" w:lineRule="auto"/>
              <w:ind w:left="57" w:right="57"/>
              <w:jc w:val="center"/>
              <w:rPr>
                <w:rFonts w:ascii="Calibri" w:hAnsi="Calibri" w:cs="Calibri"/>
                <w:color w:val="000000"/>
                <w:sz w:val="20"/>
                <w:szCs w:val="20"/>
              </w:rPr>
            </w:pPr>
            <w:r w:rsidRPr="000F2184">
              <w:rPr>
                <w:rFonts w:ascii="Calibri" w:hAnsi="Calibri" w:cs="Calibri"/>
                <w:color w:val="000000"/>
                <w:sz w:val="20"/>
                <w:szCs w:val="20"/>
              </w:rPr>
              <w:t>39 465</w:t>
            </w:r>
          </w:p>
        </w:tc>
      </w:tr>
      <w:tr w:rsidR="000F2184" w14:paraId="4C279892" w14:textId="77777777" w:rsidTr="003F6806">
        <w:trPr>
          <w:trHeight w:val="340"/>
        </w:trPr>
        <w:tc>
          <w:tcPr>
            <w:tcW w:w="1502" w:type="dxa"/>
            <w:tcBorders>
              <w:top w:val="single" w:sz="4" w:space="0" w:color="161616"/>
              <w:left w:val="single" w:sz="4" w:space="0" w:color="161616"/>
              <w:bottom w:val="single" w:sz="4" w:space="0" w:color="161616"/>
              <w:right w:val="single" w:sz="4" w:space="0" w:color="161616"/>
            </w:tcBorders>
            <w:shd w:val="clear" w:color="auto" w:fill="F2F2F2" w:themeFill="background1" w:themeFillShade="F2"/>
          </w:tcPr>
          <w:p w14:paraId="1500EB16" w14:textId="1B89D92E" w:rsidR="000F2184" w:rsidRDefault="000F2184" w:rsidP="000F2184">
            <w:pPr>
              <w:spacing w:beforeLines="20" w:before="48" w:afterLines="20" w:after="48" w:line="240" w:lineRule="auto"/>
              <w:ind w:left="57" w:right="57"/>
              <w:jc w:val="center"/>
              <w:rPr>
                <w:rFonts w:ascii="Calibri" w:hAnsi="Calibri" w:cs="Calibri"/>
                <w:color w:val="000000"/>
                <w:sz w:val="19"/>
                <w:szCs w:val="19"/>
              </w:rPr>
            </w:pPr>
            <w:r w:rsidRPr="000F2184">
              <w:rPr>
                <w:rFonts w:ascii="Calibri" w:hAnsi="Calibri" w:cs="Calibri"/>
                <w:color w:val="000000"/>
                <w:sz w:val="19"/>
                <w:szCs w:val="19"/>
              </w:rPr>
              <w:t>2023.</w:t>
            </w:r>
          </w:p>
        </w:tc>
        <w:tc>
          <w:tcPr>
            <w:tcW w:w="1502" w:type="dxa"/>
            <w:tcBorders>
              <w:top w:val="single" w:sz="4" w:space="0" w:color="161616"/>
              <w:left w:val="single" w:sz="4" w:space="0" w:color="161616"/>
              <w:bottom w:val="single" w:sz="4" w:space="0" w:color="161616"/>
              <w:right w:val="single" w:sz="4" w:space="0" w:color="161616"/>
            </w:tcBorders>
          </w:tcPr>
          <w:p w14:paraId="5F47607D" w14:textId="125D6DB7" w:rsidR="000F2184" w:rsidRDefault="000F2184" w:rsidP="000F2184">
            <w:pPr>
              <w:spacing w:beforeLines="4" w:before="9" w:afterLines="4" w:after="9" w:line="240" w:lineRule="auto"/>
              <w:ind w:left="57" w:right="57"/>
              <w:jc w:val="center"/>
              <w:rPr>
                <w:rFonts w:ascii="Calibri" w:hAnsi="Calibri" w:cs="Calibri"/>
                <w:color w:val="000000"/>
                <w:sz w:val="19"/>
                <w:szCs w:val="19"/>
              </w:rPr>
            </w:pPr>
            <w:r w:rsidRPr="000F2184">
              <w:rPr>
                <w:rFonts w:ascii="Calibri" w:hAnsi="Calibri" w:cs="Calibri"/>
                <w:color w:val="000000"/>
                <w:sz w:val="19"/>
                <w:szCs w:val="19"/>
              </w:rPr>
              <w:t>10 350</w:t>
            </w:r>
          </w:p>
        </w:tc>
        <w:tc>
          <w:tcPr>
            <w:tcW w:w="1502" w:type="dxa"/>
            <w:tcBorders>
              <w:top w:val="single" w:sz="4" w:space="0" w:color="161616"/>
              <w:left w:val="single" w:sz="4" w:space="0" w:color="161616"/>
              <w:bottom w:val="single" w:sz="4" w:space="0" w:color="161616"/>
              <w:right w:val="single" w:sz="4" w:space="0" w:color="161616"/>
            </w:tcBorders>
          </w:tcPr>
          <w:p w14:paraId="504D8FC6" w14:textId="2546BB35" w:rsidR="000F2184" w:rsidRPr="000F2184" w:rsidRDefault="000F2184" w:rsidP="000F2184">
            <w:pPr>
              <w:spacing w:beforeLines="4" w:before="9" w:afterLines="4" w:after="9" w:line="240" w:lineRule="auto"/>
              <w:ind w:left="57" w:right="57"/>
              <w:jc w:val="center"/>
              <w:rPr>
                <w:rFonts w:ascii="Calibri" w:hAnsi="Calibri" w:cs="Calibri"/>
                <w:color w:val="000000"/>
                <w:sz w:val="20"/>
                <w:szCs w:val="20"/>
              </w:rPr>
            </w:pPr>
            <w:r w:rsidRPr="000F2184">
              <w:rPr>
                <w:rFonts w:ascii="Calibri" w:hAnsi="Calibri" w:cs="Calibri"/>
                <w:color w:val="000000"/>
                <w:sz w:val="20"/>
                <w:szCs w:val="20"/>
              </w:rPr>
              <w:t>27,80</w:t>
            </w:r>
          </w:p>
        </w:tc>
        <w:tc>
          <w:tcPr>
            <w:tcW w:w="1502" w:type="dxa"/>
            <w:tcBorders>
              <w:top w:val="single" w:sz="4" w:space="0" w:color="161616"/>
              <w:left w:val="single" w:sz="4" w:space="0" w:color="161616"/>
              <w:bottom w:val="single" w:sz="4" w:space="0" w:color="161616"/>
              <w:right w:val="single" w:sz="4" w:space="0" w:color="161616"/>
            </w:tcBorders>
          </w:tcPr>
          <w:p w14:paraId="4A917C24" w14:textId="25889CCC" w:rsidR="000F2184" w:rsidRPr="000F2184" w:rsidRDefault="000F2184" w:rsidP="000F2184">
            <w:pPr>
              <w:spacing w:beforeLines="4" w:before="9" w:afterLines="4" w:after="9" w:line="240" w:lineRule="auto"/>
              <w:ind w:left="57" w:right="57"/>
              <w:jc w:val="center"/>
              <w:rPr>
                <w:rFonts w:ascii="Calibri" w:hAnsi="Calibri" w:cs="Calibri"/>
                <w:color w:val="000000"/>
                <w:sz w:val="20"/>
                <w:szCs w:val="20"/>
              </w:rPr>
            </w:pPr>
            <w:r w:rsidRPr="000F2184">
              <w:rPr>
                <w:rFonts w:ascii="Calibri" w:hAnsi="Calibri" w:cs="Calibri"/>
                <w:color w:val="000000"/>
                <w:sz w:val="20"/>
                <w:szCs w:val="20"/>
              </w:rPr>
              <w:t>26 480</w:t>
            </w:r>
          </w:p>
        </w:tc>
        <w:tc>
          <w:tcPr>
            <w:tcW w:w="1502" w:type="dxa"/>
            <w:tcBorders>
              <w:top w:val="single" w:sz="4" w:space="0" w:color="161616"/>
              <w:left w:val="single" w:sz="4" w:space="0" w:color="161616"/>
              <w:bottom w:val="single" w:sz="4" w:space="0" w:color="161616"/>
              <w:right w:val="single" w:sz="4" w:space="0" w:color="161616"/>
            </w:tcBorders>
          </w:tcPr>
          <w:p w14:paraId="4A54496B" w14:textId="04F40EF6" w:rsidR="000F2184" w:rsidRPr="000F2184" w:rsidRDefault="000F2184" w:rsidP="000F2184">
            <w:pPr>
              <w:spacing w:beforeLines="4" w:before="9" w:afterLines="4" w:after="9" w:line="240" w:lineRule="auto"/>
              <w:ind w:left="57" w:right="57"/>
              <w:jc w:val="center"/>
              <w:rPr>
                <w:rFonts w:ascii="Calibri" w:hAnsi="Calibri" w:cs="Calibri"/>
                <w:color w:val="000000"/>
                <w:sz w:val="20"/>
                <w:szCs w:val="20"/>
              </w:rPr>
            </w:pPr>
            <w:r w:rsidRPr="000F2184">
              <w:rPr>
                <w:rFonts w:ascii="Calibri" w:hAnsi="Calibri" w:cs="Calibri"/>
                <w:color w:val="000000"/>
                <w:sz w:val="20"/>
                <w:szCs w:val="20"/>
              </w:rPr>
              <w:t>72,20</w:t>
            </w:r>
          </w:p>
        </w:tc>
        <w:tc>
          <w:tcPr>
            <w:tcW w:w="1552" w:type="dxa"/>
            <w:tcBorders>
              <w:top w:val="single" w:sz="4" w:space="0" w:color="161616"/>
              <w:left w:val="single" w:sz="4" w:space="0" w:color="161616"/>
              <w:bottom w:val="single" w:sz="4" w:space="0" w:color="161616"/>
              <w:right w:val="single" w:sz="4" w:space="0" w:color="161616"/>
            </w:tcBorders>
          </w:tcPr>
          <w:p w14:paraId="1E916DA2" w14:textId="21EEA678" w:rsidR="000F2184" w:rsidRPr="000F2184" w:rsidRDefault="000F2184" w:rsidP="000F2184">
            <w:pPr>
              <w:spacing w:beforeLines="4" w:before="9" w:afterLines="4" w:after="9" w:line="240" w:lineRule="auto"/>
              <w:ind w:left="57" w:right="57"/>
              <w:jc w:val="center"/>
              <w:rPr>
                <w:rFonts w:ascii="Calibri" w:hAnsi="Calibri" w:cs="Calibri"/>
                <w:color w:val="000000"/>
                <w:sz w:val="20"/>
                <w:szCs w:val="20"/>
              </w:rPr>
            </w:pPr>
            <w:r w:rsidRPr="000F2184">
              <w:rPr>
                <w:rFonts w:ascii="Calibri" w:hAnsi="Calibri" w:cs="Calibri"/>
                <w:color w:val="000000"/>
                <w:sz w:val="20"/>
                <w:szCs w:val="20"/>
              </w:rPr>
              <w:t>36 830</w:t>
            </w:r>
          </w:p>
        </w:tc>
      </w:tr>
      <w:tr w:rsidR="000F2184" w14:paraId="6547BAF6" w14:textId="77777777" w:rsidTr="003F6806">
        <w:trPr>
          <w:trHeight w:val="340"/>
        </w:trPr>
        <w:tc>
          <w:tcPr>
            <w:tcW w:w="1502" w:type="dxa"/>
            <w:tcBorders>
              <w:top w:val="single" w:sz="4" w:space="0" w:color="161616"/>
              <w:left w:val="single" w:sz="4" w:space="0" w:color="161616"/>
              <w:bottom w:val="single" w:sz="4" w:space="0" w:color="161616"/>
              <w:right w:val="single" w:sz="4" w:space="0" w:color="161616"/>
            </w:tcBorders>
            <w:shd w:val="clear" w:color="auto" w:fill="F2F2F2" w:themeFill="background1" w:themeFillShade="F2"/>
          </w:tcPr>
          <w:p w14:paraId="4C95C8CA" w14:textId="5B751EC9" w:rsidR="000F2184" w:rsidRDefault="000F2184" w:rsidP="000F2184">
            <w:pPr>
              <w:spacing w:beforeLines="20" w:before="48" w:afterLines="20" w:after="48" w:line="240" w:lineRule="auto"/>
              <w:ind w:left="57" w:right="57"/>
              <w:jc w:val="center"/>
              <w:rPr>
                <w:rFonts w:ascii="Calibri" w:hAnsi="Calibri" w:cs="Calibri"/>
                <w:color w:val="000000"/>
                <w:sz w:val="19"/>
                <w:szCs w:val="19"/>
              </w:rPr>
            </w:pPr>
            <w:r w:rsidRPr="000F2184">
              <w:rPr>
                <w:rFonts w:ascii="Calibri" w:hAnsi="Calibri" w:cs="Calibri"/>
                <w:color w:val="000000"/>
                <w:sz w:val="19"/>
                <w:szCs w:val="19"/>
              </w:rPr>
              <w:t>2024.</w:t>
            </w:r>
          </w:p>
        </w:tc>
        <w:tc>
          <w:tcPr>
            <w:tcW w:w="1502" w:type="dxa"/>
            <w:tcBorders>
              <w:top w:val="single" w:sz="4" w:space="0" w:color="161616"/>
              <w:left w:val="single" w:sz="4" w:space="0" w:color="161616"/>
              <w:bottom w:val="single" w:sz="4" w:space="0" w:color="161616"/>
              <w:right w:val="single" w:sz="4" w:space="0" w:color="161616"/>
            </w:tcBorders>
          </w:tcPr>
          <w:p w14:paraId="2944C713" w14:textId="372AF304" w:rsidR="000F2184" w:rsidRDefault="000F2184" w:rsidP="000F2184">
            <w:pPr>
              <w:spacing w:beforeLines="4" w:before="9" w:afterLines="4" w:after="9" w:line="240" w:lineRule="auto"/>
              <w:ind w:left="57" w:right="57"/>
              <w:jc w:val="center"/>
              <w:rPr>
                <w:rFonts w:ascii="Calibri" w:hAnsi="Calibri" w:cs="Calibri"/>
                <w:color w:val="000000"/>
                <w:sz w:val="19"/>
                <w:szCs w:val="19"/>
              </w:rPr>
            </w:pPr>
            <w:r w:rsidRPr="000F2184">
              <w:rPr>
                <w:rFonts w:ascii="Calibri" w:hAnsi="Calibri" w:cs="Calibri"/>
                <w:color w:val="000000"/>
                <w:sz w:val="19"/>
                <w:szCs w:val="19"/>
              </w:rPr>
              <w:t>12 360</w:t>
            </w:r>
          </w:p>
        </w:tc>
        <w:tc>
          <w:tcPr>
            <w:tcW w:w="1502" w:type="dxa"/>
            <w:tcBorders>
              <w:top w:val="single" w:sz="4" w:space="0" w:color="161616"/>
              <w:left w:val="single" w:sz="4" w:space="0" w:color="161616"/>
              <w:bottom w:val="single" w:sz="4" w:space="0" w:color="161616"/>
              <w:right w:val="single" w:sz="4" w:space="0" w:color="161616"/>
            </w:tcBorders>
          </w:tcPr>
          <w:p w14:paraId="4E95E7A3" w14:textId="05B9ACCF" w:rsidR="000F2184" w:rsidRPr="000F2184" w:rsidRDefault="000F2184" w:rsidP="000F2184">
            <w:pPr>
              <w:spacing w:beforeLines="4" w:before="9" w:afterLines="4" w:after="9" w:line="240" w:lineRule="auto"/>
              <w:ind w:left="57" w:right="57"/>
              <w:jc w:val="center"/>
              <w:rPr>
                <w:rFonts w:ascii="Calibri" w:hAnsi="Calibri" w:cs="Calibri"/>
                <w:color w:val="000000"/>
                <w:sz w:val="20"/>
                <w:szCs w:val="20"/>
              </w:rPr>
            </w:pPr>
            <w:r w:rsidRPr="000F2184">
              <w:rPr>
                <w:rFonts w:ascii="Calibri" w:hAnsi="Calibri" w:cs="Calibri"/>
                <w:color w:val="000000"/>
                <w:sz w:val="20"/>
                <w:szCs w:val="20"/>
              </w:rPr>
              <w:t>27,00</w:t>
            </w:r>
          </w:p>
        </w:tc>
        <w:tc>
          <w:tcPr>
            <w:tcW w:w="1502" w:type="dxa"/>
            <w:tcBorders>
              <w:top w:val="single" w:sz="4" w:space="0" w:color="161616"/>
              <w:left w:val="single" w:sz="4" w:space="0" w:color="161616"/>
              <w:bottom w:val="single" w:sz="4" w:space="0" w:color="161616"/>
              <w:right w:val="single" w:sz="4" w:space="0" w:color="161616"/>
            </w:tcBorders>
          </w:tcPr>
          <w:p w14:paraId="67E439D8" w14:textId="3F273832" w:rsidR="000F2184" w:rsidRPr="000F2184" w:rsidRDefault="000F2184" w:rsidP="000F2184">
            <w:pPr>
              <w:spacing w:beforeLines="4" w:before="9" w:afterLines="4" w:after="9" w:line="240" w:lineRule="auto"/>
              <w:ind w:left="57" w:right="57"/>
              <w:jc w:val="center"/>
              <w:rPr>
                <w:rFonts w:ascii="Calibri" w:hAnsi="Calibri" w:cs="Calibri"/>
                <w:color w:val="000000"/>
                <w:sz w:val="20"/>
                <w:szCs w:val="20"/>
              </w:rPr>
            </w:pPr>
            <w:r w:rsidRPr="000F2184">
              <w:rPr>
                <w:rFonts w:ascii="Calibri" w:hAnsi="Calibri" w:cs="Calibri"/>
                <w:color w:val="000000"/>
                <w:sz w:val="20"/>
                <w:szCs w:val="20"/>
              </w:rPr>
              <w:t>33 452</w:t>
            </w:r>
          </w:p>
        </w:tc>
        <w:tc>
          <w:tcPr>
            <w:tcW w:w="1502" w:type="dxa"/>
            <w:tcBorders>
              <w:top w:val="single" w:sz="4" w:space="0" w:color="161616"/>
              <w:left w:val="single" w:sz="4" w:space="0" w:color="161616"/>
              <w:bottom w:val="single" w:sz="4" w:space="0" w:color="161616"/>
              <w:right w:val="single" w:sz="4" w:space="0" w:color="161616"/>
            </w:tcBorders>
          </w:tcPr>
          <w:p w14:paraId="398C074F" w14:textId="5EA3BC71" w:rsidR="000F2184" w:rsidRPr="000F2184" w:rsidRDefault="000F2184" w:rsidP="000F2184">
            <w:pPr>
              <w:spacing w:beforeLines="4" w:before="9" w:afterLines="4" w:after="9" w:line="240" w:lineRule="auto"/>
              <w:ind w:left="57" w:right="57"/>
              <w:jc w:val="center"/>
              <w:rPr>
                <w:rFonts w:ascii="Calibri" w:hAnsi="Calibri" w:cs="Calibri"/>
                <w:color w:val="000000"/>
                <w:sz w:val="20"/>
                <w:szCs w:val="20"/>
              </w:rPr>
            </w:pPr>
            <w:r w:rsidRPr="000F2184">
              <w:rPr>
                <w:rFonts w:ascii="Calibri" w:hAnsi="Calibri" w:cs="Calibri"/>
                <w:color w:val="000000"/>
                <w:sz w:val="20"/>
                <w:szCs w:val="20"/>
              </w:rPr>
              <w:t>73,00</w:t>
            </w:r>
          </w:p>
        </w:tc>
        <w:tc>
          <w:tcPr>
            <w:tcW w:w="1552" w:type="dxa"/>
            <w:tcBorders>
              <w:top w:val="single" w:sz="4" w:space="0" w:color="161616"/>
              <w:left w:val="single" w:sz="4" w:space="0" w:color="161616"/>
              <w:bottom w:val="single" w:sz="4" w:space="0" w:color="161616"/>
              <w:right w:val="single" w:sz="4" w:space="0" w:color="161616"/>
            </w:tcBorders>
          </w:tcPr>
          <w:p w14:paraId="4C01347F" w14:textId="4A811291" w:rsidR="000F2184" w:rsidRPr="000F2184" w:rsidRDefault="000F2184" w:rsidP="000F2184">
            <w:pPr>
              <w:spacing w:beforeLines="4" w:before="9" w:afterLines="4" w:after="9" w:line="240" w:lineRule="auto"/>
              <w:ind w:left="57" w:right="57"/>
              <w:jc w:val="center"/>
              <w:rPr>
                <w:rFonts w:ascii="Calibri" w:hAnsi="Calibri" w:cs="Calibri"/>
                <w:color w:val="000000"/>
                <w:sz w:val="20"/>
                <w:szCs w:val="20"/>
              </w:rPr>
            </w:pPr>
            <w:r w:rsidRPr="000F2184">
              <w:rPr>
                <w:rFonts w:ascii="Calibri" w:hAnsi="Calibri" w:cs="Calibri"/>
                <w:color w:val="000000"/>
                <w:sz w:val="20"/>
                <w:szCs w:val="20"/>
              </w:rPr>
              <w:t>45 812</w:t>
            </w:r>
          </w:p>
        </w:tc>
      </w:tr>
    </w:tbl>
    <w:p w14:paraId="4445804C" w14:textId="221B67CD" w:rsidR="000F2184" w:rsidRDefault="000F2184">
      <w:pPr>
        <w:spacing w:after="0" w:line="276" w:lineRule="auto"/>
        <w:jc w:val="both"/>
        <w:rPr>
          <w:rFonts w:ascii="Segoe UI Light" w:hAnsi="Segoe UI Light" w:cs="Segoe UI Light"/>
        </w:rPr>
      </w:pPr>
    </w:p>
    <w:p w14:paraId="0896F7C4" w14:textId="40D9B001" w:rsidR="00EC365D" w:rsidRDefault="00EC365D" w:rsidP="00EC365D">
      <w:pPr>
        <w:spacing w:after="0" w:line="276" w:lineRule="auto"/>
        <w:jc w:val="both"/>
        <w:rPr>
          <w:rFonts w:ascii="Segoe UI Light" w:hAnsi="Segoe UI Light" w:cs="Segoe UI Light"/>
        </w:rPr>
      </w:pPr>
      <w:r w:rsidRPr="0000106D">
        <w:rPr>
          <w:rFonts w:ascii="Segoe UI Light" w:hAnsi="Segoe UI Light" w:cs="Segoe UI Light"/>
        </w:rPr>
        <w:t>Razvoju turizma značajno doprinosi i Međunarodna zračna luka „Franjo Tuđman“, smještena na području Grada Velike Gorice. Otvaranjem novog terminala 2017. godine povećan je broj putnika u tranzitu, što je potaknulo razvoj smještajnih kapaciteta i pratećih turističkih sadržaja u blizini zračne luke.</w:t>
      </w:r>
    </w:p>
    <w:p w14:paraId="7A41E423" w14:textId="4333C1BF" w:rsidR="0096063D" w:rsidRPr="0000106D" w:rsidRDefault="0096063D" w:rsidP="0000106D">
      <w:pPr>
        <w:spacing w:after="0" w:line="276" w:lineRule="auto"/>
        <w:jc w:val="both"/>
        <w:rPr>
          <w:rFonts w:ascii="Segoe UI Light" w:hAnsi="Segoe UI Light" w:cs="Segoe UI Light"/>
        </w:rPr>
      </w:pPr>
      <w:r w:rsidRPr="0000106D">
        <w:rPr>
          <w:rFonts w:ascii="Segoe UI Light" w:hAnsi="Segoe UI Light" w:cs="Segoe UI Light"/>
        </w:rPr>
        <w:t xml:space="preserve">Daljnji razvoj turizma na području Grada Velike Gorice potrebno je usmjeravati prema integraciji </w:t>
      </w:r>
      <w:r w:rsidR="005C22BB">
        <w:rPr>
          <w:rFonts w:ascii="Segoe UI Light" w:hAnsi="Segoe UI Light" w:cs="Segoe UI Light"/>
        </w:rPr>
        <w:t>ZI</w:t>
      </w:r>
      <w:r w:rsidRPr="0000106D">
        <w:rPr>
          <w:rFonts w:ascii="Segoe UI Light" w:hAnsi="Segoe UI Light" w:cs="Segoe UI Light"/>
        </w:rPr>
        <w:t xml:space="preserve"> i načela kružnog gospodarenja prostorom i zgradama, kroz obnovu i prenamjenu postojećih </w:t>
      </w:r>
      <w:r w:rsidR="00B35727">
        <w:rPr>
          <w:rFonts w:ascii="Segoe UI Light" w:hAnsi="Segoe UI Light" w:cs="Segoe UI Light"/>
        </w:rPr>
        <w:t>zgrada</w:t>
      </w:r>
      <w:r w:rsidRPr="0000106D">
        <w:rPr>
          <w:rFonts w:ascii="Segoe UI Light" w:hAnsi="Segoe UI Light" w:cs="Segoe UI Light"/>
        </w:rPr>
        <w:t>, energetsku obnovu smještajnih kapaciteta, korištenje obnovljivih izvora energije te uređenje javnih prostora uz zelene i vodene površine. Takav pristup omogućuje održivo upravljanje prostorom, očuvanje prirodnih i kulturnih vrijednosti te povećanje otpornosti urbanog prostora na klimatske promjene, uz istodobno unaprjeđenje kvalitete turističke ponude.</w:t>
      </w:r>
    </w:p>
    <w:p w14:paraId="5E108D3F" w14:textId="77777777" w:rsidR="008C7FA5" w:rsidRDefault="009706D3">
      <w:r>
        <w:br w:type="page"/>
      </w:r>
    </w:p>
    <w:p w14:paraId="3C078E71" w14:textId="04162983" w:rsidR="008C7FA5" w:rsidRDefault="009706D3">
      <w:pPr>
        <w:pStyle w:val="Heading2"/>
        <w:spacing w:before="0" w:line="264" w:lineRule="auto"/>
      </w:pPr>
      <w:bookmarkStart w:id="54" w:name="_Toc228701548"/>
      <w:r>
        <w:lastRenderedPageBreak/>
        <w:t>5.</w:t>
      </w:r>
      <w:r w:rsidR="00A560BB">
        <w:t>1</w:t>
      </w:r>
      <w:r w:rsidR="00C623F4">
        <w:t>2</w:t>
      </w:r>
      <w:r>
        <w:t>. PRIRODNE ZNAČAJKE PROSTORA</w:t>
      </w:r>
      <w:bookmarkEnd w:id="54"/>
    </w:p>
    <w:p w14:paraId="2FB8746A" w14:textId="77777777" w:rsidR="005E2244" w:rsidRPr="005E2244" w:rsidRDefault="005E2244" w:rsidP="00C73593">
      <w:pPr>
        <w:spacing w:after="0"/>
      </w:pPr>
    </w:p>
    <w:p w14:paraId="07167248" w14:textId="6A33B80B" w:rsidR="008C7FA5" w:rsidRPr="00C73593" w:rsidRDefault="009706D3" w:rsidP="00C05BAC">
      <w:pPr>
        <w:pStyle w:val="Heading3"/>
        <w:rPr>
          <w:rStyle w:val="Heading4Char"/>
          <w:i w:val="0"/>
          <w:iCs w:val="0"/>
          <w:szCs w:val="26"/>
        </w:rPr>
      </w:pPr>
      <w:bookmarkStart w:id="55" w:name="_Toc228701549"/>
      <w:r w:rsidRPr="00C73593">
        <w:rPr>
          <w:rStyle w:val="Heading4Char"/>
          <w:i w:val="0"/>
          <w:szCs w:val="26"/>
        </w:rPr>
        <w:t>5.</w:t>
      </w:r>
      <w:r w:rsidR="00A560BB" w:rsidRPr="00C73593">
        <w:rPr>
          <w:rStyle w:val="Heading4Char"/>
          <w:i w:val="0"/>
          <w:szCs w:val="26"/>
        </w:rPr>
        <w:t>1</w:t>
      </w:r>
      <w:r w:rsidR="00C623F4" w:rsidRPr="00C73593">
        <w:rPr>
          <w:rStyle w:val="Heading4Char"/>
          <w:i w:val="0"/>
          <w:szCs w:val="26"/>
        </w:rPr>
        <w:t>2</w:t>
      </w:r>
      <w:r w:rsidRPr="00C73593">
        <w:rPr>
          <w:rStyle w:val="Heading4Char"/>
          <w:i w:val="0"/>
          <w:szCs w:val="26"/>
        </w:rPr>
        <w:t>.1. Staništa</w:t>
      </w:r>
      <w:bookmarkEnd w:id="55"/>
    </w:p>
    <w:p w14:paraId="0CBA2224" w14:textId="77777777" w:rsidR="00882495" w:rsidRPr="00946F63" w:rsidRDefault="00882495" w:rsidP="00882495">
      <w:pPr>
        <w:pStyle w:val="NormalWeb"/>
        <w:jc w:val="both"/>
        <w:rPr>
          <w:rFonts w:ascii="Segoe UI Light" w:eastAsiaTheme="minorHAnsi" w:hAnsi="Segoe UI Light" w:cs="Segoe UI Light"/>
          <w:sz w:val="22"/>
          <w:lang w:eastAsia="en-US"/>
        </w:rPr>
      </w:pPr>
      <w:r w:rsidRPr="00946F63">
        <w:rPr>
          <w:rFonts w:ascii="Segoe UI Light" w:eastAsiaTheme="minorHAnsi" w:hAnsi="Segoe UI Light" w:cs="Segoe UI Light"/>
          <w:sz w:val="22"/>
          <w:lang w:eastAsia="en-US"/>
        </w:rPr>
        <w:t>Na području Grada Velike Gorice posebno se ističu vrijedna prirodna staništa poput poplavnih šuma hrasta lužnjaka u Turopoljskom lugu, vlažnih livada uz rijeku Odru te šumskih i travnjačkih površina koje su karakteristične za turopoljski krajobraz. Ova staništa imaju važnu ulogu u očuvanju biološke raznolikosti, ali i u održavanju prirodnih funkcija prostora poput zadržavanja oborinskih voda, regulacije mikroklime i očuvanja krajobraznih vrijednosti.</w:t>
      </w:r>
    </w:p>
    <w:p w14:paraId="7EA80CE7" w14:textId="77777777" w:rsidR="00882495" w:rsidRPr="00CA4F10" w:rsidRDefault="009706D3">
      <w:pPr>
        <w:autoSpaceDE w:val="0"/>
        <w:autoSpaceDN w:val="0"/>
        <w:adjustRightInd w:val="0"/>
        <w:spacing w:after="0" w:line="264" w:lineRule="auto"/>
        <w:jc w:val="both"/>
        <w:rPr>
          <w:rFonts w:ascii="Segoe UI Light" w:hAnsi="Segoe UI Light" w:cs="Segoe UI Light"/>
        </w:rPr>
      </w:pPr>
      <w:r>
        <w:rPr>
          <w:rFonts w:ascii="Segoe UI Light" w:hAnsi="Segoe UI Light" w:cs="Segoe UI Light"/>
        </w:rPr>
        <w:t xml:space="preserve">Pregledom tipova staništa prema Nacionalnoj klasifikaciji staništa (NKS) i Karti staništa kopnenih nešumskih staništa Republike Hrvatske 2016., utvrđena su staništa na </w:t>
      </w:r>
      <w:r w:rsidRPr="00CA4F10">
        <w:rPr>
          <w:rFonts w:ascii="Segoe UI Light" w:hAnsi="Segoe UI Light" w:cs="Segoe UI Light"/>
        </w:rPr>
        <w:t xml:space="preserve">području Grada Velike Gorice. </w:t>
      </w:r>
    </w:p>
    <w:p w14:paraId="208EFD51" w14:textId="339C9554" w:rsidR="008C7FA5" w:rsidRDefault="009706D3">
      <w:pPr>
        <w:autoSpaceDE w:val="0"/>
        <w:autoSpaceDN w:val="0"/>
        <w:adjustRightInd w:val="0"/>
        <w:spacing w:after="0" w:line="264" w:lineRule="auto"/>
        <w:jc w:val="both"/>
        <w:rPr>
          <w:rFonts w:ascii="Segoe UI Light" w:hAnsi="Segoe UI Light" w:cs="Segoe UI Light"/>
        </w:rPr>
      </w:pPr>
      <w:r w:rsidRPr="00CA4F10">
        <w:rPr>
          <w:rFonts w:ascii="Segoe UI Light" w:hAnsi="Segoe UI Light" w:cs="Segoe UI Light"/>
        </w:rPr>
        <w:t>Utvrđeno</w:t>
      </w:r>
      <w:r w:rsidR="00B502B1" w:rsidRPr="00CA4F10">
        <w:rPr>
          <w:rFonts w:ascii="Segoe UI Light" w:hAnsi="Segoe UI Light" w:cs="Segoe UI Light"/>
        </w:rPr>
        <w:t xml:space="preserve"> </w:t>
      </w:r>
      <w:r w:rsidRPr="00CA4F10">
        <w:rPr>
          <w:rFonts w:ascii="Segoe UI Light" w:hAnsi="Segoe UI Light" w:cs="Segoe UI Light"/>
        </w:rPr>
        <w:t xml:space="preserve">je da su na predmetnom području prevladavajući stanišni tipovi (Slika </w:t>
      </w:r>
      <w:r w:rsidR="005C22BB" w:rsidRPr="00CA4F10">
        <w:rPr>
          <w:rFonts w:ascii="Segoe UI Light" w:hAnsi="Segoe UI Light" w:cs="Segoe UI Light"/>
        </w:rPr>
        <w:t>4</w:t>
      </w:r>
      <w:r w:rsidRPr="00CA4F10">
        <w:rPr>
          <w:rFonts w:ascii="Segoe UI Light" w:hAnsi="Segoe UI Light" w:cs="Segoe UI Light"/>
        </w:rPr>
        <w:t>5.):</w:t>
      </w:r>
    </w:p>
    <w:p w14:paraId="2898DFD3" w14:textId="77777777" w:rsidR="008C7FA5" w:rsidRDefault="009706D3" w:rsidP="006E0DE2">
      <w:pPr>
        <w:pStyle w:val="ListParagraph"/>
        <w:numPr>
          <w:ilvl w:val="0"/>
          <w:numId w:val="11"/>
        </w:numPr>
        <w:autoSpaceDE w:val="0"/>
        <w:autoSpaceDN w:val="0"/>
        <w:adjustRightInd w:val="0"/>
        <w:spacing w:after="0" w:line="264" w:lineRule="auto"/>
        <w:jc w:val="both"/>
        <w:rPr>
          <w:rFonts w:ascii="Segoe UI Light" w:hAnsi="Segoe UI Light" w:cs="Segoe UI Light"/>
        </w:rPr>
      </w:pPr>
      <w:r>
        <w:rPr>
          <w:rFonts w:ascii="Segoe UI Light" w:hAnsi="Segoe UI Light" w:cs="Segoe UI Light"/>
        </w:rPr>
        <w:t>Površinske kopnene vode i močvarna staništa (tamno plavo),</w:t>
      </w:r>
    </w:p>
    <w:p w14:paraId="0BCF7281" w14:textId="77777777" w:rsidR="008C7FA5" w:rsidRDefault="009706D3" w:rsidP="006E0DE2">
      <w:pPr>
        <w:pStyle w:val="ListParagraph"/>
        <w:numPr>
          <w:ilvl w:val="0"/>
          <w:numId w:val="12"/>
        </w:numPr>
        <w:autoSpaceDE w:val="0"/>
        <w:autoSpaceDN w:val="0"/>
        <w:adjustRightInd w:val="0"/>
        <w:spacing w:after="0" w:line="264" w:lineRule="auto"/>
        <w:jc w:val="both"/>
        <w:rPr>
          <w:rFonts w:ascii="Segoe UI Light" w:hAnsi="Segoe UI Light" w:cs="Segoe UI Light"/>
        </w:rPr>
      </w:pPr>
      <w:r>
        <w:rPr>
          <w:rFonts w:ascii="Segoe UI Light" w:hAnsi="Segoe UI Light" w:cs="Segoe UI Light"/>
        </w:rPr>
        <w:t>Travnjaci, cretovi i visoke zeleni (žuto),</w:t>
      </w:r>
    </w:p>
    <w:p w14:paraId="306871F7" w14:textId="77777777" w:rsidR="008C7FA5" w:rsidRDefault="009706D3" w:rsidP="006E0DE2">
      <w:pPr>
        <w:pStyle w:val="ListParagraph"/>
        <w:numPr>
          <w:ilvl w:val="0"/>
          <w:numId w:val="12"/>
        </w:numPr>
        <w:autoSpaceDE w:val="0"/>
        <w:autoSpaceDN w:val="0"/>
        <w:adjustRightInd w:val="0"/>
        <w:spacing w:after="0" w:line="264" w:lineRule="auto"/>
        <w:jc w:val="both"/>
        <w:rPr>
          <w:rFonts w:ascii="Segoe UI Light" w:hAnsi="Segoe UI Light" w:cs="Segoe UI Light"/>
        </w:rPr>
      </w:pPr>
      <w:r>
        <w:rPr>
          <w:rFonts w:ascii="Segoe UI Light" w:hAnsi="Segoe UI Light" w:cs="Segoe UI Light"/>
        </w:rPr>
        <w:t>Šikare (svijetlo zeleno),</w:t>
      </w:r>
    </w:p>
    <w:p w14:paraId="31E8E5ED" w14:textId="77777777" w:rsidR="008C7FA5" w:rsidRDefault="009706D3" w:rsidP="006E0DE2">
      <w:pPr>
        <w:pStyle w:val="ListParagraph"/>
        <w:numPr>
          <w:ilvl w:val="0"/>
          <w:numId w:val="12"/>
        </w:numPr>
        <w:autoSpaceDE w:val="0"/>
        <w:autoSpaceDN w:val="0"/>
        <w:adjustRightInd w:val="0"/>
        <w:spacing w:after="0" w:line="264" w:lineRule="auto"/>
        <w:jc w:val="both"/>
        <w:rPr>
          <w:rFonts w:ascii="Segoe UI Light" w:hAnsi="Segoe UI Light" w:cs="Segoe UI Light"/>
        </w:rPr>
      </w:pPr>
      <w:r>
        <w:rPr>
          <w:rFonts w:ascii="Segoe UI Light" w:hAnsi="Segoe UI Light" w:cs="Segoe UI Light"/>
        </w:rPr>
        <w:t>Šume (tamno zeleno),</w:t>
      </w:r>
    </w:p>
    <w:p w14:paraId="4EC97CBB" w14:textId="77777777" w:rsidR="008C7FA5" w:rsidRDefault="009706D3" w:rsidP="006E0DE2">
      <w:pPr>
        <w:pStyle w:val="ListParagraph"/>
        <w:numPr>
          <w:ilvl w:val="0"/>
          <w:numId w:val="13"/>
        </w:numPr>
        <w:autoSpaceDE w:val="0"/>
        <w:autoSpaceDN w:val="0"/>
        <w:adjustRightInd w:val="0"/>
        <w:spacing w:after="0" w:line="264" w:lineRule="auto"/>
        <w:ind w:left="709" w:hanging="349"/>
        <w:jc w:val="both"/>
        <w:rPr>
          <w:rFonts w:ascii="Segoe UI Light" w:hAnsi="Segoe UI Light" w:cs="Segoe UI Light"/>
        </w:rPr>
      </w:pPr>
      <w:r>
        <w:rPr>
          <w:rFonts w:ascii="Segoe UI Light" w:hAnsi="Segoe UI Light" w:cs="Segoe UI Light"/>
        </w:rPr>
        <w:t>Kultivirane nešumske površine i staništa s korovnom ruderalnom vegetacijom (narančasto),</w:t>
      </w:r>
    </w:p>
    <w:p w14:paraId="22C2DE4A" w14:textId="77777777" w:rsidR="008C7FA5" w:rsidRDefault="009706D3">
      <w:pPr>
        <w:autoSpaceDE w:val="0"/>
        <w:autoSpaceDN w:val="0"/>
        <w:adjustRightInd w:val="0"/>
        <w:spacing w:after="0" w:line="264" w:lineRule="auto"/>
        <w:ind w:left="360"/>
        <w:jc w:val="both"/>
        <w:rPr>
          <w:rFonts w:ascii="Segoe UI Light" w:hAnsi="Segoe UI Light" w:cs="Segoe UI Light"/>
        </w:rPr>
      </w:pPr>
      <w:r>
        <w:rPr>
          <w:rFonts w:ascii="Segoe UI Light" w:hAnsi="Segoe UI Light" w:cs="Segoe UI Light"/>
        </w:rPr>
        <w:t>J.</w:t>
      </w:r>
      <w:r>
        <w:rPr>
          <w:rFonts w:ascii="Segoe UI Light" w:hAnsi="Segoe UI Light" w:cs="Segoe UI Light"/>
        </w:rPr>
        <w:tab/>
        <w:t>Izgrađena i industrijska staništa (sivo).</w:t>
      </w:r>
    </w:p>
    <w:p w14:paraId="28D673E2" w14:textId="3844AA2A" w:rsidR="008C7FA5" w:rsidRDefault="009706D3" w:rsidP="00C73593">
      <w:pPr>
        <w:autoSpaceDE w:val="0"/>
        <w:autoSpaceDN w:val="0"/>
        <w:adjustRightInd w:val="0"/>
        <w:spacing w:after="0" w:line="276" w:lineRule="auto"/>
        <w:ind w:left="360"/>
        <w:jc w:val="center"/>
        <w:rPr>
          <w:rFonts w:ascii="Calibri" w:hAnsi="Calibri" w:cs="Open Sans Light"/>
          <w:szCs w:val="24"/>
        </w:rPr>
      </w:pPr>
      <w:r>
        <w:rPr>
          <w:rFonts w:ascii="Calibri" w:hAnsi="Calibri" w:cs="Calibri"/>
          <w:noProof/>
          <w:lang w:eastAsia="hr-HR"/>
        </w:rPr>
        <w:drawing>
          <wp:inline distT="0" distB="0" distL="0" distR="0" wp14:anchorId="49E55D22" wp14:editId="56C88881">
            <wp:extent cx="4393384" cy="4739640"/>
            <wp:effectExtent l="0" t="0" r="7620" b="3810"/>
            <wp:docPr id="116" name="Slika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Slika 116"/>
                    <pic:cNvPicPr>
                      <a:picLocks noChangeAspect="1"/>
                    </pic:cNvPicPr>
                  </pic:nvPicPr>
                  <pic:blipFill>
                    <a:blip r:embed="rId72" cstate="print">
                      <a:extLst>
                        <a:ext uri="{28A0092B-C50C-407E-A947-70E740481C1C}">
                          <a14:useLocalDpi xmlns:a14="http://schemas.microsoft.com/office/drawing/2010/main" val="0"/>
                        </a:ext>
                      </a:extLst>
                    </a:blip>
                    <a:stretch>
                      <a:fillRect/>
                    </a:stretch>
                  </pic:blipFill>
                  <pic:spPr>
                    <a:xfrm>
                      <a:off x="0" y="0"/>
                      <a:ext cx="4406817" cy="4754132"/>
                    </a:xfrm>
                    <a:prstGeom prst="rect">
                      <a:avLst/>
                    </a:prstGeom>
                  </pic:spPr>
                </pic:pic>
              </a:graphicData>
            </a:graphic>
          </wp:inline>
        </w:drawing>
      </w:r>
    </w:p>
    <w:p w14:paraId="46286504" w14:textId="02A85BBB" w:rsidR="008C7FA5" w:rsidRDefault="009706D3">
      <w:pPr>
        <w:spacing w:after="0" w:line="264" w:lineRule="auto"/>
        <w:jc w:val="both"/>
        <w:rPr>
          <w:color w:val="808080" w:themeColor="background1" w:themeShade="80"/>
          <w:sz w:val="20"/>
          <w:szCs w:val="20"/>
        </w:rPr>
      </w:pPr>
      <w:r w:rsidRPr="00CA4F10">
        <w:rPr>
          <w:b/>
          <w:color w:val="808080" w:themeColor="background1" w:themeShade="80"/>
          <w:sz w:val="20"/>
          <w:szCs w:val="20"/>
        </w:rPr>
        <w:t xml:space="preserve">Slika </w:t>
      </w:r>
      <w:r w:rsidR="005C22BB" w:rsidRPr="00CA4F10">
        <w:rPr>
          <w:b/>
          <w:color w:val="808080" w:themeColor="background1" w:themeShade="80"/>
          <w:sz w:val="20"/>
          <w:szCs w:val="20"/>
        </w:rPr>
        <w:t>45</w:t>
      </w:r>
      <w:r w:rsidRPr="00CA4F10">
        <w:rPr>
          <w:b/>
          <w:color w:val="808080" w:themeColor="background1" w:themeShade="80"/>
          <w:sz w:val="20"/>
          <w:szCs w:val="20"/>
        </w:rPr>
        <w:t>.</w:t>
      </w:r>
      <w:r w:rsidRPr="00CA4F10">
        <w:rPr>
          <w:color w:val="808080" w:themeColor="background1" w:themeShade="80"/>
          <w:sz w:val="20"/>
          <w:szCs w:val="20"/>
        </w:rPr>
        <w:t xml:space="preserve"> Shematski</w:t>
      </w:r>
      <w:r>
        <w:rPr>
          <w:color w:val="808080" w:themeColor="background1" w:themeShade="80"/>
          <w:sz w:val="20"/>
          <w:szCs w:val="20"/>
        </w:rPr>
        <w:t xml:space="preserve"> prikaz nešumskih staništa RH 2016 na području Grada Velike Gorice (Izvor: www.bioportal.hr, Modificirao i prilagodio: UIH d.o.o.)</w:t>
      </w:r>
    </w:p>
    <w:p w14:paraId="30FC06EE" w14:textId="0FD3B84E" w:rsidR="008C7FA5" w:rsidRDefault="009706D3">
      <w:pPr>
        <w:rPr>
          <w:rFonts w:ascii="Segoe UI Light" w:hAnsi="Segoe UI Light" w:cs="Segoe UI Light"/>
          <w:sz w:val="24"/>
          <w:szCs w:val="24"/>
        </w:rPr>
      </w:pPr>
      <w:r>
        <w:rPr>
          <w:rFonts w:ascii="Segoe UI Light" w:hAnsi="Segoe UI Light" w:cs="Segoe UI Light"/>
          <w:szCs w:val="24"/>
        </w:rPr>
        <w:lastRenderedPageBreak/>
        <w:t xml:space="preserve">U svrhu utvrđivanja šumskog staništa analizirana je Karta staništa Republike Hrvatske 2004. te su utvrđena staništa na </w:t>
      </w:r>
      <w:r w:rsidRPr="00CA4F10">
        <w:rPr>
          <w:rFonts w:ascii="Segoe UI Light" w:hAnsi="Segoe UI Light" w:cs="Segoe UI Light"/>
          <w:szCs w:val="24"/>
        </w:rPr>
        <w:t xml:space="preserve">području Grada Velike Gorice. Na predmetnom području prevladavajući su sljedeći stanišni tipovi (Slika </w:t>
      </w:r>
      <w:r w:rsidR="005C22BB" w:rsidRPr="00CA4F10">
        <w:rPr>
          <w:rFonts w:ascii="Segoe UI Light" w:hAnsi="Segoe UI Light" w:cs="Segoe UI Light"/>
          <w:szCs w:val="24"/>
        </w:rPr>
        <w:t>4</w:t>
      </w:r>
      <w:r w:rsidRPr="00CA4F10">
        <w:rPr>
          <w:rFonts w:ascii="Segoe UI Light" w:hAnsi="Segoe UI Light" w:cs="Segoe UI Light"/>
          <w:szCs w:val="24"/>
        </w:rPr>
        <w:t>6.):</w:t>
      </w:r>
    </w:p>
    <w:p w14:paraId="4FA29826" w14:textId="77777777" w:rsidR="008C7FA5" w:rsidRDefault="009706D3" w:rsidP="006E0DE2">
      <w:pPr>
        <w:pStyle w:val="ListParagraph"/>
        <w:numPr>
          <w:ilvl w:val="0"/>
          <w:numId w:val="14"/>
        </w:numPr>
        <w:autoSpaceDE w:val="0"/>
        <w:autoSpaceDN w:val="0"/>
        <w:adjustRightInd w:val="0"/>
        <w:spacing w:after="0" w:line="276" w:lineRule="auto"/>
        <w:jc w:val="both"/>
        <w:rPr>
          <w:rFonts w:ascii="Segoe UI Light" w:hAnsi="Segoe UI Light" w:cs="Segoe UI Light"/>
          <w:szCs w:val="24"/>
        </w:rPr>
      </w:pPr>
      <w:r>
        <w:rPr>
          <w:rFonts w:ascii="Segoe UI Light" w:hAnsi="Segoe UI Light" w:cs="Segoe UI Light"/>
          <w:szCs w:val="24"/>
        </w:rPr>
        <w:t>Mješovite hrastovo–grabove i čiste grabove šume  (zeleno),</w:t>
      </w:r>
    </w:p>
    <w:p w14:paraId="2BB3D2C8" w14:textId="77777777" w:rsidR="008C7FA5" w:rsidRDefault="009706D3" w:rsidP="006E0DE2">
      <w:pPr>
        <w:pStyle w:val="ListParagraph"/>
        <w:numPr>
          <w:ilvl w:val="0"/>
          <w:numId w:val="14"/>
        </w:numPr>
        <w:autoSpaceDE w:val="0"/>
        <w:autoSpaceDN w:val="0"/>
        <w:adjustRightInd w:val="0"/>
        <w:spacing w:after="0" w:line="276" w:lineRule="auto"/>
        <w:jc w:val="both"/>
        <w:rPr>
          <w:rFonts w:ascii="Segoe UI Light" w:hAnsi="Segoe UI Light" w:cs="Segoe UI Light"/>
          <w:szCs w:val="24"/>
        </w:rPr>
      </w:pPr>
      <w:r>
        <w:rPr>
          <w:rFonts w:ascii="Segoe UI Light" w:hAnsi="Segoe UI Light" w:cs="Segoe UI Light"/>
          <w:szCs w:val="24"/>
        </w:rPr>
        <w:t>Mozaici kultiviranih površina (bordo),</w:t>
      </w:r>
    </w:p>
    <w:p w14:paraId="2CAA087E" w14:textId="77777777" w:rsidR="008C7FA5" w:rsidRDefault="009706D3" w:rsidP="006E0DE2">
      <w:pPr>
        <w:pStyle w:val="ListParagraph"/>
        <w:numPr>
          <w:ilvl w:val="0"/>
          <w:numId w:val="14"/>
        </w:numPr>
        <w:autoSpaceDE w:val="0"/>
        <w:autoSpaceDN w:val="0"/>
        <w:adjustRightInd w:val="0"/>
        <w:spacing w:after="0" w:line="276" w:lineRule="auto"/>
        <w:jc w:val="both"/>
        <w:rPr>
          <w:rFonts w:ascii="Segoe UI Light" w:hAnsi="Segoe UI Light" w:cs="Segoe UI Light"/>
          <w:szCs w:val="24"/>
        </w:rPr>
      </w:pPr>
      <w:r>
        <w:rPr>
          <w:rFonts w:ascii="Segoe UI Light" w:hAnsi="Segoe UI Light" w:cs="Segoe UI Light"/>
          <w:szCs w:val="24"/>
        </w:rPr>
        <w:t>Intenzivno obrađivane oranice na komasiranim površinama (svijetlo žuto).</w:t>
      </w:r>
    </w:p>
    <w:p w14:paraId="12148857" w14:textId="77777777" w:rsidR="008C7FA5" w:rsidRDefault="008C7FA5">
      <w:pPr>
        <w:rPr>
          <w:rFonts w:ascii="Segoe UI Light" w:hAnsi="Segoe UI Light" w:cs="Segoe UI Light"/>
          <w:sz w:val="24"/>
          <w:szCs w:val="24"/>
        </w:rPr>
      </w:pPr>
    </w:p>
    <w:p w14:paraId="38BF3EC8" w14:textId="4866A605" w:rsidR="008C7FA5" w:rsidRDefault="009706D3">
      <w:pPr>
        <w:jc w:val="center"/>
        <w:rPr>
          <w:rFonts w:ascii="Calibri" w:hAnsi="Calibri" w:cs="Calibri"/>
          <w:sz w:val="24"/>
          <w:szCs w:val="24"/>
        </w:rPr>
      </w:pPr>
      <w:r>
        <w:rPr>
          <w:rFonts w:ascii="Calibri" w:hAnsi="Calibri" w:cs="Calibri"/>
          <w:noProof/>
          <w:sz w:val="24"/>
          <w:szCs w:val="24"/>
          <w:lang w:eastAsia="hr-HR"/>
        </w:rPr>
        <w:drawing>
          <wp:inline distT="0" distB="0" distL="0" distR="0" wp14:anchorId="5ABC7C05" wp14:editId="0BEEB372">
            <wp:extent cx="5241290" cy="5702935"/>
            <wp:effectExtent l="0" t="0" r="0" b="0"/>
            <wp:docPr id="117" name="Slika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Slika 117"/>
                    <pic:cNvPicPr>
                      <a:picLocks noChangeAspect="1"/>
                    </pic:cNvPicPr>
                  </pic:nvPicPr>
                  <pic:blipFill>
                    <a:blip r:embed="rId73" cstate="print">
                      <a:extLst>
                        <a:ext uri="{28A0092B-C50C-407E-A947-70E740481C1C}">
                          <a14:useLocalDpi xmlns:a14="http://schemas.microsoft.com/office/drawing/2010/main" val="0"/>
                        </a:ext>
                      </a:extLst>
                    </a:blip>
                    <a:stretch>
                      <a:fillRect/>
                    </a:stretch>
                  </pic:blipFill>
                  <pic:spPr>
                    <a:xfrm>
                      <a:off x="0" y="0"/>
                      <a:ext cx="5241600" cy="5703253"/>
                    </a:xfrm>
                    <a:prstGeom prst="rect">
                      <a:avLst/>
                    </a:prstGeom>
                  </pic:spPr>
                </pic:pic>
              </a:graphicData>
            </a:graphic>
          </wp:inline>
        </w:drawing>
      </w:r>
    </w:p>
    <w:p w14:paraId="1BD85BF2" w14:textId="485231A0" w:rsidR="008C7FA5" w:rsidRDefault="009706D3">
      <w:pPr>
        <w:autoSpaceDE w:val="0"/>
        <w:autoSpaceDN w:val="0"/>
        <w:adjustRightInd w:val="0"/>
        <w:spacing w:after="0" w:line="240" w:lineRule="auto"/>
        <w:jc w:val="both"/>
        <w:rPr>
          <w:b/>
          <w:color w:val="808080" w:themeColor="background1" w:themeShade="80"/>
          <w:sz w:val="20"/>
          <w:szCs w:val="20"/>
        </w:rPr>
      </w:pPr>
      <w:r w:rsidRPr="00CA4F10">
        <w:rPr>
          <w:b/>
          <w:color w:val="808080" w:themeColor="background1" w:themeShade="80"/>
          <w:sz w:val="20"/>
          <w:szCs w:val="20"/>
        </w:rPr>
        <w:t xml:space="preserve">Slika </w:t>
      </w:r>
      <w:r w:rsidR="005C22BB" w:rsidRPr="00CA4F10">
        <w:rPr>
          <w:b/>
          <w:color w:val="808080" w:themeColor="background1" w:themeShade="80"/>
          <w:sz w:val="20"/>
          <w:szCs w:val="20"/>
        </w:rPr>
        <w:t>4</w:t>
      </w:r>
      <w:r w:rsidRPr="00CA4F10">
        <w:rPr>
          <w:b/>
          <w:color w:val="808080" w:themeColor="background1" w:themeShade="80"/>
          <w:sz w:val="20"/>
          <w:szCs w:val="20"/>
        </w:rPr>
        <w:t xml:space="preserve">6. </w:t>
      </w:r>
      <w:r w:rsidRPr="00CA4F10">
        <w:rPr>
          <w:color w:val="808080" w:themeColor="background1" w:themeShade="80"/>
          <w:sz w:val="20"/>
          <w:szCs w:val="20"/>
        </w:rPr>
        <w:t>Shematski prikaz staništa RH 2004 na području Grada Velike Gorice (Izvor: www.bioportal.hr, Modificirao i prilagodio</w:t>
      </w:r>
      <w:r w:rsidRPr="00DB7F25">
        <w:rPr>
          <w:color w:val="808080" w:themeColor="background1" w:themeShade="80"/>
          <w:sz w:val="20"/>
          <w:szCs w:val="20"/>
        </w:rPr>
        <w:t>: UIH d.o.o.)</w:t>
      </w:r>
    </w:p>
    <w:p w14:paraId="564C0BDC" w14:textId="3C03C394" w:rsidR="008C7FA5" w:rsidRPr="00DB7F25" w:rsidRDefault="008C7FA5" w:rsidP="00DB7F25">
      <w:pPr>
        <w:jc w:val="both"/>
        <w:rPr>
          <w:rFonts w:ascii="Segoe UI Light" w:hAnsi="Segoe UI Light" w:cs="Segoe UI Light"/>
          <w:szCs w:val="24"/>
        </w:rPr>
      </w:pPr>
    </w:p>
    <w:p w14:paraId="69B75679" w14:textId="144694D4" w:rsidR="009F3349" w:rsidRPr="009F3349" w:rsidRDefault="009F3349" w:rsidP="009F3349">
      <w:pPr>
        <w:jc w:val="both"/>
        <w:rPr>
          <w:rFonts w:ascii="Segoe UI Light" w:hAnsi="Segoe UI Light" w:cs="Segoe UI Light"/>
          <w:szCs w:val="24"/>
        </w:rPr>
      </w:pPr>
      <w:r w:rsidRPr="009F3349">
        <w:rPr>
          <w:rFonts w:ascii="Segoe UI Light" w:hAnsi="Segoe UI Light" w:cs="Segoe UI Light"/>
          <w:szCs w:val="24"/>
        </w:rPr>
        <w:t xml:space="preserve">U okviru Strategije, navedena prirodna područja predstavljaju ključne elemente </w:t>
      </w:r>
      <w:r w:rsidRPr="00DB7F25">
        <w:rPr>
          <w:rFonts w:ascii="Segoe UI Light" w:hAnsi="Segoe UI Light" w:cs="Segoe UI Light"/>
          <w:szCs w:val="24"/>
        </w:rPr>
        <w:t>zelene i plave infrastrukture</w:t>
      </w:r>
      <w:r w:rsidRPr="009F3349">
        <w:rPr>
          <w:rFonts w:ascii="Segoe UI Light" w:hAnsi="Segoe UI Light" w:cs="Segoe UI Light"/>
          <w:szCs w:val="24"/>
        </w:rPr>
        <w:t xml:space="preserve"> te imaju važnu ulogu u jačanju otpornosti prostora na klimatske promjene i očuvanju prirodnih funkcija. Posebno je važno očuvati prirodne koridore uz vodotoke, šumske i travnjačke </w:t>
      </w:r>
      <w:r w:rsidRPr="009F3349">
        <w:rPr>
          <w:rFonts w:ascii="Segoe UI Light" w:hAnsi="Segoe UI Light" w:cs="Segoe UI Light"/>
          <w:szCs w:val="24"/>
        </w:rPr>
        <w:lastRenderedPageBreak/>
        <w:t>površine koji doprinose zadržavanju oborinskih voda, ublažavanju toplinskih opterećenja i očuvanju ekološke povezanosti prostora.</w:t>
      </w:r>
    </w:p>
    <w:p w14:paraId="397D4975" w14:textId="72C84A5A" w:rsidR="009F3349" w:rsidRPr="009F3349" w:rsidRDefault="009F3349" w:rsidP="009F3349">
      <w:pPr>
        <w:jc w:val="both"/>
        <w:rPr>
          <w:rFonts w:ascii="Segoe UI Light" w:hAnsi="Segoe UI Light" w:cs="Segoe UI Light"/>
          <w:szCs w:val="24"/>
        </w:rPr>
      </w:pPr>
      <w:r w:rsidRPr="009F3349">
        <w:rPr>
          <w:rFonts w:ascii="Segoe UI Light" w:hAnsi="Segoe UI Light" w:cs="Segoe UI Light"/>
          <w:szCs w:val="24"/>
        </w:rPr>
        <w:t xml:space="preserve">U daljnjem razvoju </w:t>
      </w:r>
      <w:r w:rsidR="005205C1">
        <w:rPr>
          <w:rFonts w:ascii="Segoe UI Light" w:hAnsi="Segoe UI Light" w:cs="Segoe UI Light"/>
          <w:szCs w:val="24"/>
        </w:rPr>
        <w:t>g</w:t>
      </w:r>
      <w:r w:rsidRPr="009F3349">
        <w:rPr>
          <w:rFonts w:ascii="Segoe UI Light" w:hAnsi="Segoe UI Light" w:cs="Segoe UI Light"/>
          <w:szCs w:val="24"/>
        </w:rPr>
        <w:t xml:space="preserve">rada potrebno je poticati </w:t>
      </w:r>
      <w:r w:rsidRPr="00DB7F25">
        <w:rPr>
          <w:rFonts w:ascii="Segoe UI Light" w:hAnsi="Segoe UI Light" w:cs="Segoe UI Light"/>
          <w:szCs w:val="24"/>
        </w:rPr>
        <w:t>očuvanje i revitalizaciju postojećih staništa te njihovu integraciju u sustav javnih i rekreacijskih prostora</w:t>
      </w:r>
      <w:r w:rsidRPr="009F3349">
        <w:rPr>
          <w:rFonts w:ascii="Segoe UI Light" w:hAnsi="Segoe UI Light" w:cs="Segoe UI Light"/>
          <w:szCs w:val="24"/>
        </w:rPr>
        <w:t xml:space="preserve">, uz istodobno usmjeravanje novih zahvata na već izgrađena područja. Time se osigurava uravnotežen odnos između razvoja i zaštite prirode, u skladu s načelima </w:t>
      </w:r>
      <w:r w:rsidRPr="00DB7F25">
        <w:rPr>
          <w:rFonts w:ascii="Segoe UI Light" w:hAnsi="Segoe UI Light" w:cs="Segoe UI Light"/>
          <w:szCs w:val="24"/>
        </w:rPr>
        <w:t>održivog i kružnog gospodarenja prostorom i zgradama</w:t>
      </w:r>
      <w:r w:rsidRPr="009F3349">
        <w:rPr>
          <w:rFonts w:ascii="Segoe UI Light" w:hAnsi="Segoe UI Light" w:cs="Segoe UI Light"/>
          <w:szCs w:val="24"/>
        </w:rPr>
        <w:t>.</w:t>
      </w:r>
    </w:p>
    <w:p w14:paraId="62ED9768" w14:textId="435F74E3" w:rsidR="008C7FA5" w:rsidRDefault="009706D3" w:rsidP="00C05BAC">
      <w:pPr>
        <w:pStyle w:val="Heading3"/>
        <w:rPr>
          <w:rStyle w:val="Heading4Char"/>
          <w:i w:val="0"/>
          <w:szCs w:val="26"/>
        </w:rPr>
      </w:pPr>
      <w:bookmarkStart w:id="56" w:name="_Toc228701550"/>
      <w:r>
        <w:rPr>
          <w:rStyle w:val="Heading4Char"/>
          <w:i w:val="0"/>
          <w:szCs w:val="26"/>
        </w:rPr>
        <w:t>5.1</w:t>
      </w:r>
      <w:r w:rsidR="00C623F4">
        <w:rPr>
          <w:rStyle w:val="Heading4Char"/>
          <w:i w:val="0"/>
          <w:szCs w:val="26"/>
        </w:rPr>
        <w:t>2</w:t>
      </w:r>
      <w:r>
        <w:rPr>
          <w:rStyle w:val="Heading4Char"/>
          <w:i w:val="0"/>
          <w:szCs w:val="26"/>
        </w:rPr>
        <w:t>.2. Ekološka mreža</w:t>
      </w:r>
      <w:bookmarkEnd w:id="56"/>
    </w:p>
    <w:p w14:paraId="1F560B88" w14:textId="129997A7" w:rsidR="004E5738" w:rsidRDefault="004E5738">
      <w:pPr>
        <w:autoSpaceDE w:val="0"/>
        <w:autoSpaceDN w:val="0"/>
        <w:adjustRightInd w:val="0"/>
        <w:spacing w:after="0" w:line="276" w:lineRule="auto"/>
        <w:jc w:val="both"/>
        <w:rPr>
          <w:rFonts w:ascii="Segoe UI Light" w:hAnsi="Segoe UI Light" w:cs="Segoe UI Light"/>
        </w:rPr>
      </w:pPr>
      <w:r w:rsidRPr="00DB7F25">
        <w:rPr>
          <w:rFonts w:ascii="Segoe UI Light" w:hAnsi="Segoe UI Light" w:cs="Segoe UI Light"/>
          <w:szCs w:val="24"/>
        </w:rPr>
        <w:t xml:space="preserve">Prema Uredbi o ekološkoj mreži i nadležnostima javnih ustanova za upravljanje područjima ekološke mreže (NN 80/19, 119/23, 87/25), na području Grada Velike Gorice nalazi se pet područja ekološke mreže Natura 2000, od kojih su tri područja očuvanja značajna za vrste i staništa (POVS) te dva područja očuvanja značajna za ptice (POP) (Slika </w:t>
      </w:r>
      <w:r w:rsidR="003E5191">
        <w:rPr>
          <w:rFonts w:ascii="Segoe UI Light" w:hAnsi="Segoe UI Light" w:cs="Segoe UI Light"/>
          <w:szCs w:val="24"/>
        </w:rPr>
        <w:t>47</w:t>
      </w:r>
      <w:r w:rsidRPr="00DB7F25">
        <w:rPr>
          <w:rFonts w:ascii="Segoe UI Light" w:hAnsi="Segoe UI Light" w:cs="Segoe UI Light"/>
          <w:szCs w:val="24"/>
        </w:rPr>
        <w:t>.).</w:t>
      </w:r>
    </w:p>
    <w:p w14:paraId="779063C0" w14:textId="77777777" w:rsidR="008C7FA5" w:rsidRDefault="008C7FA5">
      <w:pPr>
        <w:autoSpaceDE w:val="0"/>
        <w:autoSpaceDN w:val="0"/>
        <w:adjustRightInd w:val="0"/>
        <w:spacing w:after="0" w:line="276" w:lineRule="auto"/>
        <w:jc w:val="both"/>
        <w:rPr>
          <w:rFonts w:ascii="Calibri" w:hAnsi="Calibri" w:cs="Calibri"/>
          <w:sz w:val="24"/>
          <w:szCs w:val="24"/>
        </w:rPr>
      </w:pPr>
    </w:p>
    <w:p w14:paraId="794FB35C" w14:textId="4BAD70D0" w:rsidR="008C7FA5" w:rsidRDefault="009706D3">
      <w:pPr>
        <w:jc w:val="center"/>
        <w:rPr>
          <w:rFonts w:ascii="Calibri" w:hAnsi="Calibri" w:cs="Calibri"/>
          <w:sz w:val="24"/>
          <w:szCs w:val="24"/>
        </w:rPr>
      </w:pPr>
      <w:r>
        <w:rPr>
          <w:rFonts w:ascii="Open Sans Light" w:hAnsi="Open Sans Light" w:cs="Open Sans Light"/>
          <w:noProof/>
          <w:lang w:eastAsia="hr-HR"/>
        </w:rPr>
        <w:drawing>
          <wp:inline distT="0" distB="0" distL="0" distR="0" wp14:anchorId="5F66D7E8" wp14:editId="46AA0736">
            <wp:extent cx="4645850" cy="5547360"/>
            <wp:effectExtent l="0" t="0" r="2540" b="0"/>
            <wp:docPr id="118" name="Slika 118" descr="natura2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Slika 118" descr="natura2000"/>
                    <pic:cNvPicPr>
                      <a:picLocks noChangeAspect="1" noChangeArrowheads="1"/>
                    </pic:cNvPicPr>
                  </pic:nvPicPr>
                  <pic:blipFill>
                    <a:blip r:embed="rId74" cstate="print">
                      <a:extLst>
                        <a:ext uri="{28A0092B-C50C-407E-A947-70E740481C1C}">
                          <a14:useLocalDpi xmlns:a14="http://schemas.microsoft.com/office/drawing/2010/main" val="0"/>
                        </a:ext>
                      </a:extLst>
                    </a:blip>
                    <a:srcRect b="7130"/>
                    <a:stretch>
                      <a:fillRect/>
                    </a:stretch>
                  </pic:blipFill>
                  <pic:spPr>
                    <a:xfrm>
                      <a:off x="0" y="0"/>
                      <a:ext cx="4660791" cy="5565200"/>
                    </a:xfrm>
                    <a:prstGeom prst="rect">
                      <a:avLst/>
                    </a:prstGeom>
                    <a:noFill/>
                    <a:ln>
                      <a:noFill/>
                    </a:ln>
                  </pic:spPr>
                </pic:pic>
              </a:graphicData>
            </a:graphic>
          </wp:inline>
        </w:drawing>
      </w:r>
    </w:p>
    <w:p w14:paraId="01A0BEF2" w14:textId="295BAF72" w:rsidR="008C7FA5" w:rsidRPr="00CA4F10" w:rsidRDefault="009706D3">
      <w:pPr>
        <w:autoSpaceDE w:val="0"/>
        <w:autoSpaceDN w:val="0"/>
        <w:adjustRightInd w:val="0"/>
        <w:spacing w:line="240" w:lineRule="auto"/>
        <w:jc w:val="both"/>
        <w:rPr>
          <w:color w:val="808080" w:themeColor="background1" w:themeShade="80"/>
          <w:sz w:val="20"/>
          <w:szCs w:val="20"/>
        </w:rPr>
      </w:pPr>
      <w:r w:rsidRPr="00CA4F10">
        <w:rPr>
          <w:b/>
          <w:color w:val="808080" w:themeColor="background1" w:themeShade="80"/>
          <w:sz w:val="20"/>
          <w:szCs w:val="20"/>
        </w:rPr>
        <w:t xml:space="preserve">Slika </w:t>
      </w:r>
      <w:r w:rsidR="003E5191" w:rsidRPr="00CA4F10">
        <w:rPr>
          <w:b/>
          <w:color w:val="808080" w:themeColor="background1" w:themeShade="80"/>
          <w:sz w:val="20"/>
          <w:szCs w:val="20"/>
        </w:rPr>
        <w:t>47</w:t>
      </w:r>
      <w:r w:rsidRPr="00CA4F10">
        <w:rPr>
          <w:b/>
          <w:color w:val="808080" w:themeColor="background1" w:themeShade="80"/>
          <w:sz w:val="20"/>
          <w:szCs w:val="20"/>
        </w:rPr>
        <w:t>.</w:t>
      </w:r>
      <w:r w:rsidRPr="00CA4F10">
        <w:rPr>
          <w:color w:val="808080" w:themeColor="background1" w:themeShade="80"/>
          <w:sz w:val="20"/>
          <w:szCs w:val="20"/>
        </w:rPr>
        <w:t xml:space="preserve"> Shematski prikaz ekološke mreže - Natura 2000 na području Grada Velike Gorice (Izvor: </w:t>
      </w:r>
      <w:r w:rsidR="008D13D3">
        <w:fldChar w:fldCharType="begin"/>
      </w:r>
      <w:r w:rsidR="008D13D3">
        <w:instrText xml:space="preserve"> HYPERLINK "http://envi.azo.hr" </w:instrText>
      </w:r>
      <w:r w:rsidR="008D13D3">
        <w:fldChar w:fldCharType="separate"/>
      </w:r>
      <w:r w:rsidRPr="00CA4F10">
        <w:rPr>
          <w:color w:val="808080" w:themeColor="background1" w:themeShade="80"/>
        </w:rPr>
        <w:t>http://envi.azo.hr</w:t>
      </w:r>
      <w:r w:rsidR="008D13D3">
        <w:rPr>
          <w:color w:val="808080" w:themeColor="background1" w:themeShade="80"/>
        </w:rPr>
        <w:fldChar w:fldCharType="end"/>
      </w:r>
      <w:r w:rsidRPr="00CA4F10">
        <w:rPr>
          <w:color w:val="808080" w:themeColor="background1" w:themeShade="80"/>
          <w:sz w:val="20"/>
          <w:szCs w:val="20"/>
        </w:rPr>
        <w:t>, Modificirao i prilagodio: UIH d.o.o.)</w:t>
      </w:r>
    </w:p>
    <w:p w14:paraId="5C87EDD9" w14:textId="1DFF278D" w:rsidR="004E5738" w:rsidRDefault="004E5738">
      <w:pPr>
        <w:autoSpaceDE w:val="0"/>
        <w:autoSpaceDN w:val="0"/>
        <w:adjustRightInd w:val="0"/>
        <w:spacing w:after="0" w:line="264" w:lineRule="auto"/>
        <w:jc w:val="both"/>
        <w:rPr>
          <w:rFonts w:ascii="Segoe UI Light" w:hAnsi="Segoe UI Light" w:cs="Segoe UI Light"/>
        </w:rPr>
      </w:pPr>
      <w:r w:rsidRPr="00CA4F10">
        <w:rPr>
          <w:rFonts w:ascii="Segoe UI Light" w:hAnsi="Segoe UI Light" w:cs="Segoe UI Light"/>
          <w:szCs w:val="24"/>
        </w:rPr>
        <w:lastRenderedPageBreak/>
        <w:t xml:space="preserve">U tablici </w:t>
      </w:r>
      <w:r w:rsidR="003E5191" w:rsidRPr="00CA4F10">
        <w:rPr>
          <w:rFonts w:ascii="Segoe UI Light" w:hAnsi="Segoe UI Light" w:cs="Segoe UI Light"/>
          <w:szCs w:val="24"/>
        </w:rPr>
        <w:t>16</w:t>
      </w:r>
      <w:r w:rsidRPr="00CA4F10">
        <w:rPr>
          <w:rFonts w:ascii="Segoe UI Light" w:hAnsi="Segoe UI Light" w:cs="Segoe UI Light"/>
          <w:szCs w:val="24"/>
        </w:rPr>
        <w:t xml:space="preserve"> prikazane su ukupne površine pojedinih područja ekološke mreže Natura 2000 te njihov</w:t>
      </w:r>
      <w:r w:rsidRPr="00DB7F25">
        <w:rPr>
          <w:rFonts w:ascii="Segoe UI Light" w:hAnsi="Segoe UI Light" w:cs="Segoe UI Light"/>
          <w:szCs w:val="24"/>
        </w:rPr>
        <w:t xml:space="preserve"> udio unutar administrativnog područja Grada Velike Gorice</w:t>
      </w:r>
    </w:p>
    <w:p w14:paraId="7597BC2C" w14:textId="77777777" w:rsidR="008C7FA5" w:rsidRDefault="008C7FA5">
      <w:pPr>
        <w:spacing w:after="0" w:line="240" w:lineRule="auto"/>
        <w:rPr>
          <w:rFonts w:ascii="Calibri" w:hAnsi="Calibri" w:cs="Calibri"/>
        </w:rPr>
      </w:pPr>
    </w:p>
    <w:p w14:paraId="591AD443" w14:textId="02C23F6D" w:rsidR="008C7FA5" w:rsidRPr="00CA4F10" w:rsidRDefault="009706D3" w:rsidP="00CA4F10">
      <w:pPr>
        <w:spacing w:line="240" w:lineRule="auto"/>
        <w:rPr>
          <w:b/>
          <w:color w:val="808080" w:themeColor="background1" w:themeShade="80"/>
          <w:sz w:val="20"/>
          <w:szCs w:val="20"/>
        </w:rPr>
      </w:pPr>
      <w:r w:rsidRPr="00CA4F10">
        <w:rPr>
          <w:b/>
          <w:color w:val="808080" w:themeColor="background1" w:themeShade="80"/>
          <w:sz w:val="20"/>
          <w:szCs w:val="20"/>
        </w:rPr>
        <w:t xml:space="preserve">Tablica </w:t>
      </w:r>
      <w:r w:rsidR="003E5191" w:rsidRPr="00CA4F10">
        <w:rPr>
          <w:b/>
          <w:color w:val="808080" w:themeColor="background1" w:themeShade="80"/>
          <w:sz w:val="20"/>
          <w:szCs w:val="20"/>
        </w:rPr>
        <w:t>16</w:t>
      </w:r>
      <w:r w:rsidRPr="00CA4F10">
        <w:rPr>
          <w:b/>
          <w:color w:val="808080" w:themeColor="background1" w:themeShade="80"/>
          <w:sz w:val="20"/>
          <w:szCs w:val="20"/>
        </w:rPr>
        <w:t xml:space="preserve">. </w:t>
      </w:r>
      <w:r w:rsidRPr="00CA4F10">
        <w:rPr>
          <w:color w:val="808080" w:themeColor="background1" w:themeShade="80"/>
          <w:sz w:val="20"/>
          <w:szCs w:val="20"/>
        </w:rPr>
        <w:t>Hrvatski nazivi vrste/Hrvatski naziv staništa (Izvor: Uredba o ekološkoj mreži i nadležnostima javnih ustanova za upravljanje područjima ekološke mreže (NN 80/19, 119/23</w:t>
      </w:r>
      <w:r w:rsidR="00BD3ED2" w:rsidRPr="00CA4F10">
        <w:rPr>
          <w:color w:val="808080" w:themeColor="background1" w:themeShade="80"/>
          <w:sz w:val="20"/>
          <w:szCs w:val="20"/>
        </w:rPr>
        <w:t>, 87/25</w:t>
      </w:r>
      <w:r w:rsidRPr="00CA4F10">
        <w:rPr>
          <w:color w:val="808080" w:themeColor="background1" w:themeShade="80"/>
          <w:sz w:val="20"/>
          <w:szCs w:val="20"/>
        </w:rPr>
        <w:t>))</w:t>
      </w:r>
    </w:p>
    <w:tbl>
      <w:tblPr>
        <w:tblStyle w:val="TableGrid"/>
        <w:tblW w:w="0" w:type="auto"/>
        <w:tblLayout w:type="fixed"/>
        <w:tblLook w:val="04A0" w:firstRow="1" w:lastRow="0" w:firstColumn="1" w:lastColumn="0" w:noHBand="0" w:noVBand="1"/>
      </w:tblPr>
      <w:tblGrid>
        <w:gridCol w:w="617"/>
        <w:gridCol w:w="1342"/>
        <w:gridCol w:w="3848"/>
        <w:gridCol w:w="1183"/>
        <w:gridCol w:w="1045"/>
        <w:gridCol w:w="1027"/>
      </w:tblGrid>
      <w:tr w:rsidR="008C7FA5" w14:paraId="276EC36F" w14:textId="77777777">
        <w:trPr>
          <w:trHeight w:val="2004"/>
        </w:trPr>
        <w:tc>
          <w:tcPr>
            <w:tcW w:w="1959" w:type="dxa"/>
            <w:gridSpan w:val="2"/>
            <w:shd w:val="clear" w:color="auto" w:fill="C5E0B3" w:themeFill="accent6" w:themeFillTint="66"/>
            <w:vAlign w:val="center"/>
          </w:tcPr>
          <w:p w14:paraId="754E02B3" w14:textId="77777777" w:rsidR="008C7FA5" w:rsidRDefault="009706D3">
            <w:pPr>
              <w:autoSpaceDE w:val="0"/>
              <w:autoSpaceDN w:val="0"/>
              <w:adjustRightInd w:val="0"/>
              <w:spacing w:after="0" w:line="240" w:lineRule="auto"/>
              <w:jc w:val="center"/>
              <w:rPr>
                <w:rFonts w:cstheme="minorHAnsi"/>
                <w:sz w:val="20"/>
                <w:szCs w:val="20"/>
              </w:rPr>
            </w:pPr>
            <w:r>
              <w:rPr>
                <w:rFonts w:cstheme="minorHAnsi"/>
                <w:sz w:val="20"/>
                <w:szCs w:val="20"/>
              </w:rPr>
              <w:t>PODRUČJE EM</w:t>
            </w:r>
          </w:p>
        </w:tc>
        <w:tc>
          <w:tcPr>
            <w:tcW w:w="3848" w:type="dxa"/>
            <w:shd w:val="clear" w:color="auto" w:fill="C5E0B3" w:themeFill="accent6" w:themeFillTint="66"/>
            <w:vAlign w:val="center"/>
          </w:tcPr>
          <w:p w14:paraId="4CCA909A" w14:textId="77777777" w:rsidR="008C7FA5" w:rsidRDefault="009706D3">
            <w:pPr>
              <w:autoSpaceDE w:val="0"/>
              <w:autoSpaceDN w:val="0"/>
              <w:adjustRightInd w:val="0"/>
              <w:spacing w:after="0" w:line="240" w:lineRule="auto"/>
              <w:jc w:val="center"/>
              <w:rPr>
                <w:rFonts w:cstheme="minorHAnsi"/>
                <w:sz w:val="20"/>
                <w:szCs w:val="20"/>
              </w:rPr>
            </w:pPr>
            <w:r>
              <w:rPr>
                <w:rFonts w:cstheme="minorHAnsi"/>
                <w:sz w:val="20"/>
                <w:szCs w:val="20"/>
              </w:rPr>
              <w:t>HRVATSKI NAZIV VRSTE/</w:t>
            </w:r>
          </w:p>
          <w:p w14:paraId="121A3C4A" w14:textId="77777777" w:rsidR="008C7FA5" w:rsidRDefault="009706D3">
            <w:pPr>
              <w:autoSpaceDE w:val="0"/>
              <w:autoSpaceDN w:val="0"/>
              <w:adjustRightInd w:val="0"/>
              <w:spacing w:after="0" w:line="240" w:lineRule="auto"/>
              <w:jc w:val="center"/>
              <w:rPr>
                <w:rFonts w:cstheme="minorHAnsi"/>
                <w:sz w:val="20"/>
                <w:szCs w:val="20"/>
              </w:rPr>
            </w:pPr>
            <w:r>
              <w:rPr>
                <w:rFonts w:cstheme="minorHAnsi"/>
                <w:sz w:val="20"/>
                <w:szCs w:val="20"/>
              </w:rPr>
              <w:t>HRVATSKI NAZIV STANIŠTA</w:t>
            </w:r>
          </w:p>
        </w:tc>
        <w:tc>
          <w:tcPr>
            <w:tcW w:w="1183" w:type="dxa"/>
            <w:shd w:val="clear" w:color="auto" w:fill="C5E0B3" w:themeFill="accent6" w:themeFillTint="66"/>
            <w:vAlign w:val="center"/>
          </w:tcPr>
          <w:p w14:paraId="13879C48" w14:textId="77777777" w:rsidR="008C7FA5" w:rsidRDefault="009706D3">
            <w:pPr>
              <w:autoSpaceDE w:val="0"/>
              <w:autoSpaceDN w:val="0"/>
              <w:adjustRightInd w:val="0"/>
              <w:spacing w:after="0" w:line="240" w:lineRule="auto"/>
              <w:jc w:val="center"/>
              <w:rPr>
                <w:rFonts w:cstheme="minorHAnsi"/>
                <w:sz w:val="20"/>
                <w:szCs w:val="20"/>
              </w:rPr>
            </w:pPr>
            <w:r>
              <w:rPr>
                <w:rFonts w:cstheme="minorHAnsi"/>
                <w:sz w:val="20"/>
                <w:szCs w:val="20"/>
              </w:rPr>
              <w:t>UKUPNA POVRŠINA EM</w:t>
            </w:r>
          </w:p>
          <w:p w14:paraId="54832EE0" w14:textId="77777777" w:rsidR="008C7FA5" w:rsidRDefault="009706D3">
            <w:pPr>
              <w:autoSpaceDE w:val="0"/>
              <w:autoSpaceDN w:val="0"/>
              <w:adjustRightInd w:val="0"/>
              <w:spacing w:after="0" w:line="240" w:lineRule="auto"/>
              <w:jc w:val="center"/>
              <w:rPr>
                <w:rFonts w:cstheme="minorHAnsi"/>
                <w:sz w:val="20"/>
                <w:szCs w:val="20"/>
              </w:rPr>
            </w:pPr>
            <w:r>
              <w:rPr>
                <w:rFonts w:cstheme="minorHAnsi"/>
                <w:sz w:val="20"/>
                <w:szCs w:val="20"/>
              </w:rPr>
              <w:t>(ha)</w:t>
            </w:r>
          </w:p>
        </w:tc>
        <w:tc>
          <w:tcPr>
            <w:tcW w:w="1045" w:type="dxa"/>
            <w:shd w:val="clear" w:color="auto" w:fill="C5E0B3" w:themeFill="accent6" w:themeFillTint="66"/>
            <w:vAlign w:val="center"/>
          </w:tcPr>
          <w:p w14:paraId="47AA3478" w14:textId="77777777" w:rsidR="008C7FA5" w:rsidRDefault="009706D3">
            <w:pPr>
              <w:autoSpaceDE w:val="0"/>
              <w:autoSpaceDN w:val="0"/>
              <w:adjustRightInd w:val="0"/>
              <w:spacing w:after="0" w:line="240" w:lineRule="auto"/>
              <w:jc w:val="center"/>
              <w:rPr>
                <w:rFonts w:cstheme="minorHAnsi"/>
                <w:sz w:val="20"/>
                <w:szCs w:val="20"/>
              </w:rPr>
            </w:pPr>
            <w:r>
              <w:rPr>
                <w:rFonts w:cstheme="minorHAnsi"/>
                <w:sz w:val="20"/>
                <w:szCs w:val="20"/>
              </w:rPr>
              <w:t>POVRŠINA EM UNUTAR GRADA VELIKE GORICE</w:t>
            </w:r>
          </w:p>
          <w:p w14:paraId="67ABCB6A" w14:textId="77777777" w:rsidR="008C7FA5" w:rsidRDefault="009706D3">
            <w:pPr>
              <w:autoSpaceDE w:val="0"/>
              <w:autoSpaceDN w:val="0"/>
              <w:adjustRightInd w:val="0"/>
              <w:spacing w:after="0" w:line="240" w:lineRule="auto"/>
              <w:jc w:val="center"/>
              <w:rPr>
                <w:rFonts w:cstheme="minorHAnsi"/>
                <w:sz w:val="20"/>
                <w:szCs w:val="20"/>
              </w:rPr>
            </w:pPr>
            <w:r>
              <w:rPr>
                <w:rFonts w:cstheme="minorHAnsi"/>
                <w:sz w:val="20"/>
                <w:szCs w:val="20"/>
              </w:rPr>
              <w:t>(ha)</w:t>
            </w:r>
          </w:p>
        </w:tc>
        <w:tc>
          <w:tcPr>
            <w:tcW w:w="1027" w:type="dxa"/>
            <w:shd w:val="clear" w:color="auto" w:fill="C5E0B3" w:themeFill="accent6" w:themeFillTint="66"/>
            <w:vAlign w:val="center"/>
          </w:tcPr>
          <w:p w14:paraId="44A789F5" w14:textId="77777777" w:rsidR="008C7FA5" w:rsidRDefault="009706D3">
            <w:pPr>
              <w:autoSpaceDE w:val="0"/>
              <w:autoSpaceDN w:val="0"/>
              <w:adjustRightInd w:val="0"/>
              <w:spacing w:after="0" w:line="240" w:lineRule="auto"/>
              <w:jc w:val="center"/>
              <w:rPr>
                <w:rFonts w:cstheme="minorHAnsi"/>
                <w:sz w:val="20"/>
                <w:szCs w:val="20"/>
              </w:rPr>
            </w:pPr>
            <w:r>
              <w:rPr>
                <w:rFonts w:cstheme="minorHAnsi"/>
                <w:sz w:val="20"/>
                <w:szCs w:val="20"/>
              </w:rPr>
              <w:t>UDIO UKUPNE  POVRŠINE EM UNUTAR GRADA VELIKE GORICE</w:t>
            </w:r>
          </w:p>
          <w:p w14:paraId="6A645DC8" w14:textId="77777777" w:rsidR="008C7FA5" w:rsidRDefault="009706D3">
            <w:pPr>
              <w:autoSpaceDE w:val="0"/>
              <w:autoSpaceDN w:val="0"/>
              <w:adjustRightInd w:val="0"/>
              <w:spacing w:after="0" w:line="240" w:lineRule="auto"/>
              <w:jc w:val="center"/>
              <w:rPr>
                <w:rFonts w:cstheme="minorHAnsi"/>
                <w:sz w:val="20"/>
                <w:szCs w:val="20"/>
              </w:rPr>
            </w:pPr>
            <w:r>
              <w:rPr>
                <w:rFonts w:cstheme="minorHAnsi"/>
                <w:sz w:val="20"/>
                <w:szCs w:val="20"/>
              </w:rPr>
              <w:t>(%)</w:t>
            </w:r>
          </w:p>
        </w:tc>
      </w:tr>
      <w:tr w:rsidR="008C7FA5" w14:paraId="6C2E948B" w14:textId="77777777">
        <w:trPr>
          <w:trHeight w:val="225"/>
        </w:trPr>
        <w:tc>
          <w:tcPr>
            <w:tcW w:w="617" w:type="dxa"/>
            <w:vMerge w:val="restart"/>
            <w:shd w:val="clear" w:color="auto" w:fill="F2F2F2" w:themeFill="background1" w:themeFillShade="F2"/>
            <w:vAlign w:val="center"/>
          </w:tcPr>
          <w:p w14:paraId="5F4C43E0" w14:textId="77777777" w:rsidR="008C7FA5" w:rsidRDefault="009706D3">
            <w:pPr>
              <w:autoSpaceDE w:val="0"/>
              <w:autoSpaceDN w:val="0"/>
              <w:adjustRightInd w:val="0"/>
              <w:spacing w:after="0" w:line="240" w:lineRule="auto"/>
              <w:ind w:right="-57"/>
              <w:jc w:val="center"/>
              <w:rPr>
                <w:rFonts w:ascii="Calibri" w:hAnsi="Calibri" w:cs="Calibri"/>
                <w:b/>
                <w:sz w:val="18"/>
                <w:szCs w:val="18"/>
              </w:rPr>
            </w:pPr>
            <w:r>
              <w:rPr>
                <w:rFonts w:ascii="Calibri" w:hAnsi="Calibri" w:cs="Calibri"/>
                <w:b/>
                <w:sz w:val="18"/>
                <w:szCs w:val="18"/>
              </w:rPr>
              <w:t>POVS</w:t>
            </w:r>
          </w:p>
        </w:tc>
        <w:tc>
          <w:tcPr>
            <w:tcW w:w="1342" w:type="dxa"/>
            <w:vMerge w:val="restart"/>
            <w:shd w:val="clear" w:color="auto" w:fill="F2F2F2" w:themeFill="background1" w:themeFillShade="F2"/>
            <w:vAlign w:val="center"/>
          </w:tcPr>
          <w:p w14:paraId="0BD4DE51" w14:textId="77777777" w:rsidR="008C7FA5" w:rsidRDefault="009706D3">
            <w:pPr>
              <w:autoSpaceDE w:val="0"/>
              <w:autoSpaceDN w:val="0"/>
              <w:adjustRightInd w:val="0"/>
              <w:spacing w:after="0" w:line="240" w:lineRule="auto"/>
              <w:jc w:val="center"/>
              <w:rPr>
                <w:rFonts w:ascii="Calibri" w:hAnsi="Calibri" w:cs="Calibri"/>
                <w:b/>
                <w:sz w:val="20"/>
                <w:szCs w:val="20"/>
              </w:rPr>
            </w:pPr>
            <w:r>
              <w:rPr>
                <w:rFonts w:ascii="Calibri" w:hAnsi="Calibri" w:cs="Calibri"/>
                <w:b/>
                <w:sz w:val="20"/>
                <w:szCs w:val="20"/>
              </w:rPr>
              <w:t>HR2001311</w:t>
            </w:r>
          </w:p>
          <w:p w14:paraId="00617929" w14:textId="77777777" w:rsidR="008C7FA5" w:rsidRDefault="009706D3">
            <w:pPr>
              <w:autoSpaceDE w:val="0"/>
              <w:autoSpaceDN w:val="0"/>
              <w:adjustRightInd w:val="0"/>
              <w:spacing w:after="0" w:line="240" w:lineRule="auto"/>
              <w:jc w:val="center"/>
              <w:rPr>
                <w:rFonts w:ascii="Calibri" w:hAnsi="Calibri" w:cs="Calibri"/>
                <w:b/>
                <w:sz w:val="20"/>
                <w:szCs w:val="20"/>
              </w:rPr>
            </w:pPr>
            <w:r>
              <w:rPr>
                <w:rFonts w:ascii="Calibri" w:hAnsi="Calibri" w:cs="Calibri"/>
                <w:b/>
                <w:sz w:val="20"/>
                <w:szCs w:val="20"/>
              </w:rPr>
              <w:t>SAVA NIZVODNO OD HRUŠĆICE</w:t>
            </w:r>
          </w:p>
        </w:tc>
        <w:tc>
          <w:tcPr>
            <w:tcW w:w="3848" w:type="dxa"/>
            <w:vAlign w:val="center"/>
          </w:tcPr>
          <w:p w14:paraId="3671C20F" w14:textId="77777777" w:rsidR="008C7FA5" w:rsidRDefault="009706D3">
            <w:pPr>
              <w:autoSpaceDE w:val="0"/>
              <w:autoSpaceDN w:val="0"/>
              <w:adjustRightInd w:val="0"/>
              <w:spacing w:after="0" w:line="240" w:lineRule="auto"/>
              <w:jc w:val="center"/>
              <w:rPr>
                <w:rFonts w:ascii="Calibri" w:hAnsi="Calibri" w:cs="Calibri"/>
                <w:sz w:val="20"/>
                <w:szCs w:val="20"/>
              </w:rPr>
            </w:pPr>
            <w:r>
              <w:rPr>
                <w:rFonts w:ascii="Calibri" w:hAnsi="Calibri" w:cs="Calibri"/>
                <w:sz w:val="20"/>
                <w:szCs w:val="20"/>
              </w:rPr>
              <w:t>obična lisanka</w:t>
            </w:r>
          </w:p>
        </w:tc>
        <w:tc>
          <w:tcPr>
            <w:tcW w:w="1183" w:type="dxa"/>
            <w:vMerge w:val="restart"/>
            <w:vAlign w:val="center"/>
          </w:tcPr>
          <w:p w14:paraId="452E7AB7" w14:textId="77777777" w:rsidR="008C7FA5" w:rsidRDefault="009706D3">
            <w:pPr>
              <w:autoSpaceDE w:val="0"/>
              <w:autoSpaceDN w:val="0"/>
              <w:adjustRightInd w:val="0"/>
              <w:spacing w:after="0" w:line="240" w:lineRule="auto"/>
              <w:jc w:val="center"/>
              <w:rPr>
                <w:rFonts w:ascii="Calibri" w:hAnsi="Calibri" w:cs="Calibri"/>
                <w:sz w:val="20"/>
                <w:szCs w:val="20"/>
              </w:rPr>
            </w:pPr>
            <w:r>
              <w:rPr>
                <w:rFonts w:ascii="Calibri" w:hAnsi="Calibri" w:cs="Calibri"/>
                <w:sz w:val="20"/>
                <w:szCs w:val="20"/>
              </w:rPr>
              <w:t>13.157,31 ha</w:t>
            </w:r>
          </w:p>
        </w:tc>
        <w:tc>
          <w:tcPr>
            <w:tcW w:w="1045" w:type="dxa"/>
            <w:vMerge w:val="restart"/>
            <w:vAlign w:val="center"/>
          </w:tcPr>
          <w:p w14:paraId="2326885D" w14:textId="77777777" w:rsidR="008C7FA5" w:rsidRDefault="009706D3">
            <w:pPr>
              <w:autoSpaceDE w:val="0"/>
              <w:autoSpaceDN w:val="0"/>
              <w:adjustRightInd w:val="0"/>
              <w:spacing w:after="0" w:line="240" w:lineRule="auto"/>
              <w:jc w:val="center"/>
              <w:rPr>
                <w:rFonts w:ascii="Calibri" w:hAnsi="Calibri" w:cs="Calibri"/>
                <w:sz w:val="20"/>
                <w:szCs w:val="20"/>
              </w:rPr>
            </w:pPr>
            <w:r>
              <w:rPr>
                <w:rFonts w:ascii="Calibri" w:hAnsi="Calibri" w:cs="Calibri"/>
                <w:sz w:val="20"/>
                <w:szCs w:val="20"/>
              </w:rPr>
              <w:t>634,6 ha</w:t>
            </w:r>
          </w:p>
        </w:tc>
        <w:tc>
          <w:tcPr>
            <w:tcW w:w="1027" w:type="dxa"/>
            <w:vMerge w:val="restart"/>
            <w:vAlign w:val="center"/>
          </w:tcPr>
          <w:p w14:paraId="184A0F03" w14:textId="77777777" w:rsidR="008C7FA5" w:rsidRDefault="009706D3">
            <w:pPr>
              <w:autoSpaceDE w:val="0"/>
              <w:autoSpaceDN w:val="0"/>
              <w:adjustRightInd w:val="0"/>
              <w:spacing w:after="0" w:line="240" w:lineRule="auto"/>
              <w:jc w:val="center"/>
              <w:rPr>
                <w:rFonts w:ascii="Calibri" w:hAnsi="Calibri" w:cs="Calibri"/>
                <w:sz w:val="20"/>
                <w:szCs w:val="20"/>
              </w:rPr>
            </w:pPr>
            <w:r>
              <w:rPr>
                <w:rFonts w:ascii="Calibri" w:hAnsi="Calibri" w:cs="Calibri"/>
                <w:sz w:val="20"/>
                <w:szCs w:val="20"/>
              </w:rPr>
              <w:t>4,82 %</w:t>
            </w:r>
          </w:p>
        </w:tc>
      </w:tr>
      <w:tr w:rsidR="008C7FA5" w14:paraId="3FF2866F" w14:textId="77777777">
        <w:trPr>
          <w:trHeight w:val="120"/>
        </w:trPr>
        <w:tc>
          <w:tcPr>
            <w:tcW w:w="617" w:type="dxa"/>
            <w:vMerge/>
            <w:shd w:val="clear" w:color="auto" w:fill="F2F2F2" w:themeFill="background1" w:themeFillShade="F2"/>
            <w:vAlign w:val="center"/>
          </w:tcPr>
          <w:p w14:paraId="52058A03" w14:textId="77777777" w:rsidR="008C7FA5" w:rsidRDefault="008C7FA5">
            <w:pPr>
              <w:autoSpaceDE w:val="0"/>
              <w:autoSpaceDN w:val="0"/>
              <w:adjustRightInd w:val="0"/>
              <w:spacing w:after="0" w:line="240" w:lineRule="auto"/>
              <w:ind w:right="-57"/>
              <w:jc w:val="center"/>
              <w:rPr>
                <w:rFonts w:ascii="Calibri" w:hAnsi="Calibri" w:cs="Calibri"/>
                <w:b/>
                <w:sz w:val="20"/>
                <w:szCs w:val="20"/>
              </w:rPr>
            </w:pPr>
          </w:p>
        </w:tc>
        <w:tc>
          <w:tcPr>
            <w:tcW w:w="1342" w:type="dxa"/>
            <w:vMerge/>
            <w:shd w:val="clear" w:color="auto" w:fill="F2F2F2" w:themeFill="background1" w:themeFillShade="F2"/>
            <w:vAlign w:val="center"/>
          </w:tcPr>
          <w:p w14:paraId="398C761F" w14:textId="77777777" w:rsidR="008C7FA5" w:rsidRDefault="008C7FA5">
            <w:pPr>
              <w:autoSpaceDE w:val="0"/>
              <w:autoSpaceDN w:val="0"/>
              <w:adjustRightInd w:val="0"/>
              <w:spacing w:after="0" w:line="240" w:lineRule="auto"/>
              <w:jc w:val="center"/>
              <w:rPr>
                <w:rFonts w:ascii="Calibri" w:hAnsi="Calibri" w:cs="Calibri"/>
                <w:b/>
                <w:sz w:val="20"/>
                <w:szCs w:val="20"/>
              </w:rPr>
            </w:pPr>
          </w:p>
        </w:tc>
        <w:tc>
          <w:tcPr>
            <w:tcW w:w="3848" w:type="dxa"/>
            <w:vAlign w:val="center"/>
          </w:tcPr>
          <w:p w14:paraId="5C9C65B7" w14:textId="77777777" w:rsidR="008C7FA5" w:rsidRDefault="009706D3">
            <w:pPr>
              <w:autoSpaceDE w:val="0"/>
              <w:autoSpaceDN w:val="0"/>
              <w:adjustRightInd w:val="0"/>
              <w:spacing w:after="0" w:line="240" w:lineRule="auto"/>
              <w:jc w:val="center"/>
              <w:rPr>
                <w:rFonts w:ascii="Calibri" w:hAnsi="Calibri" w:cs="Calibri"/>
                <w:sz w:val="20"/>
                <w:szCs w:val="20"/>
              </w:rPr>
            </w:pPr>
            <w:r>
              <w:rPr>
                <w:rFonts w:ascii="Calibri" w:hAnsi="Calibri" w:cs="Calibri"/>
                <w:sz w:val="20"/>
                <w:szCs w:val="20"/>
              </w:rPr>
              <w:t>rogati regoč</w:t>
            </w:r>
          </w:p>
        </w:tc>
        <w:tc>
          <w:tcPr>
            <w:tcW w:w="1183" w:type="dxa"/>
            <w:vMerge/>
            <w:vAlign w:val="center"/>
          </w:tcPr>
          <w:p w14:paraId="76F7113E" w14:textId="77777777" w:rsidR="008C7FA5" w:rsidRDefault="008C7FA5">
            <w:pPr>
              <w:autoSpaceDE w:val="0"/>
              <w:autoSpaceDN w:val="0"/>
              <w:adjustRightInd w:val="0"/>
              <w:spacing w:after="0" w:line="240" w:lineRule="auto"/>
              <w:jc w:val="center"/>
              <w:rPr>
                <w:rFonts w:ascii="Calibri" w:hAnsi="Calibri" w:cs="Calibri"/>
                <w:sz w:val="20"/>
                <w:szCs w:val="20"/>
              </w:rPr>
            </w:pPr>
          </w:p>
        </w:tc>
        <w:tc>
          <w:tcPr>
            <w:tcW w:w="1045" w:type="dxa"/>
            <w:vMerge/>
            <w:vAlign w:val="center"/>
          </w:tcPr>
          <w:p w14:paraId="7F5D69B6" w14:textId="77777777" w:rsidR="008C7FA5" w:rsidRDefault="008C7FA5">
            <w:pPr>
              <w:autoSpaceDE w:val="0"/>
              <w:autoSpaceDN w:val="0"/>
              <w:adjustRightInd w:val="0"/>
              <w:spacing w:after="0" w:line="240" w:lineRule="auto"/>
              <w:jc w:val="center"/>
              <w:rPr>
                <w:rFonts w:ascii="Calibri" w:hAnsi="Calibri" w:cs="Calibri"/>
                <w:sz w:val="20"/>
                <w:szCs w:val="20"/>
              </w:rPr>
            </w:pPr>
          </w:p>
        </w:tc>
        <w:tc>
          <w:tcPr>
            <w:tcW w:w="1027" w:type="dxa"/>
            <w:vMerge/>
            <w:vAlign w:val="center"/>
          </w:tcPr>
          <w:p w14:paraId="3DAD646D" w14:textId="77777777" w:rsidR="008C7FA5" w:rsidRDefault="008C7FA5">
            <w:pPr>
              <w:autoSpaceDE w:val="0"/>
              <w:autoSpaceDN w:val="0"/>
              <w:adjustRightInd w:val="0"/>
              <w:spacing w:after="0" w:line="240" w:lineRule="auto"/>
              <w:jc w:val="center"/>
              <w:rPr>
                <w:rFonts w:ascii="Calibri" w:hAnsi="Calibri" w:cs="Calibri"/>
                <w:sz w:val="20"/>
                <w:szCs w:val="20"/>
              </w:rPr>
            </w:pPr>
          </w:p>
        </w:tc>
      </w:tr>
      <w:tr w:rsidR="008C7FA5" w14:paraId="51D78A84" w14:textId="77777777">
        <w:trPr>
          <w:trHeight w:val="94"/>
        </w:trPr>
        <w:tc>
          <w:tcPr>
            <w:tcW w:w="617" w:type="dxa"/>
            <w:vMerge/>
            <w:shd w:val="clear" w:color="auto" w:fill="F2F2F2" w:themeFill="background1" w:themeFillShade="F2"/>
            <w:vAlign w:val="center"/>
          </w:tcPr>
          <w:p w14:paraId="561C2C2F" w14:textId="77777777" w:rsidR="008C7FA5" w:rsidRDefault="008C7FA5">
            <w:pPr>
              <w:autoSpaceDE w:val="0"/>
              <w:autoSpaceDN w:val="0"/>
              <w:adjustRightInd w:val="0"/>
              <w:spacing w:after="0" w:line="240" w:lineRule="auto"/>
              <w:ind w:right="-57"/>
              <w:jc w:val="center"/>
              <w:rPr>
                <w:rFonts w:ascii="Calibri" w:hAnsi="Calibri" w:cs="Calibri"/>
                <w:b/>
                <w:sz w:val="20"/>
                <w:szCs w:val="20"/>
              </w:rPr>
            </w:pPr>
          </w:p>
        </w:tc>
        <w:tc>
          <w:tcPr>
            <w:tcW w:w="1342" w:type="dxa"/>
            <w:vMerge/>
            <w:shd w:val="clear" w:color="auto" w:fill="F2F2F2" w:themeFill="background1" w:themeFillShade="F2"/>
            <w:vAlign w:val="center"/>
          </w:tcPr>
          <w:p w14:paraId="11D7FB71" w14:textId="77777777" w:rsidR="008C7FA5" w:rsidRDefault="008C7FA5">
            <w:pPr>
              <w:autoSpaceDE w:val="0"/>
              <w:autoSpaceDN w:val="0"/>
              <w:adjustRightInd w:val="0"/>
              <w:spacing w:after="0" w:line="240" w:lineRule="auto"/>
              <w:jc w:val="center"/>
              <w:rPr>
                <w:rFonts w:ascii="Calibri" w:hAnsi="Calibri" w:cs="Calibri"/>
                <w:b/>
                <w:sz w:val="20"/>
                <w:szCs w:val="20"/>
              </w:rPr>
            </w:pPr>
          </w:p>
        </w:tc>
        <w:tc>
          <w:tcPr>
            <w:tcW w:w="3848" w:type="dxa"/>
            <w:vAlign w:val="center"/>
          </w:tcPr>
          <w:p w14:paraId="25D5D4E6" w14:textId="77777777" w:rsidR="008C7FA5" w:rsidRDefault="009706D3">
            <w:pPr>
              <w:autoSpaceDE w:val="0"/>
              <w:autoSpaceDN w:val="0"/>
              <w:adjustRightInd w:val="0"/>
              <w:spacing w:after="0" w:line="240" w:lineRule="auto"/>
              <w:jc w:val="center"/>
              <w:rPr>
                <w:rFonts w:ascii="Calibri" w:hAnsi="Calibri" w:cs="Calibri"/>
                <w:sz w:val="20"/>
                <w:szCs w:val="20"/>
              </w:rPr>
            </w:pPr>
            <w:r>
              <w:rPr>
                <w:rFonts w:ascii="Calibri" w:hAnsi="Calibri" w:cs="Calibri"/>
                <w:sz w:val="20"/>
                <w:szCs w:val="20"/>
              </w:rPr>
              <w:t>bolen</w:t>
            </w:r>
          </w:p>
        </w:tc>
        <w:tc>
          <w:tcPr>
            <w:tcW w:w="1183" w:type="dxa"/>
            <w:vMerge/>
            <w:vAlign w:val="center"/>
          </w:tcPr>
          <w:p w14:paraId="175553E6" w14:textId="77777777" w:rsidR="008C7FA5" w:rsidRDefault="008C7FA5">
            <w:pPr>
              <w:autoSpaceDE w:val="0"/>
              <w:autoSpaceDN w:val="0"/>
              <w:adjustRightInd w:val="0"/>
              <w:spacing w:after="0" w:line="240" w:lineRule="auto"/>
              <w:jc w:val="center"/>
              <w:rPr>
                <w:rFonts w:ascii="Calibri" w:hAnsi="Calibri" w:cs="Calibri"/>
                <w:sz w:val="20"/>
                <w:szCs w:val="20"/>
              </w:rPr>
            </w:pPr>
          </w:p>
        </w:tc>
        <w:tc>
          <w:tcPr>
            <w:tcW w:w="1045" w:type="dxa"/>
            <w:vMerge/>
            <w:vAlign w:val="center"/>
          </w:tcPr>
          <w:p w14:paraId="3F8057F3" w14:textId="77777777" w:rsidR="008C7FA5" w:rsidRDefault="008C7FA5">
            <w:pPr>
              <w:autoSpaceDE w:val="0"/>
              <w:autoSpaceDN w:val="0"/>
              <w:adjustRightInd w:val="0"/>
              <w:spacing w:after="0" w:line="240" w:lineRule="auto"/>
              <w:jc w:val="center"/>
              <w:rPr>
                <w:rFonts w:ascii="Calibri" w:hAnsi="Calibri" w:cs="Calibri"/>
                <w:sz w:val="20"/>
                <w:szCs w:val="20"/>
              </w:rPr>
            </w:pPr>
          </w:p>
        </w:tc>
        <w:tc>
          <w:tcPr>
            <w:tcW w:w="1027" w:type="dxa"/>
            <w:vMerge/>
            <w:vAlign w:val="center"/>
          </w:tcPr>
          <w:p w14:paraId="39BAE45D" w14:textId="77777777" w:rsidR="008C7FA5" w:rsidRDefault="008C7FA5">
            <w:pPr>
              <w:autoSpaceDE w:val="0"/>
              <w:autoSpaceDN w:val="0"/>
              <w:adjustRightInd w:val="0"/>
              <w:spacing w:after="0" w:line="240" w:lineRule="auto"/>
              <w:jc w:val="center"/>
              <w:rPr>
                <w:rFonts w:ascii="Calibri" w:hAnsi="Calibri" w:cs="Calibri"/>
                <w:sz w:val="20"/>
                <w:szCs w:val="20"/>
              </w:rPr>
            </w:pPr>
          </w:p>
        </w:tc>
      </w:tr>
      <w:tr w:rsidR="008C7FA5" w14:paraId="45A73C24" w14:textId="77777777">
        <w:trPr>
          <w:trHeight w:val="120"/>
        </w:trPr>
        <w:tc>
          <w:tcPr>
            <w:tcW w:w="617" w:type="dxa"/>
            <w:vMerge/>
            <w:shd w:val="clear" w:color="auto" w:fill="F2F2F2" w:themeFill="background1" w:themeFillShade="F2"/>
            <w:vAlign w:val="center"/>
          </w:tcPr>
          <w:p w14:paraId="54E9D5C6" w14:textId="77777777" w:rsidR="008C7FA5" w:rsidRDefault="008C7FA5">
            <w:pPr>
              <w:autoSpaceDE w:val="0"/>
              <w:autoSpaceDN w:val="0"/>
              <w:adjustRightInd w:val="0"/>
              <w:spacing w:after="0" w:line="240" w:lineRule="auto"/>
              <w:ind w:right="-57"/>
              <w:jc w:val="center"/>
              <w:rPr>
                <w:rFonts w:ascii="Calibri" w:hAnsi="Calibri" w:cs="Calibri"/>
                <w:b/>
                <w:sz w:val="20"/>
                <w:szCs w:val="20"/>
              </w:rPr>
            </w:pPr>
          </w:p>
        </w:tc>
        <w:tc>
          <w:tcPr>
            <w:tcW w:w="1342" w:type="dxa"/>
            <w:vMerge/>
            <w:shd w:val="clear" w:color="auto" w:fill="F2F2F2" w:themeFill="background1" w:themeFillShade="F2"/>
            <w:vAlign w:val="center"/>
          </w:tcPr>
          <w:p w14:paraId="29BAF562" w14:textId="77777777" w:rsidR="008C7FA5" w:rsidRDefault="008C7FA5">
            <w:pPr>
              <w:autoSpaceDE w:val="0"/>
              <w:autoSpaceDN w:val="0"/>
              <w:adjustRightInd w:val="0"/>
              <w:spacing w:after="0" w:line="240" w:lineRule="auto"/>
              <w:jc w:val="center"/>
              <w:rPr>
                <w:rFonts w:ascii="Calibri" w:hAnsi="Calibri" w:cs="Calibri"/>
                <w:b/>
                <w:sz w:val="20"/>
                <w:szCs w:val="20"/>
              </w:rPr>
            </w:pPr>
          </w:p>
        </w:tc>
        <w:tc>
          <w:tcPr>
            <w:tcW w:w="3848" w:type="dxa"/>
            <w:vAlign w:val="center"/>
          </w:tcPr>
          <w:p w14:paraId="04646C06" w14:textId="77777777" w:rsidR="008C7FA5" w:rsidRDefault="009706D3">
            <w:pPr>
              <w:autoSpaceDE w:val="0"/>
              <w:autoSpaceDN w:val="0"/>
              <w:adjustRightInd w:val="0"/>
              <w:spacing w:after="0" w:line="240" w:lineRule="auto"/>
              <w:jc w:val="center"/>
              <w:rPr>
                <w:rFonts w:ascii="Calibri" w:hAnsi="Calibri" w:cs="Calibri"/>
                <w:sz w:val="20"/>
                <w:szCs w:val="20"/>
              </w:rPr>
            </w:pPr>
            <w:r>
              <w:rPr>
                <w:rFonts w:ascii="Calibri" w:hAnsi="Calibri" w:cs="Calibri"/>
                <w:sz w:val="20"/>
                <w:szCs w:val="20"/>
              </w:rPr>
              <w:t>prugasti balavac</w:t>
            </w:r>
          </w:p>
        </w:tc>
        <w:tc>
          <w:tcPr>
            <w:tcW w:w="1183" w:type="dxa"/>
            <w:vMerge/>
            <w:vAlign w:val="center"/>
          </w:tcPr>
          <w:p w14:paraId="1B90D73B" w14:textId="77777777" w:rsidR="008C7FA5" w:rsidRDefault="008C7FA5">
            <w:pPr>
              <w:autoSpaceDE w:val="0"/>
              <w:autoSpaceDN w:val="0"/>
              <w:adjustRightInd w:val="0"/>
              <w:spacing w:after="0" w:line="240" w:lineRule="auto"/>
              <w:jc w:val="center"/>
              <w:rPr>
                <w:rFonts w:ascii="Calibri" w:hAnsi="Calibri" w:cs="Calibri"/>
                <w:sz w:val="20"/>
                <w:szCs w:val="20"/>
              </w:rPr>
            </w:pPr>
          </w:p>
        </w:tc>
        <w:tc>
          <w:tcPr>
            <w:tcW w:w="1045" w:type="dxa"/>
            <w:vMerge/>
            <w:vAlign w:val="center"/>
          </w:tcPr>
          <w:p w14:paraId="1E9DBCFD" w14:textId="77777777" w:rsidR="008C7FA5" w:rsidRDefault="008C7FA5">
            <w:pPr>
              <w:autoSpaceDE w:val="0"/>
              <w:autoSpaceDN w:val="0"/>
              <w:adjustRightInd w:val="0"/>
              <w:spacing w:after="0" w:line="240" w:lineRule="auto"/>
              <w:jc w:val="center"/>
              <w:rPr>
                <w:rFonts w:ascii="Calibri" w:hAnsi="Calibri" w:cs="Calibri"/>
                <w:sz w:val="20"/>
                <w:szCs w:val="20"/>
              </w:rPr>
            </w:pPr>
          </w:p>
        </w:tc>
        <w:tc>
          <w:tcPr>
            <w:tcW w:w="1027" w:type="dxa"/>
            <w:vMerge/>
            <w:vAlign w:val="center"/>
          </w:tcPr>
          <w:p w14:paraId="2468057C" w14:textId="77777777" w:rsidR="008C7FA5" w:rsidRDefault="008C7FA5">
            <w:pPr>
              <w:autoSpaceDE w:val="0"/>
              <w:autoSpaceDN w:val="0"/>
              <w:adjustRightInd w:val="0"/>
              <w:spacing w:after="0" w:line="240" w:lineRule="auto"/>
              <w:jc w:val="center"/>
              <w:rPr>
                <w:rFonts w:ascii="Calibri" w:hAnsi="Calibri" w:cs="Calibri"/>
                <w:sz w:val="20"/>
                <w:szCs w:val="20"/>
              </w:rPr>
            </w:pPr>
          </w:p>
        </w:tc>
      </w:tr>
      <w:tr w:rsidR="008C7FA5" w14:paraId="50CFB1DF" w14:textId="77777777">
        <w:trPr>
          <w:trHeight w:val="109"/>
        </w:trPr>
        <w:tc>
          <w:tcPr>
            <w:tcW w:w="617" w:type="dxa"/>
            <w:vMerge/>
            <w:shd w:val="clear" w:color="auto" w:fill="F2F2F2" w:themeFill="background1" w:themeFillShade="F2"/>
            <w:vAlign w:val="center"/>
          </w:tcPr>
          <w:p w14:paraId="3BBAFF9B" w14:textId="77777777" w:rsidR="008C7FA5" w:rsidRDefault="008C7FA5">
            <w:pPr>
              <w:autoSpaceDE w:val="0"/>
              <w:autoSpaceDN w:val="0"/>
              <w:adjustRightInd w:val="0"/>
              <w:spacing w:after="0" w:line="240" w:lineRule="auto"/>
              <w:ind w:right="-57"/>
              <w:jc w:val="center"/>
              <w:rPr>
                <w:rFonts w:ascii="Calibri" w:hAnsi="Calibri" w:cs="Calibri"/>
                <w:b/>
                <w:sz w:val="20"/>
                <w:szCs w:val="20"/>
              </w:rPr>
            </w:pPr>
          </w:p>
        </w:tc>
        <w:tc>
          <w:tcPr>
            <w:tcW w:w="1342" w:type="dxa"/>
            <w:vMerge/>
            <w:shd w:val="clear" w:color="auto" w:fill="F2F2F2" w:themeFill="background1" w:themeFillShade="F2"/>
            <w:vAlign w:val="center"/>
          </w:tcPr>
          <w:p w14:paraId="0FEC9E93" w14:textId="77777777" w:rsidR="008C7FA5" w:rsidRDefault="008C7FA5">
            <w:pPr>
              <w:autoSpaceDE w:val="0"/>
              <w:autoSpaceDN w:val="0"/>
              <w:adjustRightInd w:val="0"/>
              <w:spacing w:after="0" w:line="240" w:lineRule="auto"/>
              <w:jc w:val="center"/>
              <w:rPr>
                <w:rFonts w:ascii="Calibri" w:hAnsi="Calibri" w:cs="Calibri"/>
                <w:b/>
                <w:sz w:val="20"/>
                <w:szCs w:val="20"/>
              </w:rPr>
            </w:pPr>
          </w:p>
        </w:tc>
        <w:tc>
          <w:tcPr>
            <w:tcW w:w="3848" w:type="dxa"/>
            <w:vAlign w:val="center"/>
          </w:tcPr>
          <w:p w14:paraId="038C28E6" w14:textId="77777777" w:rsidR="008C7FA5" w:rsidRDefault="009706D3">
            <w:pPr>
              <w:autoSpaceDE w:val="0"/>
              <w:autoSpaceDN w:val="0"/>
              <w:adjustRightInd w:val="0"/>
              <w:spacing w:after="0" w:line="240" w:lineRule="auto"/>
              <w:jc w:val="center"/>
              <w:rPr>
                <w:rFonts w:ascii="Calibri" w:hAnsi="Calibri" w:cs="Calibri"/>
                <w:sz w:val="20"/>
                <w:szCs w:val="20"/>
              </w:rPr>
            </w:pPr>
            <w:r>
              <w:rPr>
                <w:rFonts w:ascii="Calibri" w:hAnsi="Calibri" w:cs="Calibri"/>
                <w:sz w:val="20"/>
                <w:szCs w:val="20"/>
              </w:rPr>
              <w:t>veliki vretenac</w:t>
            </w:r>
          </w:p>
        </w:tc>
        <w:tc>
          <w:tcPr>
            <w:tcW w:w="1183" w:type="dxa"/>
            <w:vMerge/>
            <w:vAlign w:val="center"/>
          </w:tcPr>
          <w:p w14:paraId="3309BB93" w14:textId="77777777" w:rsidR="008C7FA5" w:rsidRDefault="008C7FA5">
            <w:pPr>
              <w:autoSpaceDE w:val="0"/>
              <w:autoSpaceDN w:val="0"/>
              <w:adjustRightInd w:val="0"/>
              <w:spacing w:after="0" w:line="240" w:lineRule="auto"/>
              <w:jc w:val="center"/>
              <w:rPr>
                <w:rFonts w:ascii="Calibri" w:hAnsi="Calibri" w:cs="Calibri"/>
                <w:sz w:val="20"/>
                <w:szCs w:val="20"/>
              </w:rPr>
            </w:pPr>
          </w:p>
        </w:tc>
        <w:tc>
          <w:tcPr>
            <w:tcW w:w="1045" w:type="dxa"/>
            <w:vMerge/>
            <w:vAlign w:val="center"/>
          </w:tcPr>
          <w:p w14:paraId="176DBCD6" w14:textId="77777777" w:rsidR="008C7FA5" w:rsidRDefault="008C7FA5">
            <w:pPr>
              <w:autoSpaceDE w:val="0"/>
              <w:autoSpaceDN w:val="0"/>
              <w:adjustRightInd w:val="0"/>
              <w:spacing w:after="0" w:line="240" w:lineRule="auto"/>
              <w:jc w:val="center"/>
              <w:rPr>
                <w:rFonts w:ascii="Calibri" w:hAnsi="Calibri" w:cs="Calibri"/>
                <w:sz w:val="20"/>
                <w:szCs w:val="20"/>
              </w:rPr>
            </w:pPr>
          </w:p>
        </w:tc>
        <w:tc>
          <w:tcPr>
            <w:tcW w:w="1027" w:type="dxa"/>
            <w:vMerge/>
            <w:vAlign w:val="center"/>
          </w:tcPr>
          <w:p w14:paraId="67F22DB0" w14:textId="77777777" w:rsidR="008C7FA5" w:rsidRDefault="008C7FA5">
            <w:pPr>
              <w:autoSpaceDE w:val="0"/>
              <w:autoSpaceDN w:val="0"/>
              <w:adjustRightInd w:val="0"/>
              <w:spacing w:after="0" w:line="240" w:lineRule="auto"/>
              <w:jc w:val="center"/>
              <w:rPr>
                <w:rFonts w:ascii="Calibri" w:hAnsi="Calibri" w:cs="Calibri"/>
                <w:sz w:val="20"/>
                <w:szCs w:val="20"/>
              </w:rPr>
            </w:pPr>
          </w:p>
        </w:tc>
      </w:tr>
      <w:tr w:rsidR="008C7FA5" w14:paraId="7A2BF3D1" w14:textId="77777777">
        <w:trPr>
          <w:trHeight w:val="150"/>
        </w:trPr>
        <w:tc>
          <w:tcPr>
            <w:tcW w:w="617" w:type="dxa"/>
            <w:vMerge/>
            <w:shd w:val="clear" w:color="auto" w:fill="F2F2F2" w:themeFill="background1" w:themeFillShade="F2"/>
            <w:vAlign w:val="center"/>
          </w:tcPr>
          <w:p w14:paraId="4AE7984B" w14:textId="77777777" w:rsidR="008C7FA5" w:rsidRDefault="008C7FA5">
            <w:pPr>
              <w:autoSpaceDE w:val="0"/>
              <w:autoSpaceDN w:val="0"/>
              <w:adjustRightInd w:val="0"/>
              <w:spacing w:after="0" w:line="240" w:lineRule="auto"/>
              <w:ind w:right="-57"/>
              <w:jc w:val="center"/>
              <w:rPr>
                <w:rFonts w:ascii="Calibri" w:hAnsi="Calibri" w:cs="Calibri"/>
                <w:b/>
                <w:sz w:val="20"/>
                <w:szCs w:val="20"/>
              </w:rPr>
            </w:pPr>
          </w:p>
        </w:tc>
        <w:tc>
          <w:tcPr>
            <w:tcW w:w="1342" w:type="dxa"/>
            <w:vMerge/>
            <w:shd w:val="clear" w:color="auto" w:fill="F2F2F2" w:themeFill="background1" w:themeFillShade="F2"/>
            <w:vAlign w:val="center"/>
          </w:tcPr>
          <w:p w14:paraId="31CA5EBF" w14:textId="77777777" w:rsidR="008C7FA5" w:rsidRDefault="008C7FA5">
            <w:pPr>
              <w:autoSpaceDE w:val="0"/>
              <w:autoSpaceDN w:val="0"/>
              <w:adjustRightInd w:val="0"/>
              <w:spacing w:after="0" w:line="240" w:lineRule="auto"/>
              <w:jc w:val="center"/>
              <w:rPr>
                <w:rFonts w:ascii="Calibri" w:hAnsi="Calibri" w:cs="Calibri"/>
                <w:b/>
                <w:sz w:val="20"/>
                <w:szCs w:val="20"/>
              </w:rPr>
            </w:pPr>
          </w:p>
        </w:tc>
        <w:tc>
          <w:tcPr>
            <w:tcW w:w="3848" w:type="dxa"/>
            <w:vAlign w:val="center"/>
          </w:tcPr>
          <w:p w14:paraId="3BA195A3" w14:textId="77777777" w:rsidR="008C7FA5" w:rsidRDefault="009706D3">
            <w:pPr>
              <w:autoSpaceDE w:val="0"/>
              <w:autoSpaceDN w:val="0"/>
              <w:adjustRightInd w:val="0"/>
              <w:spacing w:after="0" w:line="240" w:lineRule="auto"/>
              <w:jc w:val="center"/>
              <w:rPr>
                <w:rFonts w:ascii="Calibri" w:hAnsi="Calibri" w:cs="Calibri"/>
                <w:sz w:val="20"/>
                <w:szCs w:val="20"/>
              </w:rPr>
            </w:pPr>
            <w:r>
              <w:rPr>
                <w:rFonts w:ascii="Calibri" w:hAnsi="Calibri" w:cs="Calibri"/>
                <w:sz w:val="20"/>
                <w:szCs w:val="20"/>
              </w:rPr>
              <w:t>mali vretenac</w:t>
            </w:r>
          </w:p>
        </w:tc>
        <w:tc>
          <w:tcPr>
            <w:tcW w:w="1183" w:type="dxa"/>
            <w:vMerge/>
            <w:vAlign w:val="center"/>
          </w:tcPr>
          <w:p w14:paraId="40F6564C" w14:textId="77777777" w:rsidR="008C7FA5" w:rsidRDefault="008C7FA5">
            <w:pPr>
              <w:autoSpaceDE w:val="0"/>
              <w:autoSpaceDN w:val="0"/>
              <w:adjustRightInd w:val="0"/>
              <w:spacing w:after="0" w:line="240" w:lineRule="auto"/>
              <w:jc w:val="center"/>
              <w:rPr>
                <w:rFonts w:ascii="Calibri" w:hAnsi="Calibri" w:cs="Calibri"/>
                <w:sz w:val="20"/>
                <w:szCs w:val="20"/>
              </w:rPr>
            </w:pPr>
          </w:p>
        </w:tc>
        <w:tc>
          <w:tcPr>
            <w:tcW w:w="1045" w:type="dxa"/>
            <w:vMerge/>
            <w:vAlign w:val="center"/>
          </w:tcPr>
          <w:p w14:paraId="45597168" w14:textId="77777777" w:rsidR="008C7FA5" w:rsidRDefault="008C7FA5">
            <w:pPr>
              <w:autoSpaceDE w:val="0"/>
              <w:autoSpaceDN w:val="0"/>
              <w:adjustRightInd w:val="0"/>
              <w:spacing w:after="0" w:line="240" w:lineRule="auto"/>
              <w:jc w:val="center"/>
              <w:rPr>
                <w:rFonts w:ascii="Calibri" w:hAnsi="Calibri" w:cs="Calibri"/>
                <w:sz w:val="20"/>
                <w:szCs w:val="20"/>
              </w:rPr>
            </w:pPr>
          </w:p>
        </w:tc>
        <w:tc>
          <w:tcPr>
            <w:tcW w:w="1027" w:type="dxa"/>
            <w:vMerge/>
            <w:vAlign w:val="center"/>
          </w:tcPr>
          <w:p w14:paraId="13608DC8" w14:textId="77777777" w:rsidR="008C7FA5" w:rsidRDefault="008C7FA5">
            <w:pPr>
              <w:autoSpaceDE w:val="0"/>
              <w:autoSpaceDN w:val="0"/>
              <w:adjustRightInd w:val="0"/>
              <w:spacing w:after="0" w:line="240" w:lineRule="auto"/>
              <w:jc w:val="center"/>
              <w:rPr>
                <w:rFonts w:ascii="Calibri" w:hAnsi="Calibri" w:cs="Calibri"/>
                <w:sz w:val="20"/>
                <w:szCs w:val="20"/>
              </w:rPr>
            </w:pPr>
          </w:p>
        </w:tc>
      </w:tr>
      <w:tr w:rsidR="008C7FA5" w14:paraId="6B90902F" w14:textId="77777777">
        <w:trPr>
          <w:trHeight w:val="109"/>
        </w:trPr>
        <w:tc>
          <w:tcPr>
            <w:tcW w:w="617" w:type="dxa"/>
            <w:vMerge/>
            <w:shd w:val="clear" w:color="auto" w:fill="F2F2F2" w:themeFill="background1" w:themeFillShade="F2"/>
            <w:vAlign w:val="center"/>
          </w:tcPr>
          <w:p w14:paraId="033581AE" w14:textId="77777777" w:rsidR="008C7FA5" w:rsidRDefault="008C7FA5">
            <w:pPr>
              <w:autoSpaceDE w:val="0"/>
              <w:autoSpaceDN w:val="0"/>
              <w:adjustRightInd w:val="0"/>
              <w:spacing w:after="0" w:line="240" w:lineRule="auto"/>
              <w:ind w:right="-57"/>
              <w:jc w:val="center"/>
              <w:rPr>
                <w:rFonts w:ascii="Calibri" w:hAnsi="Calibri" w:cs="Calibri"/>
                <w:b/>
                <w:sz w:val="20"/>
                <w:szCs w:val="20"/>
              </w:rPr>
            </w:pPr>
          </w:p>
        </w:tc>
        <w:tc>
          <w:tcPr>
            <w:tcW w:w="1342" w:type="dxa"/>
            <w:vMerge/>
            <w:shd w:val="clear" w:color="auto" w:fill="F2F2F2" w:themeFill="background1" w:themeFillShade="F2"/>
            <w:vAlign w:val="center"/>
          </w:tcPr>
          <w:p w14:paraId="36BCA14A" w14:textId="77777777" w:rsidR="008C7FA5" w:rsidRDefault="008C7FA5">
            <w:pPr>
              <w:autoSpaceDE w:val="0"/>
              <w:autoSpaceDN w:val="0"/>
              <w:adjustRightInd w:val="0"/>
              <w:spacing w:after="0" w:line="240" w:lineRule="auto"/>
              <w:jc w:val="center"/>
              <w:rPr>
                <w:rFonts w:ascii="Calibri" w:hAnsi="Calibri" w:cs="Calibri"/>
                <w:b/>
                <w:sz w:val="20"/>
                <w:szCs w:val="20"/>
              </w:rPr>
            </w:pPr>
          </w:p>
        </w:tc>
        <w:tc>
          <w:tcPr>
            <w:tcW w:w="3848" w:type="dxa"/>
            <w:vAlign w:val="center"/>
          </w:tcPr>
          <w:p w14:paraId="7D846CBF" w14:textId="77777777" w:rsidR="008C7FA5" w:rsidRDefault="009706D3">
            <w:pPr>
              <w:autoSpaceDE w:val="0"/>
              <w:autoSpaceDN w:val="0"/>
              <w:adjustRightInd w:val="0"/>
              <w:spacing w:after="0" w:line="240" w:lineRule="auto"/>
              <w:jc w:val="center"/>
              <w:rPr>
                <w:rFonts w:ascii="Calibri" w:hAnsi="Calibri" w:cs="Calibri"/>
                <w:sz w:val="20"/>
                <w:szCs w:val="20"/>
              </w:rPr>
            </w:pPr>
            <w:r>
              <w:rPr>
                <w:rFonts w:ascii="Calibri" w:hAnsi="Calibri" w:cs="Calibri"/>
                <w:sz w:val="20"/>
                <w:szCs w:val="20"/>
              </w:rPr>
              <w:t>dunavska paklara</w:t>
            </w:r>
          </w:p>
        </w:tc>
        <w:tc>
          <w:tcPr>
            <w:tcW w:w="1183" w:type="dxa"/>
            <w:vMerge/>
            <w:vAlign w:val="center"/>
          </w:tcPr>
          <w:p w14:paraId="5C4CDC90" w14:textId="77777777" w:rsidR="008C7FA5" w:rsidRDefault="008C7FA5">
            <w:pPr>
              <w:autoSpaceDE w:val="0"/>
              <w:autoSpaceDN w:val="0"/>
              <w:adjustRightInd w:val="0"/>
              <w:spacing w:after="0" w:line="240" w:lineRule="auto"/>
              <w:jc w:val="center"/>
              <w:rPr>
                <w:rFonts w:ascii="Calibri" w:hAnsi="Calibri" w:cs="Calibri"/>
                <w:sz w:val="20"/>
                <w:szCs w:val="20"/>
              </w:rPr>
            </w:pPr>
          </w:p>
        </w:tc>
        <w:tc>
          <w:tcPr>
            <w:tcW w:w="1045" w:type="dxa"/>
            <w:vMerge/>
            <w:vAlign w:val="center"/>
          </w:tcPr>
          <w:p w14:paraId="0BB65FD9" w14:textId="77777777" w:rsidR="008C7FA5" w:rsidRDefault="008C7FA5">
            <w:pPr>
              <w:autoSpaceDE w:val="0"/>
              <w:autoSpaceDN w:val="0"/>
              <w:adjustRightInd w:val="0"/>
              <w:spacing w:after="0" w:line="240" w:lineRule="auto"/>
              <w:jc w:val="center"/>
              <w:rPr>
                <w:rFonts w:ascii="Calibri" w:hAnsi="Calibri" w:cs="Calibri"/>
                <w:sz w:val="20"/>
                <w:szCs w:val="20"/>
              </w:rPr>
            </w:pPr>
          </w:p>
        </w:tc>
        <w:tc>
          <w:tcPr>
            <w:tcW w:w="1027" w:type="dxa"/>
            <w:vMerge/>
            <w:vAlign w:val="center"/>
          </w:tcPr>
          <w:p w14:paraId="6E87D202" w14:textId="77777777" w:rsidR="008C7FA5" w:rsidRDefault="008C7FA5">
            <w:pPr>
              <w:autoSpaceDE w:val="0"/>
              <w:autoSpaceDN w:val="0"/>
              <w:adjustRightInd w:val="0"/>
              <w:spacing w:after="0" w:line="240" w:lineRule="auto"/>
              <w:jc w:val="center"/>
              <w:rPr>
                <w:rFonts w:ascii="Calibri" w:hAnsi="Calibri" w:cs="Calibri"/>
                <w:sz w:val="20"/>
                <w:szCs w:val="20"/>
              </w:rPr>
            </w:pPr>
          </w:p>
        </w:tc>
      </w:tr>
      <w:tr w:rsidR="008C7FA5" w14:paraId="405838E9" w14:textId="77777777">
        <w:trPr>
          <w:trHeight w:val="120"/>
        </w:trPr>
        <w:tc>
          <w:tcPr>
            <w:tcW w:w="617" w:type="dxa"/>
            <w:vMerge/>
            <w:shd w:val="clear" w:color="auto" w:fill="F2F2F2" w:themeFill="background1" w:themeFillShade="F2"/>
            <w:vAlign w:val="center"/>
          </w:tcPr>
          <w:p w14:paraId="23F845D9" w14:textId="77777777" w:rsidR="008C7FA5" w:rsidRDefault="008C7FA5">
            <w:pPr>
              <w:autoSpaceDE w:val="0"/>
              <w:autoSpaceDN w:val="0"/>
              <w:adjustRightInd w:val="0"/>
              <w:spacing w:after="0" w:line="240" w:lineRule="auto"/>
              <w:ind w:right="-57"/>
              <w:jc w:val="center"/>
              <w:rPr>
                <w:rFonts w:ascii="Calibri" w:hAnsi="Calibri" w:cs="Calibri"/>
                <w:b/>
                <w:sz w:val="20"/>
                <w:szCs w:val="20"/>
              </w:rPr>
            </w:pPr>
          </w:p>
        </w:tc>
        <w:tc>
          <w:tcPr>
            <w:tcW w:w="1342" w:type="dxa"/>
            <w:vMerge/>
            <w:shd w:val="clear" w:color="auto" w:fill="F2F2F2" w:themeFill="background1" w:themeFillShade="F2"/>
            <w:vAlign w:val="center"/>
          </w:tcPr>
          <w:p w14:paraId="069C6988" w14:textId="77777777" w:rsidR="008C7FA5" w:rsidRDefault="008C7FA5">
            <w:pPr>
              <w:autoSpaceDE w:val="0"/>
              <w:autoSpaceDN w:val="0"/>
              <w:adjustRightInd w:val="0"/>
              <w:spacing w:after="0" w:line="240" w:lineRule="auto"/>
              <w:jc w:val="center"/>
              <w:rPr>
                <w:rFonts w:ascii="Calibri" w:hAnsi="Calibri" w:cs="Calibri"/>
                <w:b/>
                <w:sz w:val="20"/>
                <w:szCs w:val="20"/>
              </w:rPr>
            </w:pPr>
          </w:p>
        </w:tc>
        <w:tc>
          <w:tcPr>
            <w:tcW w:w="3848" w:type="dxa"/>
            <w:vAlign w:val="center"/>
          </w:tcPr>
          <w:p w14:paraId="398935C3" w14:textId="77777777" w:rsidR="008C7FA5" w:rsidRDefault="009706D3">
            <w:pPr>
              <w:autoSpaceDE w:val="0"/>
              <w:autoSpaceDN w:val="0"/>
              <w:adjustRightInd w:val="0"/>
              <w:spacing w:after="0" w:line="240" w:lineRule="auto"/>
              <w:jc w:val="center"/>
              <w:rPr>
                <w:rFonts w:ascii="Calibri" w:hAnsi="Calibri" w:cs="Calibri"/>
                <w:sz w:val="20"/>
                <w:szCs w:val="20"/>
              </w:rPr>
            </w:pPr>
            <w:r>
              <w:rPr>
                <w:rFonts w:ascii="Calibri" w:hAnsi="Calibri" w:cs="Calibri"/>
                <w:sz w:val="20"/>
                <w:szCs w:val="20"/>
              </w:rPr>
              <w:t>veliki vijun</w:t>
            </w:r>
          </w:p>
        </w:tc>
        <w:tc>
          <w:tcPr>
            <w:tcW w:w="1183" w:type="dxa"/>
            <w:vMerge/>
            <w:vAlign w:val="center"/>
          </w:tcPr>
          <w:p w14:paraId="5FE04BE2" w14:textId="77777777" w:rsidR="008C7FA5" w:rsidRDefault="008C7FA5">
            <w:pPr>
              <w:autoSpaceDE w:val="0"/>
              <w:autoSpaceDN w:val="0"/>
              <w:adjustRightInd w:val="0"/>
              <w:spacing w:after="0" w:line="240" w:lineRule="auto"/>
              <w:jc w:val="center"/>
              <w:rPr>
                <w:rFonts w:ascii="Calibri" w:hAnsi="Calibri" w:cs="Calibri"/>
                <w:sz w:val="20"/>
                <w:szCs w:val="20"/>
              </w:rPr>
            </w:pPr>
          </w:p>
        </w:tc>
        <w:tc>
          <w:tcPr>
            <w:tcW w:w="1045" w:type="dxa"/>
            <w:vMerge/>
            <w:vAlign w:val="center"/>
          </w:tcPr>
          <w:p w14:paraId="3ACC1955" w14:textId="77777777" w:rsidR="008C7FA5" w:rsidRDefault="008C7FA5">
            <w:pPr>
              <w:autoSpaceDE w:val="0"/>
              <w:autoSpaceDN w:val="0"/>
              <w:adjustRightInd w:val="0"/>
              <w:spacing w:after="0" w:line="240" w:lineRule="auto"/>
              <w:jc w:val="center"/>
              <w:rPr>
                <w:rFonts w:ascii="Calibri" w:hAnsi="Calibri" w:cs="Calibri"/>
                <w:sz w:val="20"/>
                <w:szCs w:val="20"/>
              </w:rPr>
            </w:pPr>
          </w:p>
        </w:tc>
        <w:tc>
          <w:tcPr>
            <w:tcW w:w="1027" w:type="dxa"/>
            <w:vMerge/>
            <w:vAlign w:val="center"/>
          </w:tcPr>
          <w:p w14:paraId="42F4B1DD" w14:textId="77777777" w:rsidR="008C7FA5" w:rsidRDefault="008C7FA5">
            <w:pPr>
              <w:autoSpaceDE w:val="0"/>
              <w:autoSpaceDN w:val="0"/>
              <w:adjustRightInd w:val="0"/>
              <w:spacing w:after="0" w:line="240" w:lineRule="auto"/>
              <w:jc w:val="center"/>
              <w:rPr>
                <w:rFonts w:ascii="Calibri" w:hAnsi="Calibri" w:cs="Calibri"/>
                <w:sz w:val="20"/>
                <w:szCs w:val="20"/>
              </w:rPr>
            </w:pPr>
          </w:p>
        </w:tc>
      </w:tr>
      <w:tr w:rsidR="008C7FA5" w14:paraId="703F04E3" w14:textId="77777777">
        <w:trPr>
          <w:trHeight w:val="94"/>
        </w:trPr>
        <w:tc>
          <w:tcPr>
            <w:tcW w:w="617" w:type="dxa"/>
            <w:vMerge/>
            <w:shd w:val="clear" w:color="auto" w:fill="F2F2F2" w:themeFill="background1" w:themeFillShade="F2"/>
            <w:vAlign w:val="center"/>
          </w:tcPr>
          <w:p w14:paraId="138C2361" w14:textId="77777777" w:rsidR="008C7FA5" w:rsidRDefault="008C7FA5">
            <w:pPr>
              <w:autoSpaceDE w:val="0"/>
              <w:autoSpaceDN w:val="0"/>
              <w:adjustRightInd w:val="0"/>
              <w:spacing w:after="0" w:line="240" w:lineRule="auto"/>
              <w:ind w:right="-57"/>
              <w:jc w:val="center"/>
              <w:rPr>
                <w:rFonts w:ascii="Calibri" w:hAnsi="Calibri" w:cs="Calibri"/>
                <w:b/>
                <w:sz w:val="20"/>
                <w:szCs w:val="20"/>
              </w:rPr>
            </w:pPr>
          </w:p>
        </w:tc>
        <w:tc>
          <w:tcPr>
            <w:tcW w:w="1342" w:type="dxa"/>
            <w:vMerge/>
            <w:shd w:val="clear" w:color="auto" w:fill="F2F2F2" w:themeFill="background1" w:themeFillShade="F2"/>
            <w:vAlign w:val="center"/>
          </w:tcPr>
          <w:p w14:paraId="023606D3" w14:textId="77777777" w:rsidR="008C7FA5" w:rsidRDefault="008C7FA5">
            <w:pPr>
              <w:autoSpaceDE w:val="0"/>
              <w:autoSpaceDN w:val="0"/>
              <w:adjustRightInd w:val="0"/>
              <w:spacing w:after="0" w:line="240" w:lineRule="auto"/>
              <w:jc w:val="center"/>
              <w:rPr>
                <w:rFonts w:ascii="Calibri" w:hAnsi="Calibri" w:cs="Calibri"/>
                <w:b/>
                <w:sz w:val="20"/>
                <w:szCs w:val="20"/>
              </w:rPr>
            </w:pPr>
          </w:p>
        </w:tc>
        <w:tc>
          <w:tcPr>
            <w:tcW w:w="3848" w:type="dxa"/>
            <w:vAlign w:val="center"/>
          </w:tcPr>
          <w:p w14:paraId="6DB0842C" w14:textId="77777777" w:rsidR="008C7FA5" w:rsidRDefault="009706D3">
            <w:pPr>
              <w:autoSpaceDE w:val="0"/>
              <w:autoSpaceDN w:val="0"/>
              <w:adjustRightInd w:val="0"/>
              <w:spacing w:after="0" w:line="240" w:lineRule="auto"/>
              <w:jc w:val="center"/>
              <w:rPr>
                <w:rFonts w:ascii="Calibri" w:hAnsi="Calibri" w:cs="Calibri"/>
                <w:sz w:val="20"/>
                <w:szCs w:val="20"/>
              </w:rPr>
            </w:pPr>
            <w:r>
              <w:rPr>
                <w:rFonts w:ascii="Calibri" w:hAnsi="Calibri" w:cs="Calibri"/>
                <w:sz w:val="20"/>
                <w:szCs w:val="20"/>
              </w:rPr>
              <w:t>vijun</w:t>
            </w:r>
          </w:p>
        </w:tc>
        <w:tc>
          <w:tcPr>
            <w:tcW w:w="1183" w:type="dxa"/>
            <w:vMerge/>
            <w:vAlign w:val="center"/>
          </w:tcPr>
          <w:p w14:paraId="27CB7CAE" w14:textId="77777777" w:rsidR="008C7FA5" w:rsidRDefault="008C7FA5">
            <w:pPr>
              <w:autoSpaceDE w:val="0"/>
              <w:autoSpaceDN w:val="0"/>
              <w:adjustRightInd w:val="0"/>
              <w:spacing w:after="0" w:line="240" w:lineRule="auto"/>
              <w:jc w:val="center"/>
              <w:rPr>
                <w:rFonts w:ascii="Calibri" w:hAnsi="Calibri" w:cs="Calibri"/>
                <w:sz w:val="20"/>
                <w:szCs w:val="20"/>
              </w:rPr>
            </w:pPr>
          </w:p>
        </w:tc>
        <w:tc>
          <w:tcPr>
            <w:tcW w:w="1045" w:type="dxa"/>
            <w:vMerge/>
            <w:vAlign w:val="center"/>
          </w:tcPr>
          <w:p w14:paraId="447AF0F5" w14:textId="77777777" w:rsidR="008C7FA5" w:rsidRDefault="008C7FA5">
            <w:pPr>
              <w:autoSpaceDE w:val="0"/>
              <w:autoSpaceDN w:val="0"/>
              <w:adjustRightInd w:val="0"/>
              <w:spacing w:after="0" w:line="240" w:lineRule="auto"/>
              <w:jc w:val="center"/>
              <w:rPr>
                <w:rFonts w:ascii="Calibri" w:hAnsi="Calibri" w:cs="Calibri"/>
                <w:sz w:val="20"/>
                <w:szCs w:val="20"/>
              </w:rPr>
            </w:pPr>
          </w:p>
        </w:tc>
        <w:tc>
          <w:tcPr>
            <w:tcW w:w="1027" w:type="dxa"/>
            <w:vMerge/>
            <w:vAlign w:val="center"/>
          </w:tcPr>
          <w:p w14:paraId="3B7AC75D" w14:textId="77777777" w:rsidR="008C7FA5" w:rsidRDefault="008C7FA5">
            <w:pPr>
              <w:autoSpaceDE w:val="0"/>
              <w:autoSpaceDN w:val="0"/>
              <w:adjustRightInd w:val="0"/>
              <w:spacing w:after="0" w:line="240" w:lineRule="auto"/>
              <w:jc w:val="center"/>
              <w:rPr>
                <w:rFonts w:ascii="Calibri" w:hAnsi="Calibri" w:cs="Calibri"/>
                <w:sz w:val="20"/>
                <w:szCs w:val="20"/>
              </w:rPr>
            </w:pPr>
          </w:p>
        </w:tc>
      </w:tr>
      <w:tr w:rsidR="008C7FA5" w14:paraId="639E64AD" w14:textId="77777777">
        <w:trPr>
          <w:trHeight w:val="135"/>
        </w:trPr>
        <w:tc>
          <w:tcPr>
            <w:tcW w:w="617" w:type="dxa"/>
            <w:vMerge/>
            <w:shd w:val="clear" w:color="auto" w:fill="F2F2F2" w:themeFill="background1" w:themeFillShade="F2"/>
            <w:vAlign w:val="center"/>
          </w:tcPr>
          <w:p w14:paraId="3CAB6AF5" w14:textId="77777777" w:rsidR="008C7FA5" w:rsidRDefault="008C7FA5">
            <w:pPr>
              <w:autoSpaceDE w:val="0"/>
              <w:autoSpaceDN w:val="0"/>
              <w:adjustRightInd w:val="0"/>
              <w:spacing w:after="0" w:line="240" w:lineRule="auto"/>
              <w:ind w:right="-57"/>
              <w:jc w:val="center"/>
              <w:rPr>
                <w:rFonts w:ascii="Calibri" w:hAnsi="Calibri" w:cs="Calibri"/>
                <w:b/>
                <w:sz w:val="20"/>
                <w:szCs w:val="20"/>
              </w:rPr>
            </w:pPr>
          </w:p>
        </w:tc>
        <w:tc>
          <w:tcPr>
            <w:tcW w:w="1342" w:type="dxa"/>
            <w:vMerge/>
            <w:shd w:val="clear" w:color="auto" w:fill="F2F2F2" w:themeFill="background1" w:themeFillShade="F2"/>
            <w:vAlign w:val="center"/>
          </w:tcPr>
          <w:p w14:paraId="17330176" w14:textId="77777777" w:rsidR="008C7FA5" w:rsidRDefault="008C7FA5">
            <w:pPr>
              <w:autoSpaceDE w:val="0"/>
              <w:autoSpaceDN w:val="0"/>
              <w:adjustRightInd w:val="0"/>
              <w:spacing w:after="0" w:line="240" w:lineRule="auto"/>
              <w:jc w:val="center"/>
              <w:rPr>
                <w:rFonts w:ascii="Calibri" w:hAnsi="Calibri" w:cs="Calibri"/>
                <w:b/>
                <w:sz w:val="20"/>
                <w:szCs w:val="20"/>
              </w:rPr>
            </w:pPr>
          </w:p>
        </w:tc>
        <w:tc>
          <w:tcPr>
            <w:tcW w:w="3848" w:type="dxa"/>
            <w:vAlign w:val="center"/>
          </w:tcPr>
          <w:p w14:paraId="1ACBD826" w14:textId="77777777" w:rsidR="008C7FA5" w:rsidRDefault="009706D3">
            <w:pPr>
              <w:autoSpaceDE w:val="0"/>
              <w:autoSpaceDN w:val="0"/>
              <w:adjustRightInd w:val="0"/>
              <w:spacing w:after="0" w:line="240" w:lineRule="auto"/>
              <w:jc w:val="center"/>
              <w:rPr>
                <w:rFonts w:ascii="Calibri" w:hAnsi="Calibri" w:cs="Calibri"/>
                <w:sz w:val="20"/>
                <w:szCs w:val="20"/>
              </w:rPr>
            </w:pPr>
            <w:r>
              <w:rPr>
                <w:rFonts w:ascii="Calibri" w:hAnsi="Calibri" w:cs="Calibri"/>
                <w:sz w:val="20"/>
                <w:szCs w:val="20"/>
              </w:rPr>
              <w:t>bjeloperajna krkuša</w:t>
            </w:r>
          </w:p>
        </w:tc>
        <w:tc>
          <w:tcPr>
            <w:tcW w:w="1183" w:type="dxa"/>
            <w:vMerge/>
            <w:vAlign w:val="center"/>
          </w:tcPr>
          <w:p w14:paraId="192FD9D6" w14:textId="77777777" w:rsidR="008C7FA5" w:rsidRDefault="008C7FA5">
            <w:pPr>
              <w:autoSpaceDE w:val="0"/>
              <w:autoSpaceDN w:val="0"/>
              <w:adjustRightInd w:val="0"/>
              <w:spacing w:after="0" w:line="240" w:lineRule="auto"/>
              <w:jc w:val="center"/>
              <w:rPr>
                <w:rFonts w:ascii="Calibri" w:hAnsi="Calibri" w:cs="Calibri"/>
                <w:sz w:val="20"/>
                <w:szCs w:val="20"/>
              </w:rPr>
            </w:pPr>
          </w:p>
        </w:tc>
        <w:tc>
          <w:tcPr>
            <w:tcW w:w="1045" w:type="dxa"/>
            <w:vMerge/>
            <w:vAlign w:val="center"/>
          </w:tcPr>
          <w:p w14:paraId="5BC4AAC7" w14:textId="77777777" w:rsidR="008C7FA5" w:rsidRDefault="008C7FA5">
            <w:pPr>
              <w:autoSpaceDE w:val="0"/>
              <w:autoSpaceDN w:val="0"/>
              <w:adjustRightInd w:val="0"/>
              <w:spacing w:after="0" w:line="240" w:lineRule="auto"/>
              <w:jc w:val="center"/>
              <w:rPr>
                <w:rFonts w:ascii="Calibri" w:hAnsi="Calibri" w:cs="Calibri"/>
                <w:sz w:val="20"/>
                <w:szCs w:val="20"/>
              </w:rPr>
            </w:pPr>
          </w:p>
        </w:tc>
        <w:tc>
          <w:tcPr>
            <w:tcW w:w="1027" w:type="dxa"/>
            <w:vMerge/>
            <w:vAlign w:val="center"/>
          </w:tcPr>
          <w:p w14:paraId="22D86B70" w14:textId="77777777" w:rsidR="008C7FA5" w:rsidRDefault="008C7FA5">
            <w:pPr>
              <w:autoSpaceDE w:val="0"/>
              <w:autoSpaceDN w:val="0"/>
              <w:adjustRightInd w:val="0"/>
              <w:spacing w:after="0" w:line="240" w:lineRule="auto"/>
              <w:jc w:val="center"/>
              <w:rPr>
                <w:rFonts w:ascii="Calibri" w:hAnsi="Calibri" w:cs="Calibri"/>
                <w:sz w:val="20"/>
                <w:szCs w:val="20"/>
              </w:rPr>
            </w:pPr>
          </w:p>
        </w:tc>
      </w:tr>
      <w:tr w:rsidR="008C7FA5" w14:paraId="2E476398" w14:textId="77777777">
        <w:trPr>
          <w:trHeight w:val="109"/>
        </w:trPr>
        <w:tc>
          <w:tcPr>
            <w:tcW w:w="617" w:type="dxa"/>
            <w:vMerge/>
            <w:shd w:val="clear" w:color="auto" w:fill="F2F2F2" w:themeFill="background1" w:themeFillShade="F2"/>
            <w:vAlign w:val="center"/>
          </w:tcPr>
          <w:p w14:paraId="4E893B81" w14:textId="77777777" w:rsidR="008C7FA5" w:rsidRDefault="008C7FA5">
            <w:pPr>
              <w:autoSpaceDE w:val="0"/>
              <w:autoSpaceDN w:val="0"/>
              <w:adjustRightInd w:val="0"/>
              <w:spacing w:after="0" w:line="240" w:lineRule="auto"/>
              <w:ind w:right="-57"/>
              <w:jc w:val="center"/>
              <w:rPr>
                <w:rFonts w:ascii="Calibri" w:hAnsi="Calibri" w:cs="Calibri"/>
                <w:b/>
                <w:sz w:val="20"/>
                <w:szCs w:val="20"/>
              </w:rPr>
            </w:pPr>
          </w:p>
        </w:tc>
        <w:tc>
          <w:tcPr>
            <w:tcW w:w="1342" w:type="dxa"/>
            <w:vMerge/>
            <w:shd w:val="clear" w:color="auto" w:fill="F2F2F2" w:themeFill="background1" w:themeFillShade="F2"/>
            <w:vAlign w:val="center"/>
          </w:tcPr>
          <w:p w14:paraId="01BCAAF8" w14:textId="77777777" w:rsidR="008C7FA5" w:rsidRDefault="008C7FA5">
            <w:pPr>
              <w:autoSpaceDE w:val="0"/>
              <w:autoSpaceDN w:val="0"/>
              <w:adjustRightInd w:val="0"/>
              <w:spacing w:after="0" w:line="240" w:lineRule="auto"/>
              <w:jc w:val="center"/>
              <w:rPr>
                <w:rFonts w:ascii="Calibri" w:hAnsi="Calibri" w:cs="Calibri"/>
                <w:b/>
                <w:sz w:val="20"/>
                <w:szCs w:val="20"/>
              </w:rPr>
            </w:pPr>
          </w:p>
        </w:tc>
        <w:tc>
          <w:tcPr>
            <w:tcW w:w="3848" w:type="dxa"/>
            <w:vAlign w:val="center"/>
          </w:tcPr>
          <w:p w14:paraId="3DF79D2C" w14:textId="77777777" w:rsidR="008C7FA5" w:rsidRDefault="009706D3">
            <w:pPr>
              <w:autoSpaceDE w:val="0"/>
              <w:autoSpaceDN w:val="0"/>
              <w:adjustRightInd w:val="0"/>
              <w:spacing w:after="0" w:line="240" w:lineRule="auto"/>
              <w:jc w:val="center"/>
              <w:rPr>
                <w:rFonts w:ascii="Calibri" w:hAnsi="Calibri" w:cs="Calibri"/>
                <w:sz w:val="20"/>
                <w:szCs w:val="20"/>
              </w:rPr>
            </w:pPr>
            <w:r>
              <w:rPr>
                <w:rFonts w:ascii="Calibri" w:hAnsi="Calibri" w:cs="Calibri"/>
                <w:sz w:val="20"/>
                <w:szCs w:val="20"/>
              </w:rPr>
              <w:t>plotica</w:t>
            </w:r>
          </w:p>
        </w:tc>
        <w:tc>
          <w:tcPr>
            <w:tcW w:w="1183" w:type="dxa"/>
            <w:vMerge/>
            <w:vAlign w:val="center"/>
          </w:tcPr>
          <w:p w14:paraId="5F5579DA" w14:textId="77777777" w:rsidR="008C7FA5" w:rsidRDefault="008C7FA5">
            <w:pPr>
              <w:autoSpaceDE w:val="0"/>
              <w:autoSpaceDN w:val="0"/>
              <w:adjustRightInd w:val="0"/>
              <w:spacing w:after="0" w:line="240" w:lineRule="auto"/>
              <w:jc w:val="center"/>
              <w:rPr>
                <w:rFonts w:ascii="Calibri" w:hAnsi="Calibri" w:cs="Calibri"/>
                <w:sz w:val="20"/>
                <w:szCs w:val="20"/>
              </w:rPr>
            </w:pPr>
          </w:p>
        </w:tc>
        <w:tc>
          <w:tcPr>
            <w:tcW w:w="1045" w:type="dxa"/>
            <w:vMerge/>
            <w:vAlign w:val="center"/>
          </w:tcPr>
          <w:p w14:paraId="6D307B02" w14:textId="77777777" w:rsidR="008C7FA5" w:rsidRDefault="008C7FA5">
            <w:pPr>
              <w:autoSpaceDE w:val="0"/>
              <w:autoSpaceDN w:val="0"/>
              <w:adjustRightInd w:val="0"/>
              <w:spacing w:after="0" w:line="240" w:lineRule="auto"/>
              <w:jc w:val="center"/>
              <w:rPr>
                <w:rFonts w:ascii="Calibri" w:hAnsi="Calibri" w:cs="Calibri"/>
                <w:sz w:val="20"/>
                <w:szCs w:val="20"/>
              </w:rPr>
            </w:pPr>
          </w:p>
        </w:tc>
        <w:tc>
          <w:tcPr>
            <w:tcW w:w="1027" w:type="dxa"/>
            <w:vMerge/>
            <w:vAlign w:val="center"/>
          </w:tcPr>
          <w:p w14:paraId="77EBDB42" w14:textId="77777777" w:rsidR="008C7FA5" w:rsidRDefault="008C7FA5">
            <w:pPr>
              <w:autoSpaceDE w:val="0"/>
              <w:autoSpaceDN w:val="0"/>
              <w:adjustRightInd w:val="0"/>
              <w:spacing w:after="0" w:line="240" w:lineRule="auto"/>
              <w:jc w:val="center"/>
              <w:rPr>
                <w:rFonts w:ascii="Calibri" w:hAnsi="Calibri" w:cs="Calibri"/>
                <w:sz w:val="20"/>
                <w:szCs w:val="20"/>
              </w:rPr>
            </w:pPr>
          </w:p>
        </w:tc>
      </w:tr>
      <w:tr w:rsidR="008C7FA5" w14:paraId="25B01255" w14:textId="77777777">
        <w:trPr>
          <w:trHeight w:val="94"/>
        </w:trPr>
        <w:tc>
          <w:tcPr>
            <w:tcW w:w="617" w:type="dxa"/>
            <w:vMerge/>
            <w:shd w:val="clear" w:color="auto" w:fill="F2F2F2" w:themeFill="background1" w:themeFillShade="F2"/>
            <w:vAlign w:val="center"/>
          </w:tcPr>
          <w:p w14:paraId="03C4985D" w14:textId="77777777" w:rsidR="008C7FA5" w:rsidRDefault="008C7FA5">
            <w:pPr>
              <w:autoSpaceDE w:val="0"/>
              <w:autoSpaceDN w:val="0"/>
              <w:adjustRightInd w:val="0"/>
              <w:spacing w:after="0" w:line="240" w:lineRule="auto"/>
              <w:ind w:right="-57"/>
              <w:jc w:val="center"/>
              <w:rPr>
                <w:rFonts w:ascii="Calibri" w:hAnsi="Calibri" w:cs="Calibri"/>
                <w:b/>
                <w:sz w:val="20"/>
                <w:szCs w:val="20"/>
              </w:rPr>
            </w:pPr>
          </w:p>
        </w:tc>
        <w:tc>
          <w:tcPr>
            <w:tcW w:w="1342" w:type="dxa"/>
            <w:vMerge/>
            <w:shd w:val="clear" w:color="auto" w:fill="F2F2F2" w:themeFill="background1" w:themeFillShade="F2"/>
            <w:vAlign w:val="center"/>
          </w:tcPr>
          <w:p w14:paraId="2815C89B" w14:textId="77777777" w:rsidR="008C7FA5" w:rsidRDefault="008C7FA5">
            <w:pPr>
              <w:autoSpaceDE w:val="0"/>
              <w:autoSpaceDN w:val="0"/>
              <w:adjustRightInd w:val="0"/>
              <w:spacing w:after="0" w:line="240" w:lineRule="auto"/>
              <w:jc w:val="center"/>
              <w:rPr>
                <w:rFonts w:ascii="Calibri" w:hAnsi="Calibri" w:cs="Calibri"/>
                <w:b/>
                <w:sz w:val="20"/>
                <w:szCs w:val="20"/>
              </w:rPr>
            </w:pPr>
          </w:p>
        </w:tc>
        <w:tc>
          <w:tcPr>
            <w:tcW w:w="3848" w:type="dxa"/>
            <w:vAlign w:val="center"/>
          </w:tcPr>
          <w:p w14:paraId="66BDAB36" w14:textId="77777777" w:rsidR="008C7FA5" w:rsidRDefault="009706D3">
            <w:pPr>
              <w:autoSpaceDE w:val="0"/>
              <w:autoSpaceDN w:val="0"/>
              <w:adjustRightInd w:val="0"/>
              <w:spacing w:after="0" w:line="240" w:lineRule="auto"/>
              <w:jc w:val="center"/>
              <w:rPr>
                <w:rFonts w:ascii="Calibri" w:hAnsi="Calibri" w:cs="Calibri"/>
                <w:sz w:val="20"/>
                <w:szCs w:val="20"/>
              </w:rPr>
            </w:pPr>
            <w:r>
              <w:rPr>
                <w:rFonts w:ascii="Calibri" w:hAnsi="Calibri" w:cs="Calibri"/>
                <w:sz w:val="20"/>
                <w:szCs w:val="20"/>
              </w:rPr>
              <w:t>Prirodne eutrofne vode s vegetacijom </w:t>
            </w:r>
            <w:r>
              <w:rPr>
                <w:rFonts w:ascii="Calibri" w:hAnsi="Calibri" w:cs="Calibri"/>
                <w:i/>
                <w:sz w:val="20"/>
                <w:szCs w:val="20"/>
              </w:rPr>
              <w:t>Hydrocharition</w:t>
            </w:r>
            <w:r>
              <w:rPr>
                <w:rFonts w:ascii="Calibri" w:hAnsi="Calibri" w:cs="Calibri"/>
                <w:sz w:val="20"/>
                <w:szCs w:val="20"/>
              </w:rPr>
              <w:t> ili</w:t>
            </w:r>
            <w:r>
              <w:rPr>
                <w:rFonts w:ascii="Calibri" w:hAnsi="Calibri" w:cs="Calibri"/>
                <w:i/>
                <w:sz w:val="20"/>
                <w:szCs w:val="20"/>
              </w:rPr>
              <w:t> Magnopotamion</w:t>
            </w:r>
          </w:p>
        </w:tc>
        <w:tc>
          <w:tcPr>
            <w:tcW w:w="1183" w:type="dxa"/>
            <w:vMerge/>
            <w:vAlign w:val="center"/>
          </w:tcPr>
          <w:p w14:paraId="155E2CB5" w14:textId="77777777" w:rsidR="008C7FA5" w:rsidRDefault="008C7FA5">
            <w:pPr>
              <w:autoSpaceDE w:val="0"/>
              <w:autoSpaceDN w:val="0"/>
              <w:adjustRightInd w:val="0"/>
              <w:spacing w:after="0" w:line="240" w:lineRule="auto"/>
              <w:jc w:val="center"/>
              <w:rPr>
                <w:rFonts w:ascii="Calibri" w:hAnsi="Calibri" w:cs="Calibri"/>
                <w:sz w:val="20"/>
                <w:szCs w:val="20"/>
              </w:rPr>
            </w:pPr>
          </w:p>
        </w:tc>
        <w:tc>
          <w:tcPr>
            <w:tcW w:w="1045" w:type="dxa"/>
            <w:vMerge/>
            <w:vAlign w:val="center"/>
          </w:tcPr>
          <w:p w14:paraId="58E5D96B" w14:textId="77777777" w:rsidR="008C7FA5" w:rsidRDefault="008C7FA5">
            <w:pPr>
              <w:autoSpaceDE w:val="0"/>
              <w:autoSpaceDN w:val="0"/>
              <w:adjustRightInd w:val="0"/>
              <w:spacing w:after="0" w:line="240" w:lineRule="auto"/>
              <w:jc w:val="center"/>
              <w:rPr>
                <w:rFonts w:ascii="Calibri" w:hAnsi="Calibri" w:cs="Calibri"/>
                <w:sz w:val="20"/>
                <w:szCs w:val="20"/>
              </w:rPr>
            </w:pPr>
          </w:p>
        </w:tc>
        <w:tc>
          <w:tcPr>
            <w:tcW w:w="1027" w:type="dxa"/>
            <w:vMerge/>
            <w:vAlign w:val="center"/>
          </w:tcPr>
          <w:p w14:paraId="04D2CA85" w14:textId="77777777" w:rsidR="008C7FA5" w:rsidRDefault="008C7FA5">
            <w:pPr>
              <w:autoSpaceDE w:val="0"/>
              <w:autoSpaceDN w:val="0"/>
              <w:adjustRightInd w:val="0"/>
              <w:spacing w:after="0" w:line="240" w:lineRule="auto"/>
              <w:jc w:val="center"/>
              <w:rPr>
                <w:rFonts w:ascii="Calibri" w:hAnsi="Calibri" w:cs="Calibri"/>
                <w:sz w:val="20"/>
                <w:szCs w:val="20"/>
              </w:rPr>
            </w:pPr>
          </w:p>
        </w:tc>
      </w:tr>
      <w:tr w:rsidR="008C7FA5" w14:paraId="138E0483" w14:textId="77777777">
        <w:trPr>
          <w:trHeight w:val="109"/>
        </w:trPr>
        <w:tc>
          <w:tcPr>
            <w:tcW w:w="617" w:type="dxa"/>
            <w:vMerge/>
            <w:shd w:val="clear" w:color="auto" w:fill="F2F2F2" w:themeFill="background1" w:themeFillShade="F2"/>
            <w:vAlign w:val="center"/>
          </w:tcPr>
          <w:p w14:paraId="6EBBFB54" w14:textId="77777777" w:rsidR="008C7FA5" w:rsidRDefault="008C7FA5">
            <w:pPr>
              <w:autoSpaceDE w:val="0"/>
              <w:autoSpaceDN w:val="0"/>
              <w:adjustRightInd w:val="0"/>
              <w:spacing w:after="0" w:line="240" w:lineRule="auto"/>
              <w:ind w:right="-57"/>
              <w:jc w:val="center"/>
              <w:rPr>
                <w:rFonts w:ascii="Calibri" w:hAnsi="Calibri" w:cs="Calibri"/>
                <w:b/>
                <w:sz w:val="20"/>
                <w:szCs w:val="20"/>
              </w:rPr>
            </w:pPr>
          </w:p>
        </w:tc>
        <w:tc>
          <w:tcPr>
            <w:tcW w:w="1342" w:type="dxa"/>
            <w:vMerge/>
            <w:shd w:val="clear" w:color="auto" w:fill="F2F2F2" w:themeFill="background1" w:themeFillShade="F2"/>
            <w:vAlign w:val="center"/>
          </w:tcPr>
          <w:p w14:paraId="3CA5A50D" w14:textId="77777777" w:rsidR="008C7FA5" w:rsidRDefault="008C7FA5">
            <w:pPr>
              <w:autoSpaceDE w:val="0"/>
              <w:autoSpaceDN w:val="0"/>
              <w:adjustRightInd w:val="0"/>
              <w:spacing w:after="0" w:line="240" w:lineRule="auto"/>
              <w:jc w:val="center"/>
              <w:rPr>
                <w:rFonts w:ascii="Calibri" w:hAnsi="Calibri" w:cs="Calibri"/>
                <w:b/>
                <w:sz w:val="20"/>
                <w:szCs w:val="20"/>
              </w:rPr>
            </w:pPr>
          </w:p>
        </w:tc>
        <w:tc>
          <w:tcPr>
            <w:tcW w:w="3848" w:type="dxa"/>
            <w:vAlign w:val="center"/>
          </w:tcPr>
          <w:p w14:paraId="39B9ADFA" w14:textId="77777777" w:rsidR="008C7FA5" w:rsidRDefault="009706D3">
            <w:pPr>
              <w:autoSpaceDE w:val="0"/>
              <w:autoSpaceDN w:val="0"/>
              <w:adjustRightInd w:val="0"/>
              <w:spacing w:after="0" w:line="240" w:lineRule="auto"/>
              <w:jc w:val="center"/>
              <w:rPr>
                <w:rFonts w:ascii="Calibri" w:hAnsi="Calibri" w:cs="Calibri"/>
                <w:sz w:val="20"/>
                <w:szCs w:val="20"/>
              </w:rPr>
            </w:pPr>
            <w:r>
              <w:rPr>
                <w:rFonts w:ascii="Calibri" w:hAnsi="Calibri" w:cs="Calibri"/>
                <w:sz w:val="20"/>
                <w:szCs w:val="20"/>
              </w:rPr>
              <w:t>Rijeke s muljevitim obalama obraslim s </w:t>
            </w:r>
            <w:r>
              <w:rPr>
                <w:rFonts w:ascii="Calibri" w:hAnsi="Calibri" w:cs="Calibri"/>
                <w:i/>
                <w:sz w:val="20"/>
                <w:szCs w:val="20"/>
              </w:rPr>
              <w:t>Chenopodion rubri </w:t>
            </w:r>
            <w:r>
              <w:rPr>
                <w:rFonts w:ascii="Calibri" w:hAnsi="Calibri" w:cs="Calibri"/>
                <w:sz w:val="20"/>
                <w:szCs w:val="20"/>
              </w:rPr>
              <w:t>p.p. i </w:t>
            </w:r>
            <w:r>
              <w:rPr>
                <w:rFonts w:ascii="Calibri" w:hAnsi="Calibri" w:cs="Calibri"/>
                <w:i/>
                <w:sz w:val="20"/>
                <w:szCs w:val="20"/>
              </w:rPr>
              <w:t>Bidention </w:t>
            </w:r>
            <w:r>
              <w:rPr>
                <w:rFonts w:ascii="Calibri" w:hAnsi="Calibri" w:cs="Calibri"/>
                <w:sz w:val="20"/>
                <w:szCs w:val="20"/>
              </w:rPr>
              <w:t>p.p.</w:t>
            </w:r>
          </w:p>
        </w:tc>
        <w:tc>
          <w:tcPr>
            <w:tcW w:w="1183" w:type="dxa"/>
            <w:vMerge/>
            <w:vAlign w:val="center"/>
          </w:tcPr>
          <w:p w14:paraId="235429E3" w14:textId="77777777" w:rsidR="008C7FA5" w:rsidRDefault="008C7FA5">
            <w:pPr>
              <w:autoSpaceDE w:val="0"/>
              <w:autoSpaceDN w:val="0"/>
              <w:adjustRightInd w:val="0"/>
              <w:spacing w:after="0" w:line="240" w:lineRule="auto"/>
              <w:jc w:val="center"/>
              <w:rPr>
                <w:rFonts w:ascii="Calibri" w:hAnsi="Calibri" w:cs="Calibri"/>
                <w:sz w:val="20"/>
                <w:szCs w:val="20"/>
              </w:rPr>
            </w:pPr>
          </w:p>
        </w:tc>
        <w:tc>
          <w:tcPr>
            <w:tcW w:w="1045" w:type="dxa"/>
            <w:vMerge/>
            <w:vAlign w:val="center"/>
          </w:tcPr>
          <w:p w14:paraId="6ED7A9AD" w14:textId="77777777" w:rsidR="008C7FA5" w:rsidRDefault="008C7FA5">
            <w:pPr>
              <w:autoSpaceDE w:val="0"/>
              <w:autoSpaceDN w:val="0"/>
              <w:adjustRightInd w:val="0"/>
              <w:spacing w:after="0" w:line="240" w:lineRule="auto"/>
              <w:jc w:val="center"/>
              <w:rPr>
                <w:rFonts w:ascii="Calibri" w:hAnsi="Calibri" w:cs="Calibri"/>
                <w:sz w:val="20"/>
                <w:szCs w:val="20"/>
              </w:rPr>
            </w:pPr>
          </w:p>
        </w:tc>
        <w:tc>
          <w:tcPr>
            <w:tcW w:w="1027" w:type="dxa"/>
            <w:vMerge/>
            <w:vAlign w:val="center"/>
          </w:tcPr>
          <w:p w14:paraId="6295453C" w14:textId="77777777" w:rsidR="008C7FA5" w:rsidRDefault="008C7FA5">
            <w:pPr>
              <w:autoSpaceDE w:val="0"/>
              <w:autoSpaceDN w:val="0"/>
              <w:adjustRightInd w:val="0"/>
              <w:spacing w:after="0" w:line="240" w:lineRule="auto"/>
              <w:jc w:val="center"/>
              <w:rPr>
                <w:rFonts w:ascii="Calibri" w:hAnsi="Calibri" w:cs="Calibri"/>
                <w:sz w:val="20"/>
                <w:szCs w:val="20"/>
              </w:rPr>
            </w:pPr>
          </w:p>
        </w:tc>
      </w:tr>
      <w:tr w:rsidR="008C7FA5" w14:paraId="3EAB96EA" w14:textId="77777777">
        <w:trPr>
          <w:trHeight w:val="109"/>
        </w:trPr>
        <w:tc>
          <w:tcPr>
            <w:tcW w:w="617" w:type="dxa"/>
            <w:vMerge/>
            <w:shd w:val="clear" w:color="auto" w:fill="F2F2F2" w:themeFill="background1" w:themeFillShade="F2"/>
            <w:vAlign w:val="center"/>
          </w:tcPr>
          <w:p w14:paraId="4A4FD6C7" w14:textId="77777777" w:rsidR="008C7FA5" w:rsidRDefault="008C7FA5">
            <w:pPr>
              <w:autoSpaceDE w:val="0"/>
              <w:autoSpaceDN w:val="0"/>
              <w:adjustRightInd w:val="0"/>
              <w:spacing w:after="0" w:line="240" w:lineRule="auto"/>
              <w:ind w:right="-57"/>
              <w:jc w:val="center"/>
              <w:rPr>
                <w:rFonts w:ascii="Calibri" w:hAnsi="Calibri" w:cs="Calibri"/>
                <w:b/>
                <w:sz w:val="20"/>
                <w:szCs w:val="20"/>
              </w:rPr>
            </w:pPr>
          </w:p>
        </w:tc>
        <w:tc>
          <w:tcPr>
            <w:tcW w:w="1342" w:type="dxa"/>
            <w:vMerge/>
            <w:shd w:val="clear" w:color="auto" w:fill="F2F2F2" w:themeFill="background1" w:themeFillShade="F2"/>
            <w:vAlign w:val="center"/>
          </w:tcPr>
          <w:p w14:paraId="73EF6B2E" w14:textId="77777777" w:rsidR="008C7FA5" w:rsidRDefault="008C7FA5">
            <w:pPr>
              <w:autoSpaceDE w:val="0"/>
              <w:autoSpaceDN w:val="0"/>
              <w:adjustRightInd w:val="0"/>
              <w:spacing w:after="0" w:line="240" w:lineRule="auto"/>
              <w:jc w:val="center"/>
              <w:rPr>
                <w:rFonts w:ascii="Calibri" w:hAnsi="Calibri" w:cs="Calibri"/>
                <w:b/>
                <w:sz w:val="20"/>
                <w:szCs w:val="20"/>
              </w:rPr>
            </w:pPr>
          </w:p>
        </w:tc>
        <w:tc>
          <w:tcPr>
            <w:tcW w:w="3848" w:type="dxa"/>
            <w:vAlign w:val="center"/>
          </w:tcPr>
          <w:p w14:paraId="42EFAA37" w14:textId="77777777" w:rsidR="008C7FA5" w:rsidRDefault="009706D3">
            <w:pPr>
              <w:autoSpaceDE w:val="0"/>
              <w:autoSpaceDN w:val="0"/>
              <w:adjustRightInd w:val="0"/>
              <w:spacing w:after="0" w:line="240" w:lineRule="auto"/>
              <w:jc w:val="center"/>
              <w:rPr>
                <w:rFonts w:ascii="Calibri" w:hAnsi="Calibri" w:cs="Calibri"/>
                <w:sz w:val="20"/>
                <w:szCs w:val="20"/>
              </w:rPr>
            </w:pPr>
            <w:r>
              <w:rPr>
                <w:rFonts w:ascii="Calibri" w:hAnsi="Calibri" w:cs="Calibri"/>
                <w:sz w:val="20"/>
                <w:szCs w:val="20"/>
              </w:rPr>
              <w:t>Aluvijalne šume (Alno-Padion, Alnion incanae, Salicion albae)</w:t>
            </w:r>
          </w:p>
        </w:tc>
        <w:tc>
          <w:tcPr>
            <w:tcW w:w="1183" w:type="dxa"/>
            <w:vMerge/>
            <w:vAlign w:val="center"/>
          </w:tcPr>
          <w:p w14:paraId="7F61C609" w14:textId="77777777" w:rsidR="008C7FA5" w:rsidRDefault="008C7FA5">
            <w:pPr>
              <w:autoSpaceDE w:val="0"/>
              <w:autoSpaceDN w:val="0"/>
              <w:adjustRightInd w:val="0"/>
              <w:spacing w:after="0" w:line="240" w:lineRule="auto"/>
              <w:jc w:val="center"/>
              <w:rPr>
                <w:rFonts w:ascii="Calibri" w:hAnsi="Calibri" w:cs="Calibri"/>
                <w:sz w:val="20"/>
                <w:szCs w:val="20"/>
              </w:rPr>
            </w:pPr>
          </w:p>
        </w:tc>
        <w:tc>
          <w:tcPr>
            <w:tcW w:w="1045" w:type="dxa"/>
            <w:vMerge/>
            <w:vAlign w:val="center"/>
          </w:tcPr>
          <w:p w14:paraId="64F7411A" w14:textId="77777777" w:rsidR="008C7FA5" w:rsidRDefault="008C7FA5">
            <w:pPr>
              <w:autoSpaceDE w:val="0"/>
              <w:autoSpaceDN w:val="0"/>
              <w:adjustRightInd w:val="0"/>
              <w:spacing w:after="0" w:line="240" w:lineRule="auto"/>
              <w:jc w:val="center"/>
              <w:rPr>
                <w:rFonts w:ascii="Calibri" w:hAnsi="Calibri" w:cs="Calibri"/>
                <w:sz w:val="20"/>
                <w:szCs w:val="20"/>
              </w:rPr>
            </w:pPr>
          </w:p>
        </w:tc>
        <w:tc>
          <w:tcPr>
            <w:tcW w:w="1027" w:type="dxa"/>
            <w:vMerge/>
            <w:vAlign w:val="center"/>
          </w:tcPr>
          <w:p w14:paraId="7C8969C5" w14:textId="77777777" w:rsidR="008C7FA5" w:rsidRDefault="008C7FA5">
            <w:pPr>
              <w:autoSpaceDE w:val="0"/>
              <w:autoSpaceDN w:val="0"/>
              <w:adjustRightInd w:val="0"/>
              <w:spacing w:after="0" w:line="240" w:lineRule="auto"/>
              <w:jc w:val="center"/>
              <w:rPr>
                <w:rFonts w:ascii="Calibri" w:hAnsi="Calibri" w:cs="Calibri"/>
                <w:sz w:val="20"/>
                <w:szCs w:val="20"/>
              </w:rPr>
            </w:pPr>
          </w:p>
        </w:tc>
      </w:tr>
      <w:tr w:rsidR="008C7FA5" w14:paraId="4789DBBE" w14:textId="77777777">
        <w:trPr>
          <w:trHeight w:val="210"/>
        </w:trPr>
        <w:tc>
          <w:tcPr>
            <w:tcW w:w="617" w:type="dxa"/>
            <w:vMerge w:val="restart"/>
            <w:shd w:val="clear" w:color="auto" w:fill="F2F2F2" w:themeFill="background1" w:themeFillShade="F2"/>
            <w:vAlign w:val="center"/>
          </w:tcPr>
          <w:p w14:paraId="57C95BA9" w14:textId="77777777" w:rsidR="008C7FA5" w:rsidRDefault="009706D3">
            <w:pPr>
              <w:autoSpaceDE w:val="0"/>
              <w:autoSpaceDN w:val="0"/>
              <w:adjustRightInd w:val="0"/>
              <w:spacing w:after="0" w:line="240" w:lineRule="auto"/>
              <w:ind w:right="-57"/>
              <w:jc w:val="center"/>
              <w:rPr>
                <w:rFonts w:ascii="Calibri" w:hAnsi="Calibri" w:cs="Calibri"/>
                <w:b/>
                <w:sz w:val="18"/>
                <w:szCs w:val="18"/>
              </w:rPr>
            </w:pPr>
            <w:r>
              <w:rPr>
                <w:rFonts w:ascii="Calibri" w:hAnsi="Calibri" w:cs="Calibri"/>
                <w:b/>
                <w:sz w:val="18"/>
                <w:szCs w:val="18"/>
              </w:rPr>
              <w:t>POVS</w:t>
            </w:r>
          </w:p>
        </w:tc>
        <w:tc>
          <w:tcPr>
            <w:tcW w:w="1342" w:type="dxa"/>
            <w:vMerge w:val="restart"/>
            <w:shd w:val="clear" w:color="auto" w:fill="F2F2F2" w:themeFill="background1" w:themeFillShade="F2"/>
            <w:vAlign w:val="center"/>
          </w:tcPr>
          <w:p w14:paraId="62CE3543" w14:textId="77777777" w:rsidR="008C7FA5" w:rsidRDefault="009706D3">
            <w:pPr>
              <w:autoSpaceDE w:val="0"/>
              <w:autoSpaceDN w:val="0"/>
              <w:adjustRightInd w:val="0"/>
              <w:spacing w:after="0" w:line="240" w:lineRule="auto"/>
              <w:jc w:val="center"/>
              <w:rPr>
                <w:rFonts w:ascii="Calibri" w:hAnsi="Calibri" w:cs="Calibri"/>
                <w:b/>
                <w:sz w:val="20"/>
              </w:rPr>
            </w:pPr>
            <w:r>
              <w:rPr>
                <w:rFonts w:ascii="Calibri" w:hAnsi="Calibri" w:cs="Calibri"/>
                <w:b/>
                <w:sz w:val="20"/>
              </w:rPr>
              <w:t>HR2000415</w:t>
            </w:r>
          </w:p>
          <w:p w14:paraId="1BDE4780" w14:textId="77777777" w:rsidR="008C7FA5" w:rsidRDefault="009706D3">
            <w:pPr>
              <w:autoSpaceDE w:val="0"/>
              <w:autoSpaceDN w:val="0"/>
              <w:adjustRightInd w:val="0"/>
              <w:spacing w:after="0" w:line="240" w:lineRule="auto"/>
              <w:jc w:val="center"/>
              <w:rPr>
                <w:rFonts w:ascii="Calibri" w:hAnsi="Calibri" w:cs="Calibri"/>
                <w:b/>
                <w:sz w:val="20"/>
                <w:szCs w:val="20"/>
              </w:rPr>
            </w:pPr>
            <w:r>
              <w:rPr>
                <w:rFonts w:ascii="Calibri" w:hAnsi="Calibri" w:cs="Calibri"/>
                <w:b/>
                <w:sz w:val="20"/>
              </w:rPr>
              <w:t>ODRANSKO POLJE</w:t>
            </w:r>
          </w:p>
        </w:tc>
        <w:tc>
          <w:tcPr>
            <w:tcW w:w="3848" w:type="dxa"/>
            <w:vAlign w:val="center"/>
          </w:tcPr>
          <w:p w14:paraId="3969AC27" w14:textId="77777777" w:rsidR="008C7FA5" w:rsidRDefault="009706D3">
            <w:pPr>
              <w:autoSpaceDE w:val="0"/>
              <w:autoSpaceDN w:val="0"/>
              <w:adjustRightInd w:val="0"/>
              <w:spacing w:after="0" w:line="240" w:lineRule="auto"/>
              <w:jc w:val="center"/>
              <w:rPr>
                <w:rFonts w:ascii="Calibri" w:hAnsi="Calibri" w:cs="Calibri"/>
                <w:sz w:val="20"/>
              </w:rPr>
            </w:pPr>
            <w:r>
              <w:rPr>
                <w:rFonts w:ascii="Calibri" w:hAnsi="Calibri" w:cs="Calibri"/>
                <w:sz w:val="20"/>
              </w:rPr>
              <w:t>četverolisna raznorotka</w:t>
            </w:r>
          </w:p>
        </w:tc>
        <w:tc>
          <w:tcPr>
            <w:tcW w:w="1183" w:type="dxa"/>
            <w:vMerge w:val="restart"/>
            <w:vAlign w:val="center"/>
          </w:tcPr>
          <w:p w14:paraId="25FE25EB" w14:textId="77777777" w:rsidR="008C7FA5" w:rsidRDefault="009706D3">
            <w:pPr>
              <w:autoSpaceDE w:val="0"/>
              <w:autoSpaceDN w:val="0"/>
              <w:adjustRightInd w:val="0"/>
              <w:spacing w:after="0" w:line="240" w:lineRule="auto"/>
              <w:jc w:val="center"/>
              <w:rPr>
                <w:rFonts w:ascii="Calibri" w:hAnsi="Calibri" w:cs="Calibri"/>
                <w:sz w:val="20"/>
                <w:szCs w:val="20"/>
              </w:rPr>
            </w:pPr>
            <w:r>
              <w:rPr>
                <w:rFonts w:ascii="Calibri" w:hAnsi="Calibri" w:cs="Calibri"/>
                <w:sz w:val="20"/>
                <w:szCs w:val="20"/>
              </w:rPr>
              <w:t>13.736,59 ha</w:t>
            </w:r>
          </w:p>
        </w:tc>
        <w:tc>
          <w:tcPr>
            <w:tcW w:w="1045" w:type="dxa"/>
            <w:vMerge w:val="restart"/>
            <w:vAlign w:val="center"/>
          </w:tcPr>
          <w:p w14:paraId="2201625E" w14:textId="77777777" w:rsidR="008C7FA5" w:rsidRDefault="009706D3">
            <w:pPr>
              <w:autoSpaceDE w:val="0"/>
              <w:autoSpaceDN w:val="0"/>
              <w:adjustRightInd w:val="0"/>
              <w:spacing w:after="0" w:line="240" w:lineRule="auto"/>
              <w:jc w:val="center"/>
              <w:rPr>
                <w:rFonts w:ascii="Calibri" w:hAnsi="Calibri" w:cs="Calibri"/>
                <w:sz w:val="20"/>
              </w:rPr>
            </w:pPr>
            <w:r>
              <w:rPr>
                <w:rFonts w:ascii="Calibri" w:hAnsi="Calibri" w:cs="Calibri"/>
                <w:sz w:val="20"/>
              </w:rPr>
              <w:t>3.203,2 ha</w:t>
            </w:r>
          </w:p>
        </w:tc>
        <w:tc>
          <w:tcPr>
            <w:tcW w:w="1027" w:type="dxa"/>
            <w:vMerge w:val="restart"/>
            <w:vAlign w:val="center"/>
          </w:tcPr>
          <w:p w14:paraId="2A277A41" w14:textId="77777777" w:rsidR="008C7FA5" w:rsidRDefault="009706D3">
            <w:pPr>
              <w:autoSpaceDE w:val="0"/>
              <w:autoSpaceDN w:val="0"/>
              <w:adjustRightInd w:val="0"/>
              <w:spacing w:after="0" w:line="240" w:lineRule="auto"/>
              <w:jc w:val="center"/>
              <w:rPr>
                <w:rFonts w:ascii="Calibri" w:hAnsi="Calibri" w:cs="Calibri"/>
                <w:sz w:val="20"/>
              </w:rPr>
            </w:pPr>
            <w:r>
              <w:rPr>
                <w:rFonts w:ascii="Calibri" w:hAnsi="Calibri" w:cs="Calibri"/>
                <w:sz w:val="20"/>
              </w:rPr>
              <w:t>23,32 %</w:t>
            </w:r>
          </w:p>
        </w:tc>
      </w:tr>
      <w:tr w:rsidR="008C7FA5" w14:paraId="5EA93D16" w14:textId="77777777">
        <w:trPr>
          <w:trHeight w:val="195"/>
        </w:trPr>
        <w:tc>
          <w:tcPr>
            <w:tcW w:w="617" w:type="dxa"/>
            <w:vMerge/>
            <w:shd w:val="clear" w:color="auto" w:fill="F2F2F2" w:themeFill="background1" w:themeFillShade="F2"/>
            <w:vAlign w:val="center"/>
          </w:tcPr>
          <w:p w14:paraId="0EBFD07C" w14:textId="77777777" w:rsidR="008C7FA5" w:rsidRDefault="008C7FA5">
            <w:pPr>
              <w:autoSpaceDE w:val="0"/>
              <w:autoSpaceDN w:val="0"/>
              <w:adjustRightInd w:val="0"/>
              <w:spacing w:after="0" w:line="240" w:lineRule="auto"/>
              <w:jc w:val="center"/>
              <w:rPr>
                <w:rFonts w:ascii="Calibri" w:hAnsi="Calibri" w:cs="Calibri"/>
                <w:sz w:val="20"/>
                <w:szCs w:val="20"/>
              </w:rPr>
            </w:pPr>
          </w:p>
        </w:tc>
        <w:tc>
          <w:tcPr>
            <w:tcW w:w="1342" w:type="dxa"/>
            <w:vMerge/>
            <w:shd w:val="clear" w:color="auto" w:fill="F2F2F2" w:themeFill="background1" w:themeFillShade="F2"/>
            <w:vAlign w:val="center"/>
          </w:tcPr>
          <w:p w14:paraId="6FADCAF5" w14:textId="77777777" w:rsidR="008C7FA5" w:rsidRDefault="008C7FA5">
            <w:pPr>
              <w:autoSpaceDE w:val="0"/>
              <w:autoSpaceDN w:val="0"/>
              <w:adjustRightInd w:val="0"/>
              <w:spacing w:after="0" w:line="240" w:lineRule="auto"/>
              <w:jc w:val="center"/>
              <w:rPr>
                <w:rFonts w:ascii="Calibri" w:hAnsi="Calibri" w:cs="Calibri"/>
                <w:b/>
                <w:sz w:val="20"/>
                <w:szCs w:val="20"/>
              </w:rPr>
            </w:pPr>
          </w:p>
        </w:tc>
        <w:tc>
          <w:tcPr>
            <w:tcW w:w="3848" w:type="dxa"/>
            <w:vAlign w:val="center"/>
          </w:tcPr>
          <w:p w14:paraId="795015C2" w14:textId="77777777" w:rsidR="008C7FA5" w:rsidRDefault="009706D3">
            <w:pPr>
              <w:autoSpaceDE w:val="0"/>
              <w:autoSpaceDN w:val="0"/>
              <w:adjustRightInd w:val="0"/>
              <w:spacing w:after="0" w:line="240" w:lineRule="auto"/>
              <w:jc w:val="center"/>
              <w:rPr>
                <w:rFonts w:ascii="Calibri" w:hAnsi="Calibri" w:cs="Calibri"/>
                <w:sz w:val="20"/>
              </w:rPr>
            </w:pPr>
            <w:r>
              <w:rPr>
                <w:rFonts w:ascii="Calibri" w:hAnsi="Calibri" w:cs="Calibri"/>
                <w:sz w:val="20"/>
              </w:rPr>
              <w:t>kiseličin vatreni plavac</w:t>
            </w:r>
          </w:p>
        </w:tc>
        <w:tc>
          <w:tcPr>
            <w:tcW w:w="1183" w:type="dxa"/>
            <w:vMerge/>
            <w:vAlign w:val="center"/>
          </w:tcPr>
          <w:p w14:paraId="105F9DF4" w14:textId="77777777" w:rsidR="008C7FA5" w:rsidRDefault="008C7FA5">
            <w:pPr>
              <w:autoSpaceDE w:val="0"/>
              <w:autoSpaceDN w:val="0"/>
              <w:adjustRightInd w:val="0"/>
              <w:spacing w:after="0" w:line="240" w:lineRule="auto"/>
              <w:jc w:val="center"/>
              <w:rPr>
                <w:rFonts w:ascii="Calibri" w:hAnsi="Calibri" w:cs="Calibri"/>
                <w:sz w:val="20"/>
                <w:szCs w:val="20"/>
              </w:rPr>
            </w:pPr>
          </w:p>
        </w:tc>
        <w:tc>
          <w:tcPr>
            <w:tcW w:w="1045" w:type="dxa"/>
            <w:vMerge/>
            <w:vAlign w:val="center"/>
          </w:tcPr>
          <w:p w14:paraId="3F3B5176" w14:textId="77777777" w:rsidR="008C7FA5" w:rsidRDefault="008C7FA5">
            <w:pPr>
              <w:autoSpaceDE w:val="0"/>
              <w:autoSpaceDN w:val="0"/>
              <w:adjustRightInd w:val="0"/>
              <w:spacing w:after="0" w:line="240" w:lineRule="auto"/>
              <w:jc w:val="center"/>
              <w:rPr>
                <w:rFonts w:ascii="Calibri" w:hAnsi="Calibri" w:cs="Calibri"/>
                <w:sz w:val="20"/>
                <w:szCs w:val="20"/>
              </w:rPr>
            </w:pPr>
          </w:p>
        </w:tc>
        <w:tc>
          <w:tcPr>
            <w:tcW w:w="1027" w:type="dxa"/>
            <w:vMerge/>
            <w:vAlign w:val="center"/>
          </w:tcPr>
          <w:p w14:paraId="61B10211" w14:textId="77777777" w:rsidR="008C7FA5" w:rsidRDefault="008C7FA5">
            <w:pPr>
              <w:autoSpaceDE w:val="0"/>
              <w:autoSpaceDN w:val="0"/>
              <w:adjustRightInd w:val="0"/>
              <w:spacing w:after="0" w:line="240" w:lineRule="auto"/>
              <w:jc w:val="center"/>
              <w:rPr>
                <w:rFonts w:ascii="Calibri" w:hAnsi="Calibri" w:cs="Calibri"/>
                <w:sz w:val="20"/>
                <w:szCs w:val="20"/>
              </w:rPr>
            </w:pPr>
          </w:p>
        </w:tc>
      </w:tr>
      <w:tr w:rsidR="008C7FA5" w14:paraId="38731FE6" w14:textId="77777777">
        <w:trPr>
          <w:trHeight w:val="120"/>
        </w:trPr>
        <w:tc>
          <w:tcPr>
            <w:tcW w:w="617" w:type="dxa"/>
            <w:vMerge/>
            <w:shd w:val="clear" w:color="auto" w:fill="F2F2F2" w:themeFill="background1" w:themeFillShade="F2"/>
            <w:vAlign w:val="center"/>
          </w:tcPr>
          <w:p w14:paraId="1D9958F3" w14:textId="77777777" w:rsidR="008C7FA5" w:rsidRDefault="008C7FA5">
            <w:pPr>
              <w:autoSpaceDE w:val="0"/>
              <w:autoSpaceDN w:val="0"/>
              <w:adjustRightInd w:val="0"/>
              <w:spacing w:after="0" w:line="240" w:lineRule="auto"/>
              <w:jc w:val="center"/>
              <w:rPr>
                <w:rFonts w:ascii="Calibri" w:hAnsi="Calibri" w:cs="Calibri"/>
                <w:sz w:val="20"/>
                <w:szCs w:val="20"/>
              </w:rPr>
            </w:pPr>
          </w:p>
        </w:tc>
        <w:tc>
          <w:tcPr>
            <w:tcW w:w="1342" w:type="dxa"/>
            <w:vMerge/>
            <w:shd w:val="clear" w:color="auto" w:fill="F2F2F2" w:themeFill="background1" w:themeFillShade="F2"/>
            <w:vAlign w:val="center"/>
          </w:tcPr>
          <w:p w14:paraId="1EF62198" w14:textId="77777777" w:rsidR="008C7FA5" w:rsidRDefault="008C7FA5">
            <w:pPr>
              <w:autoSpaceDE w:val="0"/>
              <w:autoSpaceDN w:val="0"/>
              <w:adjustRightInd w:val="0"/>
              <w:spacing w:after="0" w:line="240" w:lineRule="auto"/>
              <w:jc w:val="center"/>
              <w:rPr>
                <w:rFonts w:ascii="Calibri" w:hAnsi="Calibri" w:cs="Calibri"/>
                <w:b/>
                <w:sz w:val="20"/>
                <w:szCs w:val="20"/>
              </w:rPr>
            </w:pPr>
          </w:p>
        </w:tc>
        <w:tc>
          <w:tcPr>
            <w:tcW w:w="3848" w:type="dxa"/>
            <w:vAlign w:val="center"/>
          </w:tcPr>
          <w:p w14:paraId="63738A5A" w14:textId="77777777" w:rsidR="008C7FA5" w:rsidRDefault="009706D3">
            <w:pPr>
              <w:autoSpaceDE w:val="0"/>
              <w:autoSpaceDN w:val="0"/>
              <w:adjustRightInd w:val="0"/>
              <w:spacing w:after="0" w:line="240" w:lineRule="auto"/>
              <w:jc w:val="center"/>
              <w:rPr>
                <w:rFonts w:ascii="Calibri" w:hAnsi="Calibri" w:cs="Calibri"/>
                <w:sz w:val="20"/>
              </w:rPr>
            </w:pPr>
            <w:r>
              <w:rPr>
                <w:rFonts w:ascii="Calibri" w:hAnsi="Calibri" w:cs="Calibri"/>
                <w:sz w:val="20"/>
              </w:rPr>
              <w:t>močvarna riđa</w:t>
            </w:r>
          </w:p>
        </w:tc>
        <w:tc>
          <w:tcPr>
            <w:tcW w:w="1183" w:type="dxa"/>
            <w:vMerge/>
            <w:vAlign w:val="center"/>
          </w:tcPr>
          <w:p w14:paraId="628F7922" w14:textId="77777777" w:rsidR="008C7FA5" w:rsidRDefault="008C7FA5">
            <w:pPr>
              <w:autoSpaceDE w:val="0"/>
              <w:autoSpaceDN w:val="0"/>
              <w:adjustRightInd w:val="0"/>
              <w:spacing w:after="0" w:line="240" w:lineRule="auto"/>
              <w:jc w:val="center"/>
              <w:rPr>
                <w:rFonts w:ascii="Calibri" w:hAnsi="Calibri" w:cs="Calibri"/>
                <w:sz w:val="20"/>
                <w:szCs w:val="20"/>
              </w:rPr>
            </w:pPr>
          </w:p>
        </w:tc>
        <w:tc>
          <w:tcPr>
            <w:tcW w:w="1045" w:type="dxa"/>
            <w:vMerge/>
            <w:vAlign w:val="center"/>
          </w:tcPr>
          <w:p w14:paraId="3526F068" w14:textId="77777777" w:rsidR="008C7FA5" w:rsidRDefault="008C7FA5">
            <w:pPr>
              <w:autoSpaceDE w:val="0"/>
              <w:autoSpaceDN w:val="0"/>
              <w:adjustRightInd w:val="0"/>
              <w:spacing w:after="0" w:line="240" w:lineRule="auto"/>
              <w:jc w:val="center"/>
              <w:rPr>
                <w:rFonts w:ascii="Calibri" w:hAnsi="Calibri" w:cs="Calibri"/>
                <w:sz w:val="20"/>
                <w:szCs w:val="20"/>
              </w:rPr>
            </w:pPr>
          </w:p>
        </w:tc>
        <w:tc>
          <w:tcPr>
            <w:tcW w:w="1027" w:type="dxa"/>
            <w:vMerge/>
            <w:vAlign w:val="center"/>
          </w:tcPr>
          <w:p w14:paraId="31E1A491" w14:textId="77777777" w:rsidR="008C7FA5" w:rsidRDefault="008C7FA5">
            <w:pPr>
              <w:autoSpaceDE w:val="0"/>
              <w:autoSpaceDN w:val="0"/>
              <w:adjustRightInd w:val="0"/>
              <w:spacing w:after="0" w:line="240" w:lineRule="auto"/>
              <w:jc w:val="center"/>
              <w:rPr>
                <w:rFonts w:ascii="Calibri" w:hAnsi="Calibri" w:cs="Calibri"/>
                <w:sz w:val="20"/>
                <w:szCs w:val="20"/>
              </w:rPr>
            </w:pPr>
          </w:p>
        </w:tc>
      </w:tr>
      <w:tr w:rsidR="008C7FA5" w14:paraId="37DCAA7E" w14:textId="77777777">
        <w:trPr>
          <w:trHeight w:val="109"/>
        </w:trPr>
        <w:tc>
          <w:tcPr>
            <w:tcW w:w="617" w:type="dxa"/>
            <w:vMerge/>
            <w:shd w:val="clear" w:color="auto" w:fill="F2F2F2" w:themeFill="background1" w:themeFillShade="F2"/>
            <w:vAlign w:val="center"/>
          </w:tcPr>
          <w:p w14:paraId="339B9080" w14:textId="77777777" w:rsidR="008C7FA5" w:rsidRDefault="008C7FA5">
            <w:pPr>
              <w:autoSpaceDE w:val="0"/>
              <w:autoSpaceDN w:val="0"/>
              <w:adjustRightInd w:val="0"/>
              <w:spacing w:after="0" w:line="240" w:lineRule="auto"/>
              <w:jc w:val="center"/>
              <w:rPr>
                <w:rFonts w:ascii="Calibri" w:hAnsi="Calibri" w:cs="Calibri"/>
                <w:sz w:val="20"/>
                <w:szCs w:val="20"/>
              </w:rPr>
            </w:pPr>
          </w:p>
        </w:tc>
        <w:tc>
          <w:tcPr>
            <w:tcW w:w="1342" w:type="dxa"/>
            <w:vMerge/>
            <w:shd w:val="clear" w:color="auto" w:fill="F2F2F2" w:themeFill="background1" w:themeFillShade="F2"/>
            <w:vAlign w:val="center"/>
          </w:tcPr>
          <w:p w14:paraId="72033F16" w14:textId="77777777" w:rsidR="008C7FA5" w:rsidRDefault="008C7FA5">
            <w:pPr>
              <w:autoSpaceDE w:val="0"/>
              <w:autoSpaceDN w:val="0"/>
              <w:adjustRightInd w:val="0"/>
              <w:spacing w:after="0" w:line="240" w:lineRule="auto"/>
              <w:jc w:val="center"/>
              <w:rPr>
                <w:rFonts w:ascii="Calibri" w:hAnsi="Calibri" w:cs="Calibri"/>
                <w:b/>
                <w:sz w:val="20"/>
                <w:szCs w:val="20"/>
              </w:rPr>
            </w:pPr>
          </w:p>
        </w:tc>
        <w:tc>
          <w:tcPr>
            <w:tcW w:w="3848" w:type="dxa"/>
            <w:vAlign w:val="center"/>
          </w:tcPr>
          <w:p w14:paraId="01981EDD" w14:textId="77777777" w:rsidR="008C7FA5" w:rsidRDefault="009706D3">
            <w:pPr>
              <w:autoSpaceDE w:val="0"/>
              <w:autoSpaceDN w:val="0"/>
              <w:adjustRightInd w:val="0"/>
              <w:spacing w:after="0" w:line="240" w:lineRule="auto"/>
              <w:jc w:val="center"/>
              <w:rPr>
                <w:rFonts w:ascii="Calibri" w:hAnsi="Calibri" w:cs="Calibri"/>
                <w:sz w:val="20"/>
              </w:rPr>
            </w:pPr>
            <w:r>
              <w:rPr>
                <w:rFonts w:ascii="Calibri" w:hAnsi="Calibri" w:cs="Calibri"/>
                <w:sz w:val="20"/>
              </w:rPr>
              <w:t>dvoprugasti kozak</w:t>
            </w:r>
          </w:p>
        </w:tc>
        <w:tc>
          <w:tcPr>
            <w:tcW w:w="1183" w:type="dxa"/>
            <w:vMerge/>
            <w:vAlign w:val="center"/>
          </w:tcPr>
          <w:p w14:paraId="43E4BF1B" w14:textId="77777777" w:rsidR="008C7FA5" w:rsidRDefault="008C7FA5">
            <w:pPr>
              <w:autoSpaceDE w:val="0"/>
              <w:autoSpaceDN w:val="0"/>
              <w:adjustRightInd w:val="0"/>
              <w:spacing w:after="0" w:line="240" w:lineRule="auto"/>
              <w:jc w:val="center"/>
              <w:rPr>
                <w:rFonts w:ascii="Calibri" w:hAnsi="Calibri" w:cs="Calibri"/>
                <w:sz w:val="20"/>
                <w:szCs w:val="20"/>
              </w:rPr>
            </w:pPr>
          </w:p>
        </w:tc>
        <w:tc>
          <w:tcPr>
            <w:tcW w:w="1045" w:type="dxa"/>
            <w:vMerge/>
            <w:vAlign w:val="center"/>
          </w:tcPr>
          <w:p w14:paraId="398438D7" w14:textId="77777777" w:rsidR="008C7FA5" w:rsidRDefault="008C7FA5">
            <w:pPr>
              <w:autoSpaceDE w:val="0"/>
              <w:autoSpaceDN w:val="0"/>
              <w:adjustRightInd w:val="0"/>
              <w:spacing w:after="0" w:line="240" w:lineRule="auto"/>
              <w:jc w:val="center"/>
              <w:rPr>
                <w:rFonts w:ascii="Calibri" w:hAnsi="Calibri" w:cs="Calibri"/>
                <w:sz w:val="20"/>
                <w:szCs w:val="20"/>
              </w:rPr>
            </w:pPr>
          </w:p>
        </w:tc>
        <w:tc>
          <w:tcPr>
            <w:tcW w:w="1027" w:type="dxa"/>
            <w:vMerge/>
            <w:vAlign w:val="center"/>
          </w:tcPr>
          <w:p w14:paraId="208560BB" w14:textId="77777777" w:rsidR="008C7FA5" w:rsidRDefault="008C7FA5">
            <w:pPr>
              <w:autoSpaceDE w:val="0"/>
              <w:autoSpaceDN w:val="0"/>
              <w:adjustRightInd w:val="0"/>
              <w:spacing w:after="0" w:line="240" w:lineRule="auto"/>
              <w:jc w:val="center"/>
              <w:rPr>
                <w:rFonts w:ascii="Calibri" w:hAnsi="Calibri" w:cs="Calibri"/>
                <w:sz w:val="20"/>
                <w:szCs w:val="20"/>
              </w:rPr>
            </w:pPr>
          </w:p>
        </w:tc>
      </w:tr>
      <w:tr w:rsidR="008C7FA5" w14:paraId="61D62C8F" w14:textId="77777777">
        <w:trPr>
          <w:trHeight w:val="109"/>
        </w:trPr>
        <w:tc>
          <w:tcPr>
            <w:tcW w:w="617" w:type="dxa"/>
            <w:vMerge/>
            <w:shd w:val="clear" w:color="auto" w:fill="F2F2F2" w:themeFill="background1" w:themeFillShade="F2"/>
            <w:vAlign w:val="center"/>
          </w:tcPr>
          <w:p w14:paraId="27858555" w14:textId="77777777" w:rsidR="008C7FA5" w:rsidRDefault="008C7FA5">
            <w:pPr>
              <w:autoSpaceDE w:val="0"/>
              <w:autoSpaceDN w:val="0"/>
              <w:adjustRightInd w:val="0"/>
              <w:spacing w:after="0" w:line="240" w:lineRule="auto"/>
              <w:jc w:val="center"/>
              <w:rPr>
                <w:rFonts w:ascii="Calibri" w:hAnsi="Calibri" w:cs="Calibri"/>
                <w:sz w:val="20"/>
                <w:szCs w:val="20"/>
              </w:rPr>
            </w:pPr>
          </w:p>
        </w:tc>
        <w:tc>
          <w:tcPr>
            <w:tcW w:w="1342" w:type="dxa"/>
            <w:vMerge/>
            <w:shd w:val="clear" w:color="auto" w:fill="F2F2F2" w:themeFill="background1" w:themeFillShade="F2"/>
            <w:vAlign w:val="center"/>
          </w:tcPr>
          <w:p w14:paraId="4858D463" w14:textId="77777777" w:rsidR="008C7FA5" w:rsidRDefault="008C7FA5">
            <w:pPr>
              <w:autoSpaceDE w:val="0"/>
              <w:autoSpaceDN w:val="0"/>
              <w:adjustRightInd w:val="0"/>
              <w:spacing w:after="0" w:line="240" w:lineRule="auto"/>
              <w:jc w:val="center"/>
              <w:rPr>
                <w:rFonts w:ascii="Calibri" w:hAnsi="Calibri" w:cs="Calibri"/>
                <w:b/>
                <w:sz w:val="20"/>
                <w:szCs w:val="20"/>
              </w:rPr>
            </w:pPr>
          </w:p>
        </w:tc>
        <w:tc>
          <w:tcPr>
            <w:tcW w:w="3848" w:type="dxa"/>
            <w:vAlign w:val="center"/>
          </w:tcPr>
          <w:p w14:paraId="12D8B0E2" w14:textId="77777777" w:rsidR="008C7FA5" w:rsidRDefault="009706D3">
            <w:pPr>
              <w:autoSpaceDE w:val="0"/>
              <w:autoSpaceDN w:val="0"/>
              <w:adjustRightInd w:val="0"/>
              <w:spacing w:after="0" w:line="240" w:lineRule="auto"/>
              <w:jc w:val="center"/>
              <w:rPr>
                <w:rFonts w:ascii="Calibri" w:hAnsi="Calibri" w:cs="Calibri"/>
                <w:sz w:val="20"/>
              </w:rPr>
            </w:pPr>
            <w:r>
              <w:rPr>
                <w:rFonts w:ascii="Calibri" w:hAnsi="Calibri" w:cs="Calibri"/>
                <w:sz w:val="20"/>
              </w:rPr>
              <w:t>jelenak</w:t>
            </w:r>
          </w:p>
        </w:tc>
        <w:tc>
          <w:tcPr>
            <w:tcW w:w="1183" w:type="dxa"/>
            <w:vMerge/>
            <w:vAlign w:val="center"/>
          </w:tcPr>
          <w:p w14:paraId="1E069C8E" w14:textId="77777777" w:rsidR="008C7FA5" w:rsidRDefault="008C7FA5">
            <w:pPr>
              <w:autoSpaceDE w:val="0"/>
              <w:autoSpaceDN w:val="0"/>
              <w:adjustRightInd w:val="0"/>
              <w:spacing w:after="0" w:line="240" w:lineRule="auto"/>
              <w:jc w:val="center"/>
              <w:rPr>
                <w:rFonts w:ascii="Calibri" w:hAnsi="Calibri" w:cs="Calibri"/>
                <w:sz w:val="20"/>
                <w:szCs w:val="20"/>
              </w:rPr>
            </w:pPr>
          </w:p>
        </w:tc>
        <w:tc>
          <w:tcPr>
            <w:tcW w:w="1045" w:type="dxa"/>
            <w:vMerge/>
            <w:vAlign w:val="center"/>
          </w:tcPr>
          <w:p w14:paraId="7EB0ADE0" w14:textId="77777777" w:rsidR="008C7FA5" w:rsidRDefault="008C7FA5">
            <w:pPr>
              <w:autoSpaceDE w:val="0"/>
              <w:autoSpaceDN w:val="0"/>
              <w:adjustRightInd w:val="0"/>
              <w:spacing w:after="0" w:line="240" w:lineRule="auto"/>
              <w:jc w:val="center"/>
              <w:rPr>
                <w:rFonts w:ascii="Calibri" w:hAnsi="Calibri" w:cs="Calibri"/>
                <w:sz w:val="20"/>
                <w:szCs w:val="20"/>
              </w:rPr>
            </w:pPr>
          </w:p>
        </w:tc>
        <w:tc>
          <w:tcPr>
            <w:tcW w:w="1027" w:type="dxa"/>
            <w:vMerge/>
            <w:vAlign w:val="center"/>
          </w:tcPr>
          <w:p w14:paraId="5B0B76B7" w14:textId="77777777" w:rsidR="008C7FA5" w:rsidRDefault="008C7FA5">
            <w:pPr>
              <w:autoSpaceDE w:val="0"/>
              <w:autoSpaceDN w:val="0"/>
              <w:adjustRightInd w:val="0"/>
              <w:spacing w:after="0" w:line="240" w:lineRule="auto"/>
              <w:jc w:val="center"/>
              <w:rPr>
                <w:rFonts w:ascii="Calibri" w:hAnsi="Calibri" w:cs="Calibri"/>
                <w:sz w:val="20"/>
                <w:szCs w:val="20"/>
              </w:rPr>
            </w:pPr>
          </w:p>
        </w:tc>
      </w:tr>
      <w:tr w:rsidR="008C7FA5" w14:paraId="08139B0C" w14:textId="77777777">
        <w:trPr>
          <w:trHeight w:val="109"/>
        </w:trPr>
        <w:tc>
          <w:tcPr>
            <w:tcW w:w="617" w:type="dxa"/>
            <w:vMerge/>
            <w:shd w:val="clear" w:color="auto" w:fill="F2F2F2" w:themeFill="background1" w:themeFillShade="F2"/>
            <w:vAlign w:val="center"/>
          </w:tcPr>
          <w:p w14:paraId="7078613C" w14:textId="77777777" w:rsidR="008C7FA5" w:rsidRDefault="008C7FA5">
            <w:pPr>
              <w:autoSpaceDE w:val="0"/>
              <w:autoSpaceDN w:val="0"/>
              <w:adjustRightInd w:val="0"/>
              <w:spacing w:after="0" w:line="240" w:lineRule="auto"/>
              <w:jc w:val="center"/>
              <w:rPr>
                <w:rFonts w:ascii="Calibri" w:hAnsi="Calibri" w:cs="Calibri"/>
                <w:sz w:val="20"/>
                <w:szCs w:val="20"/>
              </w:rPr>
            </w:pPr>
          </w:p>
        </w:tc>
        <w:tc>
          <w:tcPr>
            <w:tcW w:w="1342" w:type="dxa"/>
            <w:vMerge/>
            <w:shd w:val="clear" w:color="auto" w:fill="F2F2F2" w:themeFill="background1" w:themeFillShade="F2"/>
            <w:vAlign w:val="center"/>
          </w:tcPr>
          <w:p w14:paraId="55371B3B" w14:textId="77777777" w:rsidR="008C7FA5" w:rsidRDefault="008C7FA5">
            <w:pPr>
              <w:autoSpaceDE w:val="0"/>
              <w:autoSpaceDN w:val="0"/>
              <w:adjustRightInd w:val="0"/>
              <w:spacing w:after="0" w:line="240" w:lineRule="auto"/>
              <w:jc w:val="center"/>
              <w:rPr>
                <w:rFonts w:ascii="Calibri" w:hAnsi="Calibri" w:cs="Calibri"/>
                <w:b/>
                <w:sz w:val="20"/>
                <w:szCs w:val="20"/>
              </w:rPr>
            </w:pPr>
          </w:p>
        </w:tc>
        <w:tc>
          <w:tcPr>
            <w:tcW w:w="3848" w:type="dxa"/>
            <w:vAlign w:val="center"/>
          </w:tcPr>
          <w:p w14:paraId="3E1C7795" w14:textId="77777777" w:rsidR="008C7FA5" w:rsidRDefault="009706D3">
            <w:pPr>
              <w:autoSpaceDE w:val="0"/>
              <w:autoSpaceDN w:val="0"/>
              <w:adjustRightInd w:val="0"/>
              <w:spacing w:after="0" w:line="240" w:lineRule="auto"/>
              <w:jc w:val="center"/>
              <w:rPr>
                <w:rFonts w:ascii="Calibri" w:hAnsi="Calibri" w:cs="Calibri"/>
                <w:sz w:val="20"/>
              </w:rPr>
            </w:pPr>
            <w:r>
              <w:rPr>
                <w:rFonts w:ascii="Calibri" w:hAnsi="Calibri" w:cs="Calibri"/>
                <w:sz w:val="20"/>
              </w:rPr>
              <w:t>hrastova strizibuba</w:t>
            </w:r>
          </w:p>
        </w:tc>
        <w:tc>
          <w:tcPr>
            <w:tcW w:w="1183" w:type="dxa"/>
            <w:vMerge/>
            <w:vAlign w:val="center"/>
          </w:tcPr>
          <w:p w14:paraId="65245E1A" w14:textId="77777777" w:rsidR="008C7FA5" w:rsidRDefault="008C7FA5">
            <w:pPr>
              <w:autoSpaceDE w:val="0"/>
              <w:autoSpaceDN w:val="0"/>
              <w:adjustRightInd w:val="0"/>
              <w:spacing w:after="0" w:line="240" w:lineRule="auto"/>
              <w:jc w:val="center"/>
              <w:rPr>
                <w:rFonts w:ascii="Calibri" w:hAnsi="Calibri" w:cs="Calibri"/>
                <w:sz w:val="20"/>
                <w:szCs w:val="20"/>
              </w:rPr>
            </w:pPr>
          </w:p>
        </w:tc>
        <w:tc>
          <w:tcPr>
            <w:tcW w:w="1045" w:type="dxa"/>
            <w:vMerge/>
            <w:vAlign w:val="center"/>
          </w:tcPr>
          <w:p w14:paraId="3F3AF685" w14:textId="77777777" w:rsidR="008C7FA5" w:rsidRDefault="008C7FA5">
            <w:pPr>
              <w:autoSpaceDE w:val="0"/>
              <w:autoSpaceDN w:val="0"/>
              <w:adjustRightInd w:val="0"/>
              <w:spacing w:after="0" w:line="240" w:lineRule="auto"/>
              <w:jc w:val="center"/>
              <w:rPr>
                <w:rFonts w:ascii="Calibri" w:hAnsi="Calibri" w:cs="Calibri"/>
                <w:sz w:val="20"/>
                <w:szCs w:val="20"/>
              </w:rPr>
            </w:pPr>
          </w:p>
        </w:tc>
        <w:tc>
          <w:tcPr>
            <w:tcW w:w="1027" w:type="dxa"/>
            <w:vMerge/>
            <w:vAlign w:val="center"/>
          </w:tcPr>
          <w:p w14:paraId="54101572" w14:textId="77777777" w:rsidR="008C7FA5" w:rsidRDefault="008C7FA5">
            <w:pPr>
              <w:autoSpaceDE w:val="0"/>
              <w:autoSpaceDN w:val="0"/>
              <w:adjustRightInd w:val="0"/>
              <w:spacing w:after="0" w:line="240" w:lineRule="auto"/>
              <w:jc w:val="center"/>
              <w:rPr>
                <w:rFonts w:ascii="Calibri" w:hAnsi="Calibri" w:cs="Calibri"/>
                <w:sz w:val="20"/>
                <w:szCs w:val="20"/>
              </w:rPr>
            </w:pPr>
          </w:p>
        </w:tc>
      </w:tr>
      <w:tr w:rsidR="008C7FA5" w14:paraId="56012E08" w14:textId="77777777">
        <w:trPr>
          <w:trHeight w:val="120"/>
        </w:trPr>
        <w:tc>
          <w:tcPr>
            <w:tcW w:w="617" w:type="dxa"/>
            <w:vMerge/>
            <w:shd w:val="clear" w:color="auto" w:fill="F2F2F2" w:themeFill="background1" w:themeFillShade="F2"/>
            <w:vAlign w:val="center"/>
          </w:tcPr>
          <w:p w14:paraId="732FCCA9" w14:textId="77777777" w:rsidR="008C7FA5" w:rsidRDefault="008C7FA5">
            <w:pPr>
              <w:autoSpaceDE w:val="0"/>
              <w:autoSpaceDN w:val="0"/>
              <w:adjustRightInd w:val="0"/>
              <w:spacing w:after="0" w:line="240" w:lineRule="auto"/>
              <w:jc w:val="center"/>
              <w:rPr>
                <w:rFonts w:ascii="Calibri" w:hAnsi="Calibri" w:cs="Calibri"/>
                <w:sz w:val="20"/>
                <w:szCs w:val="20"/>
              </w:rPr>
            </w:pPr>
          </w:p>
        </w:tc>
        <w:tc>
          <w:tcPr>
            <w:tcW w:w="1342" w:type="dxa"/>
            <w:vMerge/>
            <w:shd w:val="clear" w:color="auto" w:fill="F2F2F2" w:themeFill="background1" w:themeFillShade="F2"/>
            <w:vAlign w:val="center"/>
          </w:tcPr>
          <w:p w14:paraId="0BCB5D2B" w14:textId="77777777" w:rsidR="008C7FA5" w:rsidRDefault="008C7FA5">
            <w:pPr>
              <w:autoSpaceDE w:val="0"/>
              <w:autoSpaceDN w:val="0"/>
              <w:adjustRightInd w:val="0"/>
              <w:spacing w:after="0" w:line="240" w:lineRule="auto"/>
              <w:jc w:val="center"/>
              <w:rPr>
                <w:rFonts w:ascii="Calibri" w:hAnsi="Calibri" w:cs="Calibri"/>
                <w:b/>
                <w:sz w:val="20"/>
                <w:szCs w:val="20"/>
              </w:rPr>
            </w:pPr>
          </w:p>
        </w:tc>
        <w:tc>
          <w:tcPr>
            <w:tcW w:w="3848" w:type="dxa"/>
            <w:vAlign w:val="center"/>
          </w:tcPr>
          <w:p w14:paraId="13C1F225" w14:textId="77777777" w:rsidR="008C7FA5" w:rsidRDefault="009706D3">
            <w:pPr>
              <w:autoSpaceDE w:val="0"/>
              <w:autoSpaceDN w:val="0"/>
              <w:adjustRightInd w:val="0"/>
              <w:spacing w:after="0" w:line="240" w:lineRule="auto"/>
              <w:jc w:val="center"/>
              <w:rPr>
                <w:rFonts w:ascii="Calibri" w:hAnsi="Calibri" w:cs="Calibri"/>
                <w:sz w:val="20"/>
              </w:rPr>
            </w:pPr>
            <w:r>
              <w:rPr>
                <w:rFonts w:ascii="Calibri" w:hAnsi="Calibri" w:cs="Calibri"/>
                <w:sz w:val="20"/>
              </w:rPr>
              <w:t>veliki vodenjak</w:t>
            </w:r>
          </w:p>
        </w:tc>
        <w:tc>
          <w:tcPr>
            <w:tcW w:w="1183" w:type="dxa"/>
            <w:vMerge/>
            <w:vAlign w:val="center"/>
          </w:tcPr>
          <w:p w14:paraId="12733FC6" w14:textId="77777777" w:rsidR="008C7FA5" w:rsidRDefault="008C7FA5">
            <w:pPr>
              <w:autoSpaceDE w:val="0"/>
              <w:autoSpaceDN w:val="0"/>
              <w:adjustRightInd w:val="0"/>
              <w:spacing w:after="0" w:line="240" w:lineRule="auto"/>
              <w:jc w:val="center"/>
              <w:rPr>
                <w:rFonts w:ascii="Calibri" w:hAnsi="Calibri" w:cs="Calibri"/>
                <w:sz w:val="20"/>
                <w:szCs w:val="20"/>
              </w:rPr>
            </w:pPr>
          </w:p>
        </w:tc>
        <w:tc>
          <w:tcPr>
            <w:tcW w:w="1045" w:type="dxa"/>
            <w:vMerge/>
            <w:vAlign w:val="center"/>
          </w:tcPr>
          <w:p w14:paraId="6A624999" w14:textId="77777777" w:rsidR="008C7FA5" w:rsidRDefault="008C7FA5">
            <w:pPr>
              <w:autoSpaceDE w:val="0"/>
              <w:autoSpaceDN w:val="0"/>
              <w:adjustRightInd w:val="0"/>
              <w:spacing w:after="0" w:line="240" w:lineRule="auto"/>
              <w:jc w:val="center"/>
              <w:rPr>
                <w:rFonts w:ascii="Calibri" w:hAnsi="Calibri" w:cs="Calibri"/>
                <w:sz w:val="20"/>
                <w:szCs w:val="20"/>
              </w:rPr>
            </w:pPr>
          </w:p>
        </w:tc>
        <w:tc>
          <w:tcPr>
            <w:tcW w:w="1027" w:type="dxa"/>
            <w:vMerge/>
            <w:vAlign w:val="center"/>
          </w:tcPr>
          <w:p w14:paraId="57AE5509" w14:textId="77777777" w:rsidR="008C7FA5" w:rsidRDefault="008C7FA5">
            <w:pPr>
              <w:autoSpaceDE w:val="0"/>
              <w:autoSpaceDN w:val="0"/>
              <w:adjustRightInd w:val="0"/>
              <w:spacing w:after="0" w:line="240" w:lineRule="auto"/>
              <w:jc w:val="center"/>
              <w:rPr>
                <w:rFonts w:ascii="Calibri" w:hAnsi="Calibri" w:cs="Calibri"/>
                <w:sz w:val="20"/>
                <w:szCs w:val="20"/>
              </w:rPr>
            </w:pPr>
          </w:p>
        </w:tc>
      </w:tr>
      <w:tr w:rsidR="008C7FA5" w14:paraId="3A6B2F19" w14:textId="77777777">
        <w:trPr>
          <w:trHeight w:val="109"/>
        </w:trPr>
        <w:tc>
          <w:tcPr>
            <w:tcW w:w="617" w:type="dxa"/>
            <w:vMerge/>
            <w:shd w:val="clear" w:color="auto" w:fill="F2F2F2" w:themeFill="background1" w:themeFillShade="F2"/>
            <w:vAlign w:val="center"/>
          </w:tcPr>
          <w:p w14:paraId="064FDB1A" w14:textId="77777777" w:rsidR="008C7FA5" w:rsidRDefault="008C7FA5">
            <w:pPr>
              <w:autoSpaceDE w:val="0"/>
              <w:autoSpaceDN w:val="0"/>
              <w:adjustRightInd w:val="0"/>
              <w:spacing w:after="0" w:line="240" w:lineRule="auto"/>
              <w:jc w:val="center"/>
              <w:rPr>
                <w:rFonts w:ascii="Calibri" w:hAnsi="Calibri" w:cs="Calibri"/>
                <w:sz w:val="20"/>
                <w:szCs w:val="20"/>
              </w:rPr>
            </w:pPr>
          </w:p>
        </w:tc>
        <w:tc>
          <w:tcPr>
            <w:tcW w:w="1342" w:type="dxa"/>
            <w:vMerge/>
            <w:shd w:val="clear" w:color="auto" w:fill="F2F2F2" w:themeFill="background1" w:themeFillShade="F2"/>
            <w:vAlign w:val="center"/>
          </w:tcPr>
          <w:p w14:paraId="40952107" w14:textId="77777777" w:rsidR="008C7FA5" w:rsidRDefault="008C7FA5">
            <w:pPr>
              <w:autoSpaceDE w:val="0"/>
              <w:autoSpaceDN w:val="0"/>
              <w:adjustRightInd w:val="0"/>
              <w:spacing w:after="0" w:line="240" w:lineRule="auto"/>
              <w:jc w:val="center"/>
              <w:rPr>
                <w:rFonts w:ascii="Calibri" w:hAnsi="Calibri" w:cs="Calibri"/>
                <w:b/>
                <w:sz w:val="20"/>
                <w:szCs w:val="20"/>
              </w:rPr>
            </w:pPr>
          </w:p>
        </w:tc>
        <w:tc>
          <w:tcPr>
            <w:tcW w:w="3848" w:type="dxa"/>
            <w:vAlign w:val="center"/>
          </w:tcPr>
          <w:p w14:paraId="3420E64E" w14:textId="77777777" w:rsidR="008C7FA5" w:rsidRDefault="009706D3">
            <w:pPr>
              <w:autoSpaceDE w:val="0"/>
              <w:autoSpaceDN w:val="0"/>
              <w:adjustRightInd w:val="0"/>
              <w:spacing w:after="0" w:line="240" w:lineRule="auto"/>
              <w:jc w:val="center"/>
              <w:rPr>
                <w:rFonts w:ascii="Calibri" w:hAnsi="Calibri" w:cs="Calibri"/>
                <w:sz w:val="20"/>
              </w:rPr>
            </w:pPr>
            <w:r>
              <w:rPr>
                <w:rFonts w:ascii="Calibri" w:hAnsi="Calibri" w:cs="Calibri"/>
                <w:sz w:val="20"/>
              </w:rPr>
              <w:t>crveni mukač</w:t>
            </w:r>
          </w:p>
        </w:tc>
        <w:tc>
          <w:tcPr>
            <w:tcW w:w="1183" w:type="dxa"/>
            <w:vMerge/>
            <w:vAlign w:val="center"/>
          </w:tcPr>
          <w:p w14:paraId="6D30133A" w14:textId="77777777" w:rsidR="008C7FA5" w:rsidRDefault="008C7FA5">
            <w:pPr>
              <w:autoSpaceDE w:val="0"/>
              <w:autoSpaceDN w:val="0"/>
              <w:adjustRightInd w:val="0"/>
              <w:spacing w:after="0" w:line="240" w:lineRule="auto"/>
              <w:jc w:val="center"/>
              <w:rPr>
                <w:rFonts w:ascii="Calibri" w:hAnsi="Calibri" w:cs="Calibri"/>
                <w:sz w:val="20"/>
                <w:szCs w:val="20"/>
              </w:rPr>
            </w:pPr>
          </w:p>
        </w:tc>
        <w:tc>
          <w:tcPr>
            <w:tcW w:w="1045" w:type="dxa"/>
            <w:vMerge/>
            <w:vAlign w:val="center"/>
          </w:tcPr>
          <w:p w14:paraId="685E908E" w14:textId="77777777" w:rsidR="008C7FA5" w:rsidRDefault="008C7FA5">
            <w:pPr>
              <w:autoSpaceDE w:val="0"/>
              <w:autoSpaceDN w:val="0"/>
              <w:adjustRightInd w:val="0"/>
              <w:spacing w:after="0" w:line="240" w:lineRule="auto"/>
              <w:jc w:val="center"/>
              <w:rPr>
                <w:rFonts w:ascii="Calibri" w:hAnsi="Calibri" w:cs="Calibri"/>
                <w:sz w:val="20"/>
                <w:szCs w:val="20"/>
              </w:rPr>
            </w:pPr>
          </w:p>
        </w:tc>
        <w:tc>
          <w:tcPr>
            <w:tcW w:w="1027" w:type="dxa"/>
            <w:vMerge/>
            <w:vAlign w:val="center"/>
          </w:tcPr>
          <w:p w14:paraId="0EDC746D" w14:textId="77777777" w:rsidR="008C7FA5" w:rsidRDefault="008C7FA5">
            <w:pPr>
              <w:autoSpaceDE w:val="0"/>
              <w:autoSpaceDN w:val="0"/>
              <w:adjustRightInd w:val="0"/>
              <w:spacing w:after="0" w:line="240" w:lineRule="auto"/>
              <w:jc w:val="center"/>
              <w:rPr>
                <w:rFonts w:ascii="Calibri" w:hAnsi="Calibri" w:cs="Calibri"/>
                <w:sz w:val="20"/>
                <w:szCs w:val="20"/>
              </w:rPr>
            </w:pPr>
          </w:p>
        </w:tc>
      </w:tr>
      <w:tr w:rsidR="008C7FA5" w14:paraId="3A174A17" w14:textId="77777777">
        <w:trPr>
          <w:trHeight w:val="109"/>
        </w:trPr>
        <w:tc>
          <w:tcPr>
            <w:tcW w:w="617" w:type="dxa"/>
            <w:vMerge/>
            <w:shd w:val="clear" w:color="auto" w:fill="F2F2F2" w:themeFill="background1" w:themeFillShade="F2"/>
            <w:vAlign w:val="center"/>
          </w:tcPr>
          <w:p w14:paraId="3CFAA015" w14:textId="77777777" w:rsidR="008C7FA5" w:rsidRDefault="008C7FA5">
            <w:pPr>
              <w:autoSpaceDE w:val="0"/>
              <w:autoSpaceDN w:val="0"/>
              <w:adjustRightInd w:val="0"/>
              <w:spacing w:after="0" w:line="240" w:lineRule="auto"/>
              <w:jc w:val="center"/>
              <w:rPr>
                <w:rFonts w:ascii="Calibri" w:hAnsi="Calibri" w:cs="Calibri"/>
                <w:sz w:val="20"/>
                <w:szCs w:val="20"/>
              </w:rPr>
            </w:pPr>
          </w:p>
        </w:tc>
        <w:tc>
          <w:tcPr>
            <w:tcW w:w="1342" w:type="dxa"/>
            <w:vMerge/>
            <w:shd w:val="clear" w:color="auto" w:fill="F2F2F2" w:themeFill="background1" w:themeFillShade="F2"/>
            <w:vAlign w:val="center"/>
          </w:tcPr>
          <w:p w14:paraId="75DC22D6" w14:textId="77777777" w:rsidR="008C7FA5" w:rsidRDefault="008C7FA5">
            <w:pPr>
              <w:autoSpaceDE w:val="0"/>
              <w:autoSpaceDN w:val="0"/>
              <w:adjustRightInd w:val="0"/>
              <w:spacing w:after="0" w:line="240" w:lineRule="auto"/>
              <w:jc w:val="center"/>
              <w:rPr>
                <w:rFonts w:ascii="Calibri" w:hAnsi="Calibri" w:cs="Calibri"/>
                <w:b/>
                <w:sz w:val="20"/>
                <w:szCs w:val="20"/>
              </w:rPr>
            </w:pPr>
          </w:p>
        </w:tc>
        <w:tc>
          <w:tcPr>
            <w:tcW w:w="3848" w:type="dxa"/>
            <w:vAlign w:val="center"/>
          </w:tcPr>
          <w:p w14:paraId="19316A73" w14:textId="77777777" w:rsidR="008C7FA5" w:rsidRDefault="009706D3">
            <w:pPr>
              <w:autoSpaceDE w:val="0"/>
              <w:autoSpaceDN w:val="0"/>
              <w:adjustRightInd w:val="0"/>
              <w:spacing w:after="0" w:line="240" w:lineRule="auto"/>
              <w:jc w:val="center"/>
              <w:rPr>
                <w:rFonts w:ascii="Calibri" w:hAnsi="Calibri" w:cs="Calibri"/>
                <w:sz w:val="20"/>
              </w:rPr>
            </w:pPr>
            <w:r>
              <w:rPr>
                <w:rFonts w:ascii="Calibri" w:hAnsi="Calibri" w:cs="Calibri"/>
                <w:sz w:val="20"/>
              </w:rPr>
              <w:t>žuti mukač</w:t>
            </w:r>
          </w:p>
        </w:tc>
        <w:tc>
          <w:tcPr>
            <w:tcW w:w="1183" w:type="dxa"/>
            <w:vMerge/>
            <w:vAlign w:val="center"/>
          </w:tcPr>
          <w:p w14:paraId="17CD7740" w14:textId="77777777" w:rsidR="008C7FA5" w:rsidRDefault="008C7FA5">
            <w:pPr>
              <w:autoSpaceDE w:val="0"/>
              <w:autoSpaceDN w:val="0"/>
              <w:adjustRightInd w:val="0"/>
              <w:spacing w:after="0" w:line="240" w:lineRule="auto"/>
              <w:jc w:val="center"/>
              <w:rPr>
                <w:rFonts w:ascii="Calibri" w:hAnsi="Calibri" w:cs="Calibri"/>
                <w:sz w:val="20"/>
                <w:szCs w:val="20"/>
              </w:rPr>
            </w:pPr>
          </w:p>
        </w:tc>
        <w:tc>
          <w:tcPr>
            <w:tcW w:w="1045" w:type="dxa"/>
            <w:vMerge/>
            <w:vAlign w:val="center"/>
          </w:tcPr>
          <w:p w14:paraId="406491F0" w14:textId="77777777" w:rsidR="008C7FA5" w:rsidRDefault="008C7FA5">
            <w:pPr>
              <w:autoSpaceDE w:val="0"/>
              <w:autoSpaceDN w:val="0"/>
              <w:adjustRightInd w:val="0"/>
              <w:spacing w:after="0" w:line="240" w:lineRule="auto"/>
              <w:jc w:val="center"/>
              <w:rPr>
                <w:rFonts w:ascii="Calibri" w:hAnsi="Calibri" w:cs="Calibri"/>
                <w:sz w:val="20"/>
                <w:szCs w:val="20"/>
              </w:rPr>
            </w:pPr>
          </w:p>
        </w:tc>
        <w:tc>
          <w:tcPr>
            <w:tcW w:w="1027" w:type="dxa"/>
            <w:vMerge/>
            <w:vAlign w:val="center"/>
          </w:tcPr>
          <w:p w14:paraId="6D3F8D29" w14:textId="77777777" w:rsidR="008C7FA5" w:rsidRDefault="008C7FA5">
            <w:pPr>
              <w:autoSpaceDE w:val="0"/>
              <w:autoSpaceDN w:val="0"/>
              <w:adjustRightInd w:val="0"/>
              <w:spacing w:after="0" w:line="240" w:lineRule="auto"/>
              <w:jc w:val="center"/>
              <w:rPr>
                <w:rFonts w:ascii="Calibri" w:hAnsi="Calibri" w:cs="Calibri"/>
                <w:sz w:val="20"/>
                <w:szCs w:val="20"/>
              </w:rPr>
            </w:pPr>
          </w:p>
        </w:tc>
      </w:tr>
      <w:tr w:rsidR="008C7FA5" w14:paraId="180B41FE" w14:textId="77777777">
        <w:trPr>
          <w:trHeight w:val="120"/>
        </w:trPr>
        <w:tc>
          <w:tcPr>
            <w:tcW w:w="617" w:type="dxa"/>
            <w:vMerge/>
            <w:shd w:val="clear" w:color="auto" w:fill="F2F2F2" w:themeFill="background1" w:themeFillShade="F2"/>
            <w:vAlign w:val="center"/>
          </w:tcPr>
          <w:p w14:paraId="2A823949" w14:textId="77777777" w:rsidR="008C7FA5" w:rsidRDefault="008C7FA5">
            <w:pPr>
              <w:autoSpaceDE w:val="0"/>
              <w:autoSpaceDN w:val="0"/>
              <w:adjustRightInd w:val="0"/>
              <w:spacing w:after="0" w:line="240" w:lineRule="auto"/>
              <w:jc w:val="center"/>
              <w:rPr>
                <w:rFonts w:ascii="Calibri" w:hAnsi="Calibri" w:cs="Calibri"/>
                <w:sz w:val="20"/>
                <w:szCs w:val="20"/>
              </w:rPr>
            </w:pPr>
          </w:p>
        </w:tc>
        <w:tc>
          <w:tcPr>
            <w:tcW w:w="1342" w:type="dxa"/>
            <w:vMerge/>
            <w:shd w:val="clear" w:color="auto" w:fill="F2F2F2" w:themeFill="background1" w:themeFillShade="F2"/>
            <w:vAlign w:val="center"/>
          </w:tcPr>
          <w:p w14:paraId="60DC72B2" w14:textId="77777777" w:rsidR="008C7FA5" w:rsidRDefault="008C7FA5">
            <w:pPr>
              <w:autoSpaceDE w:val="0"/>
              <w:autoSpaceDN w:val="0"/>
              <w:adjustRightInd w:val="0"/>
              <w:spacing w:after="0" w:line="240" w:lineRule="auto"/>
              <w:jc w:val="center"/>
              <w:rPr>
                <w:rFonts w:ascii="Calibri" w:hAnsi="Calibri" w:cs="Calibri"/>
                <w:b/>
                <w:sz w:val="20"/>
                <w:szCs w:val="20"/>
              </w:rPr>
            </w:pPr>
          </w:p>
        </w:tc>
        <w:tc>
          <w:tcPr>
            <w:tcW w:w="3848" w:type="dxa"/>
            <w:vAlign w:val="center"/>
          </w:tcPr>
          <w:p w14:paraId="0428F3F4" w14:textId="77777777" w:rsidR="008C7FA5" w:rsidRDefault="009706D3">
            <w:pPr>
              <w:autoSpaceDE w:val="0"/>
              <w:autoSpaceDN w:val="0"/>
              <w:adjustRightInd w:val="0"/>
              <w:spacing w:after="0" w:line="240" w:lineRule="auto"/>
              <w:jc w:val="center"/>
              <w:rPr>
                <w:rFonts w:ascii="Calibri" w:hAnsi="Calibri" w:cs="Calibri"/>
                <w:sz w:val="20"/>
              </w:rPr>
            </w:pPr>
            <w:r>
              <w:rPr>
                <w:rFonts w:ascii="Calibri" w:hAnsi="Calibri" w:cs="Calibri"/>
                <w:sz w:val="20"/>
              </w:rPr>
              <w:t>barska kornjača</w:t>
            </w:r>
          </w:p>
        </w:tc>
        <w:tc>
          <w:tcPr>
            <w:tcW w:w="1183" w:type="dxa"/>
            <w:vMerge/>
            <w:vAlign w:val="center"/>
          </w:tcPr>
          <w:p w14:paraId="32239096" w14:textId="77777777" w:rsidR="008C7FA5" w:rsidRDefault="008C7FA5">
            <w:pPr>
              <w:autoSpaceDE w:val="0"/>
              <w:autoSpaceDN w:val="0"/>
              <w:adjustRightInd w:val="0"/>
              <w:spacing w:after="0" w:line="240" w:lineRule="auto"/>
              <w:jc w:val="center"/>
              <w:rPr>
                <w:rFonts w:ascii="Calibri" w:hAnsi="Calibri" w:cs="Calibri"/>
                <w:sz w:val="20"/>
                <w:szCs w:val="20"/>
              </w:rPr>
            </w:pPr>
          </w:p>
        </w:tc>
        <w:tc>
          <w:tcPr>
            <w:tcW w:w="1045" w:type="dxa"/>
            <w:vMerge/>
            <w:vAlign w:val="center"/>
          </w:tcPr>
          <w:p w14:paraId="196EA622" w14:textId="77777777" w:rsidR="008C7FA5" w:rsidRDefault="008C7FA5">
            <w:pPr>
              <w:autoSpaceDE w:val="0"/>
              <w:autoSpaceDN w:val="0"/>
              <w:adjustRightInd w:val="0"/>
              <w:spacing w:after="0" w:line="240" w:lineRule="auto"/>
              <w:jc w:val="center"/>
              <w:rPr>
                <w:rFonts w:ascii="Calibri" w:hAnsi="Calibri" w:cs="Calibri"/>
                <w:sz w:val="20"/>
                <w:szCs w:val="20"/>
              </w:rPr>
            </w:pPr>
          </w:p>
        </w:tc>
        <w:tc>
          <w:tcPr>
            <w:tcW w:w="1027" w:type="dxa"/>
            <w:vMerge/>
            <w:vAlign w:val="center"/>
          </w:tcPr>
          <w:p w14:paraId="44E81F72" w14:textId="77777777" w:rsidR="008C7FA5" w:rsidRDefault="008C7FA5">
            <w:pPr>
              <w:autoSpaceDE w:val="0"/>
              <w:autoSpaceDN w:val="0"/>
              <w:adjustRightInd w:val="0"/>
              <w:spacing w:after="0" w:line="240" w:lineRule="auto"/>
              <w:jc w:val="center"/>
              <w:rPr>
                <w:rFonts w:ascii="Calibri" w:hAnsi="Calibri" w:cs="Calibri"/>
                <w:sz w:val="20"/>
                <w:szCs w:val="20"/>
              </w:rPr>
            </w:pPr>
          </w:p>
        </w:tc>
      </w:tr>
      <w:tr w:rsidR="008C7FA5" w14:paraId="583D63D6" w14:textId="77777777">
        <w:trPr>
          <w:trHeight w:val="94"/>
        </w:trPr>
        <w:tc>
          <w:tcPr>
            <w:tcW w:w="617" w:type="dxa"/>
            <w:vMerge/>
            <w:shd w:val="clear" w:color="auto" w:fill="F2F2F2" w:themeFill="background1" w:themeFillShade="F2"/>
            <w:vAlign w:val="center"/>
          </w:tcPr>
          <w:p w14:paraId="02EF5E21" w14:textId="77777777" w:rsidR="008C7FA5" w:rsidRDefault="008C7FA5">
            <w:pPr>
              <w:autoSpaceDE w:val="0"/>
              <w:autoSpaceDN w:val="0"/>
              <w:adjustRightInd w:val="0"/>
              <w:spacing w:after="0" w:line="240" w:lineRule="auto"/>
              <w:jc w:val="center"/>
              <w:rPr>
                <w:rFonts w:ascii="Calibri" w:hAnsi="Calibri" w:cs="Calibri"/>
                <w:sz w:val="20"/>
                <w:szCs w:val="20"/>
              </w:rPr>
            </w:pPr>
          </w:p>
        </w:tc>
        <w:tc>
          <w:tcPr>
            <w:tcW w:w="1342" w:type="dxa"/>
            <w:vMerge/>
            <w:shd w:val="clear" w:color="auto" w:fill="F2F2F2" w:themeFill="background1" w:themeFillShade="F2"/>
            <w:vAlign w:val="center"/>
          </w:tcPr>
          <w:p w14:paraId="33FADBF3" w14:textId="77777777" w:rsidR="008C7FA5" w:rsidRDefault="008C7FA5">
            <w:pPr>
              <w:autoSpaceDE w:val="0"/>
              <w:autoSpaceDN w:val="0"/>
              <w:adjustRightInd w:val="0"/>
              <w:spacing w:after="0" w:line="240" w:lineRule="auto"/>
              <w:jc w:val="center"/>
              <w:rPr>
                <w:rFonts w:ascii="Calibri" w:hAnsi="Calibri" w:cs="Calibri"/>
                <w:b/>
                <w:sz w:val="20"/>
                <w:szCs w:val="20"/>
              </w:rPr>
            </w:pPr>
          </w:p>
        </w:tc>
        <w:tc>
          <w:tcPr>
            <w:tcW w:w="3848" w:type="dxa"/>
            <w:vAlign w:val="center"/>
          </w:tcPr>
          <w:p w14:paraId="39D4C974" w14:textId="77777777" w:rsidR="008C7FA5" w:rsidRDefault="009706D3">
            <w:pPr>
              <w:autoSpaceDE w:val="0"/>
              <w:autoSpaceDN w:val="0"/>
              <w:adjustRightInd w:val="0"/>
              <w:spacing w:after="0" w:line="240" w:lineRule="auto"/>
              <w:jc w:val="center"/>
              <w:rPr>
                <w:rFonts w:ascii="Calibri" w:hAnsi="Calibri" w:cs="Calibri"/>
                <w:sz w:val="20"/>
              </w:rPr>
            </w:pPr>
            <w:r>
              <w:rPr>
                <w:rFonts w:ascii="Calibri" w:hAnsi="Calibri" w:cs="Calibri"/>
                <w:sz w:val="20"/>
              </w:rPr>
              <w:t>širokouhi mračnjak</w:t>
            </w:r>
          </w:p>
        </w:tc>
        <w:tc>
          <w:tcPr>
            <w:tcW w:w="1183" w:type="dxa"/>
            <w:vMerge/>
            <w:vAlign w:val="center"/>
          </w:tcPr>
          <w:p w14:paraId="33413F42" w14:textId="77777777" w:rsidR="008C7FA5" w:rsidRDefault="008C7FA5">
            <w:pPr>
              <w:autoSpaceDE w:val="0"/>
              <w:autoSpaceDN w:val="0"/>
              <w:adjustRightInd w:val="0"/>
              <w:spacing w:after="0" w:line="240" w:lineRule="auto"/>
              <w:jc w:val="center"/>
              <w:rPr>
                <w:rFonts w:ascii="Calibri" w:hAnsi="Calibri" w:cs="Calibri"/>
                <w:sz w:val="20"/>
                <w:szCs w:val="20"/>
              </w:rPr>
            </w:pPr>
          </w:p>
        </w:tc>
        <w:tc>
          <w:tcPr>
            <w:tcW w:w="1045" w:type="dxa"/>
            <w:vMerge/>
            <w:vAlign w:val="center"/>
          </w:tcPr>
          <w:p w14:paraId="692491D4" w14:textId="77777777" w:rsidR="008C7FA5" w:rsidRDefault="008C7FA5">
            <w:pPr>
              <w:autoSpaceDE w:val="0"/>
              <w:autoSpaceDN w:val="0"/>
              <w:adjustRightInd w:val="0"/>
              <w:spacing w:after="0" w:line="240" w:lineRule="auto"/>
              <w:jc w:val="center"/>
              <w:rPr>
                <w:rFonts w:ascii="Calibri" w:hAnsi="Calibri" w:cs="Calibri"/>
                <w:sz w:val="20"/>
                <w:szCs w:val="20"/>
              </w:rPr>
            </w:pPr>
          </w:p>
        </w:tc>
        <w:tc>
          <w:tcPr>
            <w:tcW w:w="1027" w:type="dxa"/>
            <w:vMerge/>
            <w:vAlign w:val="center"/>
          </w:tcPr>
          <w:p w14:paraId="3AFB5D77" w14:textId="77777777" w:rsidR="008C7FA5" w:rsidRDefault="008C7FA5">
            <w:pPr>
              <w:autoSpaceDE w:val="0"/>
              <w:autoSpaceDN w:val="0"/>
              <w:adjustRightInd w:val="0"/>
              <w:spacing w:after="0" w:line="240" w:lineRule="auto"/>
              <w:jc w:val="center"/>
              <w:rPr>
                <w:rFonts w:ascii="Calibri" w:hAnsi="Calibri" w:cs="Calibri"/>
                <w:sz w:val="20"/>
                <w:szCs w:val="20"/>
              </w:rPr>
            </w:pPr>
          </w:p>
        </w:tc>
      </w:tr>
      <w:tr w:rsidR="008C7FA5" w14:paraId="4F8033A5" w14:textId="77777777">
        <w:trPr>
          <w:trHeight w:val="120"/>
        </w:trPr>
        <w:tc>
          <w:tcPr>
            <w:tcW w:w="617" w:type="dxa"/>
            <w:vMerge/>
            <w:shd w:val="clear" w:color="auto" w:fill="F2F2F2" w:themeFill="background1" w:themeFillShade="F2"/>
            <w:vAlign w:val="center"/>
          </w:tcPr>
          <w:p w14:paraId="462BFF21" w14:textId="77777777" w:rsidR="008C7FA5" w:rsidRDefault="008C7FA5">
            <w:pPr>
              <w:autoSpaceDE w:val="0"/>
              <w:autoSpaceDN w:val="0"/>
              <w:adjustRightInd w:val="0"/>
              <w:spacing w:after="0" w:line="240" w:lineRule="auto"/>
              <w:jc w:val="center"/>
              <w:rPr>
                <w:rFonts w:ascii="Calibri" w:hAnsi="Calibri" w:cs="Calibri"/>
                <w:sz w:val="20"/>
                <w:szCs w:val="20"/>
              </w:rPr>
            </w:pPr>
          </w:p>
        </w:tc>
        <w:tc>
          <w:tcPr>
            <w:tcW w:w="1342" w:type="dxa"/>
            <w:vMerge/>
            <w:shd w:val="clear" w:color="auto" w:fill="F2F2F2" w:themeFill="background1" w:themeFillShade="F2"/>
            <w:vAlign w:val="center"/>
          </w:tcPr>
          <w:p w14:paraId="20E76E88" w14:textId="77777777" w:rsidR="008C7FA5" w:rsidRDefault="008C7FA5">
            <w:pPr>
              <w:autoSpaceDE w:val="0"/>
              <w:autoSpaceDN w:val="0"/>
              <w:adjustRightInd w:val="0"/>
              <w:spacing w:after="0" w:line="240" w:lineRule="auto"/>
              <w:jc w:val="center"/>
              <w:rPr>
                <w:rFonts w:ascii="Calibri" w:hAnsi="Calibri" w:cs="Calibri"/>
                <w:b/>
                <w:sz w:val="20"/>
                <w:szCs w:val="20"/>
              </w:rPr>
            </w:pPr>
          </w:p>
        </w:tc>
        <w:tc>
          <w:tcPr>
            <w:tcW w:w="3848" w:type="dxa"/>
            <w:vAlign w:val="center"/>
          </w:tcPr>
          <w:p w14:paraId="69880D34" w14:textId="77777777" w:rsidR="008C7FA5" w:rsidRDefault="009706D3">
            <w:pPr>
              <w:autoSpaceDE w:val="0"/>
              <w:autoSpaceDN w:val="0"/>
              <w:adjustRightInd w:val="0"/>
              <w:spacing w:after="0" w:line="240" w:lineRule="auto"/>
              <w:jc w:val="center"/>
              <w:rPr>
                <w:rFonts w:ascii="Calibri" w:hAnsi="Calibri" w:cs="Calibri"/>
                <w:sz w:val="20"/>
              </w:rPr>
            </w:pPr>
            <w:r>
              <w:rPr>
                <w:rFonts w:ascii="Calibri" w:hAnsi="Calibri" w:cs="Calibri"/>
                <w:sz w:val="20"/>
              </w:rPr>
              <w:t>riđi šišmiš</w:t>
            </w:r>
          </w:p>
        </w:tc>
        <w:tc>
          <w:tcPr>
            <w:tcW w:w="1183" w:type="dxa"/>
            <w:vMerge/>
            <w:vAlign w:val="center"/>
          </w:tcPr>
          <w:p w14:paraId="236F6DC4" w14:textId="77777777" w:rsidR="008C7FA5" w:rsidRDefault="008C7FA5">
            <w:pPr>
              <w:autoSpaceDE w:val="0"/>
              <w:autoSpaceDN w:val="0"/>
              <w:adjustRightInd w:val="0"/>
              <w:spacing w:after="0" w:line="240" w:lineRule="auto"/>
              <w:jc w:val="center"/>
              <w:rPr>
                <w:rFonts w:ascii="Calibri" w:hAnsi="Calibri" w:cs="Calibri"/>
                <w:sz w:val="20"/>
                <w:szCs w:val="20"/>
              </w:rPr>
            </w:pPr>
          </w:p>
        </w:tc>
        <w:tc>
          <w:tcPr>
            <w:tcW w:w="1045" w:type="dxa"/>
            <w:vMerge/>
            <w:vAlign w:val="center"/>
          </w:tcPr>
          <w:p w14:paraId="04D2C4EF" w14:textId="77777777" w:rsidR="008C7FA5" w:rsidRDefault="008C7FA5">
            <w:pPr>
              <w:autoSpaceDE w:val="0"/>
              <w:autoSpaceDN w:val="0"/>
              <w:adjustRightInd w:val="0"/>
              <w:spacing w:after="0" w:line="240" w:lineRule="auto"/>
              <w:jc w:val="center"/>
              <w:rPr>
                <w:rFonts w:ascii="Calibri" w:hAnsi="Calibri" w:cs="Calibri"/>
                <w:sz w:val="20"/>
                <w:szCs w:val="20"/>
              </w:rPr>
            </w:pPr>
          </w:p>
        </w:tc>
        <w:tc>
          <w:tcPr>
            <w:tcW w:w="1027" w:type="dxa"/>
            <w:vMerge/>
            <w:vAlign w:val="center"/>
          </w:tcPr>
          <w:p w14:paraId="24D9B84D" w14:textId="77777777" w:rsidR="008C7FA5" w:rsidRDefault="008C7FA5">
            <w:pPr>
              <w:autoSpaceDE w:val="0"/>
              <w:autoSpaceDN w:val="0"/>
              <w:adjustRightInd w:val="0"/>
              <w:spacing w:after="0" w:line="240" w:lineRule="auto"/>
              <w:jc w:val="center"/>
              <w:rPr>
                <w:rFonts w:ascii="Calibri" w:hAnsi="Calibri" w:cs="Calibri"/>
                <w:sz w:val="20"/>
                <w:szCs w:val="20"/>
              </w:rPr>
            </w:pPr>
          </w:p>
        </w:tc>
      </w:tr>
      <w:tr w:rsidR="008C7FA5" w14:paraId="343DA4DA" w14:textId="77777777">
        <w:trPr>
          <w:trHeight w:val="94"/>
        </w:trPr>
        <w:tc>
          <w:tcPr>
            <w:tcW w:w="617" w:type="dxa"/>
            <w:vMerge/>
            <w:shd w:val="clear" w:color="auto" w:fill="F2F2F2" w:themeFill="background1" w:themeFillShade="F2"/>
            <w:vAlign w:val="center"/>
          </w:tcPr>
          <w:p w14:paraId="044A1A56" w14:textId="77777777" w:rsidR="008C7FA5" w:rsidRDefault="008C7FA5">
            <w:pPr>
              <w:autoSpaceDE w:val="0"/>
              <w:autoSpaceDN w:val="0"/>
              <w:adjustRightInd w:val="0"/>
              <w:spacing w:after="0" w:line="240" w:lineRule="auto"/>
              <w:jc w:val="center"/>
              <w:rPr>
                <w:rFonts w:ascii="Calibri" w:hAnsi="Calibri" w:cs="Calibri"/>
                <w:sz w:val="20"/>
                <w:szCs w:val="20"/>
              </w:rPr>
            </w:pPr>
          </w:p>
        </w:tc>
        <w:tc>
          <w:tcPr>
            <w:tcW w:w="1342" w:type="dxa"/>
            <w:vMerge/>
            <w:shd w:val="clear" w:color="auto" w:fill="F2F2F2" w:themeFill="background1" w:themeFillShade="F2"/>
            <w:vAlign w:val="center"/>
          </w:tcPr>
          <w:p w14:paraId="29E0FD1B" w14:textId="77777777" w:rsidR="008C7FA5" w:rsidRDefault="008C7FA5">
            <w:pPr>
              <w:autoSpaceDE w:val="0"/>
              <w:autoSpaceDN w:val="0"/>
              <w:adjustRightInd w:val="0"/>
              <w:spacing w:after="0" w:line="240" w:lineRule="auto"/>
              <w:jc w:val="center"/>
              <w:rPr>
                <w:rFonts w:ascii="Calibri" w:hAnsi="Calibri" w:cs="Calibri"/>
                <w:b/>
                <w:sz w:val="20"/>
                <w:szCs w:val="20"/>
              </w:rPr>
            </w:pPr>
          </w:p>
        </w:tc>
        <w:tc>
          <w:tcPr>
            <w:tcW w:w="3848" w:type="dxa"/>
            <w:vAlign w:val="center"/>
          </w:tcPr>
          <w:p w14:paraId="375AC090" w14:textId="77777777" w:rsidR="008C7FA5" w:rsidRDefault="009706D3">
            <w:pPr>
              <w:autoSpaceDE w:val="0"/>
              <w:autoSpaceDN w:val="0"/>
              <w:adjustRightInd w:val="0"/>
              <w:spacing w:after="0" w:line="240" w:lineRule="auto"/>
              <w:jc w:val="center"/>
              <w:rPr>
                <w:rFonts w:ascii="Calibri" w:hAnsi="Calibri" w:cs="Calibri"/>
                <w:sz w:val="20"/>
              </w:rPr>
            </w:pPr>
            <w:r>
              <w:rPr>
                <w:rFonts w:ascii="Calibri" w:hAnsi="Calibri" w:cs="Calibri"/>
                <w:sz w:val="20"/>
              </w:rPr>
              <w:t>veliki potkovnjak</w:t>
            </w:r>
          </w:p>
        </w:tc>
        <w:tc>
          <w:tcPr>
            <w:tcW w:w="1183" w:type="dxa"/>
            <w:vMerge/>
            <w:vAlign w:val="center"/>
          </w:tcPr>
          <w:p w14:paraId="2F9A204B" w14:textId="77777777" w:rsidR="008C7FA5" w:rsidRDefault="008C7FA5">
            <w:pPr>
              <w:autoSpaceDE w:val="0"/>
              <w:autoSpaceDN w:val="0"/>
              <w:adjustRightInd w:val="0"/>
              <w:spacing w:after="0" w:line="240" w:lineRule="auto"/>
              <w:jc w:val="center"/>
              <w:rPr>
                <w:rFonts w:ascii="Calibri" w:hAnsi="Calibri" w:cs="Calibri"/>
                <w:sz w:val="20"/>
                <w:szCs w:val="20"/>
              </w:rPr>
            </w:pPr>
          </w:p>
        </w:tc>
        <w:tc>
          <w:tcPr>
            <w:tcW w:w="1045" w:type="dxa"/>
            <w:vMerge/>
            <w:vAlign w:val="center"/>
          </w:tcPr>
          <w:p w14:paraId="46D597C4" w14:textId="77777777" w:rsidR="008C7FA5" w:rsidRDefault="008C7FA5">
            <w:pPr>
              <w:autoSpaceDE w:val="0"/>
              <w:autoSpaceDN w:val="0"/>
              <w:adjustRightInd w:val="0"/>
              <w:spacing w:after="0" w:line="240" w:lineRule="auto"/>
              <w:jc w:val="center"/>
              <w:rPr>
                <w:rFonts w:ascii="Calibri" w:hAnsi="Calibri" w:cs="Calibri"/>
                <w:sz w:val="20"/>
                <w:szCs w:val="20"/>
              </w:rPr>
            </w:pPr>
          </w:p>
        </w:tc>
        <w:tc>
          <w:tcPr>
            <w:tcW w:w="1027" w:type="dxa"/>
            <w:vMerge/>
            <w:vAlign w:val="center"/>
          </w:tcPr>
          <w:p w14:paraId="0B2C0EBA" w14:textId="77777777" w:rsidR="008C7FA5" w:rsidRDefault="008C7FA5">
            <w:pPr>
              <w:autoSpaceDE w:val="0"/>
              <w:autoSpaceDN w:val="0"/>
              <w:adjustRightInd w:val="0"/>
              <w:spacing w:after="0" w:line="240" w:lineRule="auto"/>
              <w:jc w:val="center"/>
              <w:rPr>
                <w:rFonts w:ascii="Calibri" w:hAnsi="Calibri" w:cs="Calibri"/>
                <w:sz w:val="20"/>
                <w:szCs w:val="20"/>
              </w:rPr>
            </w:pPr>
          </w:p>
        </w:tc>
      </w:tr>
      <w:tr w:rsidR="008C7FA5" w14:paraId="30BBEBB3" w14:textId="77777777">
        <w:trPr>
          <w:trHeight w:val="94"/>
        </w:trPr>
        <w:tc>
          <w:tcPr>
            <w:tcW w:w="617" w:type="dxa"/>
            <w:vMerge/>
            <w:shd w:val="clear" w:color="auto" w:fill="F2F2F2" w:themeFill="background1" w:themeFillShade="F2"/>
            <w:vAlign w:val="center"/>
          </w:tcPr>
          <w:p w14:paraId="3BEA0A46" w14:textId="77777777" w:rsidR="008C7FA5" w:rsidRDefault="008C7FA5">
            <w:pPr>
              <w:autoSpaceDE w:val="0"/>
              <w:autoSpaceDN w:val="0"/>
              <w:adjustRightInd w:val="0"/>
              <w:spacing w:after="0" w:line="240" w:lineRule="auto"/>
              <w:jc w:val="center"/>
              <w:rPr>
                <w:rFonts w:ascii="Calibri" w:hAnsi="Calibri" w:cs="Calibri"/>
                <w:sz w:val="20"/>
                <w:szCs w:val="20"/>
              </w:rPr>
            </w:pPr>
          </w:p>
        </w:tc>
        <w:tc>
          <w:tcPr>
            <w:tcW w:w="1342" w:type="dxa"/>
            <w:vMerge/>
            <w:shd w:val="clear" w:color="auto" w:fill="F2F2F2" w:themeFill="background1" w:themeFillShade="F2"/>
            <w:vAlign w:val="center"/>
          </w:tcPr>
          <w:p w14:paraId="1C98F96C" w14:textId="77777777" w:rsidR="008C7FA5" w:rsidRDefault="008C7FA5">
            <w:pPr>
              <w:autoSpaceDE w:val="0"/>
              <w:autoSpaceDN w:val="0"/>
              <w:adjustRightInd w:val="0"/>
              <w:spacing w:after="0" w:line="240" w:lineRule="auto"/>
              <w:jc w:val="center"/>
              <w:rPr>
                <w:rFonts w:ascii="Calibri" w:hAnsi="Calibri" w:cs="Calibri"/>
                <w:b/>
                <w:sz w:val="20"/>
                <w:szCs w:val="20"/>
              </w:rPr>
            </w:pPr>
          </w:p>
        </w:tc>
        <w:tc>
          <w:tcPr>
            <w:tcW w:w="3848" w:type="dxa"/>
            <w:vAlign w:val="center"/>
          </w:tcPr>
          <w:p w14:paraId="33A55D7B" w14:textId="77777777" w:rsidR="008C7FA5" w:rsidRDefault="009706D3">
            <w:pPr>
              <w:autoSpaceDE w:val="0"/>
              <w:autoSpaceDN w:val="0"/>
              <w:adjustRightInd w:val="0"/>
              <w:spacing w:after="0" w:line="240" w:lineRule="auto"/>
              <w:jc w:val="center"/>
              <w:rPr>
                <w:rFonts w:ascii="Calibri" w:hAnsi="Calibri" w:cs="Calibri"/>
                <w:sz w:val="20"/>
              </w:rPr>
            </w:pPr>
            <w:r>
              <w:rPr>
                <w:rFonts w:ascii="Calibri" w:hAnsi="Calibri" w:cs="Calibri"/>
                <w:sz w:val="20"/>
              </w:rPr>
              <w:t>dabar</w:t>
            </w:r>
          </w:p>
        </w:tc>
        <w:tc>
          <w:tcPr>
            <w:tcW w:w="1183" w:type="dxa"/>
            <w:vMerge/>
            <w:vAlign w:val="center"/>
          </w:tcPr>
          <w:p w14:paraId="6A0008D4" w14:textId="77777777" w:rsidR="008C7FA5" w:rsidRDefault="008C7FA5">
            <w:pPr>
              <w:autoSpaceDE w:val="0"/>
              <w:autoSpaceDN w:val="0"/>
              <w:adjustRightInd w:val="0"/>
              <w:spacing w:after="0" w:line="240" w:lineRule="auto"/>
              <w:jc w:val="center"/>
              <w:rPr>
                <w:rFonts w:ascii="Calibri" w:hAnsi="Calibri" w:cs="Calibri"/>
                <w:sz w:val="20"/>
                <w:szCs w:val="20"/>
              </w:rPr>
            </w:pPr>
          </w:p>
        </w:tc>
        <w:tc>
          <w:tcPr>
            <w:tcW w:w="1045" w:type="dxa"/>
            <w:vMerge/>
            <w:vAlign w:val="center"/>
          </w:tcPr>
          <w:p w14:paraId="1E5FA25B" w14:textId="77777777" w:rsidR="008C7FA5" w:rsidRDefault="008C7FA5">
            <w:pPr>
              <w:autoSpaceDE w:val="0"/>
              <w:autoSpaceDN w:val="0"/>
              <w:adjustRightInd w:val="0"/>
              <w:spacing w:after="0" w:line="240" w:lineRule="auto"/>
              <w:jc w:val="center"/>
              <w:rPr>
                <w:rFonts w:ascii="Calibri" w:hAnsi="Calibri" w:cs="Calibri"/>
                <w:sz w:val="20"/>
                <w:szCs w:val="20"/>
              </w:rPr>
            </w:pPr>
          </w:p>
        </w:tc>
        <w:tc>
          <w:tcPr>
            <w:tcW w:w="1027" w:type="dxa"/>
            <w:vMerge/>
            <w:vAlign w:val="center"/>
          </w:tcPr>
          <w:p w14:paraId="55E441C4" w14:textId="77777777" w:rsidR="008C7FA5" w:rsidRDefault="008C7FA5">
            <w:pPr>
              <w:autoSpaceDE w:val="0"/>
              <w:autoSpaceDN w:val="0"/>
              <w:adjustRightInd w:val="0"/>
              <w:spacing w:after="0" w:line="240" w:lineRule="auto"/>
              <w:jc w:val="center"/>
              <w:rPr>
                <w:rFonts w:ascii="Calibri" w:hAnsi="Calibri" w:cs="Calibri"/>
                <w:sz w:val="20"/>
                <w:szCs w:val="20"/>
              </w:rPr>
            </w:pPr>
          </w:p>
        </w:tc>
      </w:tr>
      <w:tr w:rsidR="008C7FA5" w14:paraId="5598583C" w14:textId="77777777">
        <w:trPr>
          <w:trHeight w:val="120"/>
        </w:trPr>
        <w:tc>
          <w:tcPr>
            <w:tcW w:w="617" w:type="dxa"/>
            <w:vMerge/>
            <w:shd w:val="clear" w:color="auto" w:fill="F2F2F2" w:themeFill="background1" w:themeFillShade="F2"/>
            <w:vAlign w:val="center"/>
          </w:tcPr>
          <w:p w14:paraId="344DF04B" w14:textId="77777777" w:rsidR="008C7FA5" w:rsidRDefault="008C7FA5">
            <w:pPr>
              <w:autoSpaceDE w:val="0"/>
              <w:autoSpaceDN w:val="0"/>
              <w:adjustRightInd w:val="0"/>
              <w:spacing w:after="0" w:line="240" w:lineRule="auto"/>
              <w:jc w:val="center"/>
              <w:rPr>
                <w:rFonts w:ascii="Calibri" w:hAnsi="Calibri" w:cs="Calibri"/>
                <w:sz w:val="20"/>
                <w:szCs w:val="20"/>
              </w:rPr>
            </w:pPr>
          </w:p>
        </w:tc>
        <w:tc>
          <w:tcPr>
            <w:tcW w:w="1342" w:type="dxa"/>
            <w:vMerge/>
            <w:shd w:val="clear" w:color="auto" w:fill="F2F2F2" w:themeFill="background1" w:themeFillShade="F2"/>
            <w:vAlign w:val="center"/>
          </w:tcPr>
          <w:p w14:paraId="2D0844EA" w14:textId="77777777" w:rsidR="008C7FA5" w:rsidRDefault="008C7FA5">
            <w:pPr>
              <w:autoSpaceDE w:val="0"/>
              <w:autoSpaceDN w:val="0"/>
              <w:adjustRightInd w:val="0"/>
              <w:spacing w:after="0" w:line="240" w:lineRule="auto"/>
              <w:jc w:val="center"/>
              <w:rPr>
                <w:rFonts w:ascii="Calibri" w:hAnsi="Calibri" w:cs="Calibri"/>
                <w:b/>
                <w:sz w:val="20"/>
                <w:szCs w:val="20"/>
              </w:rPr>
            </w:pPr>
          </w:p>
        </w:tc>
        <w:tc>
          <w:tcPr>
            <w:tcW w:w="3848" w:type="dxa"/>
            <w:vAlign w:val="center"/>
          </w:tcPr>
          <w:p w14:paraId="31488C6A" w14:textId="77777777" w:rsidR="008C7FA5" w:rsidRDefault="009706D3">
            <w:pPr>
              <w:autoSpaceDE w:val="0"/>
              <w:autoSpaceDN w:val="0"/>
              <w:adjustRightInd w:val="0"/>
              <w:spacing w:after="0" w:line="240" w:lineRule="auto"/>
              <w:jc w:val="center"/>
              <w:rPr>
                <w:rFonts w:ascii="Calibri" w:hAnsi="Calibri" w:cs="Calibri"/>
                <w:sz w:val="20"/>
              </w:rPr>
            </w:pPr>
            <w:r>
              <w:rPr>
                <w:rFonts w:ascii="Calibri" w:hAnsi="Calibri" w:cs="Calibri"/>
                <w:sz w:val="20"/>
              </w:rPr>
              <w:t>vidra</w:t>
            </w:r>
          </w:p>
        </w:tc>
        <w:tc>
          <w:tcPr>
            <w:tcW w:w="1183" w:type="dxa"/>
            <w:vMerge/>
            <w:vAlign w:val="center"/>
          </w:tcPr>
          <w:p w14:paraId="473F9C51" w14:textId="77777777" w:rsidR="008C7FA5" w:rsidRDefault="008C7FA5">
            <w:pPr>
              <w:autoSpaceDE w:val="0"/>
              <w:autoSpaceDN w:val="0"/>
              <w:adjustRightInd w:val="0"/>
              <w:spacing w:after="0" w:line="240" w:lineRule="auto"/>
              <w:jc w:val="center"/>
              <w:rPr>
                <w:rFonts w:ascii="Calibri" w:hAnsi="Calibri" w:cs="Calibri"/>
                <w:sz w:val="20"/>
                <w:szCs w:val="20"/>
              </w:rPr>
            </w:pPr>
          </w:p>
        </w:tc>
        <w:tc>
          <w:tcPr>
            <w:tcW w:w="1045" w:type="dxa"/>
            <w:vMerge/>
            <w:vAlign w:val="center"/>
          </w:tcPr>
          <w:p w14:paraId="6E5CB926" w14:textId="77777777" w:rsidR="008C7FA5" w:rsidRDefault="008C7FA5">
            <w:pPr>
              <w:autoSpaceDE w:val="0"/>
              <w:autoSpaceDN w:val="0"/>
              <w:adjustRightInd w:val="0"/>
              <w:spacing w:after="0" w:line="240" w:lineRule="auto"/>
              <w:jc w:val="center"/>
              <w:rPr>
                <w:rFonts w:ascii="Calibri" w:hAnsi="Calibri" w:cs="Calibri"/>
                <w:sz w:val="20"/>
                <w:szCs w:val="20"/>
              </w:rPr>
            </w:pPr>
          </w:p>
        </w:tc>
        <w:tc>
          <w:tcPr>
            <w:tcW w:w="1027" w:type="dxa"/>
            <w:vMerge/>
            <w:vAlign w:val="center"/>
          </w:tcPr>
          <w:p w14:paraId="7637CBF4" w14:textId="77777777" w:rsidR="008C7FA5" w:rsidRDefault="008C7FA5">
            <w:pPr>
              <w:autoSpaceDE w:val="0"/>
              <w:autoSpaceDN w:val="0"/>
              <w:adjustRightInd w:val="0"/>
              <w:spacing w:after="0" w:line="240" w:lineRule="auto"/>
              <w:jc w:val="center"/>
              <w:rPr>
                <w:rFonts w:ascii="Calibri" w:hAnsi="Calibri" w:cs="Calibri"/>
                <w:sz w:val="20"/>
                <w:szCs w:val="20"/>
              </w:rPr>
            </w:pPr>
          </w:p>
        </w:tc>
      </w:tr>
      <w:tr w:rsidR="008C7FA5" w14:paraId="3602C9AB" w14:textId="77777777">
        <w:trPr>
          <w:trHeight w:val="94"/>
        </w:trPr>
        <w:tc>
          <w:tcPr>
            <w:tcW w:w="617" w:type="dxa"/>
            <w:vMerge/>
            <w:shd w:val="clear" w:color="auto" w:fill="F2F2F2" w:themeFill="background1" w:themeFillShade="F2"/>
            <w:vAlign w:val="center"/>
          </w:tcPr>
          <w:p w14:paraId="507DD4BB" w14:textId="77777777" w:rsidR="008C7FA5" w:rsidRDefault="008C7FA5">
            <w:pPr>
              <w:autoSpaceDE w:val="0"/>
              <w:autoSpaceDN w:val="0"/>
              <w:adjustRightInd w:val="0"/>
              <w:spacing w:after="0" w:line="240" w:lineRule="auto"/>
              <w:jc w:val="center"/>
              <w:rPr>
                <w:rFonts w:ascii="Calibri" w:hAnsi="Calibri" w:cs="Calibri"/>
                <w:sz w:val="20"/>
                <w:szCs w:val="20"/>
              </w:rPr>
            </w:pPr>
          </w:p>
        </w:tc>
        <w:tc>
          <w:tcPr>
            <w:tcW w:w="1342" w:type="dxa"/>
            <w:vMerge/>
            <w:shd w:val="clear" w:color="auto" w:fill="F2F2F2" w:themeFill="background1" w:themeFillShade="F2"/>
            <w:vAlign w:val="center"/>
          </w:tcPr>
          <w:p w14:paraId="0656E919" w14:textId="77777777" w:rsidR="008C7FA5" w:rsidRDefault="008C7FA5">
            <w:pPr>
              <w:autoSpaceDE w:val="0"/>
              <w:autoSpaceDN w:val="0"/>
              <w:adjustRightInd w:val="0"/>
              <w:spacing w:after="0" w:line="240" w:lineRule="auto"/>
              <w:jc w:val="center"/>
              <w:rPr>
                <w:rFonts w:ascii="Calibri" w:hAnsi="Calibri" w:cs="Calibri"/>
                <w:b/>
                <w:sz w:val="20"/>
                <w:szCs w:val="20"/>
              </w:rPr>
            </w:pPr>
          </w:p>
        </w:tc>
        <w:tc>
          <w:tcPr>
            <w:tcW w:w="3848" w:type="dxa"/>
            <w:vAlign w:val="center"/>
          </w:tcPr>
          <w:p w14:paraId="4F390B6B" w14:textId="77777777" w:rsidR="008C7FA5" w:rsidRDefault="009706D3">
            <w:pPr>
              <w:autoSpaceDE w:val="0"/>
              <w:autoSpaceDN w:val="0"/>
              <w:adjustRightInd w:val="0"/>
              <w:spacing w:after="0" w:line="240" w:lineRule="auto"/>
              <w:jc w:val="center"/>
              <w:rPr>
                <w:rFonts w:ascii="Calibri" w:hAnsi="Calibri" w:cs="Calibri"/>
                <w:sz w:val="20"/>
              </w:rPr>
            </w:pPr>
            <w:r>
              <w:rPr>
                <w:rFonts w:ascii="Calibri" w:hAnsi="Calibri" w:cs="Calibri"/>
                <w:sz w:val="20"/>
              </w:rPr>
              <w:t>veliki panonski vodenjak</w:t>
            </w:r>
          </w:p>
        </w:tc>
        <w:tc>
          <w:tcPr>
            <w:tcW w:w="1183" w:type="dxa"/>
            <w:vMerge/>
            <w:vAlign w:val="center"/>
          </w:tcPr>
          <w:p w14:paraId="5A77EF92" w14:textId="77777777" w:rsidR="008C7FA5" w:rsidRDefault="008C7FA5">
            <w:pPr>
              <w:autoSpaceDE w:val="0"/>
              <w:autoSpaceDN w:val="0"/>
              <w:adjustRightInd w:val="0"/>
              <w:spacing w:after="0" w:line="240" w:lineRule="auto"/>
              <w:jc w:val="center"/>
              <w:rPr>
                <w:rFonts w:ascii="Calibri" w:hAnsi="Calibri" w:cs="Calibri"/>
                <w:sz w:val="20"/>
                <w:szCs w:val="20"/>
              </w:rPr>
            </w:pPr>
          </w:p>
        </w:tc>
        <w:tc>
          <w:tcPr>
            <w:tcW w:w="1045" w:type="dxa"/>
            <w:vMerge/>
            <w:vAlign w:val="center"/>
          </w:tcPr>
          <w:p w14:paraId="462E9CDD" w14:textId="77777777" w:rsidR="008C7FA5" w:rsidRDefault="008C7FA5">
            <w:pPr>
              <w:autoSpaceDE w:val="0"/>
              <w:autoSpaceDN w:val="0"/>
              <w:adjustRightInd w:val="0"/>
              <w:spacing w:after="0" w:line="240" w:lineRule="auto"/>
              <w:jc w:val="center"/>
              <w:rPr>
                <w:rFonts w:ascii="Calibri" w:hAnsi="Calibri" w:cs="Calibri"/>
                <w:sz w:val="20"/>
                <w:szCs w:val="20"/>
              </w:rPr>
            </w:pPr>
          </w:p>
        </w:tc>
        <w:tc>
          <w:tcPr>
            <w:tcW w:w="1027" w:type="dxa"/>
            <w:vMerge/>
            <w:vAlign w:val="center"/>
          </w:tcPr>
          <w:p w14:paraId="0544A88D" w14:textId="77777777" w:rsidR="008C7FA5" w:rsidRDefault="008C7FA5">
            <w:pPr>
              <w:autoSpaceDE w:val="0"/>
              <w:autoSpaceDN w:val="0"/>
              <w:adjustRightInd w:val="0"/>
              <w:spacing w:after="0" w:line="240" w:lineRule="auto"/>
              <w:jc w:val="center"/>
              <w:rPr>
                <w:rFonts w:ascii="Calibri" w:hAnsi="Calibri" w:cs="Calibri"/>
                <w:sz w:val="20"/>
                <w:szCs w:val="20"/>
              </w:rPr>
            </w:pPr>
          </w:p>
        </w:tc>
      </w:tr>
      <w:tr w:rsidR="008C7FA5" w14:paraId="3539F29F" w14:textId="77777777">
        <w:trPr>
          <w:trHeight w:val="404"/>
        </w:trPr>
        <w:tc>
          <w:tcPr>
            <w:tcW w:w="617" w:type="dxa"/>
            <w:vMerge/>
            <w:shd w:val="clear" w:color="auto" w:fill="F2F2F2" w:themeFill="background1" w:themeFillShade="F2"/>
            <w:vAlign w:val="center"/>
          </w:tcPr>
          <w:p w14:paraId="23FF718D" w14:textId="77777777" w:rsidR="008C7FA5" w:rsidRDefault="008C7FA5">
            <w:pPr>
              <w:autoSpaceDE w:val="0"/>
              <w:autoSpaceDN w:val="0"/>
              <w:adjustRightInd w:val="0"/>
              <w:spacing w:after="0" w:line="240" w:lineRule="auto"/>
              <w:jc w:val="center"/>
              <w:rPr>
                <w:rFonts w:ascii="Calibri" w:hAnsi="Calibri" w:cs="Calibri"/>
                <w:sz w:val="20"/>
                <w:szCs w:val="20"/>
              </w:rPr>
            </w:pPr>
          </w:p>
        </w:tc>
        <w:tc>
          <w:tcPr>
            <w:tcW w:w="1342" w:type="dxa"/>
            <w:vMerge/>
            <w:shd w:val="clear" w:color="auto" w:fill="F2F2F2" w:themeFill="background1" w:themeFillShade="F2"/>
            <w:vAlign w:val="center"/>
          </w:tcPr>
          <w:p w14:paraId="19B3EC31" w14:textId="77777777" w:rsidR="008C7FA5" w:rsidRDefault="008C7FA5">
            <w:pPr>
              <w:autoSpaceDE w:val="0"/>
              <w:autoSpaceDN w:val="0"/>
              <w:adjustRightInd w:val="0"/>
              <w:spacing w:after="0" w:line="240" w:lineRule="auto"/>
              <w:jc w:val="center"/>
              <w:rPr>
                <w:rFonts w:ascii="Calibri" w:hAnsi="Calibri" w:cs="Calibri"/>
                <w:b/>
                <w:sz w:val="20"/>
                <w:szCs w:val="20"/>
              </w:rPr>
            </w:pPr>
          </w:p>
        </w:tc>
        <w:tc>
          <w:tcPr>
            <w:tcW w:w="3848" w:type="dxa"/>
            <w:vAlign w:val="center"/>
          </w:tcPr>
          <w:p w14:paraId="2678CF98" w14:textId="77777777" w:rsidR="008C7FA5" w:rsidRDefault="009706D3">
            <w:pPr>
              <w:autoSpaceDE w:val="0"/>
              <w:autoSpaceDN w:val="0"/>
              <w:adjustRightInd w:val="0"/>
              <w:spacing w:after="0" w:line="240" w:lineRule="auto"/>
              <w:jc w:val="both"/>
              <w:rPr>
                <w:rFonts w:ascii="Calibri" w:hAnsi="Calibri" w:cs="Calibri"/>
                <w:color w:val="000000"/>
                <w:sz w:val="20"/>
              </w:rPr>
            </w:pPr>
            <w:r>
              <w:rPr>
                <w:rFonts w:ascii="Calibri" w:hAnsi="Calibri" w:cs="Calibri"/>
                <w:sz w:val="20"/>
              </w:rPr>
              <w:t>Nizinske košanice (Alopecurus </w:t>
            </w:r>
            <w:r>
              <w:rPr>
                <w:rFonts w:ascii="Calibri" w:hAnsi="Calibri" w:cs="Calibri"/>
                <w:i/>
                <w:sz w:val="20"/>
              </w:rPr>
              <w:t>pratensis, Sanguisorba officinalis)</w:t>
            </w:r>
          </w:p>
        </w:tc>
        <w:tc>
          <w:tcPr>
            <w:tcW w:w="1183" w:type="dxa"/>
            <w:vMerge/>
            <w:vAlign w:val="center"/>
          </w:tcPr>
          <w:p w14:paraId="03C0D21D" w14:textId="77777777" w:rsidR="008C7FA5" w:rsidRDefault="008C7FA5">
            <w:pPr>
              <w:autoSpaceDE w:val="0"/>
              <w:autoSpaceDN w:val="0"/>
              <w:adjustRightInd w:val="0"/>
              <w:spacing w:after="0" w:line="240" w:lineRule="auto"/>
              <w:jc w:val="center"/>
              <w:rPr>
                <w:rFonts w:ascii="Calibri" w:hAnsi="Calibri" w:cs="Calibri"/>
                <w:sz w:val="20"/>
                <w:szCs w:val="20"/>
              </w:rPr>
            </w:pPr>
          </w:p>
        </w:tc>
        <w:tc>
          <w:tcPr>
            <w:tcW w:w="1045" w:type="dxa"/>
            <w:vMerge/>
            <w:vAlign w:val="center"/>
          </w:tcPr>
          <w:p w14:paraId="1749587D" w14:textId="77777777" w:rsidR="008C7FA5" w:rsidRDefault="008C7FA5">
            <w:pPr>
              <w:autoSpaceDE w:val="0"/>
              <w:autoSpaceDN w:val="0"/>
              <w:adjustRightInd w:val="0"/>
              <w:spacing w:after="0" w:line="240" w:lineRule="auto"/>
              <w:jc w:val="center"/>
              <w:rPr>
                <w:rFonts w:ascii="Calibri" w:hAnsi="Calibri" w:cs="Calibri"/>
                <w:sz w:val="20"/>
                <w:szCs w:val="20"/>
              </w:rPr>
            </w:pPr>
          </w:p>
        </w:tc>
        <w:tc>
          <w:tcPr>
            <w:tcW w:w="1027" w:type="dxa"/>
            <w:vMerge/>
            <w:vAlign w:val="center"/>
          </w:tcPr>
          <w:p w14:paraId="73D45E7E" w14:textId="77777777" w:rsidR="008C7FA5" w:rsidRDefault="008C7FA5">
            <w:pPr>
              <w:autoSpaceDE w:val="0"/>
              <w:autoSpaceDN w:val="0"/>
              <w:adjustRightInd w:val="0"/>
              <w:spacing w:after="0" w:line="240" w:lineRule="auto"/>
              <w:jc w:val="center"/>
              <w:rPr>
                <w:rFonts w:ascii="Calibri" w:hAnsi="Calibri" w:cs="Calibri"/>
                <w:sz w:val="20"/>
                <w:szCs w:val="20"/>
              </w:rPr>
            </w:pPr>
          </w:p>
        </w:tc>
      </w:tr>
      <w:tr w:rsidR="008C7FA5" w14:paraId="0CE1D803" w14:textId="77777777">
        <w:trPr>
          <w:trHeight w:val="326"/>
        </w:trPr>
        <w:tc>
          <w:tcPr>
            <w:tcW w:w="617" w:type="dxa"/>
            <w:vMerge/>
            <w:shd w:val="clear" w:color="auto" w:fill="F2F2F2" w:themeFill="background1" w:themeFillShade="F2"/>
            <w:vAlign w:val="center"/>
          </w:tcPr>
          <w:p w14:paraId="0B1D9881" w14:textId="77777777" w:rsidR="008C7FA5" w:rsidRDefault="008C7FA5">
            <w:pPr>
              <w:autoSpaceDE w:val="0"/>
              <w:autoSpaceDN w:val="0"/>
              <w:adjustRightInd w:val="0"/>
              <w:spacing w:after="0" w:line="240" w:lineRule="auto"/>
              <w:jc w:val="center"/>
              <w:rPr>
                <w:rFonts w:ascii="Calibri" w:hAnsi="Calibri" w:cs="Calibri"/>
                <w:sz w:val="20"/>
                <w:szCs w:val="20"/>
              </w:rPr>
            </w:pPr>
          </w:p>
        </w:tc>
        <w:tc>
          <w:tcPr>
            <w:tcW w:w="1342" w:type="dxa"/>
            <w:vMerge/>
            <w:shd w:val="clear" w:color="auto" w:fill="F2F2F2" w:themeFill="background1" w:themeFillShade="F2"/>
            <w:vAlign w:val="center"/>
          </w:tcPr>
          <w:p w14:paraId="09703F12" w14:textId="77777777" w:rsidR="008C7FA5" w:rsidRDefault="008C7FA5">
            <w:pPr>
              <w:autoSpaceDE w:val="0"/>
              <w:autoSpaceDN w:val="0"/>
              <w:adjustRightInd w:val="0"/>
              <w:spacing w:after="0" w:line="240" w:lineRule="auto"/>
              <w:jc w:val="center"/>
              <w:rPr>
                <w:rFonts w:ascii="Calibri" w:hAnsi="Calibri" w:cs="Calibri"/>
                <w:b/>
                <w:sz w:val="20"/>
                <w:szCs w:val="20"/>
              </w:rPr>
            </w:pPr>
          </w:p>
        </w:tc>
        <w:tc>
          <w:tcPr>
            <w:tcW w:w="3848" w:type="dxa"/>
            <w:vAlign w:val="center"/>
          </w:tcPr>
          <w:p w14:paraId="32303D7A" w14:textId="77777777" w:rsidR="008C7FA5" w:rsidRDefault="009706D3">
            <w:pPr>
              <w:autoSpaceDE w:val="0"/>
              <w:autoSpaceDN w:val="0"/>
              <w:adjustRightInd w:val="0"/>
              <w:spacing w:after="0" w:line="240" w:lineRule="auto"/>
              <w:jc w:val="both"/>
              <w:rPr>
                <w:rFonts w:ascii="Calibri" w:hAnsi="Calibri" w:cs="Calibri"/>
                <w:sz w:val="20"/>
              </w:rPr>
            </w:pPr>
            <w:r>
              <w:rPr>
                <w:rFonts w:ascii="Calibri" w:hAnsi="Calibri" w:cs="Calibri"/>
                <w:sz w:val="20"/>
              </w:rPr>
              <w:t>Amfibijska staništa Isoeto-Nanojuncetea</w:t>
            </w:r>
          </w:p>
        </w:tc>
        <w:tc>
          <w:tcPr>
            <w:tcW w:w="1183" w:type="dxa"/>
            <w:vMerge/>
            <w:vAlign w:val="center"/>
          </w:tcPr>
          <w:p w14:paraId="7FB3440A" w14:textId="77777777" w:rsidR="008C7FA5" w:rsidRDefault="008C7FA5">
            <w:pPr>
              <w:autoSpaceDE w:val="0"/>
              <w:autoSpaceDN w:val="0"/>
              <w:adjustRightInd w:val="0"/>
              <w:spacing w:after="0" w:line="240" w:lineRule="auto"/>
              <w:jc w:val="center"/>
              <w:rPr>
                <w:rFonts w:ascii="Calibri" w:hAnsi="Calibri" w:cs="Calibri"/>
                <w:sz w:val="20"/>
                <w:szCs w:val="20"/>
              </w:rPr>
            </w:pPr>
          </w:p>
        </w:tc>
        <w:tc>
          <w:tcPr>
            <w:tcW w:w="1045" w:type="dxa"/>
            <w:vMerge/>
            <w:vAlign w:val="center"/>
          </w:tcPr>
          <w:p w14:paraId="1B4621DB" w14:textId="77777777" w:rsidR="008C7FA5" w:rsidRDefault="008C7FA5">
            <w:pPr>
              <w:autoSpaceDE w:val="0"/>
              <w:autoSpaceDN w:val="0"/>
              <w:adjustRightInd w:val="0"/>
              <w:spacing w:after="0" w:line="240" w:lineRule="auto"/>
              <w:jc w:val="center"/>
              <w:rPr>
                <w:rFonts w:ascii="Calibri" w:hAnsi="Calibri" w:cs="Calibri"/>
                <w:sz w:val="20"/>
                <w:szCs w:val="20"/>
              </w:rPr>
            </w:pPr>
          </w:p>
        </w:tc>
        <w:tc>
          <w:tcPr>
            <w:tcW w:w="1027" w:type="dxa"/>
            <w:vMerge/>
            <w:vAlign w:val="center"/>
          </w:tcPr>
          <w:p w14:paraId="6C8D8986" w14:textId="77777777" w:rsidR="008C7FA5" w:rsidRDefault="008C7FA5">
            <w:pPr>
              <w:autoSpaceDE w:val="0"/>
              <w:autoSpaceDN w:val="0"/>
              <w:adjustRightInd w:val="0"/>
              <w:spacing w:after="0" w:line="240" w:lineRule="auto"/>
              <w:jc w:val="center"/>
              <w:rPr>
                <w:rFonts w:ascii="Calibri" w:hAnsi="Calibri" w:cs="Calibri"/>
                <w:sz w:val="20"/>
                <w:szCs w:val="20"/>
              </w:rPr>
            </w:pPr>
          </w:p>
        </w:tc>
      </w:tr>
      <w:tr w:rsidR="008C7FA5" w14:paraId="5F55682D" w14:textId="77777777">
        <w:trPr>
          <w:trHeight w:val="274"/>
        </w:trPr>
        <w:tc>
          <w:tcPr>
            <w:tcW w:w="617" w:type="dxa"/>
            <w:vMerge/>
            <w:shd w:val="clear" w:color="auto" w:fill="F2F2F2" w:themeFill="background1" w:themeFillShade="F2"/>
            <w:vAlign w:val="center"/>
          </w:tcPr>
          <w:p w14:paraId="4F28A828" w14:textId="77777777" w:rsidR="008C7FA5" w:rsidRDefault="008C7FA5">
            <w:pPr>
              <w:autoSpaceDE w:val="0"/>
              <w:autoSpaceDN w:val="0"/>
              <w:adjustRightInd w:val="0"/>
              <w:spacing w:after="0" w:line="240" w:lineRule="auto"/>
              <w:jc w:val="center"/>
              <w:rPr>
                <w:rFonts w:ascii="Calibri" w:hAnsi="Calibri" w:cs="Calibri"/>
                <w:sz w:val="20"/>
                <w:szCs w:val="20"/>
              </w:rPr>
            </w:pPr>
          </w:p>
        </w:tc>
        <w:tc>
          <w:tcPr>
            <w:tcW w:w="1342" w:type="dxa"/>
            <w:vMerge/>
            <w:shd w:val="clear" w:color="auto" w:fill="F2F2F2" w:themeFill="background1" w:themeFillShade="F2"/>
            <w:vAlign w:val="center"/>
          </w:tcPr>
          <w:p w14:paraId="65C7E1CB" w14:textId="77777777" w:rsidR="008C7FA5" w:rsidRDefault="008C7FA5">
            <w:pPr>
              <w:autoSpaceDE w:val="0"/>
              <w:autoSpaceDN w:val="0"/>
              <w:adjustRightInd w:val="0"/>
              <w:spacing w:after="0" w:line="240" w:lineRule="auto"/>
              <w:jc w:val="center"/>
              <w:rPr>
                <w:rFonts w:ascii="Calibri" w:hAnsi="Calibri" w:cs="Calibri"/>
                <w:b/>
                <w:sz w:val="20"/>
                <w:szCs w:val="20"/>
              </w:rPr>
            </w:pPr>
          </w:p>
        </w:tc>
        <w:tc>
          <w:tcPr>
            <w:tcW w:w="3848" w:type="dxa"/>
            <w:vAlign w:val="center"/>
          </w:tcPr>
          <w:p w14:paraId="402E0BBA" w14:textId="77777777" w:rsidR="008C7FA5" w:rsidRDefault="009706D3">
            <w:pPr>
              <w:autoSpaceDE w:val="0"/>
              <w:autoSpaceDN w:val="0"/>
              <w:adjustRightInd w:val="0"/>
              <w:spacing w:after="0" w:line="240" w:lineRule="auto"/>
              <w:jc w:val="both"/>
              <w:rPr>
                <w:rFonts w:ascii="Calibri" w:hAnsi="Calibri" w:cs="Calibri"/>
                <w:sz w:val="20"/>
              </w:rPr>
            </w:pPr>
            <w:r>
              <w:rPr>
                <w:rFonts w:ascii="Calibri" w:hAnsi="Calibri" w:cs="Calibri"/>
                <w:sz w:val="20"/>
              </w:rPr>
              <w:t>Prirodne eutrofne vode s vegetacijom Hydrocharition ili Magnopotamion</w:t>
            </w:r>
          </w:p>
        </w:tc>
        <w:tc>
          <w:tcPr>
            <w:tcW w:w="1183" w:type="dxa"/>
            <w:vMerge/>
            <w:vAlign w:val="center"/>
          </w:tcPr>
          <w:p w14:paraId="4184B663" w14:textId="77777777" w:rsidR="008C7FA5" w:rsidRDefault="008C7FA5">
            <w:pPr>
              <w:autoSpaceDE w:val="0"/>
              <w:autoSpaceDN w:val="0"/>
              <w:adjustRightInd w:val="0"/>
              <w:spacing w:after="0" w:line="240" w:lineRule="auto"/>
              <w:jc w:val="center"/>
              <w:rPr>
                <w:rFonts w:ascii="Calibri" w:hAnsi="Calibri" w:cs="Calibri"/>
                <w:sz w:val="20"/>
                <w:szCs w:val="20"/>
              </w:rPr>
            </w:pPr>
          </w:p>
        </w:tc>
        <w:tc>
          <w:tcPr>
            <w:tcW w:w="1045" w:type="dxa"/>
            <w:vMerge/>
            <w:vAlign w:val="center"/>
          </w:tcPr>
          <w:p w14:paraId="1B55C950" w14:textId="77777777" w:rsidR="008C7FA5" w:rsidRDefault="008C7FA5">
            <w:pPr>
              <w:autoSpaceDE w:val="0"/>
              <w:autoSpaceDN w:val="0"/>
              <w:adjustRightInd w:val="0"/>
              <w:spacing w:after="0" w:line="240" w:lineRule="auto"/>
              <w:jc w:val="center"/>
              <w:rPr>
                <w:rFonts w:ascii="Calibri" w:hAnsi="Calibri" w:cs="Calibri"/>
                <w:sz w:val="20"/>
                <w:szCs w:val="20"/>
              </w:rPr>
            </w:pPr>
          </w:p>
        </w:tc>
        <w:tc>
          <w:tcPr>
            <w:tcW w:w="1027" w:type="dxa"/>
            <w:vMerge/>
            <w:vAlign w:val="center"/>
          </w:tcPr>
          <w:p w14:paraId="4518B144" w14:textId="77777777" w:rsidR="008C7FA5" w:rsidRDefault="008C7FA5">
            <w:pPr>
              <w:autoSpaceDE w:val="0"/>
              <w:autoSpaceDN w:val="0"/>
              <w:adjustRightInd w:val="0"/>
              <w:spacing w:after="0" w:line="240" w:lineRule="auto"/>
              <w:jc w:val="center"/>
              <w:rPr>
                <w:rFonts w:ascii="Calibri" w:hAnsi="Calibri" w:cs="Calibri"/>
                <w:sz w:val="20"/>
                <w:szCs w:val="20"/>
              </w:rPr>
            </w:pPr>
          </w:p>
        </w:tc>
      </w:tr>
      <w:tr w:rsidR="008C7FA5" w14:paraId="220C35BD" w14:textId="77777777">
        <w:trPr>
          <w:trHeight w:val="566"/>
        </w:trPr>
        <w:tc>
          <w:tcPr>
            <w:tcW w:w="617" w:type="dxa"/>
            <w:vMerge/>
            <w:shd w:val="clear" w:color="auto" w:fill="F2F2F2" w:themeFill="background1" w:themeFillShade="F2"/>
            <w:vAlign w:val="center"/>
          </w:tcPr>
          <w:p w14:paraId="6A8A6475" w14:textId="77777777" w:rsidR="008C7FA5" w:rsidRDefault="008C7FA5">
            <w:pPr>
              <w:autoSpaceDE w:val="0"/>
              <w:autoSpaceDN w:val="0"/>
              <w:adjustRightInd w:val="0"/>
              <w:spacing w:after="0" w:line="240" w:lineRule="auto"/>
              <w:jc w:val="center"/>
              <w:rPr>
                <w:rFonts w:ascii="Calibri" w:hAnsi="Calibri" w:cs="Calibri"/>
                <w:sz w:val="20"/>
                <w:szCs w:val="20"/>
              </w:rPr>
            </w:pPr>
          </w:p>
        </w:tc>
        <w:tc>
          <w:tcPr>
            <w:tcW w:w="1342" w:type="dxa"/>
            <w:vMerge/>
            <w:shd w:val="clear" w:color="auto" w:fill="F2F2F2" w:themeFill="background1" w:themeFillShade="F2"/>
            <w:vAlign w:val="center"/>
          </w:tcPr>
          <w:p w14:paraId="5A3CBBBD" w14:textId="77777777" w:rsidR="008C7FA5" w:rsidRDefault="008C7FA5">
            <w:pPr>
              <w:autoSpaceDE w:val="0"/>
              <w:autoSpaceDN w:val="0"/>
              <w:adjustRightInd w:val="0"/>
              <w:spacing w:after="0" w:line="240" w:lineRule="auto"/>
              <w:jc w:val="center"/>
              <w:rPr>
                <w:rFonts w:ascii="Calibri" w:hAnsi="Calibri" w:cs="Calibri"/>
                <w:b/>
                <w:sz w:val="20"/>
                <w:szCs w:val="20"/>
              </w:rPr>
            </w:pPr>
          </w:p>
        </w:tc>
        <w:tc>
          <w:tcPr>
            <w:tcW w:w="3848" w:type="dxa"/>
            <w:tcBorders>
              <w:bottom w:val="single" w:sz="4" w:space="0" w:color="auto"/>
            </w:tcBorders>
            <w:vAlign w:val="center"/>
          </w:tcPr>
          <w:p w14:paraId="66FB1654" w14:textId="77777777" w:rsidR="008C7FA5" w:rsidRDefault="009706D3">
            <w:pPr>
              <w:autoSpaceDE w:val="0"/>
              <w:autoSpaceDN w:val="0"/>
              <w:adjustRightInd w:val="0"/>
              <w:spacing w:after="0" w:line="240" w:lineRule="auto"/>
              <w:jc w:val="both"/>
              <w:rPr>
                <w:rFonts w:ascii="Calibri" w:hAnsi="Calibri" w:cs="Calibri"/>
                <w:sz w:val="20"/>
              </w:rPr>
            </w:pPr>
            <w:r>
              <w:rPr>
                <w:rFonts w:ascii="Calibri" w:hAnsi="Calibri" w:cs="Calibri"/>
                <w:sz w:val="20"/>
              </w:rPr>
              <w:t>Subatlantske i srednjoeuropske hrastove i hrastovo-grabove šume Carpinion betuli</w:t>
            </w:r>
          </w:p>
        </w:tc>
        <w:tc>
          <w:tcPr>
            <w:tcW w:w="1183" w:type="dxa"/>
            <w:vMerge/>
            <w:vAlign w:val="center"/>
          </w:tcPr>
          <w:p w14:paraId="49947818" w14:textId="77777777" w:rsidR="008C7FA5" w:rsidRDefault="008C7FA5">
            <w:pPr>
              <w:autoSpaceDE w:val="0"/>
              <w:autoSpaceDN w:val="0"/>
              <w:adjustRightInd w:val="0"/>
              <w:spacing w:after="0" w:line="240" w:lineRule="auto"/>
              <w:jc w:val="center"/>
              <w:rPr>
                <w:rFonts w:ascii="Calibri" w:hAnsi="Calibri" w:cs="Calibri"/>
                <w:sz w:val="20"/>
                <w:szCs w:val="20"/>
              </w:rPr>
            </w:pPr>
          </w:p>
        </w:tc>
        <w:tc>
          <w:tcPr>
            <w:tcW w:w="1045" w:type="dxa"/>
            <w:vMerge/>
            <w:vAlign w:val="center"/>
          </w:tcPr>
          <w:p w14:paraId="5FD019EB" w14:textId="77777777" w:rsidR="008C7FA5" w:rsidRDefault="008C7FA5">
            <w:pPr>
              <w:autoSpaceDE w:val="0"/>
              <w:autoSpaceDN w:val="0"/>
              <w:adjustRightInd w:val="0"/>
              <w:spacing w:after="0" w:line="240" w:lineRule="auto"/>
              <w:jc w:val="center"/>
              <w:rPr>
                <w:rFonts w:ascii="Calibri" w:hAnsi="Calibri" w:cs="Calibri"/>
                <w:sz w:val="20"/>
                <w:szCs w:val="20"/>
              </w:rPr>
            </w:pPr>
          </w:p>
        </w:tc>
        <w:tc>
          <w:tcPr>
            <w:tcW w:w="1027" w:type="dxa"/>
            <w:vMerge/>
            <w:vAlign w:val="center"/>
          </w:tcPr>
          <w:p w14:paraId="4D7F271C" w14:textId="77777777" w:rsidR="008C7FA5" w:rsidRDefault="008C7FA5">
            <w:pPr>
              <w:autoSpaceDE w:val="0"/>
              <w:autoSpaceDN w:val="0"/>
              <w:adjustRightInd w:val="0"/>
              <w:spacing w:after="0" w:line="240" w:lineRule="auto"/>
              <w:jc w:val="center"/>
              <w:rPr>
                <w:rFonts w:ascii="Calibri" w:hAnsi="Calibri" w:cs="Calibri"/>
                <w:sz w:val="20"/>
                <w:szCs w:val="20"/>
              </w:rPr>
            </w:pPr>
          </w:p>
        </w:tc>
      </w:tr>
      <w:tr w:rsidR="008C7FA5" w14:paraId="6A6021F5" w14:textId="77777777">
        <w:tc>
          <w:tcPr>
            <w:tcW w:w="617" w:type="dxa"/>
            <w:vMerge/>
            <w:shd w:val="clear" w:color="auto" w:fill="F2F2F2" w:themeFill="background1" w:themeFillShade="F2"/>
            <w:vAlign w:val="center"/>
          </w:tcPr>
          <w:p w14:paraId="497661F6" w14:textId="77777777" w:rsidR="008C7FA5" w:rsidRDefault="008C7FA5">
            <w:pPr>
              <w:autoSpaceDE w:val="0"/>
              <w:autoSpaceDN w:val="0"/>
              <w:adjustRightInd w:val="0"/>
              <w:spacing w:after="0" w:line="240" w:lineRule="auto"/>
              <w:jc w:val="center"/>
              <w:rPr>
                <w:rFonts w:ascii="Calibri" w:hAnsi="Calibri" w:cs="Calibri"/>
              </w:rPr>
            </w:pPr>
          </w:p>
        </w:tc>
        <w:tc>
          <w:tcPr>
            <w:tcW w:w="1342" w:type="dxa"/>
            <w:vMerge/>
            <w:shd w:val="clear" w:color="auto" w:fill="F2F2F2" w:themeFill="background1" w:themeFillShade="F2"/>
            <w:vAlign w:val="center"/>
          </w:tcPr>
          <w:p w14:paraId="5D98ED16" w14:textId="77777777" w:rsidR="008C7FA5" w:rsidRDefault="008C7FA5">
            <w:pPr>
              <w:autoSpaceDE w:val="0"/>
              <w:autoSpaceDN w:val="0"/>
              <w:adjustRightInd w:val="0"/>
              <w:spacing w:after="0" w:line="240" w:lineRule="auto"/>
              <w:jc w:val="center"/>
              <w:rPr>
                <w:rFonts w:ascii="Calibri" w:hAnsi="Calibri" w:cs="Calibri"/>
              </w:rPr>
            </w:pPr>
          </w:p>
        </w:tc>
        <w:tc>
          <w:tcPr>
            <w:tcW w:w="3848" w:type="dxa"/>
            <w:vAlign w:val="center"/>
          </w:tcPr>
          <w:p w14:paraId="4ECC5336" w14:textId="77777777" w:rsidR="008C7FA5" w:rsidRDefault="009706D3">
            <w:pPr>
              <w:autoSpaceDE w:val="0"/>
              <w:autoSpaceDN w:val="0"/>
              <w:adjustRightInd w:val="0"/>
              <w:spacing w:after="0" w:line="240" w:lineRule="auto"/>
              <w:jc w:val="center"/>
              <w:rPr>
                <w:rFonts w:ascii="Calibri" w:hAnsi="Calibri" w:cs="Calibri"/>
                <w:b/>
                <w:sz w:val="20"/>
                <w:szCs w:val="20"/>
              </w:rPr>
            </w:pPr>
            <w:r>
              <w:rPr>
                <w:rFonts w:ascii="Calibri" w:hAnsi="Calibri" w:cs="Calibri"/>
                <w:sz w:val="20"/>
              </w:rPr>
              <w:t>Aluvijalne šume (Alno-Padion, Alnion incanae, Salicion albae)</w:t>
            </w:r>
          </w:p>
        </w:tc>
        <w:tc>
          <w:tcPr>
            <w:tcW w:w="1183" w:type="dxa"/>
            <w:vMerge/>
            <w:vAlign w:val="center"/>
          </w:tcPr>
          <w:p w14:paraId="0FA11FE1" w14:textId="77777777" w:rsidR="008C7FA5" w:rsidRDefault="008C7FA5">
            <w:pPr>
              <w:autoSpaceDE w:val="0"/>
              <w:autoSpaceDN w:val="0"/>
              <w:adjustRightInd w:val="0"/>
              <w:spacing w:after="0" w:line="240" w:lineRule="auto"/>
              <w:jc w:val="right"/>
              <w:rPr>
                <w:rFonts w:ascii="Open Sans Light" w:hAnsi="Open Sans Light" w:cs="Open Sans Light"/>
                <w:sz w:val="20"/>
              </w:rPr>
            </w:pPr>
          </w:p>
        </w:tc>
        <w:tc>
          <w:tcPr>
            <w:tcW w:w="1045" w:type="dxa"/>
            <w:vMerge/>
            <w:vAlign w:val="center"/>
          </w:tcPr>
          <w:p w14:paraId="3350A560" w14:textId="77777777" w:rsidR="008C7FA5" w:rsidRDefault="008C7FA5">
            <w:pPr>
              <w:autoSpaceDE w:val="0"/>
              <w:autoSpaceDN w:val="0"/>
              <w:adjustRightInd w:val="0"/>
              <w:spacing w:after="0" w:line="240" w:lineRule="auto"/>
              <w:jc w:val="right"/>
              <w:rPr>
                <w:rFonts w:ascii="Open Sans Light" w:hAnsi="Open Sans Light" w:cs="Open Sans Light"/>
                <w:sz w:val="20"/>
              </w:rPr>
            </w:pPr>
          </w:p>
        </w:tc>
        <w:tc>
          <w:tcPr>
            <w:tcW w:w="1027" w:type="dxa"/>
            <w:vMerge/>
            <w:vAlign w:val="center"/>
          </w:tcPr>
          <w:p w14:paraId="37E514EA" w14:textId="77777777" w:rsidR="008C7FA5" w:rsidRDefault="008C7FA5">
            <w:pPr>
              <w:autoSpaceDE w:val="0"/>
              <w:autoSpaceDN w:val="0"/>
              <w:adjustRightInd w:val="0"/>
              <w:spacing w:after="0" w:line="240" w:lineRule="auto"/>
              <w:jc w:val="right"/>
              <w:rPr>
                <w:rFonts w:ascii="Open Sans Light" w:hAnsi="Open Sans Light" w:cs="Open Sans Light"/>
                <w:sz w:val="20"/>
              </w:rPr>
            </w:pPr>
          </w:p>
        </w:tc>
      </w:tr>
      <w:tr w:rsidR="008C7FA5" w14:paraId="1A4BAADE" w14:textId="77777777">
        <w:trPr>
          <w:trHeight w:val="566"/>
        </w:trPr>
        <w:tc>
          <w:tcPr>
            <w:tcW w:w="617" w:type="dxa"/>
            <w:shd w:val="clear" w:color="auto" w:fill="F2F2F2" w:themeFill="background1" w:themeFillShade="F2"/>
            <w:vAlign w:val="center"/>
          </w:tcPr>
          <w:p w14:paraId="0503A2C0" w14:textId="77777777" w:rsidR="008C7FA5" w:rsidRDefault="009706D3">
            <w:pPr>
              <w:autoSpaceDE w:val="0"/>
              <w:autoSpaceDN w:val="0"/>
              <w:adjustRightInd w:val="0"/>
              <w:spacing w:after="0" w:line="240" w:lineRule="auto"/>
              <w:ind w:right="-57"/>
              <w:jc w:val="center"/>
              <w:rPr>
                <w:rFonts w:ascii="Calibri" w:hAnsi="Calibri" w:cs="Calibri"/>
                <w:b/>
                <w:sz w:val="18"/>
                <w:szCs w:val="18"/>
              </w:rPr>
            </w:pPr>
            <w:r>
              <w:rPr>
                <w:rFonts w:ascii="Calibri" w:hAnsi="Calibri" w:cs="Calibri"/>
                <w:b/>
                <w:sz w:val="18"/>
                <w:szCs w:val="18"/>
              </w:rPr>
              <w:t>POVS</w:t>
            </w:r>
          </w:p>
        </w:tc>
        <w:tc>
          <w:tcPr>
            <w:tcW w:w="1342" w:type="dxa"/>
            <w:shd w:val="clear" w:color="auto" w:fill="F2F2F2" w:themeFill="background1" w:themeFillShade="F2"/>
            <w:vAlign w:val="center"/>
          </w:tcPr>
          <w:p w14:paraId="7787650E" w14:textId="77777777" w:rsidR="008C7FA5" w:rsidRDefault="009706D3">
            <w:pPr>
              <w:autoSpaceDE w:val="0"/>
              <w:autoSpaceDN w:val="0"/>
              <w:adjustRightInd w:val="0"/>
              <w:spacing w:after="0" w:line="240" w:lineRule="auto"/>
              <w:jc w:val="center"/>
              <w:rPr>
                <w:rFonts w:ascii="Calibri" w:hAnsi="Calibri" w:cs="Calibri"/>
                <w:b/>
                <w:sz w:val="20"/>
              </w:rPr>
            </w:pPr>
            <w:r>
              <w:rPr>
                <w:rFonts w:ascii="Calibri" w:hAnsi="Calibri" w:cs="Calibri"/>
                <w:b/>
                <w:sz w:val="20"/>
              </w:rPr>
              <w:t>HR2001031</w:t>
            </w:r>
          </w:p>
          <w:p w14:paraId="203CCAF7" w14:textId="77777777" w:rsidR="008C7FA5" w:rsidRDefault="009706D3">
            <w:pPr>
              <w:autoSpaceDE w:val="0"/>
              <w:autoSpaceDN w:val="0"/>
              <w:adjustRightInd w:val="0"/>
              <w:spacing w:after="0" w:line="240" w:lineRule="auto"/>
              <w:jc w:val="center"/>
              <w:rPr>
                <w:rFonts w:ascii="Calibri" w:hAnsi="Calibri" w:cs="Calibri"/>
                <w:b/>
                <w:sz w:val="20"/>
              </w:rPr>
            </w:pPr>
            <w:r>
              <w:rPr>
                <w:rFonts w:ascii="Calibri" w:hAnsi="Calibri" w:cs="Calibri"/>
                <w:b/>
                <w:sz w:val="20"/>
              </w:rPr>
              <w:t>ODRA KOD JAGODNA</w:t>
            </w:r>
          </w:p>
        </w:tc>
        <w:tc>
          <w:tcPr>
            <w:tcW w:w="3848" w:type="dxa"/>
            <w:vAlign w:val="center"/>
          </w:tcPr>
          <w:p w14:paraId="57432964" w14:textId="77777777" w:rsidR="008C7FA5" w:rsidRDefault="009706D3">
            <w:pPr>
              <w:autoSpaceDE w:val="0"/>
              <w:autoSpaceDN w:val="0"/>
              <w:adjustRightInd w:val="0"/>
              <w:spacing w:after="0" w:line="240" w:lineRule="auto"/>
              <w:jc w:val="center"/>
              <w:rPr>
                <w:rFonts w:ascii="Calibri" w:hAnsi="Calibri" w:cs="Calibri"/>
                <w:sz w:val="20"/>
              </w:rPr>
            </w:pPr>
            <w:r>
              <w:rPr>
                <w:rFonts w:ascii="Calibri" w:hAnsi="Calibri" w:cs="Calibri"/>
                <w:sz w:val="20"/>
              </w:rPr>
              <w:t>Vodni tokovi s vegetacijom </w:t>
            </w:r>
          </w:p>
          <w:p w14:paraId="4697BBFE" w14:textId="77777777" w:rsidR="008C7FA5" w:rsidRDefault="009706D3">
            <w:pPr>
              <w:autoSpaceDE w:val="0"/>
              <w:autoSpaceDN w:val="0"/>
              <w:adjustRightInd w:val="0"/>
              <w:spacing w:after="0" w:line="240" w:lineRule="auto"/>
              <w:jc w:val="center"/>
              <w:rPr>
                <w:rFonts w:ascii="Calibri" w:hAnsi="Calibri" w:cs="Calibri"/>
                <w:b/>
                <w:sz w:val="20"/>
                <w:szCs w:val="20"/>
              </w:rPr>
            </w:pPr>
            <w:r>
              <w:rPr>
                <w:rFonts w:ascii="Calibri" w:hAnsi="Calibri" w:cs="Calibri"/>
                <w:i/>
                <w:sz w:val="20"/>
              </w:rPr>
              <w:t>Ranunculion fluitantis i Callitricho-Batrachion</w:t>
            </w:r>
          </w:p>
        </w:tc>
        <w:tc>
          <w:tcPr>
            <w:tcW w:w="1183" w:type="dxa"/>
            <w:vAlign w:val="center"/>
          </w:tcPr>
          <w:p w14:paraId="4613D0DF" w14:textId="77777777" w:rsidR="008C7FA5" w:rsidRDefault="009706D3">
            <w:pPr>
              <w:autoSpaceDE w:val="0"/>
              <w:autoSpaceDN w:val="0"/>
              <w:adjustRightInd w:val="0"/>
              <w:spacing w:after="0" w:line="240" w:lineRule="auto"/>
              <w:jc w:val="right"/>
              <w:rPr>
                <w:rFonts w:ascii="Calibri" w:hAnsi="Calibri" w:cs="Calibri"/>
                <w:sz w:val="20"/>
              </w:rPr>
            </w:pPr>
            <w:r>
              <w:rPr>
                <w:rFonts w:ascii="Calibri" w:hAnsi="Calibri" w:cs="Calibri"/>
                <w:sz w:val="20"/>
              </w:rPr>
              <w:t>6,41 ha</w:t>
            </w:r>
          </w:p>
        </w:tc>
        <w:tc>
          <w:tcPr>
            <w:tcW w:w="1045" w:type="dxa"/>
            <w:vAlign w:val="center"/>
          </w:tcPr>
          <w:p w14:paraId="0140CD70" w14:textId="77777777" w:rsidR="008C7FA5" w:rsidRDefault="009706D3">
            <w:pPr>
              <w:autoSpaceDE w:val="0"/>
              <w:autoSpaceDN w:val="0"/>
              <w:adjustRightInd w:val="0"/>
              <w:spacing w:after="0" w:line="240" w:lineRule="auto"/>
              <w:jc w:val="right"/>
              <w:rPr>
                <w:rFonts w:ascii="Calibri" w:hAnsi="Calibri" w:cs="Calibri"/>
                <w:sz w:val="20"/>
              </w:rPr>
            </w:pPr>
            <w:r>
              <w:rPr>
                <w:rFonts w:ascii="Calibri" w:hAnsi="Calibri" w:cs="Calibri"/>
                <w:sz w:val="20"/>
              </w:rPr>
              <w:t>6,41 ha</w:t>
            </w:r>
          </w:p>
        </w:tc>
        <w:tc>
          <w:tcPr>
            <w:tcW w:w="1027" w:type="dxa"/>
            <w:vAlign w:val="center"/>
          </w:tcPr>
          <w:p w14:paraId="2E15EDAC" w14:textId="77777777" w:rsidR="008C7FA5" w:rsidRDefault="009706D3">
            <w:pPr>
              <w:autoSpaceDE w:val="0"/>
              <w:autoSpaceDN w:val="0"/>
              <w:adjustRightInd w:val="0"/>
              <w:spacing w:after="0" w:line="240" w:lineRule="auto"/>
              <w:jc w:val="right"/>
              <w:rPr>
                <w:rFonts w:ascii="Calibri" w:hAnsi="Calibri" w:cs="Calibri"/>
                <w:sz w:val="20"/>
              </w:rPr>
            </w:pPr>
            <w:r>
              <w:rPr>
                <w:rFonts w:ascii="Calibri" w:hAnsi="Calibri" w:cs="Calibri"/>
                <w:sz w:val="20"/>
              </w:rPr>
              <w:t>100 %</w:t>
            </w:r>
          </w:p>
        </w:tc>
      </w:tr>
      <w:tr w:rsidR="008C7FA5" w14:paraId="40665C57" w14:textId="77777777">
        <w:trPr>
          <w:trHeight w:val="315"/>
        </w:trPr>
        <w:tc>
          <w:tcPr>
            <w:tcW w:w="617" w:type="dxa"/>
            <w:vMerge w:val="restart"/>
            <w:shd w:val="clear" w:color="auto" w:fill="F2F2F2" w:themeFill="background1" w:themeFillShade="F2"/>
            <w:vAlign w:val="center"/>
          </w:tcPr>
          <w:p w14:paraId="63E6BB49" w14:textId="77777777" w:rsidR="008C7FA5" w:rsidRDefault="009706D3">
            <w:pPr>
              <w:autoSpaceDE w:val="0"/>
              <w:autoSpaceDN w:val="0"/>
              <w:adjustRightInd w:val="0"/>
              <w:spacing w:after="0" w:line="240" w:lineRule="auto"/>
              <w:jc w:val="center"/>
              <w:rPr>
                <w:rFonts w:ascii="Calibri" w:hAnsi="Calibri" w:cs="Calibri"/>
                <w:b/>
              </w:rPr>
            </w:pPr>
            <w:r>
              <w:rPr>
                <w:rFonts w:ascii="Calibri" w:hAnsi="Calibri" w:cs="Calibri"/>
                <w:b/>
                <w:sz w:val="18"/>
                <w:szCs w:val="18"/>
              </w:rPr>
              <w:t>POP</w:t>
            </w:r>
          </w:p>
        </w:tc>
        <w:tc>
          <w:tcPr>
            <w:tcW w:w="1342" w:type="dxa"/>
            <w:vMerge w:val="restart"/>
            <w:shd w:val="clear" w:color="auto" w:fill="F2F2F2" w:themeFill="background1" w:themeFillShade="F2"/>
            <w:vAlign w:val="center"/>
          </w:tcPr>
          <w:p w14:paraId="25ABBD4B" w14:textId="77777777" w:rsidR="008C7FA5" w:rsidRDefault="009706D3">
            <w:pPr>
              <w:autoSpaceDE w:val="0"/>
              <w:autoSpaceDN w:val="0"/>
              <w:adjustRightInd w:val="0"/>
              <w:spacing w:after="0" w:line="240" w:lineRule="auto"/>
              <w:ind w:left="-10"/>
              <w:jc w:val="center"/>
              <w:rPr>
                <w:rFonts w:ascii="Calibri" w:hAnsi="Calibri" w:cs="Calibri"/>
                <w:sz w:val="20"/>
              </w:rPr>
            </w:pPr>
            <w:r>
              <w:rPr>
                <w:rFonts w:ascii="Calibri" w:hAnsi="Calibri" w:cs="Calibri"/>
                <w:sz w:val="20"/>
              </w:rPr>
              <w:t>HR1000002</w:t>
            </w:r>
          </w:p>
          <w:p w14:paraId="4889B944" w14:textId="77777777" w:rsidR="008C7FA5" w:rsidRDefault="009706D3">
            <w:pPr>
              <w:autoSpaceDE w:val="0"/>
              <w:autoSpaceDN w:val="0"/>
              <w:adjustRightInd w:val="0"/>
              <w:spacing w:after="0" w:line="240" w:lineRule="auto"/>
              <w:ind w:left="-10"/>
              <w:jc w:val="center"/>
              <w:rPr>
                <w:rFonts w:ascii="Calibri" w:hAnsi="Calibri" w:cs="Calibri"/>
                <w:b/>
                <w:sz w:val="20"/>
              </w:rPr>
            </w:pPr>
            <w:r>
              <w:rPr>
                <w:rFonts w:ascii="Calibri" w:hAnsi="Calibri" w:cs="Calibri"/>
                <w:b/>
                <w:sz w:val="20"/>
              </w:rPr>
              <w:t>SAVA KOD HRUŠĆICE</w:t>
            </w:r>
          </w:p>
          <w:p w14:paraId="6695496E" w14:textId="77777777" w:rsidR="008C7FA5" w:rsidRDefault="009706D3">
            <w:pPr>
              <w:autoSpaceDE w:val="0"/>
              <w:autoSpaceDN w:val="0"/>
              <w:adjustRightInd w:val="0"/>
              <w:spacing w:after="0" w:line="240" w:lineRule="auto"/>
              <w:ind w:left="-10"/>
              <w:jc w:val="center"/>
              <w:rPr>
                <w:rFonts w:ascii="Calibri" w:hAnsi="Calibri" w:cs="Calibri"/>
                <w:sz w:val="20"/>
              </w:rPr>
            </w:pPr>
            <w:r>
              <w:rPr>
                <w:rFonts w:ascii="Calibri" w:hAnsi="Calibri" w:cs="Calibri"/>
                <w:b/>
                <w:sz w:val="20"/>
              </w:rPr>
              <w:t>SA ŠLJUNČAROM RAKITJE</w:t>
            </w:r>
          </w:p>
        </w:tc>
        <w:tc>
          <w:tcPr>
            <w:tcW w:w="3848" w:type="dxa"/>
            <w:vAlign w:val="center"/>
          </w:tcPr>
          <w:p w14:paraId="082EF81A" w14:textId="77777777" w:rsidR="008C7FA5" w:rsidRDefault="009706D3">
            <w:pPr>
              <w:autoSpaceDE w:val="0"/>
              <w:autoSpaceDN w:val="0"/>
              <w:adjustRightInd w:val="0"/>
              <w:spacing w:after="0" w:line="240" w:lineRule="auto"/>
              <w:jc w:val="center"/>
              <w:rPr>
                <w:rFonts w:ascii="Calibri" w:hAnsi="Calibri" w:cs="Calibri"/>
                <w:sz w:val="20"/>
              </w:rPr>
            </w:pPr>
            <w:r>
              <w:rPr>
                <w:rFonts w:ascii="Calibri" w:hAnsi="Calibri" w:cs="Calibri"/>
                <w:sz w:val="20"/>
              </w:rPr>
              <w:t>vodomar</w:t>
            </w:r>
          </w:p>
        </w:tc>
        <w:tc>
          <w:tcPr>
            <w:tcW w:w="1183" w:type="dxa"/>
            <w:vMerge w:val="restart"/>
            <w:vAlign w:val="center"/>
          </w:tcPr>
          <w:p w14:paraId="0CF0A995" w14:textId="77777777" w:rsidR="008C7FA5" w:rsidRDefault="009706D3">
            <w:pPr>
              <w:autoSpaceDE w:val="0"/>
              <w:autoSpaceDN w:val="0"/>
              <w:adjustRightInd w:val="0"/>
              <w:spacing w:after="0" w:line="240" w:lineRule="auto"/>
              <w:jc w:val="center"/>
              <w:rPr>
                <w:rFonts w:ascii="Calibri" w:hAnsi="Calibri" w:cs="Calibri"/>
                <w:sz w:val="20"/>
              </w:rPr>
            </w:pPr>
            <w:r>
              <w:rPr>
                <w:rFonts w:ascii="Calibri" w:hAnsi="Calibri" w:cs="Calibri"/>
                <w:sz w:val="20"/>
              </w:rPr>
              <w:t>1.453,26 ha</w:t>
            </w:r>
          </w:p>
        </w:tc>
        <w:tc>
          <w:tcPr>
            <w:tcW w:w="1045" w:type="dxa"/>
            <w:vMerge w:val="restart"/>
            <w:vAlign w:val="center"/>
          </w:tcPr>
          <w:p w14:paraId="07A66C15" w14:textId="77777777" w:rsidR="008C7FA5" w:rsidRDefault="009706D3">
            <w:pPr>
              <w:autoSpaceDE w:val="0"/>
              <w:autoSpaceDN w:val="0"/>
              <w:adjustRightInd w:val="0"/>
              <w:spacing w:after="0" w:line="240" w:lineRule="auto"/>
              <w:jc w:val="center"/>
              <w:rPr>
                <w:rFonts w:ascii="Calibri" w:hAnsi="Calibri" w:cs="Calibri"/>
                <w:sz w:val="20"/>
              </w:rPr>
            </w:pPr>
            <w:r>
              <w:rPr>
                <w:rFonts w:ascii="Calibri" w:hAnsi="Calibri" w:cs="Calibri"/>
                <w:sz w:val="20"/>
              </w:rPr>
              <w:t>380,4 ha</w:t>
            </w:r>
          </w:p>
        </w:tc>
        <w:tc>
          <w:tcPr>
            <w:tcW w:w="1027" w:type="dxa"/>
            <w:vMerge w:val="restart"/>
            <w:vAlign w:val="center"/>
          </w:tcPr>
          <w:p w14:paraId="168D28E3" w14:textId="77777777" w:rsidR="008C7FA5" w:rsidRDefault="009706D3">
            <w:pPr>
              <w:autoSpaceDE w:val="0"/>
              <w:autoSpaceDN w:val="0"/>
              <w:adjustRightInd w:val="0"/>
              <w:spacing w:after="0" w:line="240" w:lineRule="auto"/>
              <w:jc w:val="center"/>
              <w:rPr>
                <w:rFonts w:ascii="Calibri" w:hAnsi="Calibri" w:cs="Calibri"/>
                <w:sz w:val="20"/>
              </w:rPr>
            </w:pPr>
            <w:r>
              <w:rPr>
                <w:rFonts w:ascii="Calibri" w:hAnsi="Calibri" w:cs="Calibri"/>
                <w:sz w:val="20"/>
              </w:rPr>
              <w:t>26,18 %</w:t>
            </w:r>
          </w:p>
        </w:tc>
      </w:tr>
      <w:tr w:rsidR="008C7FA5" w14:paraId="61C3CD08" w14:textId="77777777">
        <w:trPr>
          <w:trHeight w:val="270"/>
        </w:trPr>
        <w:tc>
          <w:tcPr>
            <w:tcW w:w="617" w:type="dxa"/>
            <w:vMerge/>
            <w:shd w:val="clear" w:color="auto" w:fill="F2F2F2" w:themeFill="background1" w:themeFillShade="F2"/>
            <w:vAlign w:val="center"/>
          </w:tcPr>
          <w:p w14:paraId="31F14136" w14:textId="77777777" w:rsidR="008C7FA5" w:rsidRDefault="008C7FA5">
            <w:pPr>
              <w:autoSpaceDE w:val="0"/>
              <w:autoSpaceDN w:val="0"/>
              <w:adjustRightInd w:val="0"/>
              <w:spacing w:after="0" w:line="240" w:lineRule="auto"/>
              <w:jc w:val="center"/>
              <w:rPr>
                <w:rFonts w:ascii="Calibri" w:hAnsi="Calibri" w:cs="Calibri"/>
                <w:b/>
              </w:rPr>
            </w:pPr>
          </w:p>
        </w:tc>
        <w:tc>
          <w:tcPr>
            <w:tcW w:w="1342" w:type="dxa"/>
            <w:vMerge/>
            <w:shd w:val="clear" w:color="auto" w:fill="F2F2F2" w:themeFill="background1" w:themeFillShade="F2"/>
            <w:vAlign w:val="center"/>
          </w:tcPr>
          <w:p w14:paraId="0F5F72A9" w14:textId="77777777" w:rsidR="008C7FA5" w:rsidRDefault="008C7FA5">
            <w:pPr>
              <w:autoSpaceDE w:val="0"/>
              <w:autoSpaceDN w:val="0"/>
              <w:adjustRightInd w:val="0"/>
              <w:spacing w:after="0" w:line="240" w:lineRule="auto"/>
              <w:jc w:val="center"/>
              <w:rPr>
                <w:rFonts w:ascii="Calibri" w:hAnsi="Calibri" w:cs="Calibri"/>
                <w:sz w:val="20"/>
              </w:rPr>
            </w:pPr>
          </w:p>
        </w:tc>
        <w:tc>
          <w:tcPr>
            <w:tcW w:w="3848" w:type="dxa"/>
            <w:vAlign w:val="center"/>
          </w:tcPr>
          <w:p w14:paraId="5BBE8027" w14:textId="77777777" w:rsidR="008C7FA5" w:rsidRDefault="009706D3">
            <w:pPr>
              <w:autoSpaceDE w:val="0"/>
              <w:autoSpaceDN w:val="0"/>
              <w:adjustRightInd w:val="0"/>
              <w:spacing w:after="0" w:line="240" w:lineRule="auto"/>
              <w:jc w:val="center"/>
              <w:rPr>
                <w:rFonts w:ascii="Calibri" w:hAnsi="Calibri" w:cs="Calibri"/>
                <w:sz w:val="20"/>
              </w:rPr>
            </w:pPr>
            <w:r>
              <w:rPr>
                <w:rFonts w:ascii="Calibri" w:hAnsi="Calibri" w:cs="Calibri"/>
                <w:sz w:val="20"/>
              </w:rPr>
              <w:t>mala čigra</w:t>
            </w:r>
          </w:p>
        </w:tc>
        <w:tc>
          <w:tcPr>
            <w:tcW w:w="1183" w:type="dxa"/>
            <w:vMerge/>
            <w:vAlign w:val="center"/>
          </w:tcPr>
          <w:p w14:paraId="3647524D" w14:textId="77777777" w:rsidR="008C7FA5" w:rsidRDefault="008C7FA5">
            <w:pPr>
              <w:autoSpaceDE w:val="0"/>
              <w:autoSpaceDN w:val="0"/>
              <w:adjustRightInd w:val="0"/>
              <w:spacing w:after="0" w:line="240" w:lineRule="auto"/>
              <w:jc w:val="center"/>
              <w:rPr>
                <w:rFonts w:ascii="Calibri" w:hAnsi="Calibri" w:cs="Calibri"/>
                <w:sz w:val="20"/>
              </w:rPr>
            </w:pPr>
          </w:p>
        </w:tc>
        <w:tc>
          <w:tcPr>
            <w:tcW w:w="1045" w:type="dxa"/>
            <w:vMerge/>
            <w:vAlign w:val="center"/>
          </w:tcPr>
          <w:p w14:paraId="692D30A8" w14:textId="77777777" w:rsidR="008C7FA5" w:rsidRDefault="008C7FA5">
            <w:pPr>
              <w:autoSpaceDE w:val="0"/>
              <w:autoSpaceDN w:val="0"/>
              <w:adjustRightInd w:val="0"/>
              <w:spacing w:after="0" w:line="240" w:lineRule="auto"/>
              <w:jc w:val="center"/>
              <w:rPr>
                <w:rFonts w:ascii="Calibri" w:hAnsi="Calibri" w:cs="Calibri"/>
                <w:sz w:val="20"/>
              </w:rPr>
            </w:pPr>
          </w:p>
        </w:tc>
        <w:tc>
          <w:tcPr>
            <w:tcW w:w="1027" w:type="dxa"/>
            <w:vMerge/>
            <w:vAlign w:val="center"/>
          </w:tcPr>
          <w:p w14:paraId="05B09153" w14:textId="77777777" w:rsidR="008C7FA5" w:rsidRDefault="008C7FA5">
            <w:pPr>
              <w:autoSpaceDE w:val="0"/>
              <w:autoSpaceDN w:val="0"/>
              <w:adjustRightInd w:val="0"/>
              <w:spacing w:after="0" w:line="240" w:lineRule="auto"/>
              <w:jc w:val="center"/>
              <w:rPr>
                <w:rFonts w:ascii="Calibri" w:hAnsi="Calibri" w:cs="Calibri"/>
                <w:sz w:val="20"/>
              </w:rPr>
            </w:pPr>
          </w:p>
        </w:tc>
      </w:tr>
      <w:tr w:rsidR="008C7FA5" w14:paraId="52F74D0B" w14:textId="77777777">
        <w:trPr>
          <w:trHeight w:val="285"/>
        </w:trPr>
        <w:tc>
          <w:tcPr>
            <w:tcW w:w="617" w:type="dxa"/>
            <w:vMerge/>
            <w:shd w:val="clear" w:color="auto" w:fill="F2F2F2" w:themeFill="background1" w:themeFillShade="F2"/>
            <w:vAlign w:val="center"/>
          </w:tcPr>
          <w:p w14:paraId="2F9D885E" w14:textId="77777777" w:rsidR="008C7FA5" w:rsidRDefault="008C7FA5">
            <w:pPr>
              <w:autoSpaceDE w:val="0"/>
              <w:autoSpaceDN w:val="0"/>
              <w:adjustRightInd w:val="0"/>
              <w:spacing w:after="0" w:line="240" w:lineRule="auto"/>
              <w:jc w:val="center"/>
              <w:rPr>
                <w:rFonts w:ascii="Calibri" w:hAnsi="Calibri" w:cs="Calibri"/>
                <w:b/>
              </w:rPr>
            </w:pPr>
          </w:p>
        </w:tc>
        <w:tc>
          <w:tcPr>
            <w:tcW w:w="1342" w:type="dxa"/>
            <w:vMerge/>
            <w:shd w:val="clear" w:color="auto" w:fill="F2F2F2" w:themeFill="background1" w:themeFillShade="F2"/>
            <w:vAlign w:val="center"/>
          </w:tcPr>
          <w:p w14:paraId="49855D88" w14:textId="77777777" w:rsidR="008C7FA5" w:rsidRDefault="008C7FA5">
            <w:pPr>
              <w:autoSpaceDE w:val="0"/>
              <w:autoSpaceDN w:val="0"/>
              <w:adjustRightInd w:val="0"/>
              <w:spacing w:after="0" w:line="240" w:lineRule="auto"/>
              <w:jc w:val="center"/>
              <w:rPr>
                <w:rFonts w:ascii="Calibri" w:hAnsi="Calibri" w:cs="Calibri"/>
                <w:sz w:val="20"/>
              </w:rPr>
            </w:pPr>
          </w:p>
        </w:tc>
        <w:tc>
          <w:tcPr>
            <w:tcW w:w="3848" w:type="dxa"/>
            <w:vAlign w:val="center"/>
          </w:tcPr>
          <w:p w14:paraId="1C620D04" w14:textId="77777777" w:rsidR="008C7FA5" w:rsidRDefault="009706D3">
            <w:pPr>
              <w:autoSpaceDE w:val="0"/>
              <w:autoSpaceDN w:val="0"/>
              <w:adjustRightInd w:val="0"/>
              <w:spacing w:after="0" w:line="240" w:lineRule="auto"/>
              <w:jc w:val="center"/>
              <w:rPr>
                <w:rFonts w:ascii="Calibri" w:hAnsi="Calibri" w:cs="Calibri"/>
                <w:sz w:val="20"/>
              </w:rPr>
            </w:pPr>
            <w:r>
              <w:rPr>
                <w:rFonts w:ascii="Calibri" w:hAnsi="Calibri" w:cs="Calibri"/>
                <w:sz w:val="20"/>
              </w:rPr>
              <w:t>crvenokljuna čigra</w:t>
            </w:r>
          </w:p>
        </w:tc>
        <w:tc>
          <w:tcPr>
            <w:tcW w:w="1183" w:type="dxa"/>
            <w:vMerge/>
            <w:vAlign w:val="center"/>
          </w:tcPr>
          <w:p w14:paraId="789A076D" w14:textId="77777777" w:rsidR="008C7FA5" w:rsidRDefault="008C7FA5">
            <w:pPr>
              <w:autoSpaceDE w:val="0"/>
              <w:autoSpaceDN w:val="0"/>
              <w:adjustRightInd w:val="0"/>
              <w:spacing w:after="0" w:line="240" w:lineRule="auto"/>
              <w:jc w:val="center"/>
              <w:rPr>
                <w:rFonts w:ascii="Calibri" w:hAnsi="Calibri" w:cs="Calibri"/>
                <w:sz w:val="20"/>
              </w:rPr>
            </w:pPr>
          </w:p>
        </w:tc>
        <w:tc>
          <w:tcPr>
            <w:tcW w:w="1045" w:type="dxa"/>
            <w:vMerge/>
            <w:vAlign w:val="center"/>
          </w:tcPr>
          <w:p w14:paraId="481BCA8C" w14:textId="77777777" w:rsidR="008C7FA5" w:rsidRDefault="008C7FA5">
            <w:pPr>
              <w:autoSpaceDE w:val="0"/>
              <w:autoSpaceDN w:val="0"/>
              <w:adjustRightInd w:val="0"/>
              <w:spacing w:after="0" w:line="240" w:lineRule="auto"/>
              <w:jc w:val="center"/>
              <w:rPr>
                <w:rFonts w:ascii="Calibri" w:hAnsi="Calibri" w:cs="Calibri"/>
                <w:sz w:val="20"/>
              </w:rPr>
            </w:pPr>
          </w:p>
        </w:tc>
        <w:tc>
          <w:tcPr>
            <w:tcW w:w="1027" w:type="dxa"/>
            <w:vMerge/>
            <w:vAlign w:val="center"/>
          </w:tcPr>
          <w:p w14:paraId="6D3630B4" w14:textId="77777777" w:rsidR="008C7FA5" w:rsidRDefault="008C7FA5">
            <w:pPr>
              <w:autoSpaceDE w:val="0"/>
              <w:autoSpaceDN w:val="0"/>
              <w:adjustRightInd w:val="0"/>
              <w:spacing w:after="0" w:line="240" w:lineRule="auto"/>
              <w:jc w:val="center"/>
              <w:rPr>
                <w:rFonts w:ascii="Calibri" w:hAnsi="Calibri" w:cs="Calibri"/>
                <w:sz w:val="20"/>
              </w:rPr>
            </w:pPr>
          </w:p>
        </w:tc>
      </w:tr>
      <w:tr w:rsidR="008C7FA5" w14:paraId="72E89237" w14:textId="77777777">
        <w:trPr>
          <w:trHeight w:val="225"/>
        </w:trPr>
        <w:tc>
          <w:tcPr>
            <w:tcW w:w="617" w:type="dxa"/>
            <w:vMerge/>
            <w:shd w:val="clear" w:color="auto" w:fill="F2F2F2" w:themeFill="background1" w:themeFillShade="F2"/>
            <w:vAlign w:val="center"/>
          </w:tcPr>
          <w:p w14:paraId="74538F50" w14:textId="77777777" w:rsidR="008C7FA5" w:rsidRDefault="008C7FA5">
            <w:pPr>
              <w:autoSpaceDE w:val="0"/>
              <w:autoSpaceDN w:val="0"/>
              <w:adjustRightInd w:val="0"/>
              <w:spacing w:after="0" w:line="240" w:lineRule="auto"/>
              <w:jc w:val="center"/>
              <w:rPr>
                <w:rFonts w:ascii="Calibri" w:hAnsi="Calibri" w:cs="Calibri"/>
                <w:b/>
              </w:rPr>
            </w:pPr>
          </w:p>
        </w:tc>
        <w:tc>
          <w:tcPr>
            <w:tcW w:w="1342" w:type="dxa"/>
            <w:vMerge/>
            <w:shd w:val="clear" w:color="auto" w:fill="F2F2F2" w:themeFill="background1" w:themeFillShade="F2"/>
            <w:vAlign w:val="center"/>
          </w:tcPr>
          <w:p w14:paraId="44ADD49E" w14:textId="77777777" w:rsidR="008C7FA5" w:rsidRDefault="008C7FA5">
            <w:pPr>
              <w:autoSpaceDE w:val="0"/>
              <w:autoSpaceDN w:val="0"/>
              <w:adjustRightInd w:val="0"/>
              <w:spacing w:after="0" w:line="240" w:lineRule="auto"/>
              <w:jc w:val="center"/>
              <w:rPr>
                <w:rFonts w:ascii="Calibri" w:hAnsi="Calibri" w:cs="Calibri"/>
                <w:sz w:val="20"/>
              </w:rPr>
            </w:pPr>
          </w:p>
        </w:tc>
        <w:tc>
          <w:tcPr>
            <w:tcW w:w="3848" w:type="dxa"/>
            <w:vAlign w:val="center"/>
          </w:tcPr>
          <w:p w14:paraId="5BC2823F" w14:textId="77777777" w:rsidR="008C7FA5" w:rsidRDefault="009706D3">
            <w:pPr>
              <w:autoSpaceDE w:val="0"/>
              <w:autoSpaceDN w:val="0"/>
              <w:adjustRightInd w:val="0"/>
              <w:spacing w:after="0" w:line="240" w:lineRule="auto"/>
              <w:jc w:val="center"/>
              <w:rPr>
                <w:rFonts w:ascii="Calibri" w:hAnsi="Calibri" w:cs="Calibri"/>
                <w:sz w:val="20"/>
              </w:rPr>
            </w:pPr>
            <w:r>
              <w:rPr>
                <w:rFonts w:ascii="Calibri" w:hAnsi="Calibri" w:cs="Calibri"/>
                <w:sz w:val="20"/>
              </w:rPr>
              <w:t>mala prutka</w:t>
            </w:r>
          </w:p>
        </w:tc>
        <w:tc>
          <w:tcPr>
            <w:tcW w:w="1183" w:type="dxa"/>
            <w:vMerge/>
            <w:vAlign w:val="center"/>
          </w:tcPr>
          <w:p w14:paraId="500B845A" w14:textId="77777777" w:rsidR="008C7FA5" w:rsidRDefault="008C7FA5">
            <w:pPr>
              <w:autoSpaceDE w:val="0"/>
              <w:autoSpaceDN w:val="0"/>
              <w:adjustRightInd w:val="0"/>
              <w:spacing w:after="0" w:line="240" w:lineRule="auto"/>
              <w:jc w:val="center"/>
              <w:rPr>
                <w:rFonts w:ascii="Calibri" w:hAnsi="Calibri" w:cs="Calibri"/>
                <w:sz w:val="20"/>
              </w:rPr>
            </w:pPr>
          </w:p>
        </w:tc>
        <w:tc>
          <w:tcPr>
            <w:tcW w:w="1045" w:type="dxa"/>
            <w:vMerge/>
            <w:vAlign w:val="center"/>
          </w:tcPr>
          <w:p w14:paraId="64E145E3" w14:textId="77777777" w:rsidR="008C7FA5" w:rsidRDefault="008C7FA5">
            <w:pPr>
              <w:autoSpaceDE w:val="0"/>
              <w:autoSpaceDN w:val="0"/>
              <w:adjustRightInd w:val="0"/>
              <w:spacing w:after="0" w:line="240" w:lineRule="auto"/>
              <w:jc w:val="center"/>
              <w:rPr>
                <w:rFonts w:ascii="Calibri" w:hAnsi="Calibri" w:cs="Calibri"/>
                <w:sz w:val="20"/>
              </w:rPr>
            </w:pPr>
          </w:p>
        </w:tc>
        <w:tc>
          <w:tcPr>
            <w:tcW w:w="1027" w:type="dxa"/>
            <w:vMerge/>
            <w:vAlign w:val="center"/>
          </w:tcPr>
          <w:p w14:paraId="31430376" w14:textId="77777777" w:rsidR="008C7FA5" w:rsidRDefault="008C7FA5">
            <w:pPr>
              <w:autoSpaceDE w:val="0"/>
              <w:autoSpaceDN w:val="0"/>
              <w:adjustRightInd w:val="0"/>
              <w:spacing w:after="0" w:line="240" w:lineRule="auto"/>
              <w:jc w:val="center"/>
              <w:rPr>
                <w:rFonts w:ascii="Calibri" w:hAnsi="Calibri" w:cs="Calibri"/>
                <w:sz w:val="20"/>
              </w:rPr>
            </w:pPr>
          </w:p>
        </w:tc>
      </w:tr>
      <w:tr w:rsidR="008C7FA5" w14:paraId="382DB250" w14:textId="77777777">
        <w:trPr>
          <w:trHeight w:val="285"/>
        </w:trPr>
        <w:tc>
          <w:tcPr>
            <w:tcW w:w="617" w:type="dxa"/>
            <w:vMerge/>
            <w:shd w:val="clear" w:color="auto" w:fill="F2F2F2" w:themeFill="background1" w:themeFillShade="F2"/>
            <w:vAlign w:val="center"/>
          </w:tcPr>
          <w:p w14:paraId="5F3E4BB4" w14:textId="77777777" w:rsidR="008C7FA5" w:rsidRDefault="008C7FA5">
            <w:pPr>
              <w:autoSpaceDE w:val="0"/>
              <w:autoSpaceDN w:val="0"/>
              <w:adjustRightInd w:val="0"/>
              <w:spacing w:after="0" w:line="240" w:lineRule="auto"/>
              <w:jc w:val="center"/>
              <w:rPr>
                <w:rFonts w:ascii="Calibri" w:hAnsi="Calibri" w:cs="Calibri"/>
                <w:b/>
              </w:rPr>
            </w:pPr>
          </w:p>
        </w:tc>
        <w:tc>
          <w:tcPr>
            <w:tcW w:w="1342" w:type="dxa"/>
            <w:vMerge/>
            <w:shd w:val="clear" w:color="auto" w:fill="F2F2F2" w:themeFill="background1" w:themeFillShade="F2"/>
            <w:vAlign w:val="center"/>
          </w:tcPr>
          <w:p w14:paraId="73EB1ED1" w14:textId="77777777" w:rsidR="008C7FA5" w:rsidRDefault="008C7FA5">
            <w:pPr>
              <w:autoSpaceDE w:val="0"/>
              <w:autoSpaceDN w:val="0"/>
              <w:adjustRightInd w:val="0"/>
              <w:spacing w:after="0" w:line="240" w:lineRule="auto"/>
              <w:jc w:val="center"/>
              <w:rPr>
                <w:rFonts w:ascii="Calibri" w:hAnsi="Calibri" w:cs="Calibri"/>
                <w:sz w:val="20"/>
              </w:rPr>
            </w:pPr>
          </w:p>
        </w:tc>
        <w:tc>
          <w:tcPr>
            <w:tcW w:w="3848" w:type="dxa"/>
            <w:vAlign w:val="center"/>
          </w:tcPr>
          <w:p w14:paraId="1E0A1D62" w14:textId="77777777" w:rsidR="008C7FA5" w:rsidRDefault="009706D3">
            <w:pPr>
              <w:autoSpaceDE w:val="0"/>
              <w:autoSpaceDN w:val="0"/>
              <w:adjustRightInd w:val="0"/>
              <w:spacing w:after="0" w:line="240" w:lineRule="auto"/>
              <w:jc w:val="center"/>
              <w:rPr>
                <w:rFonts w:ascii="Calibri" w:hAnsi="Calibri" w:cs="Calibri"/>
                <w:sz w:val="20"/>
              </w:rPr>
            </w:pPr>
            <w:r>
              <w:rPr>
                <w:rFonts w:ascii="Calibri" w:hAnsi="Calibri" w:cs="Calibri"/>
                <w:sz w:val="20"/>
              </w:rPr>
              <w:t>bregunica</w:t>
            </w:r>
          </w:p>
        </w:tc>
        <w:tc>
          <w:tcPr>
            <w:tcW w:w="1183" w:type="dxa"/>
            <w:vMerge/>
            <w:vAlign w:val="center"/>
          </w:tcPr>
          <w:p w14:paraId="0515E9FC" w14:textId="77777777" w:rsidR="008C7FA5" w:rsidRDefault="008C7FA5">
            <w:pPr>
              <w:autoSpaceDE w:val="0"/>
              <w:autoSpaceDN w:val="0"/>
              <w:adjustRightInd w:val="0"/>
              <w:spacing w:after="0" w:line="240" w:lineRule="auto"/>
              <w:jc w:val="center"/>
              <w:rPr>
                <w:rFonts w:ascii="Calibri" w:hAnsi="Calibri" w:cs="Calibri"/>
                <w:sz w:val="20"/>
              </w:rPr>
            </w:pPr>
          </w:p>
        </w:tc>
        <w:tc>
          <w:tcPr>
            <w:tcW w:w="1045" w:type="dxa"/>
            <w:vMerge/>
            <w:vAlign w:val="center"/>
          </w:tcPr>
          <w:p w14:paraId="34BE108F" w14:textId="77777777" w:rsidR="008C7FA5" w:rsidRDefault="008C7FA5">
            <w:pPr>
              <w:autoSpaceDE w:val="0"/>
              <w:autoSpaceDN w:val="0"/>
              <w:adjustRightInd w:val="0"/>
              <w:spacing w:after="0" w:line="240" w:lineRule="auto"/>
              <w:jc w:val="center"/>
              <w:rPr>
                <w:rFonts w:ascii="Calibri" w:hAnsi="Calibri" w:cs="Calibri"/>
                <w:sz w:val="20"/>
              </w:rPr>
            </w:pPr>
          </w:p>
        </w:tc>
        <w:tc>
          <w:tcPr>
            <w:tcW w:w="1027" w:type="dxa"/>
            <w:vMerge/>
            <w:vAlign w:val="center"/>
          </w:tcPr>
          <w:p w14:paraId="7A8E17A3" w14:textId="77777777" w:rsidR="008C7FA5" w:rsidRDefault="008C7FA5">
            <w:pPr>
              <w:autoSpaceDE w:val="0"/>
              <w:autoSpaceDN w:val="0"/>
              <w:adjustRightInd w:val="0"/>
              <w:spacing w:after="0" w:line="240" w:lineRule="auto"/>
              <w:jc w:val="center"/>
              <w:rPr>
                <w:rFonts w:ascii="Calibri" w:hAnsi="Calibri" w:cs="Calibri"/>
                <w:sz w:val="20"/>
              </w:rPr>
            </w:pPr>
          </w:p>
        </w:tc>
      </w:tr>
      <w:tr w:rsidR="00BD3ED2" w14:paraId="731C0919" w14:textId="77777777">
        <w:trPr>
          <w:trHeight w:val="120"/>
        </w:trPr>
        <w:tc>
          <w:tcPr>
            <w:tcW w:w="617" w:type="dxa"/>
            <w:vMerge w:val="restart"/>
            <w:shd w:val="clear" w:color="auto" w:fill="F2F2F2" w:themeFill="background1" w:themeFillShade="F2"/>
            <w:vAlign w:val="center"/>
          </w:tcPr>
          <w:p w14:paraId="4C1E88B2" w14:textId="77777777" w:rsidR="00BD3ED2" w:rsidRDefault="00BD3ED2" w:rsidP="00BD3ED2">
            <w:pPr>
              <w:autoSpaceDE w:val="0"/>
              <w:autoSpaceDN w:val="0"/>
              <w:adjustRightInd w:val="0"/>
              <w:spacing w:after="0" w:line="240" w:lineRule="auto"/>
              <w:jc w:val="center"/>
              <w:rPr>
                <w:rFonts w:ascii="Calibri" w:hAnsi="Calibri" w:cs="Calibri"/>
                <w:b/>
              </w:rPr>
            </w:pPr>
          </w:p>
        </w:tc>
        <w:tc>
          <w:tcPr>
            <w:tcW w:w="1342" w:type="dxa"/>
            <w:vMerge w:val="restart"/>
            <w:shd w:val="clear" w:color="auto" w:fill="F2F2F2" w:themeFill="background1" w:themeFillShade="F2"/>
            <w:vAlign w:val="center"/>
          </w:tcPr>
          <w:p w14:paraId="4A6EE224" w14:textId="77777777" w:rsidR="00BD3ED2" w:rsidRDefault="00BD3ED2" w:rsidP="00BD3ED2">
            <w:pPr>
              <w:autoSpaceDE w:val="0"/>
              <w:autoSpaceDN w:val="0"/>
              <w:adjustRightInd w:val="0"/>
              <w:spacing w:after="0" w:line="240" w:lineRule="auto"/>
              <w:jc w:val="center"/>
              <w:rPr>
                <w:rFonts w:ascii="Calibri" w:hAnsi="Calibri" w:cs="Calibri"/>
                <w:sz w:val="20"/>
              </w:rPr>
            </w:pPr>
            <w:r>
              <w:rPr>
                <w:rFonts w:ascii="Calibri" w:hAnsi="Calibri" w:cs="Calibri"/>
                <w:sz w:val="20"/>
              </w:rPr>
              <w:t>HR1000003</w:t>
            </w:r>
          </w:p>
          <w:p w14:paraId="1AE651E0" w14:textId="77777777" w:rsidR="00BD3ED2" w:rsidRDefault="00BD3ED2" w:rsidP="00BD3ED2">
            <w:pPr>
              <w:autoSpaceDE w:val="0"/>
              <w:autoSpaceDN w:val="0"/>
              <w:adjustRightInd w:val="0"/>
              <w:spacing w:after="0" w:line="240" w:lineRule="auto"/>
              <w:jc w:val="center"/>
              <w:rPr>
                <w:rFonts w:ascii="Calibri" w:hAnsi="Calibri" w:cs="Calibri"/>
                <w:sz w:val="20"/>
              </w:rPr>
            </w:pPr>
            <w:r>
              <w:rPr>
                <w:rFonts w:ascii="Calibri" w:hAnsi="Calibri" w:cs="Calibri"/>
                <w:b/>
                <w:sz w:val="20"/>
              </w:rPr>
              <w:t>TUROPOLJE</w:t>
            </w:r>
          </w:p>
        </w:tc>
        <w:tc>
          <w:tcPr>
            <w:tcW w:w="3848" w:type="dxa"/>
            <w:vAlign w:val="center"/>
          </w:tcPr>
          <w:p w14:paraId="10DFCD34" w14:textId="77777777" w:rsidR="00BD3ED2" w:rsidRDefault="00BD3ED2" w:rsidP="00BD3ED2">
            <w:pPr>
              <w:autoSpaceDE w:val="0"/>
              <w:autoSpaceDN w:val="0"/>
              <w:adjustRightInd w:val="0"/>
              <w:spacing w:after="0" w:line="240" w:lineRule="auto"/>
              <w:jc w:val="center"/>
              <w:rPr>
                <w:rFonts w:ascii="Calibri" w:hAnsi="Calibri" w:cs="Calibri"/>
                <w:sz w:val="20"/>
              </w:rPr>
            </w:pPr>
            <w:r>
              <w:rPr>
                <w:rFonts w:ascii="Calibri" w:hAnsi="Calibri" w:cs="Calibri"/>
                <w:sz w:val="20"/>
              </w:rPr>
              <w:t>vodomar</w:t>
            </w:r>
          </w:p>
        </w:tc>
        <w:tc>
          <w:tcPr>
            <w:tcW w:w="1183" w:type="dxa"/>
            <w:vMerge w:val="restart"/>
            <w:vAlign w:val="center"/>
          </w:tcPr>
          <w:p w14:paraId="74CFFAA9" w14:textId="521003B0" w:rsidR="00BD3ED2" w:rsidRDefault="00BD3ED2" w:rsidP="00BD3ED2">
            <w:pPr>
              <w:autoSpaceDE w:val="0"/>
              <w:autoSpaceDN w:val="0"/>
              <w:adjustRightInd w:val="0"/>
              <w:spacing w:after="0" w:line="240" w:lineRule="auto"/>
              <w:jc w:val="center"/>
              <w:rPr>
                <w:rFonts w:ascii="Calibri" w:hAnsi="Calibri" w:cs="Calibri"/>
                <w:sz w:val="20"/>
              </w:rPr>
            </w:pPr>
            <w:r w:rsidRPr="00DB7F25">
              <w:rPr>
                <w:rFonts w:ascii="Calibri" w:hAnsi="Calibri" w:cs="Calibri"/>
                <w:sz w:val="20"/>
              </w:rPr>
              <w:t xml:space="preserve">19.999,02 </w:t>
            </w:r>
            <w:r>
              <w:rPr>
                <w:rFonts w:ascii="Calibri" w:hAnsi="Calibri" w:cs="Calibri"/>
                <w:sz w:val="20"/>
              </w:rPr>
              <w:t>ha</w:t>
            </w:r>
          </w:p>
        </w:tc>
        <w:tc>
          <w:tcPr>
            <w:tcW w:w="1045" w:type="dxa"/>
            <w:vMerge w:val="restart"/>
            <w:vAlign w:val="center"/>
          </w:tcPr>
          <w:p w14:paraId="69D01D21" w14:textId="34ED0D3D" w:rsidR="00BD3ED2" w:rsidRDefault="00BD3ED2" w:rsidP="00BD3ED2">
            <w:pPr>
              <w:autoSpaceDE w:val="0"/>
              <w:autoSpaceDN w:val="0"/>
              <w:adjustRightInd w:val="0"/>
              <w:spacing w:after="0" w:line="240" w:lineRule="auto"/>
              <w:jc w:val="center"/>
              <w:rPr>
                <w:rFonts w:ascii="Calibri" w:hAnsi="Calibri" w:cs="Calibri"/>
                <w:sz w:val="20"/>
              </w:rPr>
            </w:pPr>
            <w:r w:rsidRPr="00DB7F25">
              <w:rPr>
                <w:rFonts w:ascii="Calibri" w:hAnsi="Calibri" w:cs="Calibri"/>
                <w:sz w:val="20"/>
              </w:rPr>
              <w:t xml:space="preserve">3.786,1 </w:t>
            </w:r>
            <w:r>
              <w:rPr>
                <w:rFonts w:ascii="Calibri" w:hAnsi="Calibri" w:cs="Calibri"/>
                <w:sz w:val="20"/>
              </w:rPr>
              <w:t>ha</w:t>
            </w:r>
          </w:p>
        </w:tc>
        <w:tc>
          <w:tcPr>
            <w:tcW w:w="1027" w:type="dxa"/>
            <w:vMerge w:val="restart"/>
            <w:vAlign w:val="center"/>
          </w:tcPr>
          <w:p w14:paraId="6FFA5F04" w14:textId="78269459" w:rsidR="00BD3ED2" w:rsidRDefault="00BD3ED2" w:rsidP="00BD3ED2">
            <w:pPr>
              <w:autoSpaceDE w:val="0"/>
              <w:autoSpaceDN w:val="0"/>
              <w:adjustRightInd w:val="0"/>
              <w:spacing w:after="0" w:line="240" w:lineRule="auto"/>
              <w:jc w:val="right"/>
              <w:rPr>
                <w:rFonts w:ascii="Calibri" w:hAnsi="Calibri" w:cs="Calibri"/>
                <w:sz w:val="20"/>
              </w:rPr>
            </w:pPr>
            <w:r w:rsidRPr="00DB7F25">
              <w:rPr>
                <w:rFonts w:ascii="Calibri" w:hAnsi="Calibri" w:cs="Calibri"/>
                <w:sz w:val="20"/>
              </w:rPr>
              <w:t xml:space="preserve">18,93 </w:t>
            </w:r>
            <w:r>
              <w:rPr>
                <w:rFonts w:ascii="Calibri" w:hAnsi="Calibri" w:cs="Calibri"/>
                <w:sz w:val="20"/>
              </w:rPr>
              <w:t>%</w:t>
            </w:r>
          </w:p>
        </w:tc>
      </w:tr>
      <w:tr w:rsidR="008C7FA5" w14:paraId="6BAAD58C" w14:textId="77777777">
        <w:trPr>
          <w:trHeight w:val="180"/>
        </w:trPr>
        <w:tc>
          <w:tcPr>
            <w:tcW w:w="617" w:type="dxa"/>
            <w:vMerge/>
            <w:shd w:val="clear" w:color="auto" w:fill="F2F2F2" w:themeFill="background1" w:themeFillShade="F2"/>
            <w:vAlign w:val="center"/>
          </w:tcPr>
          <w:p w14:paraId="1595EC9C" w14:textId="77777777" w:rsidR="008C7FA5" w:rsidRDefault="008C7FA5">
            <w:pPr>
              <w:autoSpaceDE w:val="0"/>
              <w:autoSpaceDN w:val="0"/>
              <w:adjustRightInd w:val="0"/>
              <w:spacing w:after="0" w:line="240" w:lineRule="auto"/>
              <w:jc w:val="center"/>
              <w:rPr>
                <w:rFonts w:ascii="Calibri" w:hAnsi="Calibri" w:cs="Calibri"/>
                <w:sz w:val="18"/>
                <w:szCs w:val="18"/>
              </w:rPr>
            </w:pPr>
          </w:p>
        </w:tc>
        <w:tc>
          <w:tcPr>
            <w:tcW w:w="1342" w:type="dxa"/>
            <w:vMerge/>
            <w:shd w:val="clear" w:color="auto" w:fill="F2F2F2" w:themeFill="background1" w:themeFillShade="F2"/>
            <w:vAlign w:val="center"/>
          </w:tcPr>
          <w:p w14:paraId="33A2DF22" w14:textId="77777777" w:rsidR="008C7FA5" w:rsidRDefault="008C7FA5">
            <w:pPr>
              <w:autoSpaceDE w:val="0"/>
              <w:autoSpaceDN w:val="0"/>
              <w:adjustRightInd w:val="0"/>
              <w:spacing w:after="0" w:line="240" w:lineRule="auto"/>
              <w:jc w:val="center"/>
              <w:rPr>
                <w:rFonts w:ascii="Calibri" w:hAnsi="Calibri" w:cs="Calibri"/>
                <w:sz w:val="20"/>
              </w:rPr>
            </w:pPr>
          </w:p>
        </w:tc>
        <w:tc>
          <w:tcPr>
            <w:tcW w:w="3848" w:type="dxa"/>
            <w:vAlign w:val="center"/>
          </w:tcPr>
          <w:p w14:paraId="0A56F99D" w14:textId="77777777" w:rsidR="008C7FA5" w:rsidRDefault="009706D3">
            <w:pPr>
              <w:autoSpaceDE w:val="0"/>
              <w:autoSpaceDN w:val="0"/>
              <w:adjustRightInd w:val="0"/>
              <w:spacing w:after="0" w:line="240" w:lineRule="auto"/>
              <w:jc w:val="center"/>
              <w:rPr>
                <w:rFonts w:ascii="Calibri" w:hAnsi="Calibri" w:cs="Calibri"/>
                <w:sz w:val="20"/>
              </w:rPr>
            </w:pPr>
            <w:r>
              <w:rPr>
                <w:rFonts w:ascii="Calibri" w:hAnsi="Calibri" w:cs="Calibri"/>
                <w:sz w:val="20"/>
              </w:rPr>
              <w:t>orao kliktaš</w:t>
            </w:r>
          </w:p>
        </w:tc>
        <w:tc>
          <w:tcPr>
            <w:tcW w:w="1183" w:type="dxa"/>
            <w:vMerge/>
            <w:vAlign w:val="center"/>
          </w:tcPr>
          <w:p w14:paraId="45B2C2D8" w14:textId="77777777" w:rsidR="008C7FA5" w:rsidRDefault="008C7FA5">
            <w:pPr>
              <w:autoSpaceDE w:val="0"/>
              <w:autoSpaceDN w:val="0"/>
              <w:adjustRightInd w:val="0"/>
              <w:spacing w:after="0" w:line="240" w:lineRule="auto"/>
              <w:jc w:val="center"/>
              <w:rPr>
                <w:rFonts w:ascii="Calibri" w:hAnsi="Calibri" w:cs="Calibri"/>
                <w:sz w:val="20"/>
              </w:rPr>
            </w:pPr>
          </w:p>
        </w:tc>
        <w:tc>
          <w:tcPr>
            <w:tcW w:w="1045" w:type="dxa"/>
            <w:vMerge/>
            <w:vAlign w:val="center"/>
          </w:tcPr>
          <w:p w14:paraId="75E9A4E5" w14:textId="77777777" w:rsidR="008C7FA5" w:rsidRDefault="008C7FA5">
            <w:pPr>
              <w:autoSpaceDE w:val="0"/>
              <w:autoSpaceDN w:val="0"/>
              <w:adjustRightInd w:val="0"/>
              <w:spacing w:after="0" w:line="240" w:lineRule="auto"/>
              <w:jc w:val="center"/>
              <w:rPr>
                <w:rFonts w:ascii="Calibri" w:hAnsi="Calibri" w:cs="Calibri"/>
                <w:sz w:val="20"/>
              </w:rPr>
            </w:pPr>
          </w:p>
        </w:tc>
        <w:tc>
          <w:tcPr>
            <w:tcW w:w="1027" w:type="dxa"/>
            <w:vMerge/>
            <w:vAlign w:val="center"/>
          </w:tcPr>
          <w:p w14:paraId="1F67C986" w14:textId="77777777" w:rsidR="008C7FA5" w:rsidRDefault="008C7FA5">
            <w:pPr>
              <w:autoSpaceDE w:val="0"/>
              <w:autoSpaceDN w:val="0"/>
              <w:adjustRightInd w:val="0"/>
              <w:spacing w:after="0" w:line="240" w:lineRule="auto"/>
              <w:jc w:val="center"/>
              <w:rPr>
                <w:rFonts w:ascii="Calibri" w:hAnsi="Calibri" w:cs="Calibri"/>
                <w:sz w:val="20"/>
              </w:rPr>
            </w:pPr>
          </w:p>
        </w:tc>
      </w:tr>
      <w:tr w:rsidR="008C7FA5" w14:paraId="47EA86E3" w14:textId="77777777">
        <w:trPr>
          <w:trHeight w:val="79"/>
        </w:trPr>
        <w:tc>
          <w:tcPr>
            <w:tcW w:w="617" w:type="dxa"/>
            <w:vMerge/>
            <w:shd w:val="clear" w:color="auto" w:fill="F2F2F2" w:themeFill="background1" w:themeFillShade="F2"/>
            <w:vAlign w:val="center"/>
          </w:tcPr>
          <w:p w14:paraId="13CF3AB9" w14:textId="77777777" w:rsidR="008C7FA5" w:rsidRDefault="008C7FA5">
            <w:pPr>
              <w:autoSpaceDE w:val="0"/>
              <w:autoSpaceDN w:val="0"/>
              <w:adjustRightInd w:val="0"/>
              <w:spacing w:after="0" w:line="240" w:lineRule="auto"/>
              <w:jc w:val="center"/>
              <w:rPr>
                <w:rFonts w:ascii="Calibri" w:hAnsi="Calibri" w:cs="Calibri"/>
                <w:sz w:val="18"/>
                <w:szCs w:val="18"/>
              </w:rPr>
            </w:pPr>
          </w:p>
        </w:tc>
        <w:tc>
          <w:tcPr>
            <w:tcW w:w="1342" w:type="dxa"/>
            <w:vMerge/>
            <w:shd w:val="clear" w:color="auto" w:fill="F2F2F2" w:themeFill="background1" w:themeFillShade="F2"/>
            <w:vAlign w:val="center"/>
          </w:tcPr>
          <w:p w14:paraId="100C7D30" w14:textId="77777777" w:rsidR="008C7FA5" w:rsidRDefault="008C7FA5">
            <w:pPr>
              <w:autoSpaceDE w:val="0"/>
              <w:autoSpaceDN w:val="0"/>
              <w:adjustRightInd w:val="0"/>
              <w:spacing w:after="0" w:line="240" w:lineRule="auto"/>
              <w:jc w:val="center"/>
              <w:rPr>
                <w:rFonts w:ascii="Calibri" w:hAnsi="Calibri" w:cs="Calibri"/>
                <w:sz w:val="20"/>
              </w:rPr>
            </w:pPr>
          </w:p>
        </w:tc>
        <w:tc>
          <w:tcPr>
            <w:tcW w:w="3848" w:type="dxa"/>
            <w:vAlign w:val="center"/>
          </w:tcPr>
          <w:p w14:paraId="4A2B53D5" w14:textId="77777777" w:rsidR="008C7FA5" w:rsidRDefault="009706D3">
            <w:pPr>
              <w:autoSpaceDE w:val="0"/>
              <w:autoSpaceDN w:val="0"/>
              <w:adjustRightInd w:val="0"/>
              <w:spacing w:after="0" w:line="240" w:lineRule="auto"/>
              <w:jc w:val="center"/>
              <w:rPr>
                <w:rFonts w:ascii="Calibri" w:hAnsi="Calibri" w:cs="Calibri"/>
                <w:sz w:val="20"/>
              </w:rPr>
            </w:pPr>
            <w:r>
              <w:rPr>
                <w:rFonts w:ascii="Calibri" w:hAnsi="Calibri" w:cs="Calibri"/>
                <w:sz w:val="20"/>
              </w:rPr>
              <w:t>roda</w:t>
            </w:r>
          </w:p>
        </w:tc>
        <w:tc>
          <w:tcPr>
            <w:tcW w:w="1183" w:type="dxa"/>
            <w:vMerge/>
            <w:vAlign w:val="center"/>
          </w:tcPr>
          <w:p w14:paraId="7B3BF176" w14:textId="77777777" w:rsidR="008C7FA5" w:rsidRDefault="008C7FA5">
            <w:pPr>
              <w:autoSpaceDE w:val="0"/>
              <w:autoSpaceDN w:val="0"/>
              <w:adjustRightInd w:val="0"/>
              <w:spacing w:after="0" w:line="240" w:lineRule="auto"/>
              <w:jc w:val="center"/>
              <w:rPr>
                <w:rFonts w:ascii="Calibri" w:hAnsi="Calibri" w:cs="Calibri"/>
                <w:sz w:val="20"/>
              </w:rPr>
            </w:pPr>
          </w:p>
        </w:tc>
        <w:tc>
          <w:tcPr>
            <w:tcW w:w="1045" w:type="dxa"/>
            <w:vMerge/>
            <w:vAlign w:val="center"/>
          </w:tcPr>
          <w:p w14:paraId="45AB28F6" w14:textId="77777777" w:rsidR="008C7FA5" w:rsidRDefault="008C7FA5">
            <w:pPr>
              <w:autoSpaceDE w:val="0"/>
              <w:autoSpaceDN w:val="0"/>
              <w:adjustRightInd w:val="0"/>
              <w:spacing w:after="0" w:line="240" w:lineRule="auto"/>
              <w:jc w:val="center"/>
              <w:rPr>
                <w:rFonts w:ascii="Calibri" w:hAnsi="Calibri" w:cs="Calibri"/>
                <w:sz w:val="20"/>
              </w:rPr>
            </w:pPr>
          </w:p>
        </w:tc>
        <w:tc>
          <w:tcPr>
            <w:tcW w:w="1027" w:type="dxa"/>
            <w:vMerge/>
            <w:vAlign w:val="center"/>
          </w:tcPr>
          <w:p w14:paraId="524F5130" w14:textId="77777777" w:rsidR="008C7FA5" w:rsidRDefault="008C7FA5">
            <w:pPr>
              <w:autoSpaceDE w:val="0"/>
              <w:autoSpaceDN w:val="0"/>
              <w:adjustRightInd w:val="0"/>
              <w:spacing w:after="0" w:line="240" w:lineRule="auto"/>
              <w:jc w:val="center"/>
              <w:rPr>
                <w:rFonts w:ascii="Calibri" w:hAnsi="Calibri" w:cs="Calibri"/>
                <w:sz w:val="20"/>
              </w:rPr>
            </w:pPr>
          </w:p>
        </w:tc>
      </w:tr>
      <w:tr w:rsidR="008C7FA5" w14:paraId="4ABAAC3C" w14:textId="77777777">
        <w:trPr>
          <w:trHeight w:val="120"/>
        </w:trPr>
        <w:tc>
          <w:tcPr>
            <w:tcW w:w="617" w:type="dxa"/>
            <w:vMerge/>
            <w:shd w:val="clear" w:color="auto" w:fill="F2F2F2" w:themeFill="background1" w:themeFillShade="F2"/>
            <w:vAlign w:val="center"/>
          </w:tcPr>
          <w:p w14:paraId="0B459440" w14:textId="77777777" w:rsidR="008C7FA5" w:rsidRDefault="008C7FA5">
            <w:pPr>
              <w:autoSpaceDE w:val="0"/>
              <w:autoSpaceDN w:val="0"/>
              <w:adjustRightInd w:val="0"/>
              <w:spacing w:after="0" w:line="240" w:lineRule="auto"/>
              <w:jc w:val="center"/>
              <w:rPr>
                <w:rFonts w:ascii="Calibri" w:hAnsi="Calibri" w:cs="Calibri"/>
                <w:sz w:val="18"/>
                <w:szCs w:val="18"/>
              </w:rPr>
            </w:pPr>
          </w:p>
        </w:tc>
        <w:tc>
          <w:tcPr>
            <w:tcW w:w="1342" w:type="dxa"/>
            <w:vMerge/>
            <w:shd w:val="clear" w:color="auto" w:fill="F2F2F2" w:themeFill="background1" w:themeFillShade="F2"/>
            <w:vAlign w:val="center"/>
          </w:tcPr>
          <w:p w14:paraId="0755104E" w14:textId="77777777" w:rsidR="008C7FA5" w:rsidRDefault="008C7FA5">
            <w:pPr>
              <w:autoSpaceDE w:val="0"/>
              <w:autoSpaceDN w:val="0"/>
              <w:adjustRightInd w:val="0"/>
              <w:spacing w:after="0" w:line="240" w:lineRule="auto"/>
              <w:jc w:val="center"/>
              <w:rPr>
                <w:rFonts w:ascii="Calibri" w:hAnsi="Calibri" w:cs="Calibri"/>
                <w:sz w:val="20"/>
              </w:rPr>
            </w:pPr>
          </w:p>
        </w:tc>
        <w:tc>
          <w:tcPr>
            <w:tcW w:w="3848" w:type="dxa"/>
            <w:vAlign w:val="center"/>
          </w:tcPr>
          <w:p w14:paraId="655F2486" w14:textId="77777777" w:rsidR="008C7FA5" w:rsidRDefault="009706D3">
            <w:pPr>
              <w:autoSpaceDE w:val="0"/>
              <w:autoSpaceDN w:val="0"/>
              <w:adjustRightInd w:val="0"/>
              <w:spacing w:after="0" w:line="240" w:lineRule="auto"/>
              <w:jc w:val="center"/>
              <w:rPr>
                <w:rFonts w:ascii="Calibri" w:hAnsi="Calibri" w:cs="Calibri"/>
                <w:sz w:val="20"/>
              </w:rPr>
            </w:pPr>
            <w:r>
              <w:rPr>
                <w:rFonts w:ascii="Calibri" w:hAnsi="Calibri" w:cs="Calibri"/>
                <w:sz w:val="20"/>
              </w:rPr>
              <w:t>crna roda</w:t>
            </w:r>
          </w:p>
        </w:tc>
        <w:tc>
          <w:tcPr>
            <w:tcW w:w="1183" w:type="dxa"/>
            <w:vMerge/>
            <w:vAlign w:val="center"/>
          </w:tcPr>
          <w:p w14:paraId="0E091E9F" w14:textId="77777777" w:rsidR="008C7FA5" w:rsidRDefault="008C7FA5">
            <w:pPr>
              <w:autoSpaceDE w:val="0"/>
              <w:autoSpaceDN w:val="0"/>
              <w:adjustRightInd w:val="0"/>
              <w:spacing w:after="0" w:line="240" w:lineRule="auto"/>
              <w:jc w:val="center"/>
              <w:rPr>
                <w:rFonts w:ascii="Calibri" w:hAnsi="Calibri" w:cs="Calibri"/>
                <w:sz w:val="20"/>
              </w:rPr>
            </w:pPr>
          </w:p>
        </w:tc>
        <w:tc>
          <w:tcPr>
            <w:tcW w:w="1045" w:type="dxa"/>
            <w:vMerge/>
            <w:vAlign w:val="center"/>
          </w:tcPr>
          <w:p w14:paraId="0EE8697F" w14:textId="77777777" w:rsidR="008C7FA5" w:rsidRDefault="008C7FA5">
            <w:pPr>
              <w:autoSpaceDE w:val="0"/>
              <w:autoSpaceDN w:val="0"/>
              <w:adjustRightInd w:val="0"/>
              <w:spacing w:after="0" w:line="240" w:lineRule="auto"/>
              <w:jc w:val="center"/>
              <w:rPr>
                <w:rFonts w:ascii="Calibri" w:hAnsi="Calibri" w:cs="Calibri"/>
                <w:sz w:val="20"/>
              </w:rPr>
            </w:pPr>
          </w:p>
        </w:tc>
        <w:tc>
          <w:tcPr>
            <w:tcW w:w="1027" w:type="dxa"/>
            <w:vMerge/>
            <w:vAlign w:val="center"/>
          </w:tcPr>
          <w:p w14:paraId="0523D54D" w14:textId="77777777" w:rsidR="008C7FA5" w:rsidRDefault="008C7FA5">
            <w:pPr>
              <w:autoSpaceDE w:val="0"/>
              <w:autoSpaceDN w:val="0"/>
              <w:adjustRightInd w:val="0"/>
              <w:spacing w:after="0" w:line="240" w:lineRule="auto"/>
              <w:jc w:val="center"/>
              <w:rPr>
                <w:rFonts w:ascii="Calibri" w:hAnsi="Calibri" w:cs="Calibri"/>
                <w:sz w:val="20"/>
              </w:rPr>
            </w:pPr>
          </w:p>
        </w:tc>
      </w:tr>
      <w:tr w:rsidR="008C7FA5" w14:paraId="5D413188" w14:textId="77777777">
        <w:trPr>
          <w:trHeight w:val="105"/>
        </w:trPr>
        <w:tc>
          <w:tcPr>
            <w:tcW w:w="617" w:type="dxa"/>
            <w:vMerge/>
            <w:shd w:val="clear" w:color="auto" w:fill="F2F2F2" w:themeFill="background1" w:themeFillShade="F2"/>
            <w:vAlign w:val="center"/>
          </w:tcPr>
          <w:p w14:paraId="766E5BA6" w14:textId="77777777" w:rsidR="008C7FA5" w:rsidRDefault="008C7FA5">
            <w:pPr>
              <w:autoSpaceDE w:val="0"/>
              <w:autoSpaceDN w:val="0"/>
              <w:adjustRightInd w:val="0"/>
              <w:spacing w:after="0" w:line="240" w:lineRule="auto"/>
              <w:jc w:val="center"/>
              <w:rPr>
                <w:rFonts w:ascii="Calibri" w:hAnsi="Calibri" w:cs="Calibri"/>
                <w:sz w:val="18"/>
                <w:szCs w:val="18"/>
              </w:rPr>
            </w:pPr>
          </w:p>
        </w:tc>
        <w:tc>
          <w:tcPr>
            <w:tcW w:w="1342" w:type="dxa"/>
            <w:vMerge/>
            <w:shd w:val="clear" w:color="auto" w:fill="F2F2F2" w:themeFill="background1" w:themeFillShade="F2"/>
            <w:vAlign w:val="center"/>
          </w:tcPr>
          <w:p w14:paraId="02BEF80E" w14:textId="77777777" w:rsidR="008C7FA5" w:rsidRDefault="008C7FA5">
            <w:pPr>
              <w:autoSpaceDE w:val="0"/>
              <w:autoSpaceDN w:val="0"/>
              <w:adjustRightInd w:val="0"/>
              <w:spacing w:after="0" w:line="240" w:lineRule="auto"/>
              <w:jc w:val="center"/>
              <w:rPr>
                <w:rFonts w:ascii="Calibri" w:hAnsi="Calibri" w:cs="Calibri"/>
                <w:sz w:val="20"/>
              </w:rPr>
            </w:pPr>
          </w:p>
        </w:tc>
        <w:tc>
          <w:tcPr>
            <w:tcW w:w="3848" w:type="dxa"/>
            <w:vAlign w:val="center"/>
          </w:tcPr>
          <w:p w14:paraId="733ED13A" w14:textId="77777777" w:rsidR="008C7FA5" w:rsidRDefault="009706D3">
            <w:pPr>
              <w:autoSpaceDE w:val="0"/>
              <w:autoSpaceDN w:val="0"/>
              <w:adjustRightInd w:val="0"/>
              <w:spacing w:after="0" w:line="240" w:lineRule="auto"/>
              <w:jc w:val="center"/>
              <w:rPr>
                <w:rFonts w:ascii="Calibri" w:hAnsi="Calibri" w:cs="Calibri"/>
                <w:sz w:val="20"/>
              </w:rPr>
            </w:pPr>
            <w:r>
              <w:rPr>
                <w:rFonts w:ascii="Calibri" w:hAnsi="Calibri" w:cs="Calibri"/>
                <w:sz w:val="20"/>
              </w:rPr>
              <w:t>eja strnjarica</w:t>
            </w:r>
          </w:p>
        </w:tc>
        <w:tc>
          <w:tcPr>
            <w:tcW w:w="1183" w:type="dxa"/>
            <w:vMerge/>
            <w:vAlign w:val="center"/>
          </w:tcPr>
          <w:p w14:paraId="4BED9B5A" w14:textId="77777777" w:rsidR="008C7FA5" w:rsidRDefault="008C7FA5">
            <w:pPr>
              <w:autoSpaceDE w:val="0"/>
              <w:autoSpaceDN w:val="0"/>
              <w:adjustRightInd w:val="0"/>
              <w:spacing w:after="0" w:line="240" w:lineRule="auto"/>
              <w:jc w:val="center"/>
              <w:rPr>
                <w:rFonts w:ascii="Calibri" w:hAnsi="Calibri" w:cs="Calibri"/>
                <w:sz w:val="20"/>
              </w:rPr>
            </w:pPr>
          </w:p>
        </w:tc>
        <w:tc>
          <w:tcPr>
            <w:tcW w:w="1045" w:type="dxa"/>
            <w:vMerge/>
            <w:vAlign w:val="center"/>
          </w:tcPr>
          <w:p w14:paraId="756DB138" w14:textId="77777777" w:rsidR="008C7FA5" w:rsidRDefault="008C7FA5">
            <w:pPr>
              <w:autoSpaceDE w:val="0"/>
              <w:autoSpaceDN w:val="0"/>
              <w:adjustRightInd w:val="0"/>
              <w:spacing w:after="0" w:line="240" w:lineRule="auto"/>
              <w:jc w:val="center"/>
              <w:rPr>
                <w:rFonts w:ascii="Calibri" w:hAnsi="Calibri" w:cs="Calibri"/>
                <w:sz w:val="20"/>
              </w:rPr>
            </w:pPr>
          </w:p>
        </w:tc>
        <w:tc>
          <w:tcPr>
            <w:tcW w:w="1027" w:type="dxa"/>
            <w:vMerge/>
            <w:vAlign w:val="center"/>
          </w:tcPr>
          <w:p w14:paraId="0C34B645" w14:textId="77777777" w:rsidR="008C7FA5" w:rsidRDefault="008C7FA5">
            <w:pPr>
              <w:autoSpaceDE w:val="0"/>
              <w:autoSpaceDN w:val="0"/>
              <w:adjustRightInd w:val="0"/>
              <w:spacing w:after="0" w:line="240" w:lineRule="auto"/>
              <w:jc w:val="center"/>
              <w:rPr>
                <w:rFonts w:ascii="Calibri" w:hAnsi="Calibri" w:cs="Calibri"/>
                <w:sz w:val="20"/>
              </w:rPr>
            </w:pPr>
          </w:p>
        </w:tc>
      </w:tr>
      <w:tr w:rsidR="008C7FA5" w14:paraId="53AA3452" w14:textId="77777777">
        <w:trPr>
          <w:trHeight w:val="109"/>
        </w:trPr>
        <w:tc>
          <w:tcPr>
            <w:tcW w:w="617" w:type="dxa"/>
            <w:vMerge/>
            <w:shd w:val="clear" w:color="auto" w:fill="F2F2F2" w:themeFill="background1" w:themeFillShade="F2"/>
            <w:vAlign w:val="center"/>
          </w:tcPr>
          <w:p w14:paraId="29161EA7" w14:textId="77777777" w:rsidR="008C7FA5" w:rsidRDefault="008C7FA5">
            <w:pPr>
              <w:autoSpaceDE w:val="0"/>
              <w:autoSpaceDN w:val="0"/>
              <w:adjustRightInd w:val="0"/>
              <w:spacing w:after="0" w:line="240" w:lineRule="auto"/>
              <w:jc w:val="center"/>
              <w:rPr>
                <w:rFonts w:ascii="Calibri" w:hAnsi="Calibri" w:cs="Calibri"/>
                <w:sz w:val="18"/>
                <w:szCs w:val="18"/>
              </w:rPr>
            </w:pPr>
          </w:p>
        </w:tc>
        <w:tc>
          <w:tcPr>
            <w:tcW w:w="1342" w:type="dxa"/>
            <w:vMerge/>
            <w:shd w:val="clear" w:color="auto" w:fill="F2F2F2" w:themeFill="background1" w:themeFillShade="F2"/>
            <w:vAlign w:val="center"/>
          </w:tcPr>
          <w:p w14:paraId="50A2A3E4" w14:textId="77777777" w:rsidR="008C7FA5" w:rsidRDefault="008C7FA5">
            <w:pPr>
              <w:autoSpaceDE w:val="0"/>
              <w:autoSpaceDN w:val="0"/>
              <w:adjustRightInd w:val="0"/>
              <w:spacing w:after="0" w:line="240" w:lineRule="auto"/>
              <w:jc w:val="center"/>
              <w:rPr>
                <w:rFonts w:ascii="Calibri" w:hAnsi="Calibri" w:cs="Calibri"/>
                <w:sz w:val="20"/>
              </w:rPr>
            </w:pPr>
          </w:p>
        </w:tc>
        <w:tc>
          <w:tcPr>
            <w:tcW w:w="3848" w:type="dxa"/>
            <w:vAlign w:val="center"/>
          </w:tcPr>
          <w:p w14:paraId="0A7636A7" w14:textId="77777777" w:rsidR="008C7FA5" w:rsidRDefault="009706D3">
            <w:pPr>
              <w:autoSpaceDE w:val="0"/>
              <w:autoSpaceDN w:val="0"/>
              <w:adjustRightInd w:val="0"/>
              <w:spacing w:after="0" w:line="240" w:lineRule="auto"/>
              <w:jc w:val="center"/>
              <w:rPr>
                <w:rFonts w:ascii="Calibri" w:hAnsi="Calibri" w:cs="Calibri"/>
                <w:sz w:val="20"/>
              </w:rPr>
            </w:pPr>
            <w:r>
              <w:rPr>
                <w:rFonts w:ascii="Calibri" w:hAnsi="Calibri" w:cs="Calibri"/>
                <w:sz w:val="20"/>
              </w:rPr>
              <w:t>kosac</w:t>
            </w:r>
          </w:p>
        </w:tc>
        <w:tc>
          <w:tcPr>
            <w:tcW w:w="1183" w:type="dxa"/>
            <w:vMerge/>
            <w:vAlign w:val="center"/>
          </w:tcPr>
          <w:p w14:paraId="741B4974" w14:textId="77777777" w:rsidR="008C7FA5" w:rsidRDefault="008C7FA5">
            <w:pPr>
              <w:autoSpaceDE w:val="0"/>
              <w:autoSpaceDN w:val="0"/>
              <w:adjustRightInd w:val="0"/>
              <w:spacing w:after="0" w:line="240" w:lineRule="auto"/>
              <w:jc w:val="center"/>
              <w:rPr>
                <w:rFonts w:ascii="Calibri" w:hAnsi="Calibri" w:cs="Calibri"/>
                <w:sz w:val="20"/>
              </w:rPr>
            </w:pPr>
          </w:p>
        </w:tc>
        <w:tc>
          <w:tcPr>
            <w:tcW w:w="1045" w:type="dxa"/>
            <w:vMerge/>
            <w:vAlign w:val="center"/>
          </w:tcPr>
          <w:p w14:paraId="55DDEE76" w14:textId="77777777" w:rsidR="008C7FA5" w:rsidRDefault="008C7FA5">
            <w:pPr>
              <w:autoSpaceDE w:val="0"/>
              <w:autoSpaceDN w:val="0"/>
              <w:adjustRightInd w:val="0"/>
              <w:spacing w:after="0" w:line="240" w:lineRule="auto"/>
              <w:jc w:val="center"/>
              <w:rPr>
                <w:rFonts w:ascii="Calibri" w:hAnsi="Calibri" w:cs="Calibri"/>
                <w:sz w:val="20"/>
              </w:rPr>
            </w:pPr>
          </w:p>
        </w:tc>
        <w:tc>
          <w:tcPr>
            <w:tcW w:w="1027" w:type="dxa"/>
            <w:vMerge/>
            <w:vAlign w:val="center"/>
          </w:tcPr>
          <w:p w14:paraId="3E120081" w14:textId="77777777" w:rsidR="008C7FA5" w:rsidRDefault="008C7FA5">
            <w:pPr>
              <w:autoSpaceDE w:val="0"/>
              <w:autoSpaceDN w:val="0"/>
              <w:adjustRightInd w:val="0"/>
              <w:spacing w:after="0" w:line="240" w:lineRule="auto"/>
              <w:jc w:val="center"/>
              <w:rPr>
                <w:rFonts w:ascii="Calibri" w:hAnsi="Calibri" w:cs="Calibri"/>
                <w:sz w:val="20"/>
              </w:rPr>
            </w:pPr>
          </w:p>
        </w:tc>
      </w:tr>
      <w:tr w:rsidR="008C7FA5" w14:paraId="66E73767" w14:textId="77777777">
        <w:trPr>
          <w:trHeight w:val="105"/>
        </w:trPr>
        <w:tc>
          <w:tcPr>
            <w:tcW w:w="617" w:type="dxa"/>
            <w:vMerge/>
            <w:shd w:val="clear" w:color="auto" w:fill="F2F2F2" w:themeFill="background1" w:themeFillShade="F2"/>
            <w:vAlign w:val="center"/>
          </w:tcPr>
          <w:p w14:paraId="43A6175D" w14:textId="77777777" w:rsidR="008C7FA5" w:rsidRDefault="008C7FA5">
            <w:pPr>
              <w:autoSpaceDE w:val="0"/>
              <w:autoSpaceDN w:val="0"/>
              <w:adjustRightInd w:val="0"/>
              <w:spacing w:after="0" w:line="240" w:lineRule="auto"/>
              <w:jc w:val="center"/>
              <w:rPr>
                <w:rFonts w:ascii="Calibri" w:hAnsi="Calibri" w:cs="Calibri"/>
                <w:sz w:val="18"/>
                <w:szCs w:val="18"/>
              </w:rPr>
            </w:pPr>
          </w:p>
        </w:tc>
        <w:tc>
          <w:tcPr>
            <w:tcW w:w="1342" w:type="dxa"/>
            <w:vMerge/>
            <w:shd w:val="clear" w:color="auto" w:fill="F2F2F2" w:themeFill="background1" w:themeFillShade="F2"/>
            <w:vAlign w:val="center"/>
          </w:tcPr>
          <w:p w14:paraId="55DB2200" w14:textId="77777777" w:rsidR="008C7FA5" w:rsidRDefault="008C7FA5">
            <w:pPr>
              <w:autoSpaceDE w:val="0"/>
              <w:autoSpaceDN w:val="0"/>
              <w:adjustRightInd w:val="0"/>
              <w:spacing w:after="0" w:line="240" w:lineRule="auto"/>
              <w:jc w:val="center"/>
              <w:rPr>
                <w:rFonts w:ascii="Calibri" w:hAnsi="Calibri" w:cs="Calibri"/>
                <w:sz w:val="20"/>
              </w:rPr>
            </w:pPr>
          </w:p>
        </w:tc>
        <w:tc>
          <w:tcPr>
            <w:tcW w:w="3848" w:type="dxa"/>
            <w:vAlign w:val="center"/>
          </w:tcPr>
          <w:p w14:paraId="52B44453" w14:textId="77777777" w:rsidR="008C7FA5" w:rsidRDefault="009706D3">
            <w:pPr>
              <w:autoSpaceDE w:val="0"/>
              <w:autoSpaceDN w:val="0"/>
              <w:adjustRightInd w:val="0"/>
              <w:spacing w:after="0" w:line="240" w:lineRule="auto"/>
              <w:jc w:val="center"/>
              <w:rPr>
                <w:rFonts w:ascii="Calibri" w:hAnsi="Calibri" w:cs="Calibri"/>
                <w:sz w:val="20"/>
              </w:rPr>
            </w:pPr>
            <w:r>
              <w:rPr>
                <w:rFonts w:ascii="Calibri" w:hAnsi="Calibri" w:cs="Calibri"/>
                <w:sz w:val="20"/>
              </w:rPr>
              <w:t>crvenoglavi djetlić</w:t>
            </w:r>
          </w:p>
        </w:tc>
        <w:tc>
          <w:tcPr>
            <w:tcW w:w="1183" w:type="dxa"/>
            <w:vMerge/>
            <w:vAlign w:val="center"/>
          </w:tcPr>
          <w:p w14:paraId="68ADF453" w14:textId="77777777" w:rsidR="008C7FA5" w:rsidRDefault="008C7FA5">
            <w:pPr>
              <w:autoSpaceDE w:val="0"/>
              <w:autoSpaceDN w:val="0"/>
              <w:adjustRightInd w:val="0"/>
              <w:spacing w:after="0" w:line="240" w:lineRule="auto"/>
              <w:jc w:val="center"/>
              <w:rPr>
                <w:rFonts w:ascii="Calibri" w:hAnsi="Calibri" w:cs="Calibri"/>
                <w:sz w:val="20"/>
              </w:rPr>
            </w:pPr>
          </w:p>
        </w:tc>
        <w:tc>
          <w:tcPr>
            <w:tcW w:w="1045" w:type="dxa"/>
            <w:vMerge/>
            <w:vAlign w:val="center"/>
          </w:tcPr>
          <w:p w14:paraId="7482FBA0" w14:textId="77777777" w:rsidR="008C7FA5" w:rsidRDefault="008C7FA5">
            <w:pPr>
              <w:autoSpaceDE w:val="0"/>
              <w:autoSpaceDN w:val="0"/>
              <w:adjustRightInd w:val="0"/>
              <w:spacing w:after="0" w:line="240" w:lineRule="auto"/>
              <w:jc w:val="center"/>
              <w:rPr>
                <w:rFonts w:ascii="Calibri" w:hAnsi="Calibri" w:cs="Calibri"/>
                <w:sz w:val="20"/>
              </w:rPr>
            </w:pPr>
          </w:p>
        </w:tc>
        <w:tc>
          <w:tcPr>
            <w:tcW w:w="1027" w:type="dxa"/>
            <w:vMerge/>
            <w:vAlign w:val="center"/>
          </w:tcPr>
          <w:p w14:paraId="5FFC2368" w14:textId="77777777" w:rsidR="008C7FA5" w:rsidRDefault="008C7FA5">
            <w:pPr>
              <w:autoSpaceDE w:val="0"/>
              <w:autoSpaceDN w:val="0"/>
              <w:adjustRightInd w:val="0"/>
              <w:spacing w:after="0" w:line="240" w:lineRule="auto"/>
              <w:jc w:val="center"/>
              <w:rPr>
                <w:rFonts w:ascii="Calibri" w:hAnsi="Calibri" w:cs="Calibri"/>
                <w:sz w:val="20"/>
              </w:rPr>
            </w:pPr>
          </w:p>
        </w:tc>
      </w:tr>
      <w:tr w:rsidR="008C7FA5" w14:paraId="140E77F8" w14:textId="77777777">
        <w:trPr>
          <w:trHeight w:val="109"/>
        </w:trPr>
        <w:tc>
          <w:tcPr>
            <w:tcW w:w="617" w:type="dxa"/>
            <w:vMerge/>
            <w:shd w:val="clear" w:color="auto" w:fill="F2F2F2" w:themeFill="background1" w:themeFillShade="F2"/>
            <w:vAlign w:val="center"/>
          </w:tcPr>
          <w:p w14:paraId="4F455677" w14:textId="77777777" w:rsidR="008C7FA5" w:rsidRDefault="008C7FA5">
            <w:pPr>
              <w:autoSpaceDE w:val="0"/>
              <w:autoSpaceDN w:val="0"/>
              <w:adjustRightInd w:val="0"/>
              <w:spacing w:after="0" w:line="240" w:lineRule="auto"/>
              <w:jc w:val="center"/>
              <w:rPr>
                <w:rFonts w:ascii="Calibri" w:hAnsi="Calibri" w:cs="Calibri"/>
                <w:sz w:val="18"/>
                <w:szCs w:val="18"/>
              </w:rPr>
            </w:pPr>
          </w:p>
        </w:tc>
        <w:tc>
          <w:tcPr>
            <w:tcW w:w="1342" w:type="dxa"/>
            <w:vMerge/>
            <w:shd w:val="clear" w:color="auto" w:fill="F2F2F2" w:themeFill="background1" w:themeFillShade="F2"/>
            <w:vAlign w:val="center"/>
          </w:tcPr>
          <w:p w14:paraId="3212EA39" w14:textId="77777777" w:rsidR="008C7FA5" w:rsidRDefault="008C7FA5">
            <w:pPr>
              <w:autoSpaceDE w:val="0"/>
              <w:autoSpaceDN w:val="0"/>
              <w:adjustRightInd w:val="0"/>
              <w:spacing w:after="0" w:line="240" w:lineRule="auto"/>
              <w:jc w:val="center"/>
              <w:rPr>
                <w:rFonts w:ascii="Calibri" w:hAnsi="Calibri" w:cs="Calibri"/>
                <w:sz w:val="20"/>
              </w:rPr>
            </w:pPr>
          </w:p>
        </w:tc>
        <w:tc>
          <w:tcPr>
            <w:tcW w:w="3848" w:type="dxa"/>
            <w:vAlign w:val="center"/>
          </w:tcPr>
          <w:p w14:paraId="1AB06221" w14:textId="77777777" w:rsidR="008C7FA5" w:rsidRDefault="009706D3">
            <w:pPr>
              <w:autoSpaceDE w:val="0"/>
              <w:autoSpaceDN w:val="0"/>
              <w:adjustRightInd w:val="0"/>
              <w:spacing w:after="0" w:line="240" w:lineRule="auto"/>
              <w:jc w:val="center"/>
              <w:rPr>
                <w:rFonts w:ascii="Calibri" w:hAnsi="Calibri" w:cs="Calibri"/>
                <w:sz w:val="20"/>
              </w:rPr>
            </w:pPr>
            <w:r>
              <w:rPr>
                <w:rFonts w:ascii="Calibri" w:hAnsi="Calibri" w:cs="Calibri"/>
                <w:sz w:val="20"/>
              </w:rPr>
              <w:t>crna žuna</w:t>
            </w:r>
          </w:p>
        </w:tc>
        <w:tc>
          <w:tcPr>
            <w:tcW w:w="1183" w:type="dxa"/>
            <w:vMerge/>
            <w:vAlign w:val="center"/>
          </w:tcPr>
          <w:p w14:paraId="7BB14228" w14:textId="77777777" w:rsidR="008C7FA5" w:rsidRDefault="008C7FA5">
            <w:pPr>
              <w:autoSpaceDE w:val="0"/>
              <w:autoSpaceDN w:val="0"/>
              <w:adjustRightInd w:val="0"/>
              <w:spacing w:after="0" w:line="240" w:lineRule="auto"/>
              <w:jc w:val="center"/>
              <w:rPr>
                <w:rFonts w:ascii="Calibri" w:hAnsi="Calibri" w:cs="Calibri"/>
                <w:sz w:val="20"/>
              </w:rPr>
            </w:pPr>
          </w:p>
        </w:tc>
        <w:tc>
          <w:tcPr>
            <w:tcW w:w="1045" w:type="dxa"/>
            <w:vMerge/>
            <w:vAlign w:val="center"/>
          </w:tcPr>
          <w:p w14:paraId="5A44053F" w14:textId="77777777" w:rsidR="008C7FA5" w:rsidRDefault="008C7FA5">
            <w:pPr>
              <w:autoSpaceDE w:val="0"/>
              <w:autoSpaceDN w:val="0"/>
              <w:adjustRightInd w:val="0"/>
              <w:spacing w:after="0" w:line="240" w:lineRule="auto"/>
              <w:jc w:val="center"/>
              <w:rPr>
                <w:rFonts w:ascii="Calibri" w:hAnsi="Calibri" w:cs="Calibri"/>
                <w:sz w:val="20"/>
              </w:rPr>
            </w:pPr>
          </w:p>
        </w:tc>
        <w:tc>
          <w:tcPr>
            <w:tcW w:w="1027" w:type="dxa"/>
            <w:vMerge/>
            <w:vAlign w:val="center"/>
          </w:tcPr>
          <w:p w14:paraId="7E8A2085" w14:textId="77777777" w:rsidR="008C7FA5" w:rsidRDefault="008C7FA5">
            <w:pPr>
              <w:autoSpaceDE w:val="0"/>
              <w:autoSpaceDN w:val="0"/>
              <w:adjustRightInd w:val="0"/>
              <w:spacing w:after="0" w:line="240" w:lineRule="auto"/>
              <w:jc w:val="center"/>
              <w:rPr>
                <w:rFonts w:ascii="Calibri" w:hAnsi="Calibri" w:cs="Calibri"/>
                <w:sz w:val="20"/>
              </w:rPr>
            </w:pPr>
          </w:p>
        </w:tc>
      </w:tr>
      <w:tr w:rsidR="008C7FA5" w14:paraId="415817C5" w14:textId="77777777">
        <w:trPr>
          <w:trHeight w:val="150"/>
        </w:trPr>
        <w:tc>
          <w:tcPr>
            <w:tcW w:w="617" w:type="dxa"/>
            <w:vMerge/>
            <w:shd w:val="clear" w:color="auto" w:fill="F2F2F2" w:themeFill="background1" w:themeFillShade="F2"/>
            <w:vAlign w:val="center"/>
          </w:tcPr>
          <w:p w14:paraId="0A1D1D12" w14:textId="77777777" w:rsidR="008C7FA5" w:rsidRDefault="008C7FA5">
            <w:pPr>
              <w:autoSpaceDE w:val="0"/>
              <w:autoSpaceDN w:val="0"/>
              <w:adjustRightInd w:val="0"/>
              <w:spacing w:after="0" w:line="240" w:lineRule="auto"/>
              <w:jc w:val="center"/>
              <w:rPr>
                <w:rFonts w:ascii="Calibri" w:hAnsi="Calibri" w:cs="Calibri"/>
                <w:sz w:val="18"/>
                <w:szCs w:val="18"/>
              </w:rPr>
            </w:pPr>
          </w:p>
        </w:tc>
        <w:tc>
          <w:tcPr>
            <w:tcW w:w="1342" w:type="dxa"/>
            <w:vMerge/>
            <w:shd w:val="clear" w:color="auto" w:fill="F2F2F2" w:themeFill="background1" w:themeFillShade="F2"/>
            <w:vAlign w:val="center"/>
          </w:tcPr>
          <w:p w14:paraId="19F0E2F4" w14:textId="77777777" w:rsidR="008C7FA5" w:rsidRDefault="008C7FA5">
            <w:pPr>
              <w:autoSpaceDE w:val="0"/>
              <w:autoSpaceDN w:val="0"/>
              <w:adjustRightInd w:val="0"/>
              <w:spacing w:after="0" w:line="240" w:lineRule="auto"/>
              <w:jc w:val="center"/>
              <w:rPr>
                <w:rFonts w:ascii="Calibri" w:hAnsi="Calibri" w:cs="Calibri"/>
                <w:sz w:val="20"/>
              </w:rPr>
            </w:pPr>
          </w:p>
        </w:tc>
        <w:tc>
          <w:tcPr>
            <w:tcW w:w="3848" w:type="dxa"/>
            <w:vAlign w:val="center"/>
          </w:tcPr>
          <w:p w14:paraId="493F72F2" w14:textId="77777777" w:rsidR="008C7FA5" w:rsidRDefault="009706D3">
            <w:pPr>
              <w:autoSpaceDE w:val="0"/>
              <w:autoSpaceDN w:val="0"/>
              <w:adjustRightInd w:val="0"/>
              <w:spacing w:after="0" w:line="240" w:lineRule="auto"/>
              <w:jc w:val="center"/>
              <w:rPr>
                <w:rFonts w:ascii="Calibri" w:hAnsi="Calibri" w:cs="Calibri"/>
                <w:sz w:val="20"/>
              </w:rPr>
            </w:pPr>
            <w:r>
              <w:rPr>
                <w:rFonts w:ascii="Calibri" w:hAnsi="Calibri" w:cs="Calibri"/>
                <w:sz w:val="20"/>
              </w:rPr>
              <w:t>bjelovrata muharica</w:t>
            </w:r>
          </w:p>
        </w:tc>
        <w:tc>
          <w:tcPr>
            <w:tcW w:w="1183" w:type="dxa"/>
            <w:vMerge/>
            <w:vAlign w:val="center"/>
          </w:tcPr>
          <w:p w14:paraId="2229929F" w14:textId="77777777" w:rsidR="008C7FA5" w:rsidRDefault="008C7FA5">
            <w:pPr>
              <w:autoSpaceDE w:val="0"/>
              <w:autoSpaceDN w:val="0"/>
              <w:adjustRightInd w:val="0"/>
              <w:spacing w:after="0" w:line="240" w:lineRule="auto"/>
              <w:jc w:val="center"/>
              <w:rPr>
                <w:rFonts w:ascii="Calibri" w:hAnsi="Calibri" w:cs="Calibri"/>
                <w:sz w:val="20"/>
              </w:rPr>
            </w:pPr>
          </w:p>
        </w:tc>
        <w:tc>
          <w:tcPr>
            <w:tcW w:w="1045" w:type="dxa"/>
            <w:vMerge/>
            <w:vAlign w:val="center"/>
          </w:tcPr>
          <w:p w14:paraId="2FEA9609" w14:textId="77777777" w:rsidR="008C7FA5" w:rsidRDefault="008C7FA5">
            <w:pPr>
              <w:autoSpaceDE w:val="0"/>
              <w:autoSpaceDN w:val="0"/>
              <w:adjustRightInd w:val="0"/>
              <w:spacing w:after="0" w:line="240" w:lineRule="auto"/>
              <w:jc w:val="center"/>
              <w:rPr>
                <w:rFonts w:ascii="Calibri" w:hAnsi="Calibri" w:cs="Calibri"/>
                <w:sz w:val="20"/>
              </w:rPr>
            </w:pPr>
          </w:p>
        </w:tc>
        <w:tc>
          <w:tcPr>
            <w:tcW w:w="1027" w:type="dxa"/>
            <w:vMerge/>
            <w:vAlign w:val="center"/>
          </w:tcPr>
          <w:p w14:paraId="558A9A8E" w14:textId="77777777" w:rsidR="008C7FA5" w:rsidRDefault="008C7FA5">
            <w:pPr>
              <w:autoSpaceDE w:val="0"/>
              <w:autoSpaceDN w:val="0"/>
              <w:adjustRightInd w:val="0"/>
              <w:spacing w:after="0" w:line="240" w:lineRule="auto"/>
              <w:jc w:val="center"/>
              <w:rPr>
                <w:rFonts w:ascii="Calibri" w:hAnsi="Calibri" w:cs="Calibri"/>
                <w:sz w:val="20"/>
              </w:rPr>
            </w:pPr>
          </w:p>
        </w:tc>
      </w:tr>
      <w:tr w:rsidR="008C7FA5" w14:paraId="17D66D42" w14:textId="77777777">
        <w:trPr>
          <w:trHeight w:val="120"/>
        </w:trPr>
        <w:tc>
          <w:tcPr>
            <w:tcW w:w="617" w:type="dxa"/>
            <w:vMerge/>
            <w:shd w:val="clear" w:color="auto" w:fill="F2F2F2" w:themeFill="background1" w:themeFillShade="F2"/>
            <w:vAlign w:val="center"/>
          </w:tcPr>
          <w:p w14:paraId="6B94C6C4" w14:textId="77777777" w:rsidR="008C7FA5" w:rsidRDefault="008C7FA5">
            <w:pPr>
              <w:autoSpaceDE w:val="0"/>
              <w:autoSpaceDN w:val="0"/>
              <w:adjustRightInd w:val="0"/>
              <w:spacing w:after="0" w:line="240" w:lineRule="auto"/>
              <w:jc w:val="center"/>
              <w:rPr>
                <w:rFonts w:ascii="Calibri" w:hAnsi="Calibri" w:cs="Calibri"/>
                <w:sz w:val="18"/>
                <w:szCs w:val="18"/>
              </w:rPr>
            </w:pPr>
          </w:p>
        </w:tc>
        <w:tc>
          <w:tcPr>
            <w:tcW w:w="1342" w:type="dxa"/>
            <w:vMerge/>
            <w:shd w:val="clear" w:color="auto" w:fill="F2F2F2" w:themeFill="background1" w:themeFillShade="F2"/>
            <w:vAlign w:val="center"/>
          </w:tcPr>
          <w:p w14:paraId="459A441D" w14:textId="77777777" w:rsidR="008C7FA5" w:rsidRDefault="008C7FA5">
            <w:pPr>
              <w:autoSpaceDE w:val="0"/>
              <w:autoSpaceDN w:val="0"/>
              <w:adjustRightInd w:val="0"/>
              <w:spacing w:after="0" w:line="240" w:lineRule="auto"/>
              <w:jc w:val="center"/>
              <w:rPr>
                <w:rFonts w:ascii="Calibri" w:hAnsi="Calibri" w:cs="Calibri"/>
                <w:sz w:val="20"/>
              </w:rPr>
            </w:pPr>
          </w:p>
        </w:tc>
        <w:tc>
          <w:tcPr>
            <w:tcW w:w="3848" w:type="dxa"/>
            <w:vAlign w:val="center"/>
          </w:tcPr>
          <w:p w14:paraId="4A33F090" w14:textId="77777777" w:rsidR="008C7FA5" w:rsidRDefault="009706D3">
            <w:pPr>
              <w:autoSpaceDE w:val="0"/>
              <w:autoSpaceDN w:val="0"/>
              <w:adjustRightInd w:val="0"/>
              <w:spacing w:after="0" w:line="240" w:lineRule="auto"/>
              <w:jc w:val="center"/>
              <w:rPr>
                <w:rFonts w:ascii="Calibri" w:hAnsi="Calibri" w:cs="Calibri"/>
                <w:sz w:val="20"/>
              </w:rPr>
            </w:pPr>
            <w:r>
              <w:rPr>
                <w:rFonts w:ascii="Calibri" w:hAnsi="Calibri" w:cs="Calibri"/>
                <w:sz w:val="20"/>
              </w:rPr>
              <w:t>štekavac</w:t>
            </w:r>
          </w:p>
        </w:tc>
        <w:tc>
          <w:tcPr>
            <w:tcW w:w="1183" w:type="dxa"/>
            <w:vMerge/>
            <w:vAlign w:val="center"/>
          </w:tcPr>
          <w:p w14:paraId="45A0B0F5" w14:textId="77777777" w:rsidR="008C7FA5" w:rsidRDefault="008C7FA5">
            <w:pPr>
              <w:autoSpaceDE w:val="0"/>
              <w:autoSpaceDN w:val="0"/>
              <w:adjustRightInd w:val="0"/>
              <w:spacing w:after="0" w:line="240" w:lineRule="auto"/>
              <w:jc w:val="center"/>
              <w:rPr>
                <w:rFonts w:ascii="Calibri" w:hAnsi="Calibri" w:cs="Calibri"/>
                <w:sz w:val="20"/>
              </w:rPr>
            </w:pPr>
          </w:p>
        </w:tc>
        <w:tc>
          <w:tcPr>
            <w:tcW w:w="1045" w:type="dxa"/>
            <w:vMerge/>
            <w:vAlign w:val="center"/>
          </w:tcPr>
          <w:p w14:paraId="40B18F61" w14:textId="77777777" w:rsidR="008C7FA5" w:rsidRDefault="008C7FA5">
            <w:pPr>
              <w:autoSpaceDE w:val="0"/>
              <w:autoSpaceDN w:val="0"/>
              <w:adjustRightInd w:val="0"/>
              <w:spacing w:after="0" w:line="240" w:lineRule="auto"/>
              <w:jc w:val="center"/>
              <w:rPr>
                <w:rFonts w:ascii="Calibri" w:hAnsi="Calibri" w:cs="Calibri"/>
                <w:sz w:val="20"/>
              </w:rPr>
            </w:pPr>
          </w:p>
        </w:tc>
        <w:tc>
          <w:tcPr>
            <w:tcW w:w="1027" w:type="dxa"/>
            <w:vMerge/>
            <w:vAlign w:val="center"/>
          </w:tcPr>
          <w:p w14:paraId="76D6570C" w14:textId="77777777" w:rsidR="008C7FA5" w:rsidRDefault="008C7FA5">
            <w:pPr>
              <w:autoSpaceDE w:val="0"/>
              <w:autoSpaceDN w:val="0"/>
              <w:adjustRightInd w:val="0"/>
              <w:spacing w:after="0" w:line="240" w:lineRule="auto"/>
              <w:jc w:val="center"/>
              <w:rPr>
                <w:rFonts w:ascii="Calibri" w:hAnsi="Calibri" w:cs="Calibri"/>
                <w:sz w:val="20"/>
              </w:rPr>
            </w:pPr>
          </w:p>
        </w:tc>
      </w:tr>
      <w:tr w:rsidR="008C7FA5" w14:paraId="14383288" w14:textId="77777777">
        <w:trPr>
          <w:trHeight w:val="120"/>
        </w:trPr>
        <w:tc>
          <w:tcPr>
            <w:tcW w:w="617" w:type="dxa"/>
            <w:vMerge/>
            <w:shd w:val="clear" w:color="auto" w:fill="F2F2F2" w:themeFill="background1" w:themeFillShade="F2"/>
            <w:vAlign w:val="center"/>
          </w:tcPr>
          <w:p w14:paraId="182A473C" w14:textId="77777777" w:rsidR="008C7FA5" w:rsidRDefault="008C7FA5">
            <w:pPr>
              <w:autoSpaceDE w:val="0"/>
              <w:autoSpaceDN w:val="0"/>
              <w:adjustRightInd w:val="0"/>
              <w:spacing w:after="0" w:line="240" w:lineRule="auto"/>
              <w:jc w:val="center"/>
              <w:rPr>
                <w:rFonts w:ascii="Calibri" w:hAnsi="Calibri" w:cs="Calibri"/>
                <w:sz w:val="18"/>
                <w:szCs w:val="18"/>
              </w:rPr>
            </w:pPr>
          </w:p>
        </w:tc>
        <w:tc>
          <w:tcPr>
            <w:tcW w:w="1342" w:type="dxa"/>
            <w:vMerge/>
            <w:shd w:val="clear" w:color="auto" w:fill="F2F2F2" w:themeFill="background1" w:themeFillShade="F2"/>
            <w:vAlign w:val="center"/>
          </w:tcPr>
          <w:p w14:paraId="28FB7C80" w14:textId="77777777" w:rsidR="008C7FA5" w:rsidRDefault="008C7FA5">
            <w:pPr>
              <w:autoSpaceDE w:val="0"/>
              <w:autoSpaceDN w:val="0"/>
              <w:adjustRightInd w:val="0"/>
              <w:spacing w:after="0" w:line="240" w:lineRule="auto"/>
              <w:jc w:val="center"/>
              <w:rPr>
                <w:rFonts w:ascii="Calibri" w:hAnsi="Calibri" w:cs="Calibri"/>
                <w:sz w:val="20"/>
              </w:rPr>
            </w:pPr>
          </w:p>
        </w:tc>
        <w:tc>
          <w:tcPr>
            <w:tcW w:w="3848" w:type="dxa"/>
            <w:vAlign w:val="center"/>
          </w:tcPr>
          <w:p w14:paraId="52E3FAB6" w14:textId="77777777" w:rsidR="008C7FA5" w:rsidRDefault="009706D3">
            <w:pPr>
              <w:autoSpaceDE w:val="0"/>
              <w:autoSpaceDN w:val="0"/>
              <w:adjustRightInd w:val="0"/>
              <w:spacing w:after="0" w:line="240" w:lineRule="auto"/>
              <w:jc w:val="center"/>
              <w:rPr>
                <w:rFonts w:ascii="Calibri" w:hAnsi="Calibri" w:cs="Calibri"/>
                <w:sz w:val="20"/>
              </w:rPr>
            </w:pPr>
            <w:r>
              <w:rPr>
                <w:rFonts w:ascii="Calibri" w:hAnsi="Calibri" w:cs="Calibri"/>
                <w:sz w:val="20"/>
              </w:rPr>
              <w:t>rusi svračak</w:t>
            </w:r>
          </w:p>
        </w:tc>
        <w:tc>
          <w:tcPr>
            <w:tcW w:w="1183" w:type="dxa"/>
            <w:vMerge/>
            <w:vAlign w:val="center"/>
          </w:tcPr>
          <w:p w14:paraId="0F160B83" w14:textId="77777777" w:rsidR="008C7FA5" w:rsidRDefault="008C7FA5">
            <w:pPr>
              <w:autoSpaceDE w:val="0"/>
              <w:autoSpaceDN w:val="0"/>
              <w:adjustRightInd w:val="0"/>
              <w:spacing w:after="0" w:line="240" w:lineRule="auto"/>
              <w:jc w:val="center"/>
              <w:rPr>
                <w:rFonts w:ascii="Calibri" w:hAnsi="Calibri" w:cs="Calibri"/>
                <w:sz w:val="20"/>
              </w:rPr>
            </w:pPr>
          </w:p>
        </w:tc>
        <w:tc>
          <w:tcPr>
            <w:tcW w:w="1045" w:type="dxa"/>
            <w:vMerge/>
            <w:vAlign w:val="center"/>
          </w:tcPr>
          <w:p w14:paraId="5BC44993" w14:textId="77777777" w:rsidR="008C7FA5" w:rsidRDefault="008C7FA5">
            <w:pPr>
              <w:autoSpaceDE w:val="0"/>
              <w:autoSpaceDN w:val="0"/>
              <w:adjustRightInd w:val="0"/>
              <w:spacing w:after="0" w:line="240" w:lineRule="auto"/>
              <w:jc w:val="center"/>
              <w:rPr>
                <w:rFonts w:ascii="Calibri" w:hAnsi="Calibri" w:cs="Calibri"/>
                <w:sz w:val="20"/>
              </w:rPr>
            </w:pPr>
          </w:p>
        </w:tc>
        <w:tc>
          <w:tcPr>
            <w:tcW w:w="1027" w:type="dxa"/>
            <w:vMerge/>
            <w:vAlign w:val="center"/>
          </w:tcPr>
          <w:p w14:paraId="144773F5" w14:textId="77777777" w:rsidR="008C7FA5" w:rsidRDefault="008C7FA5">
            <w:pPr>
              <w:autoSpaceDE w:val="0"/>
              <w:autoSpaceDN w:val="0"/>
              <w:adjustRightInd w:val="0"/>
              <w:spacing w:after="0" w:line="240" w:lineRule="auto"/>
              <w:jc w:val="center"/>
              <w:rPr>
                <w:rFonts w:ascii="Calibri" w:hAnsi="Calibri" w:cs="Calibri"/>
                <w:sz w:val="20"/>
              </w:rPr>
            </w:pPr>
          </w:p>
        </w:tc>
      </w:tr>
      <w:tr w:rsidR="008C7FA5" w14:paraId="652CA66B" w14:textId="77777777">
        <w:trPr>
          <w:trHeight w:val="106"/>
        </w:trPr>
        <w:tc>
          <w:tcPr>
            <w:tcW w:w="617" w:type="dxa"/>
            <w:vMerge/>
            <w:shd w:val="clear" w:color="auto" w:fill="F2F2F2" w:themeFill="background1" w:themeFillShade="F2"/>
            <w:vAlign w:val="center"/>
          </w:tcPr>
          <w:p w14:paraId="4AF74B8B" w14:textId="77777777" w:rsidR="008C7FA5" w:rsidRDefault="008C7FA5">
            <w:pPr>
              <w:autoSpaceDE w:val="0"/>
              <w:autoSpaceDN w:val="0"/>
              <w:adjustRightInd w:val="0"/>
              <w:spacing w:after="0" w:line="240" w:lineRule="auto"/>
              <w:jc w:val="center"/>
              <w:rPr>
                <w:rFonts w:ascii="Calibri" w:hAnsi="Calibri" w:cs="Calibri"/>
                <w:sz w:val="18"/>
                <w:szCs w:val="18"/>
              </w:rPr>
            </w:pPr>
          </w:p>
        </w:tc>
        <w:tc>
          <w:tcPr>
            <w:tcW w:w="1342" w:type="dxa"/>
            <w:vMerge/>
            <w:shd w:val="clear" w:color="auto" w:fill="F2F2F2" w:themeFill="background1" w:themeFillShade="F2"/>
            <w:vAlign w:val="center"/>
          </w:tcPr>
          <w:p w14:paraId="0C19FFEC" w14:textId="77777777" w:rsidR="008C7FA5" w:rsidRDefault="008C7FA5">
            <w:pPr>
              <w:autoSpaceDE w:val="0"/>
              <w:autoSpaceDN w:val="0"/>
              <w:adjustRightInd w:val="0"/>
              <w:spacing w:after="0" w:line="240" w:lineRule="auto"/>
              <w:jc w:val="center"/>
              <w:rPr>
                <w:rFonts w:ascii="Calibri" w:hAnsi="Calibri" w:cs="Calibri"/>
                <w:sz w:val="20"/>
              </w:rPr>
            </w:pPr>
          </w:p>
        </w:tc>
        <w:tc>
          <w:tcPr>
            <w:tcW w:w="3848" w:type="dxa"/>
            <w:vAlign w:val="center"/>
          </w:tcPr>
          <w:p w14:paraId="5C7BADD7" w14:textId="77777777" w:rsidR="008C7FA5" w:rsidRDefault="009706D3">
            <w:pPr>
              <w:autoSpaceDE w:val="0"/>
              <w:autoSpaceDN w:val="0"/>
              <w:adjustRightInd w:val="0"/>
              <w:spacing w:after="0" w:line="240" w:lineRule="auto"/>
              <w:jc w:val="center"/>
              <w:rPr>
                <w:rFonts w:ascii="Calibri" w:hAnsi="Calibri" w:cs="Calibri"/>
                <w:sz w:val="20"/>
              </w:rPr>
            </w:pPr>
            <w:r>
              <w:rPr>
                <w:rFonts w:ascii="Calibri" w:hAnsi="Calibri" w:cs="Calibri"/>
                <w:sz w:val="20"/>
              </w:rPr>
              <w:t>sivi svračak</w:t>
            </w:r>
          </w:p>
        </w:tc>
        <w:tc>
          <w:tcPr>
            <w:tcW w:w="1183" w:type="dxa"/>
            <w:vMerge/>
            <w:vAlign w:val="center"/>
          </w:tcPr>
          <w:p w14:paraId="0FC8F849" w14:textId="77777777" w:rsidR="008C7FA5" w:rsidRDefault="008C7FA5">
            <w:pPr>
              <w:autoSpaceDE w:val="0"/>
              <w:autoSpaceDN w:val="0"/>
              <w:adjustRightInd w:val="0"/>
              <w:spacing w:after="0" w:line="240" w:lineRule="auto"/>
              <w:jc w:val="center"/>
              <w:rPr>
                <w:rFonts w:ascii="Calibri" w:hAnsi="Calibri" w:cs="Calibri"/>
                <w:sz w:val="20"/>
              </w:rPr>
            </w:pPr>
          </w:p>
        </w:tc>
        <w:tc>
          <w:tcPr>
            <w:tcW w:w="1045" w:type="dxa"/>
            <w:vMerge/>
            <w:vAlign w:val="center"/>
          </w:tcPr>
          <w:p w14:paraId="2BE9C091" w14:textId="77777777" w:rsidR="008C7FA5" w:rsidRDefault="008C7FA5">
            <w:pPr>
              <w:autoSpaceDE w:val="0"/>
              <w:autoSpaceDN w:val="0"/>
              <w:adjustRightInd w:val="0"/>
              <w:spacing w:after="0" w:line="240" w:lineRule="auto"/>
              <w:jc w:val="center"/>
              <w:rPr>
                <w:rFonts w:ascii="Calibri" w:hAnsi="Calibri" w:cs="Calibri"/>
                <w:sz w:val="20"/>
              </w:rPr>
            </w:pPr>
          </w:p>
        </w:tc>
        <w:tc>
          <w:tcPr>
            <w:tcW w:w="1027" w:type="dxa"/>
            <w:vMerge/>
            <w:vAlign w:val="center"/>
          </w:tcPr>
          <w:p w14:paraId="418D4F6B" w14:textId="77777777" w:rsidR="008C7FA5" w:rsidRDefault="008C7FA5">
            <w:pPr>
              <w:autoSpaceDE w:val="0"/>
              <w:autoSpaceDN w:val="0"/>
              <w:adjustRightInd w:val="0"/>
              <w:spacing w:after="0" w:line="240" w:lineRule="auto"/>
              <w:jc w:val="center"/>
              <w:rPr>
                <w:rFonts w:ascii="Calibri" w:hAnsi="Calibri" w:cs="Calibri"/>
                <w:sz w:val="20"/>
              </w:rPr>
            </w:pPr>
          </w:p>
        </w:tc>
      </w:tr>
      <w:tr w:rsidR="008C7FA5" w14:paraId="22CEF45A" w14:textId="77777777">
        <w:trPr>
          <w:trHeight w:val="135"/>
        </w:trPr>
        <w:tc>
          <w:tcPr>
            <w:tcW w:w="617" w:type="dxa"/>
            <w:vMerge/>
            <w:shd w:val="clear" w:color="auto" w:fill="F2F2F2" w:themeFill="background1" w:themeFillShade="F2"/>
            <w:vAlign w:val="center"/>
          </w:tcPr>
          <w:p w14:paraId="7CF93BF2" w14:textId="77777777" w:rsidR="008C7FA5" w:rsidRDefault="008C7FA5">
            <w:pPr>
              <w:autoSpaceDE w:val="0"/>
              <w:autoSpaceDN w:val="0"/>
              <w:adjustRightInd w:val="0"/>
              <w:spacing w:after="0" w:line="240" w:lineRule="auto"/>
              <w:jc w:val="center"/>
              <w:rPr>
                <w:rFonts w:ascii="Calibri" w:hAnsi="Calibri" w:cs="Calibri"/>
                <w:sz w:val="18"/>
                <w:szCs w:val="18"/>
              </w:rPr>
            </w:pPr>
          </w:p>
        </w:tc>
        <w:tc>
          <w:tcPr>
            <w:tcW w:w="1342" w:type="dxa"/>
            <w:vMerge/>
            <w:shd w:val="clear" w:color="auto" w:fill="F2F2F2" w:themeFill="background1" w:themeFillShade="F2"/>
            <w:vAlign w:val="center"/>
          </w:tcPr>
          <w:p w14:paraId="007DB465" w14:textId="77777777" w:rsidR="008C7FA5" w:rsidRDefault="008C7FA5">
            <w:pPr>
              <w:autoSpaceDE w:val="0"/>
              <w:autoSpaceDN w:val="0"/>
              <w:adjustRightInd w:val="0"/>
              <w:spacing w:after="0" w:line="240" w:lineRule="auto"/>
              <w:jc w:val="center"/>
              <w:rPr>
                <w:rFonts w:ascii="Calibri" w:hAnsi="Calibri" w:cs="Calibri"/>
                <w:sz w:val="20"/>
              </w:rPr>
            </w:pPr>
          </w:p>
        </w:tc>
        <w:tc>
          <w:tcPr>
            <w:tcW w:w="3848" w:type="dxa"/>
            <w:vAlign w:val="center"/>
          </w:tcPr>
          <w:p w14:paraId="717E355E" w14:textId="77777777" w:rsidR="008C7FA5" w:rsidRDefault="009706D3">
            <w:pPr>
              <w:autoSpaceDE w:val="0"/>
              <w:autoSpaceDN w:val="0"/>
              <w:adjustRightInd w:val="0"/>
              <w:spacing w:after="0" w:line="240" w:lineRule="auto"/>
              <w:jc w:val="center"/>
              <w:rPr>
                <w:rFonts w:ascii="Calibri" w:hAnsi="Calibri" w:cs="Calibri"/>
                <w:sz w:val="20"/>
              </w:rPr>
            </w:pPr>
            <w:r>
              <w:rPr>
                <w:rFonts w:ascii="Calibri" w:hAnsi="Calibri" w:cs="Calibri"/>
                <w:sz w:val="20"/>
              </w:rPr>
              <w:t>škanjac osaš</w:t>
            </w:r>
          </w:p>
        </w:tc>
        <w:tc>
          <w:tcPr>
            <w:tcW w:w="1183" w:type="dxa"/>
            <w:vMerge/>
            <w:vAlign w:val="center"/>
          </w:tcPr>
          <w:p w14:paraId="11D25D93" w14:textId="77777777" w:rsidR="008C7FA5" w:rsidRDefault="008C7FA5">
            <w:pPr>
              <w:autoSpaceDE w:val="0"/>
              <w:autoSpaceDN w:val="0"/>
              <w:adjustRightInd w:val="0"/>
              <w:spacing w:after="0" w:line="240" w:lineRule="auto"/>
              <w:jc w:val="center"/>
              <w:rPr>
                <w:rFonts w:ascii="Calibri" w:hAnsi="Calibri" w:cs="Calibri"/>
                <w:sz w:val="20"/>
              </w:rPr>
            </w:pPr>
          </w:p>
        </w:tc>
        <w:tc>
          <w:tcPr>
            <w:tcW w:w="1045" w:type="dxa"/>
            <w:vMerge/>
            <w:vAlign w:val="center"/>
          </w:tcPr>
          <w:p w14:paraId="4E5C8A2C" w14:textId="77777777" w:rsidR="008C7FA5" w:rsidRDefault="008C7FA5">
            <w:pPr>
              <w:autoSpaceDE w:val="0"/>
              <w:autoSpaceDN w:val="0"/>
              <w:adjustRightInd w:val="0"/>
              <w:spacing w:after="0" w:line="240" w:lineRule="auto"/>
              <w:jc w:val="center"/>
              <w:rPr>
                <w:rFonts w:ascii="Calibri" w:hAnsi="Calibri" w:cs="Calibri"/>
                <w:sz w:val="20"/>
              </w:rPr>
            </w:pPr>
          </w:p>
        </w:tc>
        <w:tc>
          <w:tcPr>
            <w:tcW w:w="1027" w:type="dxa"/>
            <w:vMerge/>
            <w:vAlign w:val="center"/>
          </w:tcPr>
          <w:p w14:paraId="4F2D958C" w14:textId="77777777" w:rsidR="008C7FA5" w:rsidRDefault="008C7FA5">
            <w:pPr>
              <w:autoSpaceDE w:val="0"/>
              <w:autoSpaceDN w:val="0"/>
              <w:adjustRightInd w:val="0"/>
              <w:spacing w:after="0" w:line="240" w:lineRule="auto"/>
              <w:jc w:val="center"/>
              <w:rPr>
                <w:rFonts w:ascii="Calibri" w:hAnsi="Calibri" w:cs="Calibri"/>
                <w:sz w:val="20"/>
              </w:rPr>
            </w:pPr>
          </w:p>
        </w:tc>
      </w:tr>
      <w:tr w:rsidR="008C7FA5" w14:paraId="56C340D7" w14:textId="77777777">
        <w:trPr>
          <w:trHeight w:val="106"/>
        </w:trPr>
        <w:tc>
          <w:tcPr>
            <w:tcW w:w="617" w:type="dxa"/>
            <w:vMerge/>
            <w:shd w:val="clear" w:color="auto" w:fill="F2F2F2" w:themeFill="background1" w:themeFillShade="F2"/>
            <w:vAlign w:val="center"/>
          </w:tcPr>
          <w:p w14:paraId="7880E806" w14:textId="77777777" w:rsidR="008C7FA5" w:rsidRDefault="008C7FA5">
            <w:pPr>
              <w:autoSpaceDE w:val="0"/>
              <w:autoSpaceDN w:val="0"/>
              <w:adjustRightInd w:val="0"/>
              <w:spacing w:after="0" w:line="240" w:lineRule="auto"/>
              <w:jc w:val="center"/>
              <w:rPr>
                <w:rFonts w:ascii="Calibri" w:hAnsi="Calibri" w:cs="Calibri"/>
                <w:sz w:val="18"/>
                <w:szCs w:val="18"/>
              </w:rPr>
            </w:pPr>
          </w:p>
        </w:tc>
        <w:tc>
          <w:tcPr>
            <w:tcW w:w="1342" w:type="dxa"/>
            <w:vMerge/>
            <w:shd w:val="clear" w:color="auto" w:fill="F2F2F2" w:themeFill="background1" w:themeFillShade="F2"/>
            <w:vAlign w:val="center"/>
          </w:tcPr>
          <w:p w14:paraId="04522B64" w14:textId="77777777" w:rsidR="008C7FA5" w:rsidRDefault="008C7FA5">
            <w:pPr>
              <w:autoSpaceDE w:val="0"/>
              <w:autoSpaceDN w:val="0"/>
              <w:adjustRightInd w:val="0"/>
              <w:spacing w:after="0" w:line="240" w:lineRule="auto"/>
              <w:jc w:val="center"/>
              <w:rPr>
                <w:rFonts w:ascii="Calibri" w:hAnsi="Calibri" w:cs="Calibri"/>
                <w:sz w:val="20"/>
              </w:rPr>
            </w:pPr>
          </w:p>
        </w:tc>
        <w:tc>
          <w:tcPr>
            <w:tcW w:w="3848" w:type="dxa"/>
            <w:tcBorders>
              <w:bottom w:val="single" w:sz="4" w:space="0" w:color="auto"/>
            </w:tcBorders>
            <w:vAlign w:val="center"/>
          </w:tcPr>
          <w:p w14:paraId="5F573C85" w14:textId="77777777" w:rsidR="008C7FA5" w:rsidRDefault="009706D3">
            <w:pPr>
              <w:autoSpaceDE w:val="0"/>
              <w:autoSpaceDN w:val="0"/>
              <w:adjustRightInd w:val="0"/>
              <w:spacing w:after="0" w:line="240" w:lineRule="auto"/>
              <w:jc w:val="center"/>
              <w:rPr>
                <w:rFonts w:ascii="Calibri" w:hAnsi="Calibri" w:cs="Calibri"/>
                <w:sz w:val="20"/>
              </w:rPr>
            </w:pPr>
            <w:r>
              <w:rPr>
                <w:rFonts w:ascii="Calibri" w:hAnsi="Calibri" w:cs="Calibri"/>
                <w:sz w:val="20"/>
              </w:rPr>
              <w:t>siva žuna</w:t>
            </w:r>
          </w:p>
        </w:tc>
        <w:tc>
          <w:tcPr>
            <w:tcW w:w="1183" w:type="dxa"/>
            <w:vMerge/>
            <w:vAlign w:val="center"/>
          </w:tcPr>
          <w:p w14:paraId="30B9A611" w14:textId="77777777" w:rsidR="008C7FA5" w:rsidRDefault="008C7FA5">
            <w:pPr>
              <w:autoSpaceDE w:val="0"/>
              <w:autoSpaceDN w:val="0"/>
              <w:adjustRightInd w:val="0"/>
              <w:spacing w:after="0" w:line="240" w:lineRule="auto"/>
              <w:jc w:val="center"/>
              <w:rPr>
                <w:rFonts w:ascii="Calibri" w:hAnsi="Calibri" w:cs="Calibri"/>
                <w:sz w:val="20"/>
              </w:rPr>
            </w:pPr>
          </w:p>
        </w:tc>
        <w:tc>
          <w:tcPr>
            <w:tcW w:w="1045" w:type="dxa"/>
            <w:vMerge/>
            <w:vAlign w:val="center"/>
          </w:tcPr>
          <w:p w14:paraId="5D24954B" w14:textId="77777777" w:rsidR="008C7FA5" w:rsidRDefault="008C7FA5">
            <w:pPr>
              <w:autoSpaceDE w:val="0"/>
              <w:autoSpaceDN w:val="0"/>
              <w:adjustRightInd w:val="0"/>
              <w:spacing w:after="0" w:line="240" w:lineRule="auto"/>
              <w:jc w:val="center"/>
              <w:rPr>
                <w:rFonts w:ascii="Calibri" w:hAnsi="Calibri" w:cs="Calibri"/>
                <w:sz w:val="20"/>
              </w:rPr>
            </w:pPr>
          </w:p>
        </w:tc>
        <w:tc>
          <w:tcPr>
            <w:tcW w:w="1027" w:type="dxa"/>
            <w:vMerge/>
            <w:vAlign w:val="center"/>
          </w:tcPr>
          <w:p w14:paraId="5F804426" w14:textId="77777777" w:rsidR="008C7FA5" w:rsidRDefault="008C7FA5">
            <w:pPr>
              <w:autoSpaceDE w:val="0"/>
              <w:autoSpaceDN w:val="0"/>
              <w:adjustRightInd w:val="0"/>
              <w:spacing w:after="0" w:line="240" w:lineRule="auto"/>
              <w:jc w:val="center"/>
              <w:rPr>
                <w:rFonts w:ascii="Calibri" w:hAnsi="Calibri" w:cs="Calibri"/>
                <w:sz w:val="20"/>
              </w:rPr>
            </w:pPr>
          </w:p>
        </w:tc>
      </w:tr>
      <w:tr w:rsidR="008C7FA5" w14:paraId="1759899B" w14:textId="77777777">
        <w:trPr>
          <w:trHeight w:val="106"/>
        </w:trPr>
        <w:tc>
          <w:tcPr>
            <w:tcW w:w="617" w:type="dxa"/>
            <w:vMerge/>
            <w:shd w:val="clear" w:color="auto" w:fill="F2F2F2" w:themeFill="background1" w:themeFillShade="F2"/>
            <w:vAlign w:val="center"/>
          </w:tcPr>
          <w:p w14:paraId="1B9B6C8C" w14:textId="77777777" w:rsidR="008C7FA5" w:rsidRDefault="008C7FA5">
            <w:pPr>
              <w:autoSpaceDE w:val="0"/>
              <w:autoSpaceDN w:val="0"/>
              <w:adjustRightInd w:val="0"/>
              <w:spacing w:after="0" w:line="240" w:lineRule="auto"/>
              <w:jc w:val="center"/>
              <w:rPr>
                <w:rFonts w:ascii="Calibri" w:hAnsi="Calibri" w:cs="Calibri"/>
                <w:sz w:val="18"/>
                <w:szCs w:val="18"/>
              </w:rPr>
            </w:pPr>
          </w:p>
        </w:tc>
        <w:tc>
          <w:tcPr>
            <w:tcW w:w="1342" w:type="dxa"/>
            <w:vMerge/>
            <w:shd w:val="clear" w:color="auto" w:fill="F2F2F2" w:themeFill="background1" w:themeFillShade="F2"/>
            <w:vAlign w:val="center"/>
          </w:tcPr>
          <w:p w14:paraId="349FF4AD" w14:textId="77777777" w:rsidR="008C7FA5" w:rsidRDefault="008C7FA5">
            <w:pPr>
              <w:autoSpaceDE w:val="0"/>
              <w:autoSpaceDN w:val="0"/>
              <w:adjustRightInd w:val="0"/>
              <w:spacing w:after="0" w:line="240" w:lineRule="auto"/>
              <w:jc w:val="center"/>
              <w:rPr>
                <w:rFonts w:ascii="Calibri" w:hAnsi="Calibri" w:cs="Calibri"/>
                <w:sz w:val="20"/>
              </w:rPr>
            </w:pPr>
          </w:p>
        </w:tc>
        <w:tc>
          <w:tcPr>
            <w:tcW w:w="3848" w:type="dxa"/>
            <w:vAlign w:val="center"/>
          </w:tcPr>
          <w:p w14:paraId="777A6510" w14:textId="77777777" w:rsidR="008C7FA5" w:rsidRDefault="009706D3">
            <w:pPr>
              <w:autoSpaceDE w:val="0"/>
              <w:autoSpaceDN w:val="0"/>
              <w:adjustRightInd w:val="0"/>
              <w:spacing w:after="0" w:line="240" w:lineRule="auto"/>
              <w:jc w:val="center"/>
              <w:rPr>
                <w:rFonts w:ascii="Calibri" w:hAnsi="Calibri" w:cs="Calibri"/>
                <w:sz w:val="20"/>
              </w:rPr>
            </w:pPr>
            <w:r>
              <w:rPr>
                <w:rFonts w:ascii="Calibri" w:hAnsi="Calibri" w:cs="Calibri"/>
                <w:sz w:val="20"/>
              </w:rPr>
              <w:t>jastrebača</w:t>
            </w:r>
          </w:p>
        </w:tc>
        <w:tc>
          <w:tcPr>
            <w:tcW w:w="1183" w:type="dxa"/>
            <w:vMerge/>
            <w:vAlign w:val="center"/>
          </w:tcPr>
          <w:p w14:paraId="2D841D4F" w14:textId="77777777" w:rsidR="008C7FA5" w:rsidRDefault="008C7FA5">
            <w:pPr>
              <w:autoSpaceDE w:val="0"/>
              <w:autoSpaceDN w:val="0"/>
              <w:adjustRightInd w:val="0"/>
              <w:spacing w:after="0" w:line="240" w:lineRule="auto"/>
              <w:jc w:val="center"/>
              <w:rPr>
                <w:rFonts w:ascii="Calibri" w:hAnsi="Calibri" w:cs="Calibri"/>
                <w:sz w:val="20"/>
              </w:rPr>
            </w:pPr>
          </w:p>
        </w:tc>
        <w:tc>
          <w:tcPr>
            <w:tcW w:w="1045" w:type="dxa"/>
            <w:vMerge/>
            <w:vAlign w:val="center"/>
          </w:tcPr>
          <w:p w14:paraId="40653B56" w14:textId="77777777" w:rsidR="008C7FA5" w:rsidRDefault="008C7FA5">
            <w:pPr>
              <w:autoSpaceDE w:val="0"/>
              <w:autoSpaceDN w:val="0"/>
              <w:adjustRightInd w:val="0"/>
              <w:spacing w:after="0" w:line="240" w:lineRule="auto"/>
              <w:jc w:val="center"/>
              <w:rPr>
                <w:rFonts w:ascii="Calibri" w:hAnsi="Calibri" w:cs="Calibri"/>
                <w:sz w:val="20"/>
              </w:rPr>
            </w:pPr>
          </w:p>
        </w:tc>
        <w:tc>
          <w:tcPr>
            <w:tcW w:w="1027" w:type="dxa"/>
            <w:vMerge/>
            <w:vAlign w:val="center"/>
          </w:tcPr>
          <w:p w14:paraId="06A231B4" w14:textId="77777777" w:rsidR="008C7FA5" w:rsidRDefault="008C7FA5">
            <w:pPr>
              <w:autoSpaceDE w:val="0"/>
              <w:autoSpaceDN w:val="0"/>
              <w:adjustRightInd w:val="0"/>
              <w:spacing w:after="0" w:line="240" w:lineRule="auto"/>
              <w:jc w:val="center"/>
              <w:rPr>
                <w:rFonts w:ascii="Calibri" w:hAnsi="Calibri" w:cs="Calibri"/>
                <w:sz w:val="20"/>
              </w:rPr>
            </w:pPr>
          </w:p>
        </w:tc>
      </w:tr>
      <w:tr w:rsidR="008C7FA5" w14:paraId="775728DF" w14:textId="77777777">
        <w:trPr>
          <w:trHeight w:val="106"/>
        </w:trPr>
        <w:tc>
          <w:tcPr>
            <w:tcW w:w="617" w:type="dxa"/>
            <w:vMerge/>
            <w:shd w:val="clear" w:color="auto" w:fill="F2F2F2" w:themeFill="background1" w:themeFillShade="F2"/>
            <w:vAlign w:val="center"/>
          </w:tcPr>
          <w:p w14:paraId="6100B029" w14:textId="77777777" w:rsidR="008C7FA5" w:rsidRDefault="008C7FA5">
            <w:pPr>
              <w:autoSpaceDE w:val="0"/>
              <w:autoSpaceDN w:val="0"/>
              <w:adjustRightInd w:val="0"/>
              <w:spacing w:after="0" w:line="240" w:lineRule="auto"/>
              <w:jc w:val="center"/>
              <w:rPr>
                <w:rFonts w:ascii="Calibri" w:hAnsi="Calibri" w:cs="Calibri"/>
                <w:sz w:val="18"/>
                <w:szCs w:val="18"/>
              </w:rPr>
            </w:pPr>
          </w:p>
        </w:tc>
        <w:tc>
          <w:tcPr>
            <w:tcW w:w="1342" w:type="dxa"/>
            <w:vMerge/>
            <w:tcBorders>
              <w:bottom w:val="single" w:sz="4" w:space="0" w:color="auto"/>
            </w:tcBorders>
            <w:shd w:val="clear" w:color="auto" w:fill="F2F2F2" w:themeFill="background1" w:themeFillShade="F2"/>
            <w:vAlign w:val="center"/>
          </w:tcPr>
          <w:p w14:paraId="7272FF37" w14:textId="77777777" w:rsidR="008C7FA5" w:rsidRDefault="008C7FA5">
            <w:pPr>
              <w:autoSpaceDE w:val="0"/>
              <w:autoSpaceDN w:val="0"/>
              <w:adjustRightInd w:val="0"/>
              <w:spacing w:after="0" w:line="240" w:lineRule="auto"/>
              <w:jc w:val="center"/>
              <w:rPr>
                <w:rFonts w:ascii="Calibri" w:hAnsi="Calibri" w:cs="Calibri"/>
                <w:sz w:val="20"/>
              </w:rPr>
            </w:pPr>
          </w:p>
        </w:tc>
        <w:tc>
          <w:tcPr>
            <w:tcW w:w="3848" w:type="dxa"/>
            <w:tcBorders>
              <w:bottom w:val="single" w:sz="4" w:space="0" w:color="auto"/>
            </w:tcBorders>
            <w:vAlign w:val="center"/>
          </w:tcPr>
          <w:p w14:paraId="40B5D784" w14:textId="77777777" w:rsidR="008C7FA5" w:rsidRDefault="008C7FA5">
            <w:pPr>
              <w:autoSpaceDE w:val="0"/>
              <w:autoSpaceDN w:val="0"/>
              <w:adjustRightInd w:val="0"/>
              <w:spacing w:after="0" w:line="240" w:lineRule="auto"/>
              <w:jc w:val="center"/>
              <w:rPr>
                <w:rFonts w:ascii="Calibri" w:hAnsi="Calibri" w:cs="Calibri"/>
                <w:sz w:val="20"/>
              </w:rPr>
            </w:pPr>
          </w:p>
        </w:tc>
        <w:tc>
          <w:tcPr>
            <w:tcW w:w="1183" w:type="dxa"/>
            <w:vMerge/>
            <w:vAlign w:val="center"/>
          </w:tcPr>
          <w:p w14:paraId="1B19CA95" w14:textId="77777777" w:rsidR="008C7FA5" w:rsidRDefault="008C7FA5">
            <w:pPr>
              <w:autoSpaceDE w:val="0"/>
              <w:autoSpaceDN w:val="0"/>
              <w:adjustRightInd w:val="0"/>
              <w:spacing w:after="0" w:line="240" w:lineRule="auto"/>
              <w:jc w:val="center"/>
              <w:rPr>
                <w:rFonts w:ascii="Calibri" w:hAnsi="Calibri" w:cs="Calibri"/>
                <w:sz w:val="20"/>
              </w:rPr>
            </w:pPr>
          </w:p>
        </w:tc>
        <w:tc>
          <w:tcPr>
            <w:tcW w:w="1045" w:type="dxa"/>
            <w:vMerge/>
            <w:vAlign w:val="center"/>
          </w:tcPr>
          <w:p w14:paraId="477D719F" w14:textId="77777777" w:rsidR="008C7FA5" w:rsidRDefault="008C7FA5">
            <w:pPr>
              <w:autoSpaceDE w:val="0"/>
              <w:autoSpaceDN w:val="0"/>
              <w:adjustRightInd w:val="0"/>
              <w:spacing w:after="0" w:line="240" w:lineRule="auto"/>
              <w:jc w:val="center"/>
              <w:rPr>
                <w:rFonts w:ascii="Calibri" w:hAnsi="Calibri" w:cs="Calibri"/>
                <w:sz w:val="20"/>
              </w:rPr>
            </w:pPr>
          </w:p>
        </w:tc>
        <w:tc>
          <w:tcPr>
            <w:tcW w:w="1027" w:type="dxa"/>
            <w:vMerge/>
            <w:vAlign w:val="center"/>
          </w:tcPr>
          <w:p w14:paraId="327CC325" w14:textId="77777777" w:rsidR="008C7FA5" w:rsidRDefault="008C7FA5">
            <w:pPr>
              <w:autoSpaceDE w:val="0"/>
              <w:autoSpaceDN w:val="0"/>
              <w:adjustRightInd w:val="0"/>
              <w:spacing w:after="0" w:line="240" w:lineRule="auto"/>
              <w:jc w:val="center"/>
              <w:rPr>
                <w:rFonts w:ascii="Calibri" w:hAnsi="Calibri" w:cs="Calibri"/>
                <w:sz w:val="20"/>
              </w:rPr>
            </w:pPr>
          </w:p>
        </w:tc>
      </w:tr>
    </w:tbl>
    <w:p w14:paraId="00B53689" w14:textId="77777777" w:rsidR="004E5738" w:rsidRPr="00DB7F25" w:rsidRDefault="004E5738" w:rsidP="00DB7F25">
      <w:pPr>
        <w:spacing w:before="100" w:beforeAutospacing="1" w:after="100" w:afterAutospacing="1" w:line="240" w:lineRule="auto"/>
        <w:jc w:val="both"/>
        <w:rPr>
          <w:rFonts w:ascii="Segoe UI Light" w:hAnsi="Segoe UI Light" w:cs="Segoe UI Light"/>
        </w:rPr>
      </w:pPr>
      <w:r w:rsidRPr="00DB7F25">
        <w:rPr>
          <w:rFonts w:ascii="Segoe UI Light" w:hAnsi="Segoe UI Light" w:cs="Segoe UI Light"/>
        </w:rPr>
        <w:t>Na području Grada Velike Gorice obuhvaćena su sljedeća područja ekološke mreže:</w:t>
      </w:r>
    </w:p>
    <w:p w14:paraId="29E96053" w14:textId="09B6D0AD" w:rsidR="004E5738" w:rsidRDefault="004E5738" w:rsidP="00DB7F25">
      <w:pPr>
        <w:numPr>
          <w:ilvl w:val="0"/>
          <w:numId w:val="112"/>
        </w:numPr>
        <w:spacing w:after="0" w:line="240" w:lineRule="auto"/>
        <w:jc w:val="both"/>
        <w:rPr>
          <w:rFonts w:ascii="Segoe UI Light" w:hAnsi="Segoe UI Light" w:cs="Segoe UI Light"/>
        </w:rPr>
      </w:pPr>
      <w:r w:rsidRPr="00DB7F25">
        <w:rPr>
          <w:rFonts w:ascii="Segoe UI Light" w:hAnsi="Segoe UI Light" w:cs="Segoe UI Light"/>
        </w:rPr>
        <w:t>HR2001311 Sava nizvodno od Hrušćice – područje očuvanja značajno za vrste i staništa (POVS). Ukupna površina iznosi 13.157,31 ha, dok se 634,6 ha (4,82 %) nalazi unutar područja Grada Velike Gorice.</w:t>
      </w:r>
    </w:p>
    <w:p w14:paraId="4570314C" w14:textId="77777777" w:rsidR="004E5738" w:rsidRPr="00DB7F25" w:rsidRDefault="004E5738" w:rsidP="00DB7F25">
      <w:pPr>
        <w:spacing w:after="0" w:line="240" w:lineRule="auto"/>
        <w:ind w:left="720"/>
        <w:jc w:val="both"/>
        <w:rPr>
          <w:rFonts w:ascii="Segoe UI Light" w:hAnsi="Segoe UI Light" w:cs="Segoe UI Light"/>
        </w:rPr>
      </w:pPr>
    </w:p>
    <w:p w14:paraId="0352B71F" w14:textId="7C201024" w:rsidR="004E5738" w:rsidRDefault="004E5738" w:rsidP="00DB7F25">
      <w:pPr>
        <w:numPr>
          <w:ilvl w:val="0"/>
          <w:numId w:val="112"/>
        </w:numPr>
        <w:spacing w:after="0" w:line="240" w:lineRule="auto"/>
        <w:jc w:val="both"/>
        <w:rPr>
          <w:rFonts w:ascii="Segoe UI Light" w:hAnsi="Segoe UI Light" w:cs="Segoe UI Light"/>
        </w:rPr>
      </w:pPr>
      <w:r w:rsidRPr="00DB7F25">
        <w:rPr>
          <w:rFonts w:ascii="Segoe UI Light" w:hAnsi="Segoe UI Light" w:cs="Segoe UI Light"/>
        </w:rPr>
        <w:t>HR2000415 Odransko polje – područje očuvanja značajno za vrste i staništa (POVS). Ukupna površina iznosi 13.736 ha, od čega se 3.203,2 ha (23,32 %) nalazi na području Grada Velike Gorice.</w:t>
      </w:r>
    </w:p>
    <w:p w14:paraId="7518259E" w14:textId="77777777" w:rsidR="004E5738" w:rsidRPr="00DB7F25" w:rsidRDefault="004E5738" w:rsidP="00DB7F25">
      <w:pPr>
        <w:spacing w:after="0" w:line="240" w:lineRule="auto"/>
        <w:jc w:val="both"/>
        <w:rPr>
          <w:rFonts w:ascii="Segoe UI Light" w:hAnsi="Segoe UI Light" w:cs="Segoe UI Light"/>
        </w:rPr>
      </w:pPr>
    </w:p>
    <w:p w14:paraId="1747C07C" w14:textId="466DD713" w:rsidR="004E5738" w:rsidRDefault="004E5738" w:rsidP="00DB7F25">
      <w:pPr>
        <w:numPr>
          <w:ilvl w:val="0"/>
          <w:numId w:val="112"/>
        </w:numPr>
        <w:spacing w:after="0" w:line="240" w:lineRule="auto"/>
        <w:jc w:val="both"/>
        <w:rPr>
          <w:rFonts w:ascii="Segoe UI Light" w:hAnsi="Segoe UI Light" w:cs="Segoe UI Light"/>
        </w:rPr>
      </w:pPr>
      <w:r w:rsidRPr="00DB7F25">
        <w:rPr>
          <w:rFonts w:ascii="Segoe UI Light" w:hAnsi="Segoe UI Light" w:cs="Segoe UI Light"/>
        </w:rPr>
        <w:t>HR2001031 Odra kod Jagodna – područje očuvanja značajno za vrste i staništa (POVS) ukupne površine 6,41 ha, koje se u cijelosti nalazi unutar administrativnog područja Grada Velike Gorice.</w:t>
      </w:r>
    </w:p>
    <w:p w14:paraId="7EE0BF47" w14:textId="77777777" w:rsidR="004E5738" w:rsidRPr="00DB7F25" w:rsidRDefault="004E5738" w:rsidP="00DB7F25">
      <w:pPr>
        <w:spacing w:after="0" w:line="240" w:lineRule="auto"/>
        <w:jc w:val="both"/>
        <w:rPr>
          <w:rFonts w:ascii="Segoe UI Light" w:hAnsi="Segoe UI Light" w:cs="Segoe UI Light"/>
        </w:rPr>
      </w:pPr>
    </w:p>
    <w:p w14:paraId="36B00C92" w14:textId="7FE7883A" w:rsidR="004E5738" w:rsidRDefault="004E5738" w:rsidP="00DB7F25">
      <w:pPr>
        <w:numPr>
          <w:ilvl w:val="0"/>
          <w:numId w:val="112"/>
        </w:numPr>
        <w:spacing w:after="0" w:line="240" w:lineRule="auto"/>
        <w:jc w:val="both"/>
        <w:rPr>
          <w:rFonts w:ascii="Segoe UI Light" w:hAnsi="Segoe UI Light" w:cs="Segoe UI Light"/>
        </w:rPr>
      </w:pPr>
      <w:r w:rsidRPr="00DB7F25">
        <w:rPr>
          <w:rFonts w:ascii="Segoe UI Light" w:hAnsi="Segoe UI Light" w:cs="Segoe UI Light"/>
        </w:rPr>
        <w:t>HR1000002 Sava kod Hrušćice sa šljunčarom Rakitje – područje očuvanja značajno za ptice (POP). Ukupna površina iznosi 1.453,26 ha, dok 380,4 ha (26,18 %) pripada području Grada Velike Gorice.</w:t>
      </w:r>
    </w:p>
    <w:p w14:paraId="7E67C47C" w14:textId="77777777" w:rsidR="004E5738" w:rsidRDefault="004E5738" w:rsidP="00DB7F25">
      <w:pPr>
        <w:pStyle w:val="ListParagraph"/>
        <w:spacing w:after="0"/>
        <w:rPr>
          <w:rFonts w:ascii="Segoe UI Light" w:hAnsi="Segoe UI Light" w:cs="Segoe UI Light"/>
        </w:rPr>
      </w:pPr>
    </w:p>
    <w:p w14:paraId="1ADF1E60" w14:textId="77107D0A" w:rsidR="004E5738" w:rsidRDefault="004E5738" w:rsidP="004E5738">
      <w:pPr>
        <w:numPr>
          <w:ilvl w:val="0"/>
          <w:numId w:val="112"/>
        </w:numPr>
        <w:spacing w:after="0" w:line="240" w:lineRule="auto"/>
        <w:jc w:val="both"/>
        <w:rPr>
          <w:rFonts w:ascii="Segoe UI Light" w:hAnsi="Segoe UI Light" w:cs="Segoe UI Light"/>
        </w:rPr>
      </w:pPr>
      <w:r w:rsidRPr="00DB7F25">
        <w:rPr>
          <w:rFonts w:ascii="Segoe UI Light" w:hAnsi="Segoe UI Light" w:cs="Segoe UI Light"/>
        </w:rPr>
        <w:t>HR1000003 Turopolje – područje očuvanja značajno za ptice (POP). Ukupna površina iznosi 19.999,02 ha, od čega se 3.786,1 ha (18,93 %) nalazi unutar područja Grada Velike Gorice.</w:t>
      </w:r>
    </w:p>
    <w:p w14:paraId="4E99ECE1" w14:textId="79FAC555" w:rsidR="004E5738" w:rsidRPr="00DB7F25" w:rsidRDefault="004E5738" w:rsidP="00DB7F25">
      <w:pPr>
        <w:jc w:val="both"/>
        <w:rPr>
          <w:rFonts w:ascii="Segoe UI Light" w:hAnsi="Segoe UI Light" w:cs="Segoe UI Light"/>
        </w:rPr>
      </w:pPr>
    </w:p>
    <w:p w14:paraId="22CAB222" w14:textId="7107F06B" w:rsidR="009F3349" w:rsidRPr="00DB7F25" w:rsidRDefault="009F3349" w:rsidP="00DB7F25">
      <w:pPr>
        <w:jc w:val="both"/>
        <w:rPr>
          <w:rFonts w:ascii="Segoe UI Light" w:hAnsi="Segoe UI Light" w:cs="Segoe UI Light"/>
        </w:rPr>
      </w:pPr>
      <w:r w:rsidRPr="00DB7F25">
        <w:rPr>
          <w:rFonts w:ascii="Segoe UI Light" w:hAnsi="Segoe UI Light" w:cs="Segoe UI Light"/>
        </w:rPr>
        <w:lastRenderedPageBreak/>
        <w:t xml:space="preserve">Područja ekološke mreže na području </w:t>
      </w:r>
      <w:r w:rsidR="005205C1">
        <w:rPr>
          <w:rFonts w:ascii="Segoe UI Light" w:hAnsi="Segoe UI Light" w:cs="Segoe UI Light"/>
        </w:rPr>
        <w:t>grada</w:t>
      </w:r>
      <w:r w:rsidRPr="00DB7F25">
        <w:rPr>
          <w:rFonts w:ascii="Segoe UI Light" w:hAnsi="Segoe UI Light" w:cs="Segoe UI Light"/>
        </w:rPr>
        <w:t xml:space="preserve"> imaju ključnu ulogu u očuvanju prirodnih procesa i prostorne povezanosti vrijednih staništa, osobito uz vodotoke Save i Odre te u šumskim i travnjačkim područjima Turopolja. Njihova zaštita i uključivanje u planiranje prostora važni su za očuvanje funkcionalnosti ekosustava i sprječavanje njihove daljnje fragmentacije.</w:t>
      </w:r>
    </w:p>
    <w:p w14:paraId="55209333" w14:textId="589F1F13" w:rsidR="009F3349" w:rsidRPr="00DB7F25" w:rsidRDefault="009F3349" w:rsidP="00DB7F25">
      <w:pPr>
        <w:jc w:val="both"/>
        <w:rPr>
          <w:rFonts w:ascii="Segoe UI Light" w:hAnsi="Segoe UI Light" w:cs="Segoe UI Light"/>
        </w:rPr>
      </w:pPr>
      <w:r w:rsidRPr="00DB7F25">
        <w:rPr>
          <w:rFonts w:ascii="Segoe UI Light" w:hAnsi="Segoe UI Light" w:cs="Segoe UI Light"/>
        </w:rPr>
        <w:t>U okviru Strategije, ova područja predstavljaju važnu prostornu osnovu za razvoj zelene infrastrukture, pri čemu je potrebno usmjeravati razvoj na već izgrađene zone te očuvati prirodne površine. Takav pristup doprinosi uravnoteženom razvoju prostora, otpornosti na klimatske promjene i primjeni načela kružnog gospodarenja prostorom i zgradama.</w:t>
      </w:r>
    </w:p>
    <w:p w14:paraId="5D3A474E" w14:textId="5DA0FAAC" w:rsidR="008C7FA5" w:rsidRPr="00DB7F25" w:rsidRDefault="009706D3" w:rsidP="00C05BAC">
      <w:pPr>
        <w:pStyle w:val="Heading3"/>
        <w:rPr>
          <w:rStyle w:val="Heading4Char"/>
          <w:i w:val="0"/>
          <w:iCs w:val="0"/>
          <w:szCs w:val="26"/>
        </w:rPr>
      </w:pPr>
      <w:bookmarkStart w:id="57" w:name="_Toc228701551"/>
      <w:r w:rsidRPr="003575B3">
        <w:rPr>
          <w:rStyle w:val="Heading4Char"/>
          <w:i w:val="0"/>
          <w:szCs w:val="26"/>
        </w:rPr>
        <w:t>5.1</w:t>
      </w:r>
      <w:r w:rsidR="00C623F4">
        <w:rPr>
          <w:rStyle w:val="Heading4Char"/>
          <w:i w:val="0"/>
          <w:szCs w:val="26"/>
        </w:rPr>
        <w:t>2</w:t>
      </w:r>
      <w:r w:rsidRPr="003575B3">
        <w:rPr>
          <w:rStyle w:val="Heading4Char"/>
          <w:i w:val="0"/>
          <w:szCs w:val="26"/>
        </w:rPr>
        <w:t>.3. Zaštićena područja</w:t>
      </w:r>
      <w:bookmarkEnd w:id="57"/>
    </w:p>
    <w:p w14:paraId="1FCE7193" w14:textId="77777777" w:rsidR="008C7FA5" w:rsidRDefault="008C7FA5">
      <w:pPr>
        <w:spacing w:after="0" w:line="264" w:lineRule="auto"/>
      </w:pPr>
    </w:p>
    <w:p w14:paraId="4DE7E001" w14:textId="59E366ED" w:rsidR="008C7FA5" w:rsidRPr="00C9455A" w:rsidRDefault="00127EED">
      <w:pPr>
        <w:autoSpaceDE w:val="0"/>
        <w:autoSpaceDN w:val="0"/>
        <w:adjustRightInd w:val="0"/>
        <w:spacing w:after="0" w:line="276" w:lineRule="auto"/>
        <w:jc w:val="both"/>
        <w:rPr>
          <w:rFonts w:ascii="Segoe UI Light" w:hAnsi="Segoe UI Light" w:cs="Segoe UI Light"/>
        </w:rPr>
      </w:pPr>
      <w:r w:rsidRPr="00C9455A">
        <w:rPr>
          <w:rFonts w:ascii="Segoe UI Light" w:hAnsi="Segoe UI Light" w:cs="Segoe UI Light"/>
        </w:rPr>
        <w:t>Na t</w:t>
      </w:r>
      <w:r w:rsidR="009706D3" w:rsidRPr="00C9455A">
        <w:rPr>
          <w:rFonts w:ascii="Segoe UI Light" w:hAnsi="Segoe UI Light" w:cs="Segoe UI Light"/>
        </w:rPr>
        <w:t>emelj</w:t>
      </w:r>
      <w:r w:rsidRPr="00C9455A">
        <w:rPr>
          <w:rFonts w:ascii="Segoe UI Light" w:hAnsi="Segoe UI Light" w:cs="Segoe UI Light"/>
        </w:rPr>
        <w:t>u</w:t>
      </w:r>
      <w:r w:rsidR="009706D3" w:rsidRPr="00C9455A">
        <w:rPr>
          <w:rFonts w:ascii="Segoe UI Light" w:hAnsi="Segoe UI Light" w:cs="Segoe UI Light"/>
        </w:rPr>
        <w:t xml:space="preserve"> Zakona o zaštiti prirode , na području Grada Velike Gorice zaštićeni su sljedeći dijelovi prirode:</w:t>
      </w:r>
    </w:p>
    <w:p w14:paraId="367FC862" w14:textId="77777777" w:rsidR="00C9455A" w:rsidRPr="00DB7F25" w:rsidRDefault="00C9455A" w:rsidP="00DB7F25">
      <w:pPr>
        <w:numPr>
          <w:ilvl w:val="0"/>
          <w:numId w:val="113"/>
        </w:numPr>
        <w:spacing w:after="100" w:afterAutospacing="1" w:line="240" w:lineRule="auto"/>
        <w:jc w:val="both"/>
        <w:rPr>
          <w:rFonts w:ascii="Segoe UI Light" w:hAnsi="Segoe UI Light" w:cs="Segoe UI Light"/>
        </w:rPr>
      </w:pPr>
      <w:r w:rsidRPr="00DB7F25">
        <w:rPr>
          <w:rFonts w:ascii="Segoe UI Light" w:hAnsi="Segoe UI Light" w:cs="Segoe UI Light"/>
        </w:rPr>
        <w:t>Turopoljski lug (broj registra: 456, naziv prema aktu: Turopoljski lug i vlažne livade uz rijeku Odru) zaštićen je u kategoriji značajnog krajobraza. Područje obuhvaća veći dio naselja Kuče te zauzima približno 3.343 ha, odnosno oko 10 % ukupne površine Grada Velike Gorice. Područje je poznato po bogatoj ornitofauni, pri čemu je zabilježeno oko 220 vrsta ptica.</w:t>
      </w:r>
    </w:p>
    <w:p w14:paraId="5F372347" w14:textId="77777777" w:rsidR="00C9455A" w:rsidRPr="00DB7F25" w:rsidRDefault="00C9455A" w:rsidP="00DB7F25">
      <w:pPr>
        <w:numPr>
          <w:ilvl w:val="0"/>
          <w:numId w:val="113"/>
        </w:numPr>
        <w:spacing w:before="100" w:beforeAutospacing="1" w:after="100" w:afterAutospacing="1" w:line="240" w:lineRule="auto"/>
        <w:jc w:val="both"/>
        <w:rPr>
          <w:rFonts w:ascii="Segoe UI Light" w:hAnsi="Segoe UI Light" w:cs="Segoe UI Light"/>
        </w:rPr>
      </w:pPr>
      <w:r w:rsidRPr="00DB7F25">
        <w:rPr>
          <w:rFonts w:ascii="Segoe UI Light" w:hAnsi="Segoe UI Light" w:cs="Segoe UI Light"/>
        </w:rPr>
        <w:t>Hrast u Rakitovcu (broj registra: 447, naziv prema aktu: Hrast lužnjak u dvorištu škole u Rakitovcu) predstavlja spomenik prirode u kategoriji rijetkog primjerka drveća. Nalazi se na katastarskoj čestici 1121/4 k.o. Kuče, u dvorištu Područne škole Rakitovec Osnovne škole Vukovina. Prema aktu o proglašenju iz 2001. godine riječ je o soliternom i vitalnom stablu starosti oko 85 godina, visine 18 m, promjera krošnje 22 m, obujma 325 cm te prsnog promjera 103,5 cm.</w:t>
      </w:r>
    </w:p>
    <w:p w14:paraId="6151462A" w14:textId="77777777" w:rsidR="00C9455A" w:rsidRPr="00DB7F25" w:rsidRDefault="00C9455A" w:rsidP="00DB7F25">
      <w:pPr>
        <w:spacing w:before="100" w:beforeAutospacing="1" w:after="100" w:afterAutospacing="1" w:line="240" w:lineRule="auto"/>
        <w:jc w:val="both"/>
        <w:rPr>
          <w:rFonts w:ascii="Segoe UI Light" w:hAnsi="Segoe UI Light" w:cs="Segoe UI Light"/>
        </w:rPr>
      </w:pPr>
      <w:r w:rsidRPr="00DB7F25">
        <w:rPr>
          <w:rFonts w:ascii="Segoe UI Light" w:hAnsi="Segoe UI Light" w:cs="Segoe UI Light"/>
        </w:rPr>
        <w:t>Zaštićeni dijelovi prirode nalaze se pretežito u jugoistočnom dijelu Grada Velike Gorice. Južno od Turopoljskog luga nalazi se i zaštićeno područje Odransko polje, također kategorizirano kao značajni krajobraz, koje se ne nalazi unutar administrativne granice Grada Velike Gorice, ali se prostire neposredno uz njegovu granicu.</w:t>
      </w:r>
    </w:p>
    <w:p w14:paraId="27D9831B" w14:textId="714A4127" w:rsidR="008C7FA5" w:rsidRDefault="009706D3">
      <w:pPr>
        <w:spacing w:after="0" w:line="276" w:lineRule="auto"/>
        <w:rPr>
          <w:rFonts w:ascii="Calibri" w:hAnsi="Calibri" w:cs="Calibri"/>
          <w:b/>
          <w:sz w:val="20"/>
          <w:szCs w:val="20"/>
        </w:rPr>
      </w:pPr>
      <w:r>
        <w:rPr>
          <w:rFonts w:ascii="Calibri" w:hAnsi="Calibri" w:cs="Calibri"/>
          <w:noProof/>
          <w:sz w:val="24"/>
          <w:szCs w:val="24"/>
          <w:lang w:eastAsia="hr-HR"/>
        </w:rPr>
        <w:drawing>
          <wp:inline distT="0" distB="0" distL="0" distR="0" wp14:anchorId="4B935D31" wp14:editId="6F6AF0BF">
            <wp:extent cx="3999230" cy="2172970"/>
            <wp:effectExtent l="0" t="0" r="1270" b="0"/>
            <wp:docPr id="120" name="Slika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Slika 120"/>
                    <pic:cNvPicPr>
                      <a:picLocks noChangeAspect="1"/>
                    </pic:cNvPicPr>
                  </pic:nvPicPr>
                  <pic:blipFill>
                    <a:blip r:embed="rId75" cstate="print">
                      <a:extLst>
                        <a:ext uri="{28A0092B-C50C-407E-A947-70E740481C1C}">
                          <a14:useLocalDpi xmlns:a14="http://schemas.microsoft.com/office/drawing/2010/main" val="0"/>
                        </a:ext>
                      </a:extLst>
                    </a:blip>
                    <a:srcRect l="16196" t="-1" b="-1207"/>
                    <a:stretch>
                      <a:fillRect/>
                    </a:stretch>
                  </pic:blipFill>
                  <pic:spPr>
                    <a:xfrm>
                      <a:off x="0" y="0"/>
                      <a:ext cx="4012592" cy="2180421"/>
                    </a:xfrm>
                    <a:prstGeom prst="rect">
                      <a:avLst/>
                    </a:prstGeom>
                    <a:ln>
                      <a:noFill/>
                    </a:ln>
                  </pic:spPr>
                </pic:pic>
              </a:graphicData>
            </a:graphic>
          </wp:inline>
        </w:drawing>
      </w:r>
      <w:r>
        <w:rPr>
          <w:rFonts w:ascii="Calibri" w:hAnsi="Calibri" w:cs="Calibri"/>
          <w:b/>
          <w:sz w:val="20"/>
          <w:szCs w:val="20"/>
        </w:rPr>
        <w:t xml:space="preserve">    </w:t>
      </w:r>
      <w:r>
        <w:rPr>
          <w:rFonts w:ascii="Calibri" w:hAnsi="Calibri" w:cs="Calibri"/>
          <w:noProof/>
          <w:sz w:val="24"/>
          <w:szCs w:val="24"/>
          <w:lang w:eastAsia="hr-HR"/>
        </w:rPr>
        <w:drawing>
          <wp:inline distT="0" distB="0" distL="0" distR="0" wp14:anchorId="74A2C851" wp14:editId="23EBD239">
            <wp:extent cx="1638300" cy="2163445"/>
            <wp:effectExtent l="0" t="0" r="0" b="8255"/>
            <wp:docPr id="122" name="Slika 122" descr="Hrast-luznjak-u-Rakitovcu_arhiva-JU-2-474x1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Slika 122" descr="Hrast-luznjak-u-Rakitovcu_arhiva-JU-2-474x1024"/>
                    <pic:cNvPicPr>
                      <a:picLocks noChangeAspect="1" noChangeArrowheads="1"/>
                    </pic:cNvPicPr>
                  </pic:nvPicPr>
                  <pic:blipFill>
                    <a:blip r:embed="rId76" cstate="print">
                      <a:extLst>
                        <a:ext uri="{28A0092B-C50C-407E-A947-70E740481C1C}">
                          <a14:useLocalDpi xmlns:a14="http://schemas.microsoft.com/office/drawing/2010/main" val="0"/>
                        </a:ext>
                      </a:extLst>
                    </a:blip>
                    <a:srcRect t="6682" b="31963"/>
                    <a:stretch>
                      <a:fillRect/>
                    </a:stretch>
                  </pic:blipFill>
                  <pic:spPr>
                    <a:xfrm>
                      <a:off x="0" y="0"/>
                      <a:ext cx="1708184" cy="2255098"/>
                    </a:xfrm>
                    <a:prstGeom prst="rect">
                      <a:avLst/>
                    </a:prstGeom>
                    <a:noFill/>
                    <a:ln>
                      <a:noFill/>
                    </a:ln>
                  </pic:spPr>
                </pic:pic>
              </a:graphicData>
            </a:graphic>
          </wp:inline>
        </w:drawing>
      </w:r>
    </w:p>
    <w:p w14:paraId="5E875BD4" w14:textId="762C33E5" w:rsidR="008C7FA5" w:rsidRPr="00CA4F10" w:rsidRDefault="009706D3">
      <w:pPr>
        <w:spacing w:after="0" w:line="276" w:lineRule="auto"/>
        <w:rPr>
          <w:b/>
          <w:color w:val="808080" w:themeColor="background1" w:themeShade="80"/>
          <w:sz w:val="20"/>
          <w:szCs w:val="20"/>
        </w:rPr>
      </w:pPr>
      <w:r w:rsidRPr="00CA4F10">
        <w:rPr>
          <w:b/>
          <w:color w:val="808080" w:themeColor="background1" w:themeShade="80"/>
          <w:sz w:val="20"/>
          <w:szCs w:val="20"/>
        </w:rPr>
        <w:t xml:space="preserve">Slika </w:t>
      </w:r>
      <w:r w:rsidR="003E5191" w:rsidRPr="00CA4F10">
        <w:rPr>
          <w:b/>
          <w:color w:val="808080" w:themeColor="background1" w:themeShade="80"/>
          <w:sz w:val="20"/>
          <w:szCs w:val="20"/>
        </w:rPr>
        <w:t>48</w:t>
      </w:r>
      <w:r w:rsidRPr="00CA4F10">
        <w:rPr>
          <w:b/>
          <w:color w:val="808080" w:themeColor="background1" w:themeShade="80"/>
          <w:sz w:val="20"/>
          <w:szCs w:val="20"/>
        </w:rPr>
        <w:t xml:space="preserve">. </w:t>
      </w:r>
      <w:r w:rsidRPr="00CA4F10">
        <w:rPr>
          <w:bCs/>
          <w:color w:val="808080" w:themeColor="background1" w:themeShade="80"/>
          <w:sz w:val="20"/>
          <w:szCs w:val="20"/>
        </w:rPr>
        <w:t>Značajni krajobraz - Turopoljski Lug (Snimio: UIH d.o.o.)</w:t>
      </w:r>
    </w:p>
    <w:p w14:paraId="09DAB6A0" w14:textId="18CFE117" w:rsidR="008C7FA5" w:rsidRDefault="009706D3">
      <w:pPr>
        <w:spacing w:after="0" w:line="276" w:lineRule="auto"/>
        <w:rPr>
          <w:b/>
          <w:color w:val="808080" w:themeColor="background1" w:themeShade="80"/>
          <w:sz w:val="20"/>
          <w:szCs w:val="20"/>
        </w:rPr>
      </w:pPr>
      <w:r w:rsidRPr="00CA4F10">
        <w:rPr>
          <w:b/>
          <w:color w:val="808080" w:themeColor="background1" w:themeShade="80"/>
          <w:sz w:val="20"/>
          <w:szCs w:val="20"/>
        </w:rPr>
        <w:t xml:space="preserve">Slika </w:t>
      </w:r>
      <w:r w:rsidR="003E5191" w:rsidRPr="00CA4F10">
        <w:rPr>
          <w:b/>
          <w:color w:val="808080" w:themeColor="background1" w:themeShade="80"/>
          <w:sz w:val="20"/>
          <w:szCs w:val="20"/>
        </w:rPr>
        <w:t>49</w:t>
      </w:r>
      <w:r w:rsidRPr="00CA4F10">
        <w:rPr>
          <w:b/>
          <w:color w:val="808080" w:themeColor="background1" w:themeShade="80"/>
          <w:sz w:val="20"/>
          <w:szCs w:val="20"/>
        </w:rPr>
        <w:t xml:space="preserve">. </w:t>
      </w:r>
      <w:r w:rsidRPr="00CA4F10">
        <w:rPr>
          <w:bCs/>
          <w:color w:val="808080" w:themeColor="background1" w:themeShade="80"/>
          <w:sz w:val="20"/>
          <w:szCs w:val="20"/>
        </w:rPr>
        <w:t>Hrast lužnjak, spomenik prirode, Područna škola Rakitovec (Izvor: https://zeleni-prsten.hr)</w:t>
      </w:r>
    </w:p>
    <w:p w14:paraId="269CCD1A" w14:textId="73FB91E2" w:rsidR="008C7FA5" w:rsidRDefault="009706D3">
      <w:pPr>
        <w:jc w:val="center"/>
        <w:rPr>
          <w:rFonts w:ascii="Calibri" w:hAnsi="Calibri" w:cs="Calibri"/>
          <w:sz w:val="24"/>
          <w:szCs w:val="24"/>
        </w:rPr>
      </w:pPr>
      <w:r>
        <w:rPr>
          <w:rFonts w:ascii="Calibri" w:hAnsi="Calibri" w:cs="Calibri"/>
          <w:noProof/>
          <w:color w:val="FF0000"/>
          <w:sz w:val="24"/>
          <w:szCs w:val="24"/>
          <w:lang w:eastAsia="hr-HR"/>
        </w:rPr>
        <w:lastRenderedPageBreak/>
        <w:drawing>
          <wp:inline distT="0" distB="0" distL="0" distR="0" wp14:anchorId="28ECA5DB" wp14:editId="19A39189">
            <wp:extent cx="4129405" cy="5304790"/>
            <wp:effectExtent l="0" t="0" r="4445" b="0"/>
            <wp:docPr id="121"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Picture 14"/>
                    <pic:cNvPicPr>
                      <a:picLocks noChangeAspect="1"/>
                    </pic:cNvPicPr>
                  </pic:nvPicPr>
                  <pic:blipFill>
                    <a:blip r:embed="rId77" cstate="print">
                      <a:extLst>
                        <a:ext uri="{28A0092B-C50C-407E-A947-70E740481C1C}">
                          <a14:useLocalDpi xmlns:a14="http://schemas.microsoft.com/office/drawing/2010/main" val="0"/>
                        </a:ext>
                      </a:extLst>
                    </a:blip>
                    <a:srcRect l="8102" t="12151" b="4415"/>
                    <a:stretch>
                      <a:fillRect/>
                    </a:stretch>
                  </pic:blipFill>
                  <pic:spPr>
                    <a:xfrm>
                      <a:off x="0" y="0"/>
                      <a:ext cx="4154003" cy="5336533"/>
                    </a:xfrm>
                    <a:prstGeom prst="rect">
                      <a:avLst/>
                    </a:prstGeom>
                    <a:ln>
                      <a:noFill/>
                    </a:ln>
                  </pic:spPr>
                </pic:pic>
              </a:graphicData>
            </a:graphic>
          </wp:inline>
        </w:drawing>
      </w:r>
    </w:p>
    <w:p w14:paraId="68752207" w14:textId="79FADD6F" w:rsidR="008C7FA5" w:rsidRDefault="009706D3">
      <w:pPr>
        <w:autoSpaceDE w:val="0"/>
        <w:autoSpaceDN w:val="0"/>
        <w:adjustRightInd w:val="0"/>
        <w:jc w:val="both"/>
        <w:rPr>
          <w:color w:val="808080" w:themeColor="background1" w:themeShade="80"/>
          <w:sz w:val="20"/>
          <w:szCs w:val="20"/>
        </w:rPr>
      </w:pPr>
      <w:r w:rsidRPr="00CA4F10">
        <w:rPr>
          <w:b/>
          <w:bCs/>
          <w:color w:val="808080" w:themeColor="background1" w:themeShade="80"/>
          <w:sz w:val="20"/>
          <w:szCs w:val="20"/>
        </w:rPr>
        <w:t xml:space="preserve">Slika </w:t>
      </w:r>
      <w:r w:rsidR="00C5000E" w:rsidRPr="00CA4F10">
        <w:rPr>
          <w:b/>
          <w:bCs/>
          <w:color w:val="808080" w:themeColor="background1" w:themeShade="80"/>
          <w:sz w:val="20"/>
          <w:szCs w:val="20"/>
        </w:rPr>
        <w:t>50</w:t>
      </w:r>
      <w:r w:rsidRPr="00CA4F10">
        <w:rPr>
          <w:b/>
          <w:bCs/>
          <w:color w:val="808080" w:themeColor="background1" w:themeShade="80"/>
          <w:sz w:val="20"/>
          <w:szCs w:val="20"/>
        </w:rPr>
        <w:t>.</w:t>
      </w:r>
      <w:r w:rsidRPr="00CA4F10">
        <w:rPr>
          <w:color w:val="808080" w:themeColor="background1" w:themeShade="80"/>
          <w:sz w:val="20"/>
          <w:szCs w:val="20"/>
        </w:rPr>
        <w:t xml:space="preserve"> Shematski prikaz zaštićenih područja na području Grada Velike Gorice (Izvor: </w:t>
      </w:r>
      <w:r w:rsidR="008D13D3">
        <w:fldChar w:fldCharType="begin"/>
      </w:r>
      <w:r w:rsidR="008D13D3">
        <w:instrText xml:space="preserve"> HYPERLINK "http://envi.azo.hr" </w:instrText>
      </w:r>
      <w:r w:rsidR="008D13D3">
        <w:fldChar w:fldCharType="separate"/>
      </w:r>
      <w:r w:rsidRPr="00CA4F10">
        <w:rPr>
          <w:color w:val="808080" w:themeColor="background1" w:themeShade="80"/>
        </w:rPr>
        <w:t>http://envi.azo.hr</w:t>
      </w:r>
      <w:r w:rsidR="008D13D3">
        <w:rPr>
          <w:color w:val="808080" w:themeColor="background1" w:themeShade="80"/>
        </w:rPr>
        <w:fldChar w:fldCharType="end"/>
      </w:r>
      <w:r w:rsidRPr="00CA4F10">
        <w:rPr>
          <w:color w:val="808080" w:themeColor="background1" w:themeShade="80"/>
          <w:sz w:val="20"/>
          <w:szCs w:val="20"/>
        </w:rPr>
        <w:t>, Modificirao i prilagodio: UIH d.o.o.)</w:t>
      </w:r>
    </w:p>
    <w:p w14:paraId="15F3AF35" w14:textId="77777777" w:rsidR="009F3349" w:rsidRPr="00DB7F25" w:rsidRDefault="009F3349" w:rsidP="009F3349">
      <w:pPr>
        <w:autoSpaceDE w:val="0"/>
        <w:autoSpaceDN w:val="0"/>
        <w:adjustRightInd w:val="0"/>
        <w:jc w:val="both"/>
        <w:rPr>
          <w:rFonts w:ascii="Segoe UI Light" w:hAnsi="Segoe UI Light" w:cs="Segoe UI Light"/>
        </w:rPr>
      </w:pPr>
      <w:r w:rsidRPr="00DB7F25">
        <w:rPr>
          <w:rFonts w:ascii="Segoe UI Light" w:hAnsi="Segoe UI Light" w:cs="Segoe UI Light"/>
        </w:rPr>
        <w:t>Zaštićena područja na području Grada Velike Gorice predstavljaju vrijedne prostorne cjeline očuvane prirode koje imaju važnu ulogu u očuvanju krajobraznog identiteta, biološke raznolikosti i prirodnih funkcija prostora. Njihovo očuvanje potrebno je uzeti u obzir pri planiranju razvoja, osobito kroz ograničavanje zahvata u osjetljivim područjima te usmjeravanje razvoja na već izgrađene i degradirane površine.</w:t>
      </w:r>
    </w:p>
    <w:p w14:paraId="40953FD2" w14:textId="37651F23" w:rsidR="007F726D" w:rsidRDefault="009F3349" w:rsidP="009F3349">
      <w:pPr>
        <w:autoSpaceDE w:val="0"/>
        <w:autoSpaceDN w:val="0"/>
        <w:adjustRightInd w:val="0"/>
        <w:jc w:val="both"/>
        <w:rPr>
          <w:rFonts w:ascii="Segoe UI Light" w:hAnsi="Segoe UI Light" w:cs="Segoe UI Light"/>
        </w:rPr>
      </w:pPr>
      <w:r w:rsidRPr="00DB7F25">
        <w:rPr>
          <w:rFonts w:ascii="Segoe UI Light" w:hAnsi="Segoe UI Light" w:cs="Segoe UI Light"/>
        </w:rPr>
        <w:t xml:space="preserve">U okviru Strategije, ova područja čine važnu osnovu za razvoj </w:t>
      </w:r>
      <w:r w:rsidR="00C5000E">
        <w:rPr>
          <w:rFonts w:ascii="Segoe UI Light" w:hAnsi="Segoe UI Light" w:cs="Segoe UI Light"/>
        </w:rPr>
        <w:t>ZI</w:t>
      </w:r>
      <w:r w:rsidRPr="00DB7F25">
        <w:rPr>
          <w:rFonts w:ascii="Segoe UI Light" w:hAnsi="Segoe UI Light" w:cs="Segoe UI Light"/>
        </w:rPr>
        <w:t xml:space="preserve"> te doprinose jačanju otpornosti prostora, očuvanju prirodnih resursa i uspostavi održivog odnosa između izgrađenog i prirodnog prostora, u skladu s načelima kružnog gospodarenja prostorom i zgradama.</w:t>
      </w:r>
    </w:p>
    <w:p w14:paraId="7AE4C8A3" w14:textId="77777777" w:rsidR="007F726D" w:rsidRDefault="007F726D">
      <w:pPr>
        <w:spacing w:after="0" w:line="240" w:lineRule="auto"/>
        <w:rPr>
          <w:rFonts w:ascii="Segoe UI Light" w:hAnsi="Segoe UI Light" w:cs="Segoe UI Light"/>
        </w:rPr>
      </w:pPr>
      <w:r>
        <w:rPr>
          <w:rFonts w:ascii="Segoe UI Light" w:hAnsi="Segoe UI Light" w:cs="Segoe UI Light"/>
        </w:rPr>
        <w:br w:type="page"/>
      </w:r>
    </w:p>
    <w:p w14:paraId="6031C9A9" w14:textId="63CE2432" w:rsidR="008C7FA5" w:rsidRDefault="009706D3">
      <w:pPr>
        <w:pStyle w:val="Heading2"/>
        <w:spacing w:before="0" w:line="264" w:lineRule="auto"/>
      </w:pPr>
      <w:bookmarkStart w:id="58" w:name="_Toc228701552"/>
      <w:r>
        <w:lastRenderedPageBreak/>
        <w:t>5.1</w:t>
      </w:r>
      <w:r w:rsidR="00C623F4">
        <w:t>3</w:t>
      </w:r>
      <w:r>
        <w:t>. KULTURNA BAŠTINA</w:t>
      </w:r>
      <w:bookmarkEnd w:id="58"/>
    </w:p>
    <w:p w14:paraId="711250CD" w14:textId="77777777" w:rsidR="008C7FA5" w:rsidRDefault="008C7FA5">
      <w:pPr>
        <w:pStyle w:val="NormalWeb"/>
        <w:shd w:val="clear" w:color="auto" w:fill="FFFFFF"/>
        <w:spacing w:before="0" w:beforeAutospacing="0" w:after="0" w:afterAutospacing="0"/>
        <w:jc w:val="both"/>
        <w:rPr>
          <w:rFonts w:ascii="Segoe UI Light" w:eastAsiaTheme="minorHAnsi" w:hAnsi="Segoe UI Light" w:cs="Segoe UI Light"/>
          <w:sz w:val="22"/>
          <w:szCs w:val="22"/>
          <w:lang w:eastAsia="en-US"/>
        </w:rPr>
      </w:pPr>
    </w:p>
    <w:p w14:paraId="7DDB1C35" w14:textId="6C158A9E" w:rsidR="00353DCA" w:rsidRDefault="00353DCA">
      <w:pPr>
        <w:pStyle w:val="NormalWeb"/>
        <w:shd w:val="clear" w:color="auto" w:fill="FFFFFF"/>
        <w:spacing w:before="0" w:beforeAutospacing="0" w:after="0" w:afterAutospacing="0"/>
        <w:jc w:val="both"/>
        <w:rPr>
          <w:rFonts w:ascii="Segoe UI Light" w:eastAsiaTheme="minorHAnsi" w:hAnsi="Segoe UI Light" w:cs="Segoe UI Light"/>
          <w:sz w:val="22"/>
          <w:szCs w:val="22"/>
          <w:lang w:eastAsia="en-US"/>
        </w:rPr>
      </w:pPr>
      <w:r w:rsidRPr="00353DCA">
        <w:rPr>
          <w:rFonts w:ascii="Segoe UI Light" w:eastAsiaTheme="minorHAnsi" w:hAnsi="Segoe UI Light" w:cs="Segoe UI Light"/>
          <w:sz w:val="22"/>
          <w:szCs w:val="22"/>
          <w:lang w:eastAsia="en-US"/>
        </w:rPr>
        <w:t xml:space="preserve">Grad Velika Gorica odlikuje se bogatom kulturno-povijesnom baštinom koja obuhvaća arheološka nalazišta, sakralne </w:t>
      </w:r>
      <w:r w:rsidR="00C623F4">
        <w:rPr>
          <w:rFonts w:ascii="Segoe UI Light" w:eastAsiaTheme="minorHAnsi" w:hAnsi="Segoe UI Light" w:cs="Segoe UI Light"/>
          <w:sz w:val="22"/>
          <w:szCs w:val="22"/>
          <w:lang w:eastAsia="en-US"/>
        </w:rPr>
        <w:t>građevin</w:t>
      </w:r>
      <w:r w:rsidRPr="00353DCA">
        <w:rPr>
          <w:rFonts w:ascii="Segoe UI Light" w:eastAsiaTheme="minorHAnsi" w:hAnsi="Segoe UI Light" w:cs="Segoe UI Light"/>
          <w:sz w:val="22"/>
          <w:szCs w:val="22"/>
          <w:lang w:eastAsia="en-US"/>
        </w:rPr>
        <w:t>e, tradicijsku arhitekturu te kulturne krajolike. Posebnu vrijednost predstavljaju specifičnosti turopoljskog prostora, poput drvenih kapela i plemićkih kurija, koje su građene od hrasta lužnjaka kao dominantnog prirodnog resursa ovog područja.</w:t>
      </w:r>
    </w:p>
    <w:p w14:paraId="73310D85" w14:textId="77777777" w:rsidR="008C7FA5" w:rsidRDefault="008C7FA5">
      <w:pPr>
        <w:pStyle w:val="NormalWeb"/>
        <w:shd w:val="clear" w:color="auto" w:fill="FFFFFF"/>
        <w:spacing w:before="0" w:beforeAutospacing="0" w:after="0" w:afterAutospacing="0"/>
        <w:jc w:val="both"/>
        <w:rPr>
          <w:rFonts w:ascii="Segoe UI Light" w:eastAsiaTheme="minorHAnsi" w:hAnsi="Segoe UI Light" w:cs="Segoe UI Light"/>
          <w:sz w:val="22"/>
          <w:szCs w:val="22"/>
          <w:lang w:eastAsia="en-US"/>
        </w:rPr>
      </w:pPr>
    </w:p>
    <w:p w14:paraId="7A70DDB3" w14:textId="3D6842E7" w:rsidR="00223AEA" w:rsidRPr="00DB7F25" w:rsidRDefault="00223AEA" w:rsidP="00223AEA">
      <w:pPr>
        <w:pStyle w:val="NormalWeb"/>
        <w:shd w:val="clear" w:color="auto" w:fill="FFFFFF"/>
        <w:spacing w:before="0" w:beforeAutospacing="0" w:after="0" w:afterAutospacing="0"/>
        <w:jc w:val="both"/>
        <w:rPr>
          <w:rFonts w:ascii="Segoe UI Light" w:eastAsiaTheme="minorHAnsi" w:hAnsi="Segoe UI Light" w:cs="Segoe UI Light"/>
          <w:sz w:val="22"/>
          <w:szCs w:val="22"/>
          <w:lang w:eastAsia="en-US"/>
        </w:rPr>
      </w:pPr>
      <w:r w:rsidRPr="00DB7F25">
        <w:rPr>
          <w:rFonts w:ascii="Segoe UI Light" w:eastAsiaTheme="minorHAnsi" w:hAnsi="Segoe UI Light" w:cs="Segoe UI Light"/>
          <w:sz w:val="22"/>
          <w:szCs w:val="22"/>
          <w:lang w:eastAsia="en-US"/>
        </w:rPr>
        <w:t xml:space="preserve">Na području </w:t>
      </w:r>
      <w:r w:rsidR="005205C1">
        <w:rPr>
          <w:rFonts w:ascii="Segoe UI Light" w:eastAsiaTheme="minorHAnsi" w:hAnsi="Segoe UI Light" w:cs="Segoe UI Light"/>
          <w:sz w:val="22"/>
          <w:szCs w:val="22"/>
          <w:lang w:eastAsia="en-US"/>
        </w:rPr>
        <w:t>g</w:t>
      </w:r>
      <w:r w:rsidRPr="00DB7F25">
        <w:rPr>
          <w:rFonts w:ascii="Segoe UI Light" w:eastAsiaTheme="minorHAnsi" w:hAnsi="Segoe UI Light" w:cs="Segoe UI Light"/>
          <w:sz w:val="22"/>
          <w:szCs w:val="22"/>
          <w:lang w:eastAsia="en-US"/>
        </w:rPr>
        <w:t>rada i njegove okolice evidentirana su brojna arheološka nalazišta koja svjedoče o kontinuitetu naseljenosti od prapovijesti, preko antičkog razdoblja do ranog srednjeg vijeka. Pronađeni ostaci uključuju grobove, keramiku i razne uporabne predmete, koji pružaju uvid u način života i razvoj zajednica na ovom prostoru. Najraniji tragovi naseljavanja vezani su uz područje Gradišća kod Starog Čiča, gdje su zabilježene zemuničke nastambe iz mlađeg kamenog doba.</w:t>
      </w:r>
    </w:p>
    <w:p w14:paraId="56F602AE" w14:textId="77777777" w:rsidR="00223AEA" w:rsidRDefault="00223AEA" w:rsidP="00223AEA">
      <w:pPr>
        <w:pStyle w:val="NormalWeb"/>
        <w:shd w:val="clear" w:color="auto" w:fill="FFFFFF"/>
        <w:spacing w:before="0" w:beforeAutospacing="0" w:after="0" w:afterAutospacing="0"/>
        <w:jc w:val="both"/>
        <w:rPr>
          <w:rFonts w:ascii="Segoe UI Light" w:eastAsiaTheme="minorHAnsi" w:hAnsi="Segoe UI Light" w:cs="Segoe UI Light"/>
          <w:sz w:val="22"/>
          <w:szCs w:val="22"/>
          <w:lang w:eastAsia="en-US"/>
        </w:rPr>
      </w:pPr>
      <w:r w:rsidRPr="00DB7F25">
        <w:rPr>
          <w:rFonts w:ascii="Segoe UI Light" w:eastAsiaTheme="minorHAnsi" w:hAnsi="Segoe UI Light" w:cs="Segoe UI Light"/>
          <w:sz w:val="22"/>
          <w:szCs w:val="22"/>
          <w:lang w:eastAsia="en-US"/>
        </w:rPr>
        <w:t>Kulturni život Grada odvija se kroz djelovanje ključnih ustanova, među kojima se ističu Pučko otvoreno učilište Velika Gorica, Muzej Turopolja i Gradska knjižnica Velika Gorica, koje imaju važnu ulogu u očuvanju i promicanju kulturne baštine.</w:t>
      </w:r>
    </w:p>
    <w:p w14:paraId="04AE3C23" w14:textId="77777777" w:rsidR="00223AEA" w:rsidRPr="00DB7F25" w:rsidRDefault="00223AEA" w:rsidP="00223AEA">
      <w:pPr>
        <w:pStyle w:val="NormalWeb"/>
        <w:shd w:val="clear" w:color="auto" w:fill="FFFFFF"/>
        <w:spacing w:before="0" w:beforeAutospacing="0" w:after="0" w:afterAutospacing="0"/>
        <w:jc w:val="both"/>
        <w:rPr>
          <w:rFonts w:ascii="Segoe UI Light" w:eastAsiaTheme="minorHAnsi" w:hAnsi="Segoe UI Light" w:cs="Segoe UI Light"/>
          <w:sz w:val="22"/>
          <w:szCs w:val="22"/>
          <w:lang w:eastAsia="en-US"/>
        </w:rPr>
      </w:pPr>
    </w:p>
    <w:p w14:paraId="36D1A15B" w14:textId="71B4E2A9" w:rsidR="00223AEA" w:rsidRDefault="00223AEA" w:rsidP="00223AEA">
      <w:pPr>
        <w:pStyle w:val="NormalWeb"/>
        <w:shd w:val="clear" w:color="auto" w:fill="FFFFFF"/>
        <w:spacing w:before="0" w:beforeAutospacing="0" w:after="0" w:afterAutospacing="0"/>
        <w:jc w:val="both"/>
        <w:rPr>
          <w:rFonts w:ascii="Segoe UI Light" w:eastAsiaTheme="minorHAnsi" w:hAnsi="Segoe UI Light" w:cs="Segoe UI Light"/>
          <w:sz w:val="22"/>
          <w:szCs w:val="22"/>
          <w:lang w:eastAsia="en-US"/>
        </w:rPr>
      </w:pPr>
      <w:r w:rsidRPr="00DB7F25">
        <w:rPr>
          <w:rFonts w:ascii="Segoe UI Light" w:eastAsiaTheme="minorHAnsi" w:hAnsi="Segoe UI Light" w:cs="Segoe UI Light"/>
          <w:sz w:val="22"/>
          <w:szCs w:val="22"/>
          <w:lang w:eastAsia="en-US"/>
        </w:rPr>
        <w:t xml:space="preserve">Prema uvidu u Registar kulturnih dobara Republike Hrvatske na dan 17. ožujka 2026. godine, na području Grada Velike Gorice evidentirano je 39 zaštićenih kulturnih dobara, koja obuhvaćaju povijesne građevine i cjeline te arheološka područja i </w:t>
      </w:r>
      <w:r w:rsidRPr="00CA4F10">
        <w:rPr>
          <w:rFonts w:ascii="Segoe UI Light" w:eastAsiaTheme="minorHAnsi" w:hAnsi="Segoe UI Light" w:cs="Segoe UI Light"/>
          <w:sz w:val="22"/>
          <w:szCs w:val="22"/>
          <w:lang w:eastAsia="en-US"/>
        </w:rPr>
        <w:t xml:space="preserve">lokalitete </w:t>
      </w:r>
      <w:r w:rsidR="0062576E" w:rsidRPr="00CA4F10">
        <w:rPr>
          <w:rFonts w:ascii="Segoe UI Light" w:eastAsiaTheme="minorHAnsi" w:hAnsi="Segoe UI Light" w:cs="Segoe UI Light"/>
          <w:sz w:val="22"/>
          <w:szCs w:val="22"/>
          <w:lang w:eastAsia="en-US"/>
        </w:rPr>
        <w:t xml:space="preserve">(Tablica </w:t>
      </w:r>
      <w:r w:rsidR="00CF75D0" w:rsidRPr="00CA4F10">
        <w:rPr>
          <w:rFonts w:ascii="Segoe UI Light" w:eastAsiaTheme="minorHAnsi" w:hAnsi="Segoe UI Light" w:cs="Segoe UI Light"/>
          <w:sz w:val="22"/>
          <w:szCs w:val="22"/>
          <w:lang w:eastAsia="en-US"/>
        </w:rPr>
        <w:t>11</w:t>
      </w:r>
      <w:r w:rsidR="0062576E" w:rsidRPr="00CA4F10">
        <w:rPr>
          <w:rFonts w:ascii="Segoe UI Light" w:eastAsiaTheme="minorHAnsi" w:hAnsi="Segoe UI Light" w:cs="Segoe UI Light"/>
          <w:sz w:val="22"/>
          <w:szCs w:val="22"/>
          <w:lang w:eastAsia="en-US"/>
        </w:rPr>
        <w:t>. u Prilozima</w:t>
      </w:r>
      <w:r w:rsidR="005205C1" w:rsidRPr="00CA4F10">
        <w:rPr>
          <w:rFonts w:ascii="Segoe UI Light" w:eastAsiaTheme="minorHAnsi" w:hAnsi="Segoe UI Light" w:cs="Segoe UI Light"/>
          <w:sz w:val="22"/>
          <w:szCs w:val="22"/>
          <w:lang w:eastAsia="en-US"/>
        </w:rPr>
        <w:t xml:space="preserve"> Strategije</w:t>
      </w:r>
      <w:r w:rsidR="0062576E" w:rsidRPr="00DB7F25">
        <w:rPr>
          <w:rFonts w:ascii="Segoe UI Light" w:eastAsiaTheme="minorHAnsi" w:hAnsi="Segoe UI Light" w:cs="Segoe UI Light"/>
          <w:sz w:val="22"/>
          <w:szCs w:val="22"/>
          <w:lang w:eastAsia="en-US"/>
        </w:rPr>
        <w:t>).</w:t>
      </w:r>
      <w:r w:rsidR="0062576E" w:rsidRPr="00DB7F25" w:rsidDel="0062576E">
        <w:rPr>
          <w:rFonts w:ascii="Segoe UI Light" w:eastAsiaTheme="minorHAnsi" w:hAnsi="Segoe UI Light" w:cs="Segoe UI Light"/>
          <w:sz w:val="22"/>
          <w:szCs w:val="22"/>
          <w:lang w:eastAsia="en-US"/>
        </w:rPr>
        <w:t xml:space="preserve"> </w:t>
      </w:r>
    </w:p>
    <w:p w14:paraId="77D4003A" w14:textId="174FE332" w:rsidR="00223AEA" w:rsidRDefault="00223AEA" w:rsidP="00223AEA">
      <w:pPr>
        <w:pStyle w:val="NormalWeb"/>
        <w:shd w:val="clear" w:color="auto" w:fill="FFFFFF"/>
        <w:spacing w:before="0" w:beforeAutospacing="0" w:after="0" w:afterAutospacing="0"/>
        <w:jc w:val="both"/>
        <w:rPr>
          <w:rFonts w:ascii="Segoe UI Light" w:eastAsiaTheme="minorHAnsi" w:hAnsi="Segoe UI Light" w:cs="Segoe UI Light"/>
          <w:sz w:val="22"/>
          <w:szCs w:val="22"/>
          <w:lang w:eastAsia="en-US"/>
        </w:rPr>
      </w:pPr>
      <w:r w:rsidRPr="00DB7F25">
        <w:rPr>
          <w:rFonts w:ascii="Segoe UI Light" w:eastAsiaTheme="minorHAnsi" w:hAnsi="Segoe UI Light" w:cs="Segoe UI Light"/>
          <w:sz w:val="22"/>
          <w:szCs w:val="22"/>
          <w:lang w:eastAsia="en-US"/>
        </w:rPr>
        <w:t xml:space="preserve">Tradicijska drvena arhitektura posebno je zastupljena kroz seoske kuće i kurije, među kojima se ističe kurija Modić–Bedeković u Donjoj Lomnici </w:t>
      </w:r>
      <w:r>
        <w:rPr>
          <w:rFonts w:ascii="Segoe UI Light" w:eastAsiaTheme="minorHAnsi" w:hAnsi="Segoe UI Light" w:cs="Segoe UI Light"/>
          <w:sz w:val="22"/>
          <w:szCs w:val="22"/>
          <w:lang w:eastAsia="en-US"/>
        </w:rPr>
        <w:t>(</w:t>
      </w:r>
      <w:r w:rsidRPr="00DB7F25">
        <w:rPr>
          <w:rFonts w:ascii="Segoe UI Light" w:eastAsiaTheme="minorHAnsi" w:hAnsi="Segoe UI Light" w:cs="Segoe UI Light"/>
          <w:sz w:val="22"/>
          <w:szCs w:val="22"/>
          <w:lang w:eastAsia="en-US"/>
        </w:rPr>
        <w:t xml:space="preserve">Slika </w:t>
      </w:r>
      <w:r w:rsidR="00CF75D0">
        <w:rPr>
          <w:rFonts w:ascii="Segoe UI Light" w:eastAsiaTheme="minorHAnsi" w:hAnsi="Segoe UI Light" w:cs="Segoe UI Light"/>
          <w:sz w:val="22"/>
          <w:szCs w:val="22"/>
          <w:lang w:eastAsia="en-US"/>
        </w:rPr>
        <w:t>5</w:t>
      </w:r>
      <w:r w:rsidRPr="00DB7F25">
        <w:rPr>
          <w:rFonts w:ascii="Segoe UI Light" w:eastAsiaTheme="minorHAnsi" w:hAnsi="Segoe UI Light" w:cs="Segoe UI Light"/>
          <w:sz w:val="22"/>
          <w:szCs w:val="22"/>
          <w:lang w:eastAsia="en-US"/>
        </w:rPr>
        <w:t>1.)</w:t>
      </w:r>
      <w:r>
        <w:rPr>
          <w:rFonts w:ascii="Segoe UI Light" w:eastAsiaTheme="minorHAnsi" w:hAnsi="Segoe UI Light" w:cs="Segoe UI Light"/>
          <w:sz w:val="22"/>
          <w:szCs w:val="22"/>
          <w:lang w:eastAsia="en-US"/>
        </w:rPr>
        <w:t xml:space="preserve"> </w:t>
      </w:r>
      <w:r w:rsidRPr="00DB7F25">
        <w:rPr>
          <w:rFonts w:ascii="Segoe UI Light" w:eastAsiaTheme="minorHAnsi" w:hAnsi="Segoe UI Light" w:cs="Segoe UI Light"/>
          <w:sz w:val="22"/>
          <w:szCs w:val="22"/>
          <w:lang w:eastAsia="en-US"/>
        </w:rPr>
        <w:t>, dok značajan primjer sakralne drvene gradnje predstavlja kapela sv. Barbare u Velikoj Mlaki</w:t>
      </w:r>
      <w:r w:rsidRPr="00223AEA">
        <w:rPr>
          <w:rFonts w:ascii="Segoe UI Light" w:eastAsiaTheme="minorHAnsi" w:hAnsi="Segoe UI Light" w:cs="Segoe UI Light"/>
          <w:sz w:val="22"/>
          <w:szCs w:val="22"/>
          <w:lang w:eastAsia="en-US"/>
        </w:rPr>
        <w:t xml:space="preserve"> </w:t>
      </w:r>
      <w:r>
        <w:rPr>
          <w:rFonts w:ascii="Segoe UI Light" w:eastAsiaTheme="minorHAnsi" w:hAnsi="Segoe UI Light" w:cs="Segoe UI Light"/>
          <w:sz w:val="22"/>
          <w:szCs w:val="22"/>
          <w:lang w:eastAsia="en-US"/>
        </w:rPr>
        <w:t>(</w:t>
      </w:r>
      <w:r w:rsidRPr="00DB7F25">
        <w:rPr>
          <w:rFonts w:ascii="Segoe UI Light" w:eastAsiaTheme="minorHAnsi" w:hAnsi="Segoe UI Light" w:cs="Segoe UI Light"/>
          <w:sz w:val="22"/>
          <w:szCs w:val="22"/>
          <w:lang w:eastAsia="en-US"/>
        </w:rPr>
        <w:t xml:space="preserve">Slika </w:t>
      </w:r>
      <w:r w:rsidR="00CF75D0">
        <w:rPr>
          <w:rFonts w:ascii="Segoe UI Light" w:eastAsiaTheme="minorHAnsi" w:hAnsi="Segoe UI Light" w:cs="Segoe UI Light"/>
          <w:sz w:val="22"/>
          <w:szCs w:val="22"/>
          <w:lang w:eastAsia="en-US"/>
        </w:rPr>
        <w:t>5</w:t>
      </w:r>
      <w:r w:rsidRPr="00DB7F25">
        <w:rPr>
          <w:rFonts w:ascii="Segoe UI Light" w:eastAsiaTheme="minorHAnsi" w:hAnsi="Segoe UI Light" w:cs="Segoe UI Light"/>
          <w:sz w:val="22"/>
          <w:szCs w:val="22"/>
          <w:lang w:eastAsia="en-US"/>
        </w:rPr>
        <w:t>2.).</w:t>
      </w:r>
      <w:r>
        <w:rPr>
          <w:rFonts w:ascii="Segoe UI Light" w:eastAsiaTheme="minorHAnsi" w:hAnsi="Segoe UI Light" w:cs="Segoe UI Light"/>
          <w:sz w:val="22"/>
          <w:szCs w:val="22"/>
          <w:lang w:eastAsia="en-US"/>
        </w:rPr>
        <w:t xml:space="preserve"> </w:t>
      </w:r>
    </w:p>
    <w:p w14:paraId="4D4E0094" w14:textId="77777777" w:rsidR="00817266" w:rsidRPr="00C649C2" w:rsidRDefault="00817266" w:rsidP="00223AEA">
      <w:pPr>
        <w:pStyle w:val="NormalWeb"/>
        <w:shd w:val="clear" w:color="auto" w:fill="FFFFFF"/>
        <w:spacing w:before="0" w:beforeAutospacing="0" w:after="0" w:afterAutospacing="0"/>
        <w:jc w:val="both"/>
        <w:rPr>
          <w:rFonts w:ascii="Segoe UI Light" w:eastAsiaTheme="minorHAnsi" w:hAnsi="Segoe UI Light" w:cs="Segoe UI Light"/>
          <w:sz w:val="10"/>
          <w:szCs w:val="10"/>
          <w:lang w:eastAsia="en-US"/>
        </w:rPr>
      </w:pPr>
    </w:p>
    <w:p w14:paraId="08B077E3" w14:textId="745FC78D" w:rsidR="008C7FA5" w:rsidRDefault="00817266">
      <w:pPr>
        <w:pStyle w:val="NormalWeb"/>
        <w:shd w:val="clear" w:color="auto" w:fill="FFFFFF"/>
        <w:spacing w:before="0" w:beforeAutospacing="0" w:after="0" w:afterAutospacing="0"/>
        <w:jc w:val="center"/>
        <w:rPr>
          <w:rFonts w:ascii="Calibri" w:eastAsiaTheme="minorHAnsi" w:hAnsi="Calibri" w:cs="Calibri"/>
          <w:sz w:val="22"/>
          <w:szCs w:val="22"/>
          <w:lang w:eastAsia="en-US"/>
        </w:rPr>
      </w:pPr>
      <w:r>
        <w:rPr>
          <w:rFonts w:ascii="Calibri" w:hAnsi="Calibri" w:cs="Calibri"/>
          <w:noProof/>
        </w:rPr>
        <w:drawing>
          <wp:inline distT="0" distB="0" distL="0" distR="0" wp14:anchorId="4BB8FEAF" wp14:editId="130F5C30">
            <wp:extent cx="4715510" cy="2045335"/>
            <wp:effectExtent l="0" t="0" r="0" b="0"/>
            <wp:docPr id="920997522" name="Slika 115" descr="C:\Users\Katarina\AppData\Local\Microsoft\Windows\INetCache\Content.Word\IMG_20220817_0920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Slika 115" descr="C:\Users\Katarina\AppData\Local\Microsoft\Windows\INetCache\Content.Word\IMG_20220817_092038.jpg"/>
                    <pic:cNvPicPr>
                      <a:picLocks noChangeAspect="1" noChangeArrowheads="1"/>
                    </pic:cNvPicPr>
                  </pic:nvPicPr>
                  <pic:blipFill>
                    <a:blip r:embed="rId78" cstate="print">
                      <a:extLst>
                        <a:ext uri="{28A0092B-C50C-407E-A947-70E740481C1C}">
                          <a14:useLocalDpi xmlns:a14="http://schemas.microsoft.com/office/drawing/2010/main" val="0"/>
                        </a:ext>
                      </a:extLst>
                    </a:blip>
                    <a:srcRect t="26210" b="15807"/>
                    <a:stretch>
                      <a:fillRect/>
                    </a:stretch>
                  </pic:blipFill>
                  <pic:spPr>
                    <a:xfrm>
                      <a:off x="0" y="0"/>
                      <a:ext cx="4716000" cy="2046106"/>
                    </a:xfrm>
                    <a:prstGeom prst="rect">
                      <a:avLst/>
                    </a:prstGeom>
                    <a:noFill/>
                    <a:ln>
                      <a:noFill/>
                    </a:ln>
                  </pic:spPr>
                </pic:pic>
              </a:graphicData>
            </a:graphic>
          </wp:inline>
        </w:drawing>
      </w:r>
    </w:p>
    <w:p w14:paraId="50D53587" w14:textId="6ECBB00E" w:rsidR="008C7FA5" w:rsidRDefault="009706D3">
      <w:pPr>
        <w:spacing w:after="0" w:line="276" w:lineRule="auto"/>
        <w:rPr>
          <w:color w:val="808080" w:themeColor="background1" w:themeShade="80"/>
          <w:sz w:val="20"/>
          <w:szCs w:val="20"/>
        </w:rPr>
      </w:pPr>
      <w:r w:rsidRPr="00CA4F10">
        <w:rPr>
          <w:b/>
          <w:bCs/>
          <w:color w:val="808080" w:themeColor="background1" w:themeShade="80"/>
          <w:sz w:val="20"/>
          <w:szCs w:val="20"/>
        </w:rPr>
        <w:t xml:space="preserve">Slika </w:t>
      </w:r>
      <w:r w:rsidR="00CF75D0" w:rsidRPr="00CA4F10">
        <w:rPr>
          <w:b/>
          <w:bCs/>
          <w:color w:val="808080" w:themeColor="background1" w:themeShade="80"/>
          <w:sz w:val="20"/>
          <w:szCs w:val="20"/>
        </w:rPr>
        <w:t>5</w:t>
      </w:r>
      <w:r w:rsidRPr="00CA4F10">
        <w:rPr>
          <w:b/>
          <w:bCs/>
          <w:color w:val="808080" w:themeColor="background1" w:themeShade="80"/>
          <w:sz w:val="20"/>
          <w:szCs w:val="20"/>
        </w:rPr>
        <w:t>1.</w:t>
      </w:r>
      <w:r>
        <w:rPr>
          <w:color w:val="808080" w:themeColor="background1" w:themeShade="80"/>
          <w:sz w:val="20"/>
          <w:szCs w:val="20"/>
        </w:rPr>
        <w:t xml:space="preserve"> Kurija Modić – Bedeković, Donja Lomnica (Snimio: UIH d.o.o.)</w:t>
      </w:r>
    </w:p>
    <w:p w14:paraId="2225DD4C" w14:textId="77777777" w:rsidR="00CF75D0" w:rsidRPr="00CA4F10" w:rsidRDefault="00CF75D0">
      <w:pPr>
        <w:spacing w:after="0" w:line="276" w:lineRule="auto"/>
        <w:rPr>
          <w:color w:val="808080" w:themeColor="background1" w:themeShade="80"/>
          <w:sz w:val="16"/>
          <w:szCs w:val="16"/>
        </w:rPr>
      </w:pPr>
    </w:p>
    <w:p w14:paraId="4BAC7A03" w14:textId="6F70F3B7" w:rsidR="008C7FA5" w:rsidRDefault="009706D3">
      <w:pPr>
        <w:spacing w:after="0" w:line="276" w:lineRule="auto"/>
        <w:jc w:val="center"/>
        <w:rPr>
          <w:rFonts w:ascii="Calibri" w:hAnsi="Calibri" w:cs="Calibri"/>
          <w:b/>
          <w:sz w:val="20"/>
          <w:szCs w:val="20"/>
        </w:rPr>
      </w:pPr>
      <w:r>
        <w:rPr>
          <w:rFonts w:ascii="Calibri" w:hAnsi="Calibri" w:cs="Calibri"/>
          <w:b/>
          <w:noProof/>
          <w:sz w:val="20"/>
          <w:szCs w:val="20"/>
          <w:lang w:eastAsia="hr-HR"/>
        </w:rPr>
        <w:drawing>
          <wp:inline distT="0" distB="0" distL="0" distR="0" wp14:anchorId="7A678C30" wp14:editId="717A0B8A">
            <wp:extent cx="4715510" cy="2120265"/>
            <wp:effectExtent l="0" t="0" r="8890" b="0"/>
            <wp:docPr id="125" name="Slika 125" descr="IMG_20220817_090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Slika 125" descr="IMG_20220817_090832"/>
                    <pic:cNvPicPr>
                      <a:picLocks noChangeAspect="1" noChangeArrowheads="1"/>
                    </pic:cNvPicPr>
                  </pic:nvPicPr>
                  <pic:blipFill>
                    <a:blip r:embed="rId79" cstate="print">
                      <a:lum bright="8000"/>
                      <a:extLst>
                        <a:ext uri="{28A0092B-C50C-407E-A947-70E740481C1C}">
                          <a14:useLocalDpi xmlns:a14="http://schemas.microsoft.com/office/drawing/2010/main" val="0"/>
                        </a:ext>
                      </a:extLst>
                    </a:blip>
                    <a:srcRect/>
                    <a:stretch>
                      <a:fillRect/>
                    </a:stretch>
                  </pic:blipFill>
                  <pic:spPr>
                    <a:xfrm>
                      <a:off x="0" y="0"/>
                      <a:ext cx="4716000" cy="2120589"/>
                    </a:xfrm>
                    <a:prstGeom prst="rect">
                      <a:avLst/>
                    </a:prstGeom>
                    <a:noFill/>
                    <a:ln>
                      <a:noFill/>
                    </a:ln>
                  </pic:spPr>
                </pic:pic>
              </a:graphicData>
            </a:graphic>
          </wp:inline>
        </w:drawing>
      </w:r>
    </w:p>
    <w:p w14:paraId="32D1A214" w14:textId="172E0073" w:rsidR="008C7FA5" w:rsidRDefault="009706D3">
      <w:pPr>
        <w:spacing w:after="0" w:line="276" w:lineRule="auto"/>
        <w:rPr>
          <w:color w:val="808080" w:themeColor="background1" w:themeShade="80"/>
          <w:sz w:val="20"/>
          <w:szCs w:val="20"/>
        </w:rPr>
      </w:pPr>
      <w:r w:rsidRPr="00CA4F10">
        <w:rPr>
          <w:b/>
          <w:bCs/>
          <w:color w:val="808080" w:themeColor="background1" w:themeShade="80"/>
          <w:sz w:val="20"/>
          <w:szCs w:val="20"/>
        </w:rPr>
        <w:t xml:space="preserve">Slika </w:t>
      </w:r>
      <w:r w:rsidR="00CF75D0" w:rsidRPr="00CA4F10">
        <w:rPr>
          <w:b/>
          <w:bCs/>
          <w:color w:val="808080" w:themeColor="background1" w:themeShade="80"/>
          <w:sz w:val="20"/>
          <w:szCs w:val="20"/>
        </w:rPr>
        <w:t>5</w:t>
      </w:r>
      <w:r w:rsidRPr="00CA4F10">
        <w:rPr>
          <w:b/>
          <w:bCs/>
          <w:color w:val="808080" w:themeColor="background1" w:themeShade="80"/>
          <w:sz w:val="20"/>
          <w:szCs w:val="20"/>
        </w:rPr>
        <w:t>2.</w:t>
      </w:r>
      <w:r>
        <w:rPr>
          <w:color w:val="808080" w:themeColor="background1" w:themeShade="80"/>
          <w:sz w:val="20"/>
          <w:szCs w:val="20"/>
        </w:rPr>
        <w:t xml:space="preserve"> Crkva sv. Barbare, Velika Mlaka  (Snimio: UIH d.o.o.)</w:t>
      </w:r>
    </w:p>
    <w:p w14:paraId="4F3A9CC5" w14:textId="2760BBC5" w:rsidR="008C7FA5" w:rsidRDefault="009706D3" w:rsidP="00DB7F25">
      <w:pPr>
        <w:spacing w:after="0" w:line="264" w:lineRule="auto"/>
        <w:jc w:val="both"/>
        <w:rPr>
          <w:rFonts w:ascii="Segoe UI Light" w:hAnsi="Segoe UI Light" w:cs="Segoe UI Light"/>
        </w:rPr>
      </w:pPr>
      <w:r>
        <w:rPr>
          <w:rFonts w:ascii="Segoe UI Light" w:hAnsi="Segoe UI Light" w:cs="Segoe UI Light"/>
        </w:rPr>
        <w:lastRenderedPageBreak/>
        <w:t>Uz navedeno, Prostornim planom su evidentirane i kulturno - povijesne cjeline koje se određuju i utvrđuju odredbama Plana i za njih su propisani uvjeti zaštite</w:t>
      </w:r>
      <w:r w:rsidR="008066A6">
        <w:rPr>
          <w:rFonts w:ascii="Segoe UI Light" w:hAnsi="Segoe UI Light" w:cs="Segoe UI Light"/>
        </w:rPr>
        <w:t>,</w:t>
      </w:r>
      <w:r>
        <w:rPr>
          <w:rFonts w:ascii="Segoe UI Light" w:hAnsi="Segoe UI Light" w:cs="Segoe UI Light"/>
        </w:rPr>
        <w:t xml:space="preserve"> a odnose se na arheološku baštinu, povijesne graditeljske cjeline, povijesne graditeljsko - krajobrazne sklopove, povijesne građevine, memorijalnu baštinu, javnu plastiku te kulturne krajolike i njihove dijelove.</w:t>
      </w:r>
    </w:p>
    <w:p w14:paraId="169D1B4B" w14:textId="77777777" w:rsidR="008C7FA5" w:rsidRDefault="008C7FA5">
      <w:pPr>
        <w:spacing w:after="0" w:line="264" w:lineRule="auto"/>
      </w:pPr>
    </w:p>
    <w:p w14:paraId="6E656B94" w14:textId="77777777" w:rsidR="00354F22" w:rsidRPr="00DB7F25" w:rsidRDefault="00354F22" w:rsidP="00DB7F25">
      <w:pPr>
        <w:spacing w:after="0" w:line="264" w:lineRule="auto"/>
        <w:jc w:val="both"/>
        <w:rPr>
          <w:rFonts w:ascii="Segoe UI Light" w:hAnsi="Segoe UI Light" w:cs="Segoe UI Light"/>
        </w:rPr>
      </w:pPr>
      <w:r w:rsidRPr="00DB7F25">
        <w:rPr>
          <w:rFonts w:ascii="Segoe UI Light" w:hAnsi="Segoe UI Light" w:cs="Segoe UI Light"/>
        </w:rPr>
        <w:t>Kulturna baština Grada Velike Gorice ima važnu ulogu u oblikovanju identiteta prostora te predstavlja značajan potencijal za daljnji razvoj. U planiranju budućih zahvata potrebno je osigurati njezino očuvanje, uz istovremeno omogućavanje njezine aktivne uporabe kroz različite društvene, kulturne i turističke sadržaje.</w:t>
      </w:r>
    </w:p>
    <w:p w14:paraId="6575FA59" w14:textId="67E4E500" w:rsidR="008C7FA5" w:rsidRDefault="00354F22" w:rsidP="00C649C2">
      <w:pPr>
        <w:spacing w:after="0" w:line="264" w:lineRule="auto"/>
        <w:jc w:val="both"/>
      </w:pPr>
      <w:r w:rsidRPr="00DB7F25">
        <w:rPr>
          <w:rFonts w:ascii="Segoe UI Light" w:hAnsi="Segoe UI Light" w:cs="Segoe UI Light"/>
        </w:rPr>
        <w:t>U okviru Strategije naglasak je na korištenju postojećih vrijednosti prostora, pri čemu obnova i prenamjena postojećih građevina, poput tradicijskih kuća i kurija, ima prednost pred novom izgradnjom. Takav pristup doprinosi očuvanju kulturnog identiteta, ali i učinkovitijem korištenju prostora, uz smanjenje okolišnog opterećenja i primjenu načela kružnog gospodarenja prostorom i zgradama.</w:t>
      </w:r>
      <w:bookmarkStart w:id="59" w:name="_Toc137559733"/>
      <w:r w:rsidR="009706D3">
        <w:br w:type="page"/>
      </w:r>
    </w:p>
    <w:p w14:paraId="7A121F9D" w14:textId="77777777" w:rsidR="008C7FA5" w:rsidRDefault="009706D3">
      <w:pPr>
        <w:pStyle w:val="Heading1"/>
        <w:spacing w:before="0" w:beforeAutospacing="0" w:after="0" w:afterAutospacing="0" w:line="264" w:lineRule="auto"/>
        <w:rPr>
          <w:rFonts w:asciiTheme="majorHAnsi" w:hAnsiTheme="majorHAnsi" w:cstheme="majorHAnsi"/>
          <w:color w:val="2E74B5" w:themeColor="accent1" w:themeShade="BF"/>
          <w:sz w:val="32"/>
          <w:szCs w:val="32"/>
        </w:rPr>
      </w:pPr>
      <w:bookmarkStart w:id="60" w:name="_Toc228701553"/>
      <w:r>
        <w:rPr>
          <w:rFonts w:asciiTheme="majorHAnsi" w:hAnsiTheme="majorHAnsi" w:cstheme="majorHAnsi"/>
          <w:color w:val="2E74B5" w:themeColor="accent1" w:themeShade="BF"/>
          <w:sz w:val="32"/>
          <w:szCs w:val="32"/>
        </w:rPr>
        <w:lastRenderedPageBreak/>
        <w:t>6. ANALIZA ULAZNIH PODATAKA</w:t>
      </w:r>
      <w:bookmarkEnd w:id="59"/>
      <w:bookmarkEnd w:id="60"/>
      <w:r>
        <w:rPr>
          <w:rFonts w:asciiTheme="majorHAnsi" w:hAnsiTheme="majorHAnsi" w:cstheme="majorHAnsi"/>
          <w:color w:val="2E74B5" w:themeColor="accent1" w:themeShade="BF"/>
          <w:sz w:val="32"/>
          <w:szCs w:val="32"/>
        </w:rPr>
        <w:t xml:space="preserve"> </w:t>
      </w:r>
    </w:p>
    <w:p w14:paraId="2453D0D5" w14:textId="77777777" w:rsidR="008C7FA5" w:rsidRDefault="008C7FA5"/>
    <w:p w14:paraId="48605A8B" w14:textId="47FA8BB0" w:rsidR="00175E56" w:rsidRPr="00412988" w:rsidRDefault="009706D3" w:rsidP="00412988">
      <w:pPr>
        <w:pStyle w:val="Heading2"/>
        <w:spacing w:before="0" w:line="264" w:lineRule="auto"/>
        <w:rPr>
          <w:rFonts w:ascii="Segoe UI Light" w:hAnsi="Segoe UI Light" w:cs="Segoe UI Light"/>
          <w:color w:val="auto"/>
        </w:rPr>
      </w:pPr>
      <w:bookmarkStart w:id="61" w:name="_Toc228701554"/>
      <w:r w:rsidRPr="00863DC4">
        <w:t xml:space="preserve">6.1. ANALIZA STRATEŠKIH </w:t>
      </w:r>
      <w:r w:rsidR="00851D04">
        <w:t xml:space="preserve">I PLANSKIH </w:t>
      </w:r>
      <w:r w:rsidRPr="00863DC4">
        <w:t>DOKUMENATA</w:t>
      </w:r>
      <w:bookmarkEnd w:id="61"/>
    </w:p>
    <w:p w14:paraId="050A77F7" w14:textId="77777777" w:rsidR="003112FC" w:rsidRDefault="003112FC">
      <w:pPr>
        <w:spacing w:after="0" w:line="264" w:lineRule="auto"/>
        <w:jc w:val="both"/>
        <w:rPr>
          <w:rFonts w:ascii="Segoe UI Light" w:hAnsi="Segoe UI Light" w:cs="Segoe UI Light"/>
        </w:rPr>
      </w:pPr>
    </w:p>
    <w:p w14:paraId="16438B50" w14:textId="5BC51157" w:rsidR="003112FC" w:rsidRDefault="003112FC" w:rsidP="003112FC">
      <w:pPr>
        <w:spacing w:after="0" w:line="264" w:lineRule="auto"/>
        <w:jc w:val="both"/>
        <w:rPr>
          <w:rFonts w:ascii="Segoe UI Light" w:hAnsi="Segoe UI Light" w:cs="Segoe UI Light"/>
        </w:rPr>
      </w:pPr>
      <w:r w:rsidRPr="003112FC">
        <w:rPr>
          <w:rFonts w:ascii="Segoe UI Light" w:hAnsi="Segoe UI Light" w:cs="Segoe UI Light"/>
        </w:rPr>
        <w:t>Strategija je planski razvojni dokument koji definira opće smjernice razvoja Grada</w:t>
      </w:r>
      <w:r w:rsidR="005205C1">
        <w:rPr>
          <w:rFonts w:ascii="Segoe UI Light" w:hAnsi="Segoe UI Light" w:cs="Segoe UI Light"/>
        </w:rPr>
        <w:t xml:space="preserve"> Velike Gorice</w:t>
      </w:r>
      <w:r w:rsidRPr="003112FC">
        <w:rPr>
          <w:rFonts w:ascii="Segoe UI Light" w:hAnsi="Segoe UI Light" w:cs="Segoe UI Light"/>
        </w:rPr>
        <w:t>, uzimajući u obzir obilježja, prednosti i ograničenja područja i njegovog okruženja. Proces strateškog planiranja provodi se u suradnji lokalne samouprave i drugih dionika, a njegov krajnji rezultat je dokument kojim se određuju strateški ciljevi, prioriteti i mjere te razrađuju aktivnosti i projekti.</w:t>
      </w:r>
    </w:p>
    <w:p w14:paraId="5899A26D" w14:textId="77777777" w:rsidR="003112FC" w:rsidRPr="003112FC" w:rsidRDefault="003112FC" w:rsidP="003112FC">
      <w:pPr>
        <w:spacing w:after="0" w:line="264" w:lineRule="auto"/>
        <w:jc w:val="both"/>
        <w:rPr>
          <w:rFonts w:ascii="Segoe UI Light" w:hAnsi="Segoe UI Light" w:cs="Segoe UI Light"/>
        </w:rPr>
      </w:pPr>
    </w:p>
    <w:p w14:paraId="38443861" w14:textId="0507747C" w:rsidR="003112FC" w:rsidRPr="003112FC" w:rsidRDefault="003112FC" w:rsidP="003112FC">
      <w:pPr>
        <w:spacing w:after="0" w:line="264" w:lineRule="auto"/>
        <w:jc w:val="both"/>
        <w:rPr>
          <w:rFonts w:ascii="Segoe UI Light" w:hAnsi="Segoe UI Light" w:cs="Segoe UI Light"/>
        </w:rPr>
      </w:pPr>
      <w:r w:rsidRPr="003112FC">
        <w:rPr>
          <w:rFonts w:ascii="Segoe UI Light" w:hAnsi="Segoe UI Light" w:cs="Segoe UI Light"/>
        </w:rPr>
        <w:t xml:space="preserve">U nastavku su izdvojeni i analizirani strateški </w:t>
      </w:r>
      <w:r w:rsidR="00D6755B">
        <w:rPr>
          <w:rFonts w:ascii="Segoe UI Light" w:hAnsi="Segoe UI Light" w:cs="Segoe UI Light"/>
        </w:rPr>
        <w:t xml:space="preserve">i planski </w:t>
      </w:r>
      <w:r w:rsidRPr="003112FC">
        <w:rPr>
          <w:rFonts w:ascii="Segoe UI Light" w:hAnsi="Segoe UI Light" w:cs="Segoe UI Light"/>
        </w:rPr>
        <w:t>dokumenti relevantni za izradu predmetne Strategije, pri čemu su posebno izdvojene mjere koje potiču razvoj zelene infrastrukture i primjenu principa kružnog gospodarenja.</w:t>
      </w:r>
    </w:p>
    <w:p w14:paraId="67D14E2C" w14:textId="77777777" w:rsidR="008C7FA5" w:rsidRDefault="008C7FA5">
      <w:pPr>
        <w:spacing w:after="0" w:line="264" w:lineRule="auto"/>
        <w:jc w:val="both"/>
        <w:rPr>
          <w:rFonts w:ascii="Segoe UI Light" w:hAnsi="Segoe UI Light" w:cs="Segoe UI Light"/>
        </w:rPr>
      </w:pPr>
    </w:p>
    <w:p w14:paraId="63B0D29C" w14:textId="77777777" w:rsidR="008C7FA5" w:rsidRDefault="009706D3" w:rsidP="006E0DE2">
      <w:pPr>
        <w:numPr>
          <w:ilvl w:val="0"/>
          <w:numId w:val="17"/>
        </w:numPr>
        <w:spacing w:after="0" w:line="264" w:lineRule="auto"/>
        <w:contextualSpacing/>
        <w:jc w:val="both"/>
        <w:rPr>
          <w:rFonts w:ascii="Segoe UI Light" w:hAnsi="Segoe UI Light" w:cs="Segoe UI Light"/>
        </w:rPr>
      </w:pPr>
      <w:r>
        <w:rPr>
          <w:rFonts w:ascii="Segoe UI Light" w:hAnsi="Segoe UI Light" w:cs="Segoe UI Light"/>
        </w:rPr>
        <w:t>Plan razvoja Zagrebačke županije za period 2021.-2027. („Glasnik Zagrebačke županije“, br. 10/22);</w:t>
      </w:r>
    </w:p>
    <w:p w14:paraId="118CA8B4" w14:textId="77777777" w:rsidR="008C7FA5" w:rsidRDefault="009706D3" w:rsidP="006E0DE2">
      <w:pPr>
        <w:numPr>
          <w:ilvl w:val="0"/>
          <w:numId w:val="17"/>
        </w:numPr>
        <w:spacing w:after="0" w:line="264" w:lineRule="auto"/>
        <w:contextualSpacing/>
        <w:jc w:val="both"/>
        <w:rPr>
          <w:rFonts w:ascii="Segoe UI Light" w:hAnsi="Segoe UI Light" w:cs="Segoe UI Light"/>
        </w:rPr>
      </w:pPr>
      <w:r>
        <w:rPr>
          <w:rFonts w:ascii="Segoe UI Light" w:hAnsi="Segoe UI Light" w:cs="Segoe UI Light"/>
        </w:rPr>
        <w:t>SECAP - Akcijski plan energetski održivog razvitka i prilagodbe klimatskim promjenama Grada Velike Gorice („Službeni glasnik Grada Velike Gorice“, br. 05/2020.);</w:t>
      </w:r>
    </w:p>
    <w:p w14:paraId="5C30C8CC" w14:textId="77777777" w:rsidR="008C7FA5" w:rsidRDefault="009706D3" w:rsidP="006E0DE2">
      <w:pPr>
        <w:numPr>
          <w:ilvl w:val="0"/>
          <w:numId w:val="17"/>
        </w:numPr>
        <w:spacing w:after="0" w:line="264" w:lineRule="auto"/>
        <w:contextualSpacing/>
        <w:jc w:val="both"/>
        <w:rPr>
          <w:rFonts w:ascii="Segoe UI Light" w:hAnsi="Segoe UI Light" w:cs="Segoe UI Light"/>
        </w:rPr>
      </w:pPr>
      <w:r>
        <w:rPr>
          <w:rFonts w:ascii="Segoe UI Light" w:hAnsi="Segoe UI Light" w:cs="Segoe UI Light"/>
        </w:rPr>
        <w:t>Plan upravljanja područjem ekološke mreže Odra kod Jagodna (PU 6048) za razdoblje od 2023. do 2032. godine.;</w:t>
      </w:r>
    </w:p>
    <w:p w14:paraId="569417EB" w14:textId="77777777" w:rsidR="008C7FA5" w:rsidRDefault="009706D3" w:rsidP="006E0DE2">
      <w:pPr>
        <w:numPr>
          <w:ilvl w:val="0"/>
          <w:numId w:val="17"/>
        </w:numPr>
        <w:spacing w:after="0" w:line="264" w:lineRule="auto"/>
        <w:contextualSpacing/>
        <w:jc w:val="both"/>
        <w:rPr>
          <w:rFonts w:ascii="Segoe UI Light" w:hAnsi="Segoe UI Light" w:cs="Segoe UI Light"/>
        </w:rPr>
      </w:pPr>
      <w:r>
        <w:rPr>
          <w:rFonts w:ascii="Segoe UI Light" w:hAnsi="Segoe UI Light" w:cs="Segoe UI Light"/>
        </w:rPr>
        <w:t>Program poticanja proizvodnje i korištenja biogoriva, odnosno obnovljive energije u prijevozu grada Velike Gorice za razdoblje 2023.-2025. godine;</w:t>
      </w:r>
    </w:p>
    <w:p w14:paraId="0A667C19" w14:textId="77777777" w:rsidR="008C7FA5" w:rsidRDefault="009706D3" w:rsidP="006E0DE2">
      <w:pPr>
        <w:numPr>
          <w:ilvl w:val="0"/>
          <w:numId w:val="17"/>
        </w:numPr>
        <w:spacing w:after="0" w:line="264" w:lineRule="auto"/>
        <w:contextualSpacing/>
        <w:jc w:val="both"/>
        <w:rPr>
          <w:rFonts w:ascii="Segoe UI Light" w:hAnsi="Segoe UI Light" w:cs="Segoe UI Light"/>
        </w:rPr>
      </w:pPr>
      <w:r>
        <w:rPr>
          <w:rFonts w:ascii="Segoe UI Light" w:hAnsi="Segoe UI Light" w:cs="Segoe UI Light"/>
        </w:rPr>
        <w:t>Program ublažavanja klimatskih promjena, prilagodbe klimatskim promjenama i zaštite ozonskog sloja Grada Velike Gorice od 2023. do 2026. godine;</w:t>
      </w:r>
    </w:p>
    <w:p w14:paraId="18B389E0" w14:textId="77777777" w:rsidR="008C7FA5" w:rsidRDefault="009706D3" w:rsidP="006E0DE2">
      <w:pPr>
        <w:numPr>
          <w:ilvl w:val="0"/>
          <w:numId w:val="17"/>
        </w:numPr>
        <w:spacing w:after="0" w:line="264" w:lineRule="auto"/>
        <w:contextualSpacing/>
        <w:jc w:val="both"/>
        <w:rPr>
          <w:rFonts w:ascii="Segoe UI Light" w:hAnsi="Segoe UI Light" w:cs="Segoe UI Light"/>
        </w:rPr>
      </w:pPr>
      <w:r>
        <w:rPr>
          <w:rFonts w:ascii="Segoe UI Light" w:hAnsi="Segoe UI Light" w:cs="Segoe UI Light"/>
        </w:rPr>
        <w:t>Program zaštite zraka Grada Velike Gorice od 2023. do 2026. godine;</w:t>
      </w:r>
    </w:p>
    <w:p w14:paraId="3ABD1218" w14:textId="77777777" w:rsidR="008C7FA5" w:rsidRDefault="009706D3" w:rsidP="006E0DE2">
      <w:pPr>
        <w:numPr>
          <w:ilvl w:val="0"/>
          <w:numId w:val="17"/>
        </w:numPr>
        <w:spacing w:after="0" w:line="264" w:lineRule="auto"/>
        <w:contextualSpacing/>
        <w:jc w:val="both"/>
        <w:rPr>
          <w:rFonts w:ascii="Segoe UI Light" w:hAnsi="Segoe UI Light" w:cs="Segoe UI Light"/>
        </w:rPr>
      </w:pPr>
      <w:r>
        <w:rPr>
          <w:rFonts w:ascii="Segoe UI Light" w:hAnsi="Segoe UI Light" w:cs="Segoe UI Light"/>
        </w:rPr>
        <w:t>Program zaštite okoliša Grada Velike Gorice od 2023. do 2026. godine.</w:t>
      </w:r>
    </w:p>
    <w:p w14:paraId="026EBB04" w14:textId="77777777" w:rsidR="008C7FA5" w:rsidRDefault="008C7FA5">
      <w:pPr>
        <w:spacing w:after="0" w:line="264" w:lineRule="auto"/>
        <w:jc w:val="both"/>
        <w:rPr>
          <w:rFonts w:ascii="Segoe UI Light" w:hAnsi="Segoe UI Light" w:cs="Segoe UI Light"/>
        </w:rPr>
      </w:pPr>
    </w:p>
    <w:p w14:paraId="6D09332A" w14:textId="40B42BEC" w:rsidR="008C7FA5" w:rsidRDefault="009706D3">
      <w:pPr>
        <w:pBdr>
          <w:bottom w:val="single" w:sz="4" w:space="1" w:color="auto"/>
        </w:pBdr>
        <w:spacing w:after="0" w:line="264" w:lineRule="auto"/>
        <w:jc w:val="both"/>
        <w:rPr>
          <w:rFonts w:ascii="Segoe UI Light" w:hAnsi="Segoe UI Light" w:cs="Segoe UI Light"/>
          <w:b/>
        </w:rPr>
      </w:pPr>
      <w:r>
        <w:rPr>
          <w:rFonts w:ascii="Segoe UI Light" w:hAnsi="Segoe UI Light" w:cs="Segoe UI Light"/>
          <w:b/>
        </w:rPr>
        <w:t xml:space="preserve">Plan razvoja Zagrebačke županije za period 2021.-2027 </w:t>
      </w:r>
    </w:p>
    <w:p w14:paraId="7230BD8C" w14:textId="0707166A" w:rsidR="00721850" w:rsidRDefault="00721850" w:rsidP="00721850">
      <w:pPr>
        <w:spacing w:after="0" w:line="264" w:lineRule="auto"/>
        <w:jc w:val="both"/>
        <w:rPr>
          <w:rFonts w:ascii="Segoe UI Light" w:hAnsi="Segoe UI Light" w:cs="Segoe UI Light"/>
        </w:rPr>
      </w:pPr>
      <w:r w:rsidRPr="00721850">
        <w:rPr>
          <w:rFonts w:ascii="Segoe UI Light" w:hAnsi="Segoe UI Light" w:cs="Segoe UI Light"/>
        </w:rPr>
        <w:t>Plan razvoja Zagrebačke županije za razdoblje 2021. – 2027. definira razvojne potrebe i potencijale te ključne razvojne smjerove u budućem razdoblju na području Županije. Kao srednjoročni akt strateškog planiranja od značaja za jedinicu područne (regionalne) samouprave, mora biti usklađen s nacionalnim i prostorn</w:t>
      </w:r>
      <w:r w:rsidR="00FD16BB">
        <w:rPr>
          <w:rFonts w:ascii="Segoe UI Light" w:hAnsi="Segoe UI Light" w:cs="Segoe UI Light"/>
        </w:rPr>
        <w:t>im planovima</w:t>
      </w:r>
      <w:r w:rsidRPr="00721850">
        <w:rPr>
          <w:rFonts w:ascii="Segoe UI Light" w:hAnsi="Segoe UI Light" w:cs="Segoe UI Light"/>
        </w:rPr>
        <w:t xml:space="preserve"> koji se donose na lokalnoj i područnoj (regionalnoj) razini.</w:t>
      </w:r>
    </w:p>
    <w:p w14:paraId="52E4A050" w14:textId="77777777" w:rsidR="00721850" w:rsidRDefault="00721850" w:rsidP="00721850">
      <w:pPr>
        <w:spacing w:after="0" w:line="264" w:lineRule="auto"/>
        <w:jc w:val="both"/>
        <w:rPr>
          <w:rFonts w:ascii="Segoe UI Light" w:hAnsi="Segoe UI Light" w:cs="Segoe UI Light"/>
        </w:rPr>
      </w:pPr>
      <w:r w:rsidRPr="00721850">
        <w:rPr>
          <w:rFonts w:ascii="Segoe UI Light" w:hAnsi="Segoe UI Light" w:cs="Segoe UI Light"/>
        </w:rPr>
        <w:t>U poglavlju „Strateški okvir“ prikazan je pregled i opis prioriteta javne politike Zagrebačke županije, artikuliran kroz viziju, četiri posebna cilja, od kojih svaki doprinosi strateškim ciljevima te pripadajućim mjerama koje služe njihovoj provedbi.</w:t>
      </w:r>
    </w:p>
    <w:p w14:paraId="3A652E8D" w14:textId="56021756" w:rsidR="008C7FA5" w:rsidRDefault="00721850">
      <w:pPr>
        <w:spacing w:after="0" w:line="264" w:lineRule="auto"/>
        <w:jc w:val="both"/>
        <w:rPr>
          <w:rFonts w:ascii="Segoe UI Light" w:hAnsi="Segoe UI Light" w:cs="Segoe UI Light"/>
        </w:rPr>
      </w:pPr>
      <w:r w:rsidRPr="00721850">
        <w:rPr>
          <w:rFonts w:ascii="Segoe UI Light" w:hAnsi="Segoe UI Light" w:cs="Segoe UI Light"/>
        </w:rPr>
        <w:t>Vizija razvoja Zagrebačke županije, temeljena na ključnim razvojnim potencijalima i vrijednostima, glasi:</w:t>
      </w:r>
      <w:r>
        <w:rPr>
          <w:rFonts w:ascii="Segoe UI Light" w:hAnsi="Segoe UI Light" w:cs="Segoe UI Light"/>
        </w:rPr>
        <w:t xml:space="preserve"> </w:t>
      </w:r>
      <w:r w:rsidR="009706D3">
        <w:rPr>
          <w:rFonts w:ascii="Segoe UI Light" w:hAnsi="Segoe UI Light" w:cs="Segoe UI Light"/>
        </w:rPr>
        <w:t>„</w:t>
      </w:r>
      <w:r w:rsidR="009706D3" w:rsidRPr="00705A5F">
        <w:rPr>
          <w:rFonts w:ascii="Segoe UI Light" w:hAnsi="Segoe UI Light" w:cs="Segoe UI Light"/>
          <w:i/>
          <w:iCs/>
        </w:rPr>
        <w:t>Zagrebačka županija vodeća je inovativna gospodarska županija čiji se razvoj temelji na društvu znanja, prepoznatljivoj i očuvanoj kulturnoj i prirodnoj baštini, privlačnosti za rad, boravak i življenje, a povezana je skladno s razvojem Grada Zagreba</w:t>
      </w:r>
      <w:r w:rsidR="009706D3">
        <w:rPr>
          <w:rFonts w:ascii="Segoe UI Light" w:hAnsi="Segoe UI Light" w:cs="Segoe UI Light"/>
        </w:rPr>
        <w:t>“.</w:t>
      </w:r>
    </w:p>
    <w:p w14:paraId="56B7AED0" w14:textId="77777777" w:rsidR="008C7FA5" w:rsidRDefault="008C7FA5">
      <w:pPr>
        <w:spacing w:after="0" w:line="264" w:lineRule="auto"/>
        <w:jc w:val="both"/>
        <w:rPr>
          <w:rFonts w:ascii="Segoe UI Light" w:hAnsi="Segoe UI Light" w:cs="Segoe UI Light"/>
        </w:rPr>
      </w:pPr>
    </w:p>
    <w:p w14:paraId="5FBA485D" w14:textId="49ED8CEC" w:rsidR="008C7FA5" w:rsidRDefault="009706D3">
      <w:pPr>
        <w:spacing w:after="0" w:line="264" w:lineRule="auto"/>
        <w:jc w:val="both"/>
        <w:rPr>
          <w:rFonts w:ascii="Segoe UI Light" w:hAnsi="Segoe UI Light" w:cs="Segoe UI Light"/>
        </w:rPr>
      </w:pPr>
      <w:r>
        <w:rPr>
          <w:rFonts w:ascii="Segoe UI Light" w:hAnsi="Segoe UI Light" w:cs="Segoe UI Light"/>
        </w:rPr>
        <w:t>Četiri posebna cilja strateškog okvira Plan</w:t>
      </w:r>
      <w:r w:rsidR="008066A6">
        <w:rPr>
          <w:rFonts w:ascii="Segoe UI Light" w:hAnsi="Segoe UI Light" w:cs="Segoe UI Light"/>
        </w:rPr>
        <w:t>a</w:t>
      </w:r>
      <w:r>
        <w:rPr>
          <w:rFonts w:ascii="Segoe UI Light" w:hAnsi="Segoe UI Light" w:cs="Segoe UI Light"/>
        </w:rPr>
        <w:t xml:space="preserve"> ra</w:t>
      </w:r>
      <w:r w:rsidR="00910E8F">
        <w:rPr>
          <w:rFonts w:ascii="Segoe UI Light" w:hAnsi="Segoe UI Light" w:cs="Segoe UI Light"/>
        </w:rPr>
        <w:t>z</w:t>
      </w:r>
      <w:r>
        <w:rPr>
          <w:rFonts w:ascii="Segoe UI Light" w:hAnsi="Segoe UI Light" w:cs="Segoe UI Light"/>
        </w:rPr>
        <w:t>voja Zagrebačke županije za period 2021.-2027. su:</w:t>
      </w:r>
    </w:p>
    <w:p w14:paraId="0876F9B8" w14:textId="77777777" w:rsidR="008C7FA5" w:rsidRDefault="009706D3" w:rsidP="006E0DE2">
      <w:pPr>
        <w:pStyle w:val="ListParagraph"/>
        <w:numPr>
          <w:ilvl w:val="0"/>
          <w:numId w:val="18"/>
        </w:numPr>
        <w:shd w:val="clear" w:color="auto" w:fill="FFFFFF"/>
        <w:spacing w:after="0" w:line="264" w:lineRule="auto"/>
        <w:jc w:val="both"/>
        <w:textAlignment w:val="baseline"/>
        <w:rPr>
          <w:rFonts w:ascii="Segoe UI Light" w:hAnsi="Segoe UI Light" w:cs="Segoe UI Light"/>
        </w:rPr>
      </w:pPr>
      <w:r>
        <w:rPr>
          <w:rFonts w:ascii="Segoe UI Light" w:hAnsi="Segoe UI Light" w:cs="Segoe UI Light"/>
        </w:rPr>
        <w:t>Povećati konkurentnost i društvenu odgovornost gospodarstva,</w:t>
      </w:r>
    </w:p>
    <w:p w14:paraId="5756CAD4" w14:textId="77777777" w:rsidR="008C7FA5" w:rsidRDefault="009706D3" w:rsidP="006E0DE2">
      <w:pPr>
        <w:pStyle w:val="ListParagraph"/>
        <w:numPr>
          <w:ilvl w:val="0"/>
          <w:numId w:val="18"/>
        </w:numPr>
        <w:shd w:val="clear" w:color="auto" w:fill="FFFFFF"/>
        <w:spacing w:after="0" w:line="264" w:lineRule="auto"/>
        <w:jc w:val="both"/>
        <w:textAlignment w:val="baseline"/>
        <w:rPr>
          <w:rFonts w:ascii="Segoe UI Light" w:hAnsi="Segoe UI Light" w:cs="Segoe UI Light"/>
        </w:rPr>
      </w:pPr>
      <w:r>
        <w:rPr>
          <w:rFonts w:ascii="Segoe UI Light" w:hAnsi="Segoe UI Light" w:cs="Segoe UI Light"/>
        </w:rPr>
        <w:lastRenderedPageBreak/>
        <w:t>Zelena županija čiji se razvoj temelji na ekološkoj i inovativnoj proizvodnji hrane i razvoju pametnih sela,</w:t>
      </w:r>
    </w:p>
    <w:p w14:paraId="37B00FB1" w14:textId="77777777" w:rsidR="008C7FA5" w:rsidRDefault="009706D3" w:rsidP="006E0DE2">
      <w:pPr>
        <w:pStyle w:val="ListParagraph"/>
        <w:numPr>
          <w:ilvl w:val="0"/>
          <w:numId w:val="18"/>
        </w:numPr>
        <w:shd w:val="clear" w:color="auto" w:fill="FFFFFF"/>
        <w:spacing w:after="0" w:line="264" w:lineRule="auto"/>
        <w:jc w:val="both"/>
        <w:textAlignment w:val="baseline"/>
        <w:rPr>
          <w:rFonts w:ascii="Segoe UI Light" w:hAnsi="Segoe UI Light" w:cs="Segoe UI Light"/>
        </w:rPr>
      </w:pPr>
      <w:r>
        <w:rPr>
          <w:rFonts w:ascii="Segoe UI Light" w:hAnsi="Segoe UI Light" w:cs="Segoe UI Light"/>
        </w:rPr>
        <w:t>Poboljšati infrastrukturu i kvalitetu života održivim korištenjem prirodnih resursa i kulturnih dobara,</w:t>
      </w:r>
    </w:p>
    <w:p w14:paraId="7856C99F" w14:textId="77777777" w:rsidR="008C7FA5" w:rsidRDefault="009706D3" w:rsidP="006E0DE2">
      <w:pPr>
        <w:pStyle w:val="ListParagraph"/>
        <w:numPr>
          <w:ilvl w:val="0"/>
          <w:numId w:val="18"/>
        </w:numPr>
        <w:shd w:val="clear" w:color="auto" w:fill="FFFFFF"/>
        <w:spacing w:after="0" w:line="264" w:lineRule="auto"/>
        <w:jc w:val="both"/>
        <w:textAlignment w:val="baseline"/>
        <w:rPr>
          <w:rFonts w:ascii="Segoe UI Light" w:hAnsi="Segoe UI Light" w:cs="Segoe UI Light"/>
        </w:rPr>
      </w:pPr>
      <w:r>
        <w:rPr>
          <w:rFonts w:ascii="Segoe UI Light" w:hAnsi="Segoe UI Light" w:cs="Segoe UI Light"/>
        </w:rPr>
        <w:t>Razvijati ljudske resurse i unaprijediti upravljanje razvojem,</w:t>
      </w:r>
    </w:p>
    <w:p w14:paraId="3481CE2D" w14:textId="77777777" w:rsidR="008C7FA5" w:rsidRDefault="008C7FA5">
      <w:pPr>
        <w:spacing w:after="0" w:line="264" w:lineRule="auto"/>
        <w:jc w:val="both"/>
        <w:rPr>
          <w:rFonts w:ascii="Segoe UI Light" w:hAnsi="Segoe UI Light" w:cs="Segoe UI Light"/>
        </w:rPr>
      </w:pPr>
    </w:p>
    <w:p w14:paraId="267501AC" w14:textId="780BFDC3" w:rsidR="00721850" w:rsidRDefault="00721850">
      <w:pPr>
        <w:spacing w:after="0" w:line="264" w:lineRule="auto"/>
        <w:jc w:val="both"/>
        <w:rPr>
          <w:rFonts w:ascii="Segoe UI Light" w:hAnsi="Segoe UI Light" w:cs="Segoe UI Light"/>
        </w:rPr>
      </w:pPr>
      <w:r w:rsidRPr="00721850">
        <w:rPr>
          <w:rFonts w:ascii="Segoe UI Light" w:hAnsi="Segoe UI Light" w:cs="Segoe UI Light"/>
        </w:rPr>
        <w:t xml:space="preserve">Pripadajuće mjere koje služe operacionalizaciji posebnih ciljeva, a koje potiču razvoj </w:t>
      </w:r>
      <w:r w:rsidR="00E453ED">
        <w:rPr>
          <w:rFonts w:ascii="Segoe UI Light" w:hAnsi="Segoe UI Light" w:cs="Segoe UI Light"/>
        </w:rPr>
        <w:t>ZI</w:t>
      </w:r>
      <w:r w:rsidRPr="00721850">
        <w:rPr>
          <w:rFonts w:ascii="Segoe UI Light" w:hAnsi="Segoe UI Light" w:cs="Segoe UI Light"/>
        </w:rPr>
        <w:t>, primjenu rješenja temeljenih na prirodi te principa kružnog gospodarenja prostorom i zgradama na području Grada Velike Gorice, prikazane su u sljedećoj tablici.</w:t>
      </w:r>
    </w:p>
    <w:p w14:paraId="591C3424" w14:textId="33B76033" w:rsidR="002304C1" w:rsidRDefault="002304C1">
      <w:pPr>
        <w:spacing w:after="0" w:line="264" w:lineRule="auto"/>
        <w:jc w:val="both"/>
        <w:rPr>
          <w:rFonts w:ascii="Segoe UI Light" w:hAnsi="Segoe UI Light" w:cs="Segoe UI Light"/>
        </w:rPr>
      </w:pPr>
    </w:p>
    <w:p w14:paraId="7174D2A1" w14:textId="533217CD" w:rsidR="002304C1" w:rsidRPr="00CA4F10" w:rsidRDefault="002304C1" w:rsidP="00CA4F10">
      <w:pPr>
        <w:spacing w:line="264" w:lineRule="auto"/>
        <w:jc w:val="both"/>
        <w:rPr>
          <w:rFonts w:ascii="Calibri" w:hAnsi="Calibri" w:cs="Calibri"/>
          <w:b/>
          <w:color w:val="595959" w:themeColor="text1" w:themeTint="A6"/>
          <w:sz w:val="20"/>
          <w:szCs w:val="20"/>
        </w:rPr>
      </w:pPr>
      <w:r w:rsidRPr="00CA4F10">
        <w:rPr>
          <w:rFonts w:ascii="Calibri" w:hAnsi="Calibri" w:cs="Calibri"/>
          <w:b/>
          <w:color w:val="595959" w:themeColor="text1" w:themeTint="A6"/>
          <w:sz w:val="20"/>
          <w:szCs w:val="20"/>
        </w:rPr>
        <w:t xml:space="preserve">Tablica </w:t>
      </w:r>
      <w:r w:rsidR="00CF75D0" w:rsidRPr="00CA4F10">
        <w:rPr>
          <w:rFonts w:ascii="Calibri" w:hAnsi="Calibri" w:cs="Calibri"/>
          <w:b/>
          <w:color w:val="595959" w:themeColor="text1" w:themeTint="A6"/>
          <w:sz w:val="20"/>
          <w:szCs w:val="20"/>
        </w:rPr>
        <w:t>17</w:t>
      </w:r>
      <w:r w:rsidRPr="00CA4F10">
        <w:rPr>
          <w:rFonts w:ascii="Calibri" w:hAnsi="Calibri" w:cs="Calibri"/>
          <w:b/>
          <w:color w:val="595959" w:themeColor="text1" w:themeTint="A6"/>
          <w:sz w:val="20"/>
          <w:szCs w:val="20"/>
        </w:rPr>
        <w:t xml:space="preserve">. </w:t>
      </w:r>
      <w:r w:rsidRPr="00CA4F10">
        <w:rPr>
          <w:rFonts w:ascii="Calibri" w:hAnsi="Calibri" w:cs="Calibri"/>
          <w:color w:val="595959" w:themeColor="text1" w:themeTint="A6"/>
          <w:sz w:val="20"/>
          <w:szCs w:val="20"/>
        </w:rPr>
        <w:t>Mjere i aktivnosti iz Plana razvoja Zagrebačke županije za period 2021.-2027. te njihov odnos s projektima/aktivnostima iz Strategije zelene urbane obnove Grada Velike Gorice</w:t>
      </w:r>
    </w:p>
    <w:tbl>
      <w:tblPr>
        <w:tblW w:w="9062" w:type="dxa"/>
        <w:tblInd w:w="5" w:type="dxa"/>
        <w:tblLayout w:type="fixed"/>
        <w:tblCellMar>
          <w:left w:w="0" w:type="dxa"/>
          <w:right w:w="0" w:type="dxa"/>
        </w:tblCellMar>
        <w:tblLook w:val="04A0" w:firstRow="1" w:lastRow="0" w:firstColumn="1" w:lastColumn="0" w:noHBand="0" w:noVBand="1"/>
      </w:tblPr>
      <w:tblGrid>
        <w:gridCol w:w="2825"/>
        <w:gridCol w:w="3544"/>
        <w:gridCol w:w="2693"/>
      </w:tblGrid>
      <w:tr w:rsidR="002304C1" w14:paraId="0956F9A3" w14:textId="77777777" w:rsidTr="00A22184">
        <w:trPr>
          <w:trHeight w:val="454"/>
        </w:trPr>
        <w:tc>
          <w:tcPr>
            <w:tcW w:w="2825" w:type="dxa"/>
            <w:tcBorders>
              <w:top w:val="single" w:sz="4" w:space="0" w:color="161616"/>
              <w:left w:val="single" w:sz="4" w:space="0" w:color="161616"/>
              <w:bottom w:val="single" w:sz="4" w:space="0" w:color="161616"/>
              <w:right w:val="single" w:sz="4" w:space="0" w:color="161616"/>
            </w:tcBorders>
            <w:shd w:val="clear" w:color="auto" w:fill="C5E0B3" w:themeFill="accent6" w:themeFillTint="66"/>
            <w:vAlign w:val="center"/>
          </w:tcPr>
          <w:p w14:paraId="29C170C3" w14:textId="77777777" w:rsidR="002304C1" w:rsidRPr="00F42929" w:rsidRDefault="002304C1" w:rsidP="001B3BF5">
            <w:pPr>
              <w:autoSpaceDE w:val="0"/>
              <w:autoSpaceDN w:val="0"/>
              <w:adjustRightInd w:val="0"/>
              <w:spacing w:after="0" w:line="240" w:lineRule="auto"/>
              <w:jc w:val="center"/>
              <w:rPr>
                <w:rFonts w:ascii="Calibri" w:hAnsi="Calibri" w:cs="Calibri"/>
                <w:b/>
                <w:sz w:val="20"/>
                <w:szCs w:val="20"/>
              </w:rPr>
            </w:pPr>
            <w:r w:rsidRPr="00F42929">
              <w:rPr>
                <w:rFonts w:ascii="Calibri" w:hAnsi="Calibri" w:cs="Calibri"/>
                <w:b/>
                <w:sz w:val="20"/>
                <w:szCs w:val="20"/>
              </w:rPr>
              <w:t>Mjera</w:t>
            </w:r>
          </w:p>
        </w:tc>
        <w:tc>
          <w:tcPr>
            <w:tcW w:w="3544" w:type="dxa"/>
            <w:tcBorders>
              <w:top w:val="single" w:sz="4" w:space="0" w:color="161616"/>
              <w:left w:val="single" w:sz="4" w:space="0" w:color="161616"/>
              <w:bottom w:val="single" w:sz="4" w:space="0" w:color="161616"/>
              <w:right w:val="single" w:sz="4" w:space="0" w:color="161616"/>
            </w:tcBorders>
            <w:shd w:val="clear" w:color="auto" w:fill="C5E0B3" w:themeFill="accent6" w:themeFillTint="66"/>
            <w:vAlign w:val="center"/>
          </w:tcPr>
          <w:p w14:paraId="7D0FAF7E" w14:textId="77777777" w:rsidR="002304C1" w:rsidRPr="00F42929" w:rsidRDefault="002304C1" w:rsidP="001B3BF5">
            <w:pPr>
              <w:autoSpaceDE w:val="0"/>
              <w:autoSpaceDN w:val="0"/>
              <w:adjustRightInd w:val="0"/>
              <w:spacing w:after="0" w:line="240" w:lineRule="auto"/>
              <w:ind w:left="57" w:right="57"/>
              <w:jc w:val="center"/>
              <w:rPr>
                <w:rFonts w:ascii="Calibri" w:hAnsi="Calibri" w:cs="Calibri"/>
                <w:b/>
                <w:sz w:val="20"/>
                <w:szCs w:val="20"/>
              </w:rPr>
            </w:pPr>
            <w:r w:rsidRPr="00F42929">
              <w:rPr>
                <w:rFonts w:ascii="Calibri" w:hAnsi="Calibri" w:cs="Calibri"/>
                <w:b/>
                <w:sz w:val="20"/>
                <w:szCs w:val="20"/>
              </w:rPr>
              <w:t>Aktivnosti</w:t>
            </w:r>
          </w:p>
        </w:tc>
        <w:tc>
          <w:tcPr>
            <w:tcW w:w="2693" w:type="dxa"/>
            <w:tcBorders>
              <w:top w:val="single" w:sz="4" w:space="0" w:color="161616"/>
              <w:left w:val="single" w:sz="4" w:space="0" w:color="161616"/>
              <w:bottom w:val="single" w:sz="4" w:space="0" w:color="161616"/>
              <w:right w:val="single" w:sz="4" w:space="0" w:color="161616"/>
            </w:tcBorders>
            <w:shd w:val="clear" w:color="auto" w:fill="C5E0B3" w:themeFill="accent6" w:themeFillTint="66"/>
            <w:vAlign w:val="center"/>
          </w:tcPr>
          <w:p w14:paraId="5DCC7FFD" w14:textId="77777777" w:rsidR="002304C1" w:rsidRPr="00F42929" w:rsidRDefault="002304C1" w:rsidP="001B3BF5">
            <w:pPr>
              <w:autoSpaceDE w:val="0"/>
              <w:autoSpaceDN w:val="0"/>
              <w:adjustRightInd w:val="0"/>
              <w:spacing w:after="0" w:line="240" w:lineRule="auto"/>
              <w:ind w:left="57" w:right="57"/>
              <w:jc w:val="center"/>
              <w:rPr>
                <w:rFonts w:ascii="Calibri" w:hAnsi="Calibri" w:cs="Calibri"/>
                <w:b/>
                <w:sz w:val="20"/>
                <w:szCs w:val="20"/>
              </w:rPr>
            </w:pPr>
            <w:r w:rsidRPr="00F42929">
              <w:rPr>
                <w:rFonts w:ascii="Calibri" w:hAnsi="Calibri" w:cs="Calibri"/>
                <w:b/>
                <w:sz w:val="20"/>
                <w:szCs w:val="20"/>
              </w:rPr>
              <w:t>Veza na Strategiju urbane obnove</w:t>
            </w:r>
          </w:p>
        </w:tc>
      </w:tr>
      <w:tr w:rsidR="002304C1" w14:paraId="7571F26F" w14:textId="77777777" w:rsidTr="00A22184">
        <w:trPr>
          <w:trHeight w:val="3967"/>
        </w:trPr>
        <w:tc>
          <w:tcPr>
            <w:tcW w:w="2825" w:type="dxa"/>
            <w:tcBorders>
              <w:top w:val="single" w:sz="4" w:space="0" w:color="161616"/>
              <w:left w:val="single" w:sz="4" w:space="0" w:color="161616"/>
              <w:bottom w:val="single" w:sz="4" w:space="0" w:color="161616"/>
              <w:right w:val="single" w:sz="4" w:space="0" w:color="161616"/>
            </w:tcBorders>
            <w:shd w:val="clear" w:color="auto" w:fill="F2F2F2" w:themeFill="background1" w:themeFillShade="F2"/>
            <w:vAlign w:val="center"/>
          </w:tcPr>
          <w:p w14:paraId="68B384D4" w14:textId="1D795AF3" w:rsidR="002304C1" w:rsidRPr="00F42929" w:rsidRDefault="002304C1" w:rsidP="001B3BF5">
            <w:pPr>
              <w:spacing w:afterLines="20" w:after="48" w:line="240" w:lineRule="auto"/>
              <w:ind w:left="57" w:right="57"/>
              <w:rPr>
                <w:rFonts w:ascii="Calibri" w:hAnsi="Calibri" w:cs="Calibri"/>
                <w:b/>
                <w:color w:val="000000"/>
                <w:sz w:val="19"/>
                <w:szCs w:val="19"/>
              </w:rPr>
            </w:pPr>
            <w:r w:rsidRPr="00FA13B9">
              <w:rPr>
                <w:rFonts w:ascii="Calibri" w:hAnsi="Calibri" w:cs="Calibri"/>
                <w:b/>
                <w:color w:val="000000"/>
                <w:sz w:val="19"/>
                <w:szCs w:val="19"/>
              </w:rPr>
              <w:t>1.1. Razvoj poticajnog poduzetničkog okruženja</w:t>
            </w:r>
          </w:p>
        </w:tc>
        <w:tc>
          <w:tcPr>
            <w:tcW w:w="3544" w:type="dxa"/>
            <w:tcBorders>
              <w:top w:val="single" w:sz="4" w:space="0" w:color="161616"/>
              <w:left w:val="single" w:sz="4" w:space="0" w:color="161616"/>
              <w:bottom w:val="single" w:sz="4" w:space="0" w:color="161616"/>
              <w:right w:val="single" w:sz="4" w:space="0" w:color="161616"/>
            </w:tcBorders>
            <w:vAlign w:val="center"/>
          </w:tcPr>
          <w:p w14:paraId="49FBB612" w14:textId="77777777" w:rsidR="002304C1" w:rsidRPr="00F42929" w:rsidRDefault="002304C1" w:rsidP="00A22184">
            <w:pPr>
              <w:spacing w:beforeLines="4" w:before="9" w:afterLines="4" w:after="9" w:line="240" w:lineRule="auto"/>
              <w:ind w:left="57" w:right="57"/>
              <w:rPr>
                <w:rFonts w:ascii="Calibri" w:hAnsi="Calibri" w:cs="Calibri"/>
                <w:color w:val="000000"/>
                <w:sz w:val="19"/>
                <w:szCs w:val="19"/>
              </w:rPr>
            </w:pPr>
            <w:r w:rsidRPr="00FA13B9">
              <w:rPr>
                <w:rFonts w:ascii="Calibri" w:hAnsi="Calibri" w:cs="Calibri"/>
                <w:color w:val="000000"/>
                <w:sz w:val="19"/>
                <w:szCs w:val="19"/>
              </w:rPr>
              <w:t>1.1.2. Unaprjeđenje poduzetničke i tehnološke infrastrukture za razvoj poduzetništva</w:t>
            </w:r>
          </w:p>
        </w:tc>
        <w:tc>
          <w:tcPr>
            <w:tcW w:w="2693" w:type="dxa"/>
            <w:tcBorders>
              <w:top w:val="single" w:sz="4" w:space="0" w:color="161616"/>
              <w:left w:val="single" w:sz="4" w:space="0" w:color="161616"/>
              <w:bottom w:val="single" w:sz="4" w:space="0" w:color="161616"/>
              <w:right w:val="single" w:sz="4" w:space="0" w:color="161616"/>
            </w:tcBorders>
            <w:vAlign w:val="center"/>
          </w:tcPr>
          <w:p w14:paraId="5884B072" w14:textId="16E5115E" w:rsidR="002304C1" w:rsidRDefault="00390841" w:rsidP="001B3BF5">
            <w:pPr>
              <w:spacing w:beforeLines="4" w:before="9" w:afterLines="4" w:after="9" w:line="240" w:lineRule="auto"/>
              <w:ind w:left="57" w:right="57"/>
              <w:rPr>
                <w:rFonts w:ascii="Calibri" w:hAnsi="Calibri" w:cs="Calibri"/>
                <w:color w:val="000000"/>
                <w:sz w:val="19"/>
                <w:szCs w:val="19"/>
              </w:rPr>
            </w:pPr>
            <w:r w:rsidRPr="00390841">
              <w:rPr>
                <w:rFonts w:ascii="Calibri" w:hAnsi="Calibri" w:cs="Calibri"/>
                <w:color w:val="000000"/>
                <w:sz w:val="19"/>
                <w:szCs w:val="19"/>
              </w:rPr>
              <w:t xml:space="preserve">Aktivnosti doprinose provedbi Strategije zelene urbane obnove kroz planiranje i razvoj zelenih poduzetničkih zona u okviru </w:t>
            </w:r>
            <w:r w:rsidR="000173A7" w:rsidRPr="000173A7">
              <w:rPr>
                <w:rFonts w:ascii="Calibri" w:hAnsi="Calibri" w:cs="Calibri"/>
                <w:color w:val="000000"/>
                <w:sz w:val="19"/>
                <w:szCs w:val="19"/>
              </w:rPr>
              <w:t>Krajobrazne analize/studije s poduzetničkim zonama (predviđene Planom razvoja Zagrebačke županije za razdoblje 2021. – 2027.)</w:t>
            </w:r>
            <w:r>
              <w:rPr>
                <w:rFonts w:ascii="Calibri" w:hAnsi="Calibri" w:cs="Calibri"/>
                <w:color w:val="000000"/>
                <w:sz w:val="19"/>
                <w:szCs w:val="19"/>
              </w:rPr>
              <w:t>. U</w:t>
            </w:r>
            <w:r w:rsidR="000173A7" w:rsidRPr="000173A7">
              <w:rPr>
                <w:rFonts w:ascii="Calibri" w:hAnsi="Calibri" w:cs="Calibri"/>
                <w:color w:val="000000"/>
                <w:sz w:val="19"/>
                <w:szCs w:val="19"/>
              </w:rPr>
              <w:t xml:space="preserve"> cilju skladnijeg krajobraznog uklapanja u neposredni ambijent, predviđa se mogućnost razvoja zelenih poduzetničkih zona primjenom rješenja temeljenih na prirodi (npr. propusne podloge i opločenja, zasjenjivanje, obloge s višim albedom, uspostava zaštitnog zelenila i sl.).</w:t>
            </w:r>
          </w:p>
        </w:tc>
      </w:tr>
      <w:tr w:rsidR="002304C1" w14:paraId="63C4E8B5" w14:textId="77777777" w:rsidTr="00CA4F10">
        <w:trPr>
          <w:trHeight w:val="5244"/>
        </w:trPr>
        <w:tc>
          <w:tcPr>
            <w:tcW w:w="2825" w:type="dxa"/>
            <w:tcBorders>
              <w:top w:val="single" w:sz="4" w:space="0" w:color="161616"/>
              <w:left w:val="single" w:sz="4" w:space="0" w:color="161616"/>
              <w:bottom w:val="single" w:sz="4" w:space="0" w:color="161616"/>
              <w:right w:val="single" w:sz="4" w:space="0" w:color="161616"/>
            </w:tcBorders>
            <w:shd w:val="clear" w:color="auto" w:fill="F2F2F2" w:themeFill="background1" w:themeFillShade="F2"/>
            <w:vAlign w:val="center"/>
          </w:tcPr>
          <w:p w14:paraId="2F6E712E" w14:textId="685F2981" w:rsidR="002304C1" w:rsidRPr="00FA13B9" w:rsidRDefault="002304C1" w:rsidP="001B3BF5">
            <w:pPr>
              <w:spacing w:afterLines="20" w:after="48" w:line="240" w:lineRule="auto"/>
              <w:ind w:left="57" w:right="57"/>
              <w:rPr>
                <w:rFonts w:ascii="Calibri" w:hAnsi="Calibri" w:cs="Calibri"/>
                <w:b/>
                <w:color w:val="000000"/>
                <w:sz w:val="19"/>
                <w:szCs w:val="19"/>
              </w:rPr>
            </w:pPr>
            <w:r w:rsidRPr="00BA500A">
              <w:rPr>
                <w:rFonts w:ascii="Calibri" w:hAnsi="Calibri" w:cs="Calibri"/>
                <w:b/>
                <w:color w:val="000000"/>
                <w:sz w:val="19"/>
                <w:szCs w:val="19"/>
              </w:rPr>
              <w:t>1.2. Razvoj kontinentalnog turizma</w:t>
            </w:r>
          </w:p>
        </w:tc>
        <w:tc>
          <w:tcPr>
            <w:tcW w:w="3544" w:type="dxa"/>
            <w:tcBorders>
              <w:top w:val="single" w:sz="4" w:space="0" w:color="161616"/>
              <w:left w:val="single" w:sz="4" w:space="0" w:color="161616"/>
              <w:bottom w:val="single" w:sz="4" w:space="0" w:color="161616"/>
              <w:right w:val="single" w:sz="4" w:space="0" w:color="161616"/>
            </w:tcBorders>
            <w:vAlign w:val="center"/>
          </w:tcPr>
          <w:p w14:paraId="3AF8B812" w14:textId="77777777" w:rsidR="002304C1" w:rsidRPr="00BA500A" w:rsidRDefault="002304C1" w:rsidP="001B3BF5">
            <w:pPr>
              <w:spacing w:beforeLines="4" w:before="9" w:afterLines="4" w:after="9" w:line="240" w:lineRule="auto"/>
              <w:ind w:left="57" w:right="57"/>
              <w:rPr>
                <w:rFonts w:ascii="Calibri" w:hAnsi="Calibri" w:cs="Calibri"/>
                <w:color w:val="000000"/>
                <w:sz w:val="19"/>
                <w:szCs w:val="19"/>
              </w:rPr>
            </w:pPr>
            <w:r w:rsidRPr="00BA500A">
              <w:rPr>
                <w:rFonts w:ascii="Calibri" w:hAnsi="Calibri" w:cs="Calibri"/>
                <w:color w:val="000000"/>
                <w:sz w:val="19"/>
                <w:szCs w:val="19"/>
              </w:rPr>
              <w:t>1.2.1. Razvoj turističke infrastrukture i turističke ponude</w:t>
            </w:r>
          </w:p>
          <w:p w14:paraId="72BA5384" w14:textId="77777777" w:rsidR="002304C1" w:rsidRPr="00FA13B9" w:rsidRDefault="002304C1" w:rsidP="001B3BF5">
            <w:pPr>
              <w:spacing w:beforeLines="4" w:before="9" w:afterLines="4" w:after="9" w:line="240" w:lineRule="auto"/>
              <w:ind w:left="57" w:right="57"/>
              <w:rPr>
                <w:rFonts w:ascii="Calibri" w:hAnsi="Calibri" w:cs="Calibri"/>
                <w:color w:val="000000"/>
                <w:sz w:val="19"/>
                <w:szCs w:val="19"/>
              </w:rPr>
            </w:pPr>
            <w:r w:rsidRPr="00BA500A">
              <w:rPr>
                <w:rFonts w:ascii="Calibri" w:hAnsi="Calibri" w:cs="Calibri"/>
                <w:color w:val="000000"/>
                <w:sz w:val="19"/>
                <w:szCs w:val="19"/>
              </w:rPr>
              <w:t>1.2.2. Turistička promocija</w:t>
            </w:r>
          </w:p>
        </w:tc>
        <w:tc>
          <w:tcPr>
            <w:tcW w:w="2693" w:type="dxa"/>
            <w:tcBorders>
              <w:top w:val="single" w:sz="4" w:space="0" w:color="161616"/>
              <w:left w:val="single" w:sz="4" w:space="0" w:color="161616"/>
              <w:bottom w:val="single" w:sz="4" w:space="0" w:color="161616"/>
              <w:right w:val="single" w:sz="4" w:space="0" w:color="161616"/>
            </w:tcBorders>
            <w:vAlign w:val="center"/>
          </w:tcPr>
          <w:p w14:paraId="7122EC01" w14:textId="2E834B53" w:rsidR="002304C1" w:rsidRPr="00FA13B9" w:rsidRDefault="00390841" w:rsidP="001B3BF5">
            <w:pPr>
              <w:spacing w:beforeLines="4" w:before="9" w:afterLines="4" w:after="9" w:line="240" w:lineRule="auto"/>
              <w:ind w:left="57" w:right="57"/>
              <w:rPr>
                <w:rFonts w:ascii="Calibri" w:hAnsi="Calibri" w:cs="Calibri"/>
                <w:color w:val="000000"/>
                <w:sz w:val="19"/>
                <w:szCs w:val="19"/>
              </w:rPr>
            </w:pPr>
            <w:r w:rsidRPr="00390841">
              <w:rPr>
                <w:rFonts w:ascii="Calibri" w:hAnsi="Calibri" w:cs="Calibri"/>
                <w:color w:val="000000"/>
                <w:sz w:val="19"/>
                <w:szCs w:val="19"/>
              </w:rPr>
              <w:t>Aktivnosti i mjere doprinose provedbi Strategije zelene urbane obnove kroz razvoj održivih oblika turizma i optimizaciju korištenja prirodnih resursa, uključujući ruralni, rekreativni, cikloturizam i druge selektivne oblike turizma. Provedba mjera omogućuje unapređenje turističke infrastrukture, povećanje smještajnih kapaciteta te razvoj novih turističkih proizvoda i destinacija u urbanom i ruralnom prostoru, čime se unapređuje kvaliteta ponude, održivost razvoja i valorizacija prirodnih i krajobraznih vrijednosti.</w:t>
            </w:r>
          </w:p>
        </w:tc>
      </w:tr>
      <w:tr w:rsidR="002304C1" w14:paraId="529BA626" w14:textId="77777777" w:rsidTr="00A22184">
        <w:trPr>
          <w:trHeight w:val="4526"/>
        </w:trPr>
        <w:tc>
          <w:tcPr>
            <w:tcW w:w="2825" w:type="dxa"/>
            <w:tcBorders>
              <w:top w:val="single" w:sz="4" w:space="0" w:color="161616"/>
              <w:left w:val="single" w:sz="4" w:space="0" w:color="161616"/>
              <w:bottom w:val="single" w:sz="4" w:space="0" w:color="161616"/>
              <w:right w:val="single" w:sz="4" w:space="0" w:color="161616"/>
            </w:tcBorders>
            <w:shd w:val="clear" w:color="auto" w:fill="F2F2F2" w:themeFill="background1" w:themeFillShade="F2"/>
            <w:vAlign w:val="center"/>
          </w:tcPr>
          <w:p w14:paraId="14205BD2" w14:textId="4587E8F4" w:rsidR="002304C1" w:rsidRPr="00BA500A" w:rsidRDefault="002304C1" w:rsidP="001B3BF5">
            <w:pPr>
              <w:spacing w:afterLines="20" w:after="48" w:line="240" w:lineRule="auto"/>
              <w:ind w:left="57" w:right="57"/>
              <w:rPr>
                <w:rFonts w:ascii="Calibri" w:hAnsi="Calibri" w:cs="Calibri"/>
                <w:b/>
                <w:color w:val="000000"/>
                <w:sz w:val="19"/>
                <w:szCs w:val="19"/>
              </w:rPr>
            </w:pPr>
            <w:r w:rsidRPr="00BA500A">
              <w:rPr>
                <w:rFonts w:ascii="Calibri" w:hAnsi="Calibri" w:cs="Calibri"/>
                <w:b/>
                <w:color w:val="000000"/>
                <w:sz w:val="19"/>
                <w:szCs w:val="19"/>
              </w:rPr>
              <w:lastRenderedPageBreak/>
              <w:t>2.1. Razvoj ekološke proizvodnje hrane</w:t>
            </w:r>
          </w:p>
        </w:tc>
        <w:tc>
          <w:tcPr>
            <w:tcW w:w="3544" w:type="dxa"/>
            <w:tcBorders>
              <w:top w:val="single" w:sz="4" w:space="0" w:color="161616"/>
              <w:left w:val="single" w:sz="4" w:space="0" w:color="161616"/>
              <w:bottom w:val="single" w:sz="4" w:space="0" w:color="161616"/>
              <w:right w:val="single" w:sz="4" w:space="0" w:color="161616"/>
            </w:tcBorders>
            <w:vAlign w:val="center"/>
          </w:tcPr>
          <w:p w14:paraId="386F48A1" w14:textId="77777777" w:rsidR="002304C1" w:rsidRPr="00BA500A" w:rsidRDefault="002304C1" w:rsidP="001B3BF5">
            <w:pPr>
              <w:spacing w:beforeLines="4" w:before="9" w:afterLines="4" w:after="9" w:line="240" w:lineRule="auto"/>
              <w:ind w:left="57" w:right="57"/>
              <w:rPr>
                <w:rFonts w:ascii="Calibri" w:hAnsi="Calibri" w:cs="Calibri"/>
                <w:color w:val="000000"/>
                <w:sz w:val="19"/>
                <w:szCs w:val="19"/>
              </w:rPr>
            </w:pPr>
            <w:r w:rsidRPr="00BA500A">
              <w:rPr>
                <w:rFonts w:ascii="Calibri" w:hAnsi="Calibri" w:cs="Calibri"/>
                <w:color w:val="000000"/>
                <w:sz w:val="19"/>
                <w:szCs w:val="19"/>
              </w:rPr>
              <w:t>2.1.1. Informiranje i edukacija</w:t>
            </w:r>
          </w:p>
          <w:p w14:paraId="20420AF4" w14:textId="77777777" w:rsidR="002304C1" w:rsidRPr="00BA500A" w:rsidRDefault="002304C1" w:rsidP="001B3BF5">
            <w:pPr>
              <w:spacing w:beforeLines="4" w:before="9" w:afterLines="4" w:after="9" w:line="240" w:lineRule="auto"/>
              <w:ind w:left="57" w:right="57"/>
              <w:rPr>
                <w:rFonts w:ascii="Calibri" w:hAnsi="Calibri" w:cs="Calibri"/>
                <w:color w:val="000000"/>
                <w:sz w:val="19"/>
                <w:szCs w:val="19"/>
              </w:rPr>
            </w:pPr>
            <w:r w:rsidRPr="00BA500A">
              <w:rPr>
                <w:rFonts w:ascii="Calibri" w:hAnsi="Calibri" w:cs="Calibri"/>
                <w:color w:val="000000"/>
                <w:sz w:val="19"/>
                <w:szCs w:val="19"/>
              </w:rPr>
              <w:t>2.1.2. Potpora proizvodnji, preradi i skladištenju</w:t>
            </w:r>
          </w:p>
          <w:p w14:paraId="20AAEA8A" w14:textId="77777777" w:rsidR="002304C1" w:rsidRPr="00BA500A" w:rsidRDefault="002304C1" w:rsidP="001B3BF5">
            <w:pPr>
              <w:spacing w:beforeLines="4" w:before="9" w:afterLines="4" w:after="9" w:line="240" w:lineRule="auto"/>
              <w:ind w:left="57" w:right="57"/>
              <w:rPr>
                <w:rFonts w:ascii="Calibri" w:hAnsi="Calibri" w:cs="Calibri"/>
                <w:color w:val="000000"/>
                <w:sz w:val="19"/>
                <w:szCs w:val="19"/>
              </w:rPr>
            </w:pPr>
            <w:r w:rsidRPr="00BA500A">
              <w:rPr>
                <w:rFonts w:ascii="Calibri" w:hAnsi="Calibri" w:cs="Calibri"/>
                <w:color w:val="000000"/>
                <w:sz w:val="19"/>
                <w:szCs w:val="19"/>
              </w:rPr>
              <w:t>2.1.3. Uvođenje/korištenje obnovljivih izvora energije i poticanje energetske učinkovitosti u sektoru poljoprivrede i šumarstva</w:t>
            </w:r>
          </w:p>
          <w:p w14:paraId="57F476F0" w14:textId="77777777" w:rsidR="002304C1" w:rsidRPr="00BA500A" w:rsidRDefault="002304C1" w:rsidP="001B3BF5">
            <w:pPr>
              <w:spacing w:beforeLines="4" w:before="9" w:afterLines="4" w:after="9" w:line="240" w:lineRule="auto"/>
              <w:ind w:left="57" w:right="57"/>
              <w:rPr>
                <w:rFonts w:ascii="Calibri" w:hAnsi="Calibri" w:cs="Calibri"/>
                <w:color w:val="000000"/>
                <w:sz w:val="19"/>
                <w:szCs w:val="19"/>
              </w:rPr>
            </w:pPr>
            <w:r w:rsidRPr="00BA500A">
              <w:rPr>
                <w:rFonts w:ascii="Calibri" w:hAnsi="Calibri" w:cs="Calibri"/>
                <w:color w:val="000000"/>
                <w:sz w:val="19"/>
                <w:szCs w:val="19"/>
              </w:rPr>
              <w:t>2.1.4. Trženje i marketing</w:t>
            </w:r>
          </w:p>
        </w:tc>
        <w:tc>
          <w:tcPr>
            <w:tcW w:w="2693" w:type="dxa"/>
            <w:tcBorders>
              <w:top w:val="single" w:sz="4" w:space="0" w:color="161616"/>
              <w:left w:val="single" w:sz="4" w:space="0" w:color="161616"/>
              <w:bottom w:val="single" w:sz="4" w:space="0" w:color="161616"/>
              <w:right w:val="single" w:sz="4" w:space="0" w:color="161616"/>
            </w:tcBorders>
            <w:vAlign w:val="center"/>
          </w:tcPr>
          <w:p w14:paraId="5883C7FA" w14:textId="6D698DE4" w:rsidR="002304C1" w:rsidRPr="00BA500A" w:rsidRDefault="00B2358E" w:rsidP="001B3BF5">
            <w:pPr>
              <w:spacing w:beforeLines="4" w:before="9" w:afterLines="4" w:after="9" w:line="240" w:lineRule="auto"/>
              <w:ind w:left="57" w:right="57"/>
              <w:rPr>
                <w:rFonts w:ascii="Calibri" w:hAnsi="Calibri" w:cs="Calibri"/>
                <w:color w:val="000000"/>
                <w:sz w:val="19"/>
                <w:szCs w:val="19"/>
              </w:rPr>
            </w:pPr>
            <w:r w:rsidRPr="00937268">
              <w:rPr>
                <w:rFonts w:ascii="Calibri" w:hAnsi="Calibri" w:cs="Calibri"/>
                <w:color w:val="000000"/>
                <w:sz w:val="19"/>
                <w:szCs w:val="19"/>
              </w:rPr>
              <w:t>Aktivnosti i mjere doprinose provedbi Strategije zelene urbane obnove kroz poticanje gospodarskih aktivnosti u ruralnim područjima, povećanje zaposlenosti i dohotka stanovništva te ravnomjerniji teritorijalni razvoj uz zadržavanje stanovništva i očuvanje okoliša i prirodnog krajobraza, uz primjenu načela zelene infrastrukture i principa kružnog gospodarenja prostorom i zgradama. Provedba mjera omogućuje jačanje gospodarske aktivnosti i konkurentnosti kroz smanjenje troškova proizvodnje, učinkovitije korištenje resursa i poticanje održivih razvojnih modela, čime se unapređuje održivi razvoj, otpornost lokalnog gospodarstva i stvaraju preduvjeti za daljnji rast.</w:t>
            </w:r>
          </w:p>
        </w:tc>
      </w:tr>
      <w:tr w:rsidR="002304C1" w14:paraId="05A4A187" w14:textId="77777777" w:rsidTr="00A22184">
        <w:trPr>
          <w:trHeight w:val="2387"/>
        </w:trPr>
        <w:tc>
          <w:tcPr>
            <w:tcW w:w="2825" w:type="dxa"/>
            <w:tcBorders>
              <w:top w:val="single" w:sz="4" w:space="0" w:color="161616"/>
              <w:left w:val="single" w:sz="4" w:space="0" w:color="161616"/>
              <w:bottom w:val="single" w:sz="4" w:space="0" w:color="161616"/>
              <w:right w:val="single" w:sz="4" w:space="0" w:color="161616"/>
            </w:tcBorders>
            <w:shd w:val="clear" w:color="auto" w:fill="F2F2F2" w:themeFill="background1" w:themeFillShade="F2"/>
            <w:vAlign w:val="center"/>
          </w:tcPr>
          <w:p w14:paraId="3841E1F6" w14:textId="53C0A860" w:rsidR="002304C1" w:rsidRPr="00BA500A" w:rsidRDefault="002304C1" w:rsidP="001B3BF5">
            <w:pPr>
              <w:spacing w:afterLines="20" w:after="48" w:line="240" w:lineRule="auto"/>
              <w:ind w:left="57" w:right="57"/>
              <w:rPr>
                <w:rFonts w:ascii="Calibri" w:hAnsi="Calibri" w:cs="Calibri"/>
                <w:b/>
                <w:color w:val="000000"/>
                <w:sz w:val="19"/>
                <w:szCs w:val="19"/>
              </w:rPr>
            </w:pPr>
            <w:r w:rsidRPr="00BA500A">
              <w:rPr>
                <w:rFonts w:ascii="Calibri" w:hAnsi="Calibri" w:cs="Calibri"/>
                <w:b/>
                <w:color w:val="000000"/>
                <w:sz w:val="19"/>
                <w:szCs w:val="19"/>
              </w:rPr>
              <w:t>2.2. Unapređenje socio-ekonomskih uvjeta sela i poljoprivrednika</w:t>
            </w:r>
          </w:p>
        </w:tc>
        <w:tc>
          <w:tcPr>
            <w:tcW w:w="3544" w:type="dxa"/>
            <w:tcBorders>
              <w:top w:val="single" w:sz="4" w:space="0" w:color="161616"/>
              <w:left w:val="single" w:sz="4" w:space="0" w:color="161616"/>
              <w:bottom w:val="single" w:sz="4" w:space="0" w:color="161616"/>
              <w:right w:val="single" w:sz="4" w:space="0" w:color="161616"/>
            </w:tcBorders>
            <w:vAlign w:val="center"/>
          </w:tcPr>
          <w:p w14:paraId="52867242" w14:textId="77777777" w:rsidR="002304C1" w:rsidRPr="00BA500A" w:rsidRDefault="002304C1" w:rsidP="001B3BF5">
            <w:pPr>
              <w:spacing w:beforeLines="4" w:before="9" w:afterLines="4" w:after="9" w:line="240" w:lineRule="auto"/>
              <w:ind w:left="57" w:right="57"/>
              <w:rPr>
                <w:rFonts w:ascii="Calibri" w:hAnsi="Calibri" w:cs="Calibri"/>
                <w:color w:val="000000"/>
                <w:sz w:val="19"/>
                <w:szCs w:val="19"/>
              </w:rPr>
            </w:pPr>
            <w:r w:rsidRPr="00BA500A">
              <w:rPr>
                <w:rFonts w:ascii="Calibri" w:hAnsi="Calibri" w:cs="Calibri"/>
                <w:color w:val="000000"/>
                <w:sz w:val="19"/>
                <w:szCs w:val="19"/>
              </w:rPr>
              <w:t>2.2.1. Učinkovito upravljanje poljoprivrednim i šumskim resursima</w:t>
            </w:r>
          </w:p>
          <w:p w14:paraId="0ADA2A4B" w14:textId="77777777" w:rsidR="002304C1" w:rsidRPr="00BA500A" w:rsidRDefault="002304C1" w:rsidP="001B3BF5">
            <w:pPr>
              <w:spacing w:beforeLines="4" w:before="9" w:afterLines="4" w:after="9" w:line="240" w:lineRule="auto"/>
              <w:ind w:left="57" w:right="57"/>
              <w:rPr>
                <w:rFonts w:ascii="Calibri" w:hAnsi="Calibri" w:cs="Calibri"/>
                <w:color w:val="000000"/>
                <w:sz w:val="19"/>
                <w:szCs w:val="19"/>
              </w:rPr>
            </w:pPr>
            <w:r w:rsidRPr="00BA500A">
              <w:rPr>
                <w:rFonts w:ascii="Calibri" w:hAnsi="Calibri" w:cs="Calibri"/>
                <w:color w:val="000000"/>
                <w:sz w:val="19"/>
                <w:szCs w:val="19"/>
              </w:rPr>
              <w:t>2.2.2. Razvoj lokalnih proizvoda i tržišta poljoprivrednih i prehrambenih proizvoda</w:t>
            </w:r>
          </w:p>
          <w:p w14:paraId="6E952A54" w14:textId="77777777" w:rsidR="002304C1" w:rsidRPr="00BA500A" w:rsidRDefault="002304C1" w:rsidP="001B3BF5">
            <w:pPr>
              <w:spacing w:beforeLines="4" w:before="9" w:afterLines="4" w:after="9" w:line="240" w:lineRule="auto"/>
              <w:ind w:left="57" w:right="57"/>
              <w:rPr>
                <w:rFonts w:ascii="Calibri" w:hAnsi="Calibri" w:cs="Calibri"/>
                <w:color w:val="000000"/>
                <w:sz w:val="19"/>
                <w:szCs w:val="19"/>
              </w:rPr>
            </w:pPr>
            <w:r w:rsidRPr="00BA500A">
              <w:rPr>
                <w:rFonts w:ascii="Calibri" w:hAnsi="Calibri" w:cs="Calibri"/>
                <w:color w:val="000000"/>
                <w:sz w:val="19"/>
                <w:szCs w:val="19"/>
              </w:rPr>
              <w:t>2.2.3. Unapređenje povezivanja i udruživanja poljoprivrednih proizvođača i ostalih dionika ruralnog razvoja</w:t>
            </w:r>
          </w:p>
        </w:tc>
        <w:tc>
          <w:tcPr>
            <w:tcW w:w="2693" w:type="dxa"/>
            <w:tcBorders>
              <w:top w:val="single" w:sz="4" w:space="0" w:color="161616"/>
              <w:left w:val="single" w:sz="4" w:space="0" w:color="161616"/>
              <w:bottom w:val="single" w:sz="4" w:space="0" w:color="161616"/>
              <w:right w:val="single" w:sz="4" w:space="0" w:color="161616"/>
            </w:tcBorders>
            <w:vAlign w:val="center"/>
          </w:tcPr>
          <w:p w14:paraId="6B85C35C" w14:textId="01803032" w:rsidR="002304C1" w:rsidRPr="00BA500A" w:rsidRDefault="00B2358E" w:rsidP="001B3BF5">
            <w:pPr>
              <w:spacing w:beforeLines="4" w:before="9" w:afterLines="4" w:after="9" w:line="240" w:lineRule="auto"/>
              <w:ind w:left="57" w:right="57"/>
              <w:rPr>
                <w:rFonts w:ascii="Calibri" w:hAnsi="Calibri" w:cs="Calibri"/>
                <w:color w:val="000000"/>
                <w:sz w:val="19"/>
                <w:szCs w:val="19"/>
              </w:rPr>
            </w:pPr>
            <w:r w:rsidRPr="00937268">
              <w:rPr>
                <w:rFonts w:ascii="Calibri" w:hAnsi="Calibri" w:cs="Calibri"/>
                <w:color w:val="000000"/>
                <w:sz w:val="19"/>
                <w:szCs w:val="19"/>
              </w:rPr>
              <w:t>Aktivnosti i mjere doprinose provedbi Strategije zelene urbane obnove kroz razvoj višenamjenskih gradskih prostora te uspostavu urbanih javnih vrtova i voćnjaka, kao oblika integracije zelene infrastrukture u urbani prostor. Provedba mjera omogućuje stvaranje dostupnih i funkcionalnih javnih prostora za boravak, rekreaciju i lokalnu proizvodnju hrane, čime se unapređuje kvaliteta života stanovnika, društvena uključenost i održivo korištenje prostora.</w:t>
            </w:r>
          </w:p>
        </w:tc>
      </w:tr>
      <w:tr w:rsidR="002304C1" w14:paraId="6A2E6685" w14:textId="77777777" w:rsidTr="00A22184">
        <w:trPr>
          <w:trHeight w:val="2387"/>
        </w:trPr>
        <w:tc>
          <w:tcPr>
            <w:tcW w:w="2825" w:type="dxa"/>
            <w:tcBorders>
              <w:top w:val="single" w:sz="4" w:space="0" w:color="161616"/>
              <w:left w:val="single" w:sz="4" w:space="0" w:color="161616"/>
              <w:bottom w:val="single" w:sz="4" w:space="0" w:color="161616"/>
              <w:right w:val="single" w:sz="4" w:space="0" w:color="161616"/>
            </w:tcBorders>
            <w:shd w:val="clear" w:color="auto" w:fill="F2F2F2" w:themeFill="background1" w:themeFillShade="F2"/>
            <w:vAlign w:val="center"/>
          </w:tcPr>
          <w:p w14:paraId="17D56A53" w14:textId="070A9B1F" w:rsidR="002304C1" w:rsidRPr="00BA500A" w:rsidRDefault="002304C1" w:rsidP="001B3BF5">
            <w:pPr>
              <w:spacing w:afterLines="20" w:after="48" w:line="240" w:lineRule="auto"/>
              <w:ind w:left="57" w:right="57"/>
              <w:rPr>
                <w:rFonts w:ascii="Calibri" w:hAnsi="Calibri" w:cs="Calibri"/>
                <w:b/>
                <w:color w:val="000000"/>
                <w:sz w:val="19"/>
                <w:szCs w:val="19"/>
              </w:rPr>
            </w:pPr>
            <w:r w:rsidRPr="00BA500A">
              <w:rPr>
                <w:rFonts w:ascii="Calibri" w:hAnsi="Calibri" w:cs="Calibri"/>
                <w:b/>
                <w:color w:val="000000"/>
                <w:sz w:val="19"/>
                <w:szCs w:val="19"/>
              </w:rPr>
              <w:t>2.3. Razvoj pametnih sela</w:t>
            </w:r>
          </w:p>
        </w:tc>
        <w:tc>
          <w:tcPr>
            <w:tcW w:w="3544" w:type="dxa"/>
            <w:tcBorders>
              <w:top w:val="single" w:sz="4" w:space="0" w:color="161616"/>
              <w:left w:val="single" w:sz="4" w:space="0" w:color="161616"/>
              <w:bottom w:val="single" w:sz="4" w:space="0" w:color="161616"/>
              <w:right w:val="single" w:sz="4" w:space="0" w:color="161616"/>
            </w:tcBorders>
            <w:vAlign w:val="center"/>
          </w:tcPr>
          <w:p w14:paraId="715CA10E" w14:textId="77777777" w:rsidR="002304C1" w:rsidRPr="00BA500A" w:rsidRDefault="002304C1" w:rsidP="001B3BF5">
            <w:pPr>
              <w:spacing w:beforeLines="4" w:before="9" w:afterLines="4" w:after="9" w:line="240" w:lineRule="auto"/>
              <w:ind w:left="57" w:right="57"/>
              <w:rPr>
                <w:rFonts w:ascii="Calibri" w:hAnsi="Calibri" w:cs="Calibri"/>
                <w:color w:val="000000"/>
                <w:sz w:val="19"/>
                <w:szCs w:val="19"/>
              </w:rPr>
            </w:pPr>
            <w:r w:rsidRPr="00BA500A">
              <w:rPr>
                <w:rFonts w:ascii="Calibri" w:hAnsi="Calibri" w:cs="Calibri"/>
                <w:color w:val="000000"/>
                <w:sz w:val="19"/>
                <w:szCs w:val="19"/>
              </w:rPr>
              <w:t>2.3.1. Umrežavanje dionika ruralnog razvoja uz primjenu digitalnih alata i socijalnih inovacija</w:t>
            </w:r>
          </w:p>
          <w:p w14:paraId="099B8B0D" w14:textId="77777777" w:rsidR="002304C1" w:rsidRPr="00BA500A" w:rsidRDefault="002304C1" w:rsidP="001B3BF5">
            <w:pPr>
              <w:spacing w:beforeLines="4" w:before="9" w:afterLines="4" w:after="9" w:line="240" w:lineRule="auto"/>
              <w:ind w:left="57" w:right="57"/>
              <w:rPr>
                <w:rFonts w:ascii="Calibri" w:hAnsi="Calibri" w:cs="Calibri"/>
                <w:color w:val="000000"/>
                <w:sz w:val="19"/>
                <w:szCs w:val="19"/>
              </w:rPr>
            </w:pPr>
            <w:r w:rsidRPr="00BA500A">
              <w:rPr>
                <w:rFonts w:ascii="Calibri" w:hAnsi="Calibri" w:cs="Calibri"/>
                <w:color w:val="000000"/>
                <w:sz w:val="19"/>
                <w:szCs w:val="19"/>
              </w:rPr>
              <w:t>2.3.2. Razvoj infrastrukture u ruralnim područjima</w:t>
            </w:r>
          </w:p>
          <w:p w14:paraId="2F323A08" w14:textId="77777777" w:rsidR="002304C1" w:rsidRPr="00BA500A" w:rsidRDefault="002304C1" w:rsidP="001B3BF5">
            <w:pPr>
              <w:spacing w:beforeLines="4" w:before="9" w:afterLines="4" w:after="9" w:line="240" w:lineRule="auto"/>
              <w:ind w:left="57" w:right="57"/>
              <w:rPr>
                <w:rFonts w:ascii="Calibri" w:hAnsi="Calibri" w:cs="Calibri"/>
                <w:color w:val="000000"/>
                <w:sz w:val="19"/>
                <w:szCs w:val="19"/>
              </w:rPr>
            </w:pPr>
            <w:r w:rsidRPr="00BA500A">
              <w:rPr>
                <w:rFonts w:ascii="Calibri" w:hAnsi="Calibri" w:cs="Calibri"/>
                <w:color w:val="000000"/>
                <w:sz w:val="19"/>
                <w:szCs w:val="19"/>
              </w:rPr>
              <w:t>2.3.3. Razvoj pametne poljoprivrede</w:t>
            </w:r>
          </w:p>
        </w:tc>
        <w:tc>
          <w:tcPr>
            <w:tcW w:w="2693" w:type="dxa"/>
            <w:tcBorders>
              <w:top w:val="single" w:sz="4" w:space="0" w:color="161616"/>
              <w:left w:val="single" w:sz="4" w:space="0" w:color="161616"/>
              <w:bottom w:val="single" w:sz="4" w:space="0" w:color="161616"/>
              <w:right w:val="single" w:sz="4" w:space="0" w:color="161616"/>
            </w:tcBorders>
            <w:vAlign w:val="center"/>
          </w:tcPr>
          <w:p w14:paraId="34E9033F" w14:textId="54967213" w:rsidR="002304C1" w:rsidRPr="00BA500A" w:rsidRDefault="00B2358E" w:rsidP="001B3BF5">
            <w:pPr>
              <w:spacing w:beforeLines="4" w:before="9" w:afterLines="4" w:after="9" w:line="240" w:lineRule="auto"/>
              <w:ind w:left="57" w:right="57"/>
              <w:rPr>
                <w:rFonts w:ascii="Calibri" w:hAnsi="Calibri" w:cs="Calibri"/>
                <w:color w:val="000000"/>
                <w:sz w:val="19"/>
                <w:szCs w:val="19"/>
              </w:rPr>
            </w:pPr>
            <w:r w:rsidRPr="00937268">
              <w:rPr>
                <w:rFonts w:ascii="Calibri" w:hAnsi="Calibri" w:cs="Calibri"/>
                <w:color w:val="000000"/>
                <w:sz w:val="19"/>
                <w:szCs w:val="19"/>
              </w:rPr>
              <w:t>Aktivnosti i mjere doprinose provedbi Strategije zelene urbane obnove kroz razvoj infrastrukture i umrežavanje dionika ruralnog razvoja uz primjenu digitalnih alata i socijalnih inovacija, s naglaskom na primjenu principa kružnog gospodarenja prostorom i zgradama te rješenja temeljenih na prirodi. Provedba mjera omogućuje energetsku obnovu, učinkovitije upravljanje resursima i integraciju zelene infrastrukture u urbani i ruralni prostor, čime se unapređuje održivi razvoj, otpornost na klimatske promjene i kvaliteta života stanovnika.</w:t>
            </w:r>
          </w:p>
        </w:tc>
      </w:tr>
      <w:tr w:rsidR="002304C1" w14:paraId="6E917D68" w14:textId="77777777" w:rsidTr="00A22184">
        <w:trPr>
          <w:trHeight w:val="2387"/>
        </w:trPr>
        <w:tc>
          <w:tcPr>
            <w:tcW w:w="2825" w:type="dxa"/>
            <w:tcBorders>
              <w:top w:val="single" w:sz="4" w:space="0" w:color="161616"/>
              <w:left w:val="single" w:sz="4" w:space="0" w:color="161616"/>
              <w:bottom w:val="single" w:sz="4" w:space="0" w:color="161616"/>
              <w:right w:val="single" w:sz="4" w:space="0" w:color="161616"/>
            </w:tcBorders>
            <w:shd w:val="clear" w:color="auto" w:fill="F2F2F2" w:themeFill="background1" w:themeFillShade="F2"/>
            <w:vAlign w:val="center"/>
          </w:tcPr>
          <w:p w14:paraId="111FE5F8" w14:textId="0F0693BC" w:rsidR="002304C1" w:rsidRPr="00BA500A" w:rsidRDefault="002304C1" w:rsidP="001B3BF5">
            <w:pPr>
              <w:spacing w:afterLines="20" w:after="48" w:line="240" w:lineRule="auto"/>
              <w:ind w:left="57" w:right="57"/>
              <w:rPr>
                <w:rFonts w:ascii="Calibri" w:hAnsi="Calibri" w:cs="Calibri"/>
                <w:b/>
                <w:color w:val="000000"/>
                <w:sz w:val="19"/>
                <w:szCs w:val="19"/>
              </w:rPr>
            </w:pPr>
            <w:r w:rsidRPr="00BA500A">
              <w:rPr>
                <w:rFonts w:ascii="Calibri" w:hAnsi="Calibri" w:cs="Calibri"/>
                <w:b/>
                <w:color w:val="000000"/>
                <w:sz w:val="19"/>
                <w:szCs w:val="19"/>
              </w:rPr>
              <w:lastRenderedPageBreak/>
              <w:t>3.1. Korištenje obnovljivih izvora energije i energetska učinkovitost</w:t>
            </w:r>
          </w:p>
        </w:tc>
        <w:tc>
          <w:tcPr>
            <w:tcW w:w="3544" w:type="dxa"/>
            <w:tcBorders>
              <w:top w:val="single" w:sz="4" w:space="0" w:color="161616"/>
              <w:left w:val="single" w:sz="4" w:space="0" w:color="161616"/>
              <w:bottom w:val="single" w:sz="4" w:space="0" w:color="161616"/>
              <w:right w:val="single" w:sz="4" w:space="0" w:color="161616"/>
            </w:tcBorders>
            <w:vAlign w:val="center"/>
          </w:tcPr>
          <w:p w14:paraId="0FC612EB" w14:textId="77777777" w:rsidR="002304C1" w:rsidRPr="00BA500A" w:rsidRDefault="002304C1" w:rsidP="001B3BF5">
            <w:pPr>
              <w:spacing w:beforeLines="4" w:before="9" w:afterLines="4" w:after="9" w:line="240" w:lineRule="auto"/>
              <w:ind w:left="57" w:right="57"/>
              <w:rPr>
                <w:rFonts w:ascii="Calibri" w:hAnsi="Calibri" w:cs="Calibri"/>
                <w:color w:val="000000"/>
                <w:sz w:val="19"/>
                <w:szCs w:val="19"/>
              </w:rPr>
            </w:pPr>
            <w:r w:rsidRPr="00BA500A">
              <w:rPr>
                <w:rFonts w:ascii="Calibri" w:hAnsi="Calibri" w:cs="Calibri"/>
                <w:color w:val="000000"/>
                <w:sz w:val="19"/>
                <w:szCs w:val="19"/>
              </w:rPr>
              <w:t>3.1.1. Poticanje povećanja energetske učinkovitosti i korištenja obnovljivih izvora energije u tvrtkama</w:t>
            </w:r>
          </w:p>
          <w:p w14:paraId="3CD08136" w14:textId="35F39602" w:rsidR="002304C1" w:rsidRPr="00BA500A" w:rsidRDefault="002304C1" w:rsidP="001B3BF5">
            <w:pPr>
              <w:spacing w:beforeLines="4" w:before="9" w:afterLines="4" w:after="9" w:line="240" w:lineRule="auto"/>
              <w:ind w:left="57" w:right="57"/>
              <w:rPr>
                <w:rFonts w:ascii="Calibri" w:hAnsi="Calibri" w:cs="Calibri"/>
                <w:color w:val="000000"/>
                <w:sz w:val="19"/>
                <w:szCs w:val="19"/>
              </w:rPr>
            </w:pPr>
            <w:r w:rsidRPr="00BA500A">
              <w:rPr>
                <w:rFonts w:ascii="Calibri" w:hAnsi="Calibri" w:cs="Calibri"/>
                <w:color w:val="000000"/>
                <w:sz w:val="19"/>
                <w:szCs w:val="19"/>
              </w:rPr>
              <w:t xml:space="preserve">3.1.2. Poticanje povećanja energetske učinkovitosti i korištenja obnovljivih izvora energije u stambenim </w:t>
            </w:r>
            <w:r w:rsidR="00C623F4">
              <w:rPr>
                <w:rFonts w:ascii="Calibri" w:hAnsi="Calibri" w:cs="Calibri"/>
                <w:color w:val="000000"/>
                <w:sz w:val="19"/>
                <w:szCs w:val="19"/>
              </w:rPr>
              <w:t>zgrada</w:t>
            </w:r>
            <w:r w:rsidRPr="00BA500A">
              <w:rPr>
                <w:rFonts w:ascii="Calibri" w:hAnsi="Calibri" w:cs="Calibri"/>
                <w:color w:val="000000"/>
                <w:sz w:val="19"/>
                <w:szCs w:val="19"/>
              </w:rPr>
              <w:t>ma</w:t>
            </w:r>
          </w:p>
          <w:p w14:paraId="25F9C52B" w14:textId="77777777" w:rsidR="002304C1" w:rsidRPr="00BA500A" w:rsidRDefault="002304C1" w:rsidP="001B3BF5">
            <w:pPr>
              <w:spacing w:beforeLines="4" w:before="9" w:afterLines="4" w:after="9" w:line="240" w:lineRule="auto"/>
              <w:ind w:left="57" w:right="57"/>
              <w:rPr>
                <w:rFonts w:ascii="Calibri" w:hAnsi="Calibri" w:cs="Calibri"/>
                <w:color w:val="000000"/>
                <w:sz w:val="19"/>
                <w:szCs w:val="19"/>
              </w:rPr>
            </w:pPr>
            <w:r w:rsidRPr="00BA500A">
              <w:rPr>
                <w:rFonts w:ascii="Calibri" w:hAnsi="Calibri" w:cs="Calibri"/>
                <w:color w:val="000000"/>
                <w:sz w:val="19"/>
                <w:szCs w:val="19"/>
              </w:rPr>
              <w:t>3.1.3. Poticanje povećanja energetske učinkovitosti i korištenja obnovljivih izvora energije u javnim zgradama</w:t>
            </w:r>
          </w:p>
          <w:p w14:paraId="7A0DC035" w14:textId="77777777" w:rsidR="002304C1" w:rsidRPr="00BA500A" w:rsidRDefault="002304C1" w:rsidP="001B3BF5">
            <w:pPr>
              <w:spacing w:beforeLines="4" w:before="9" w:afterLines="4" w:after="9" w:line="240" w:lineRule="auto"/>
              <w:ind w:left="57" w:right="57"/>
              <w:rPr>
                <w:rFonts w:ascii="Calibri" w:hAnsi="Calibri" w:cs="Calibri"/>
                <w:color w:val="000000"/>
                <w:sz w:val="19"/>
                <w:szCs w:val="19"/>
              </w:rPr>
            </w:pPr>
            <w:r w:rsidRPr="00BA500A">
              <w:rPr>
                <w:rFonts w:ascii="Calibri" w:hAnsi="Calibri" w:cs="Calibri"/>
                <w:color w:val="000000"/>
                <w:sz w:val="19"/>
                <w:szCs w:val="19"/>
              </w:rPr>
              <w:t>3.1.4. Poticanje povećanja energetske učinkovitosti i korištenja obnovljivih izvora energije u javnoj rasvjeti</w:t>
            </w:r>
          </w:p>
          <w:p w14:paraId="7C93BD4B" w14:textId="77777777" w:rsidR="002304C1" w:rsidRPr="00BA500A" w:rsidRDefault="002304C1" w:rsidP="001B3BF5">
            <w:pPr>
              <w:spacing w:beforeLines="4" w:before="9" w:afterLines="4" w:after="9" w:line="240" w:lineRule="auto"/>
              <w:ind w:left="57" w:right="57"/>
              <w:rPr>
                <w:rFonts w:ascii="Calibri" w:hAnsi="Calibri" w:cs="Calibri"/>
                <w:color w:val="000000"/>
                <w:sz w:val="19"/>
                <w:szCs w:val="19"/>
              </w:rPr>
            </w:pPr>
            <w:r w:rsidRPr="00BA500A">
              <w:rPr>
                <w:rFonts w:ascii="Calibri" w:hAnsi="Calibri" w:cs="Calibri"/>
                <w:color w:val="000000"/>
                <w:sz w:val="19"/>
                <w:szCs w:val="19"/>
              </w:rPr>
              <w:t>3.1.5. Postupna zamjena vozila u javnom sektoru električnim vozilima te vozilima na obnovljive izvore energije</w:t>
            </w:r>
          </w:p>
        </w:tc>
        <w:tc>
          <w:tcPr>
            <w:tcW w:w="2693" w:type="dxa"/>
            <w:tcBorders>
              <w:top w:val="single" w:sz="4" w:space="0" w:color="161616"/>
              <w:left w:val="single" w:sz="4" w:space="0" w:color="161616"/>
              <w:bottom w:val="single" w:sz="4" w:space="0" w:color="161616"/>
              <w:right w:val="single" w:sz="4" w:space="0" w:color="161616"/>
            </w:tcBorders>
            <w:vAlign w:val="center"/>
          </w:tcPr>
          <w:p w14:paraId="4AD1D2D1" w14:textId="51A61342" w:rsidR="002304C1" w:rsidRPr="00BA500A" w:rsidRDefault="00CE4593" w:rsidP="001B3BF5">
            <w:pPr>
              <w:spacing w:beforeLines="4" w:before="9" w:afterLines="4" w:after="9" w:line="240" w:lineRule="auto"/>
              <w:ind w:left="57" w:right="57"/>
              <w:rPr>
                <w:rFonts w:ascii="Calibri" w:hAnsi="Calibri" w:cs="Calibri"/>
                <w:color w:val="000000"/>
                <w:sz w:val="19"/>
                <w:szCs w:val="19"/>
              </w:rPr>
            </w:pPr>
            <w:r w:rsidRPr="00937268">
              <w:rPr>
                <w:rFonts w:ascii="Calibri" w:hAnsi="Calibri" w:cs="Calibri"/>
                <w:color w:val="000000"/>
                <w:sz w:val="19"/>
                <w:szCs w:val="19"/>
              </w:rPr>
              <w:t>Aktivnosti i mjere doprinose provedbi Strategije zelene urbane obnove kroz primjenu principa kružnog gospodarenja prostorom i zgradama te ostvarenje ciljeva energetske učinkovitosti, uključujući povećanje udjela obnovljivih izvora energije, povećanje ušteda energije i smanjenje emisija CO₂. Provedba mjera omogućuje održivu izgradnju i obnovu građevina, učinkovitije korištenje energije i resursa te smanjenje negativnih utjecaja na okoliš, čime se unapređuje energetska učinkovitost, otpornost na klimatske promjene i kvaliteta izgrađenog okoliša.</w:t>
            </w:r>
          </w:p>
        </w:tc>
      </w:tr>
      <w:tr w:rsidR="002304C1" w14:paraId="0A0D1F5B" w14:textId="77777777" w:rsidTr="00A22184">
        <w:trPr>
          <w:trHeight w:val="2387"/>
        </w:trPr>
        <w:tc>
          <w:tcPr>
            <w:tcW w:w="2825" w:type="dxa"/>
            <w:tcBorders>
              <w:top w:val="single" w:sz="4" w:space="0" w:color="161616"/>
              <w:left w:val="single" w:sz="4" w:space="0" w:color="161616"/>
              <w:bottom w:val="single" w:sz="4" w:space="0" w:color="161616"/>
              <w:right w:val="single" w:sz="4" w:space="0" w:color="161616"/>
            </w:tcBorders>
            <w:shd w:val="clear" w:color="auto" w:fill="F2F2F2" w:themeFill="background1" w:themeFillShade="F2"/>
            <w:vAlign w:val="center"/>
          </w:tcPr>
          <w:p w14:paraId="5E84E4AF" w14:textId="557AEB8A" w:rsidR="002304C1" w:rsidRPr="00BA500A" w:rsidRDefault="002304C1" w:rsidP="001B3BF5">
            <w:pPr>
              <w:spacing w:afterLines="20" w:after="48" w:line="240" w:lineRule="auto"/>
              <w:ind w:left="57" w:right="57"/>
              <w:rPr>
                <w:rFonts w:ascii="Calibri" w:hAnsi="Calibri" w:cs="Calibri"/>
                <w:b/>
                <w:color w:val="000000"/>
                <w:sz w:val="19"/>
                <w:szCs w:val="19"/>
              </w:rPr>
            </w:pPr>
            <w:r w:rsidRPr="00BA500A">
              <w:rPr>
                <w:rFonts w:ascii="Calibri" w:hAnsi="Calibri" w:cs="Calibri"/>
                <w:b/>
                <w:color w:val="000000"/>
                <w:sz w:val="19"/>
                <w:szCs w:val="19"/>
              </w:rPr>
              <w:t>3.2. Prilagodba na učinke klimatskih promjena</w:t>
            </w:r>
          </w:p>
        </w:tc>
        <w:tc>
          <w:tcPr>
            <w:tcW w:w="3544" w:type="dxa"/>
            <w:tcBorders>
              <w:top w:val="single" w:sz="4" w:space="0" w:color="161616"/>
              <w:left w:val="single" w:sz="4" w:space="0" w:color="161616"/>
              <w:bottom w:val="single" w:sz="4" w:space="0" w:color="161616"/>
              <w:right w:val="single" w:sz="4" w:space="0" w:color="161616"/>
            </w:tcBorders>
            <w:vAlign w:val="center"/>
          </w:tcPr>
          <w:p w14:paraId="2B45E89D" w14:textId="77777777" w:rsidR="002304C1" w:rsidRPr="00BA500A" w:rsidRDefault="002304C1" w:rsidP="001B3BF5">
            <w:pPr>
              <w:spacing w:beforeLines="4" w:before="9" w:afterLines="4" w:after="9" w:line="240" w:lineRule="auto"/>
              <w:ind w:left="57" w:right="57"/>
              <w:rPr>
                <w:rFonts w:ascii="Calibri" w:hAnsi="Calibri" w:cs="Calibri"/>
                <w:color w:val="000000"/>
                <w:sz w:val="19"/>
                <w:szCs w:val="19"/>
              </w:rPr>
            </w:pPr>
            <w:r w:rsidRPr="009F0A37">
              <w:rPr>
                <w:rFonts w:ascii="Calibri" w:hAnsi="Calibri" w:cs="Calibri"/>
                <w:color w:val="000000"/>
                <w:sz w:val="19"/>
                <w:szCs w:val="19"/>
              </w:rPr>
              <w:t>3.2.1. Integracija elemenata prilagodbe na klimatske promjene u razvojne procese Zagrebačke županije</w:t>
            </w:r>
          </w:p>
        </w:tc>
        <w:tc>
          <w:tcPr>
            <w:tcW w:w="2693" w:type="dxa"/>
            <w:tcBorders>
              <w:top w:val="single" w:sz="4" w:space="0" w:color="161616"/>
              <w:left w:val="single" w:sz="4" w:space="0" w:color="161616"/>
              <w:bottom w:val="single" w:sz="4" w:space="0" w:color="161616"/>
              <w:right w:val="single" w:sz="4" w:space="0" w:color="161616"/>
            </w:tcBorders>
            <w:vAlign w:val="center"/>
          </w:tcPr>
          <w:p w14:paraId="33F99D1D" w14:textId="6EF5BB11" w:rsidR="002304C1" w:rsidRPr="00BA500A" w:rsidRDefault="00CE4593" w:rsidP="001B3BF5">
            <w:pPr>
              <w:spacing w:beforeLines="4" w:before="9" w:afterLines="4" w:after="9" w:line="240" w:lineRule="auto"/>
              <w:ind w:left="57" w:right="57"/>
              <w:rPr>
                <w:rFonts w:ascii="Calibri" w:hAnsi="Calibri" w:cs="Calibri"/>
                <w:color w:val="000000"/>
                <w:sz w:val="19"/>
                <w:szCs w:val="19"/>
              </w:rPr>
            </w:pPr>
            <w:r w:rsidRPr="00937268">
              <w:rPr>
                <w:rFonts w:ascii="Calibri" w:hAnsi="Calibri" w:cs="Calibri"/>
                <w:color w:val="000000"/>
                <w:sz w:val="19"/>
                <w:szCs w:val="19"/>
              </w:rPr>
              <w:t>Aktivnosti i mjere doprinose provedbi Strategije zelene urbane obnove kroz primjenu zelene infrastrukture u urbanim područjima s ciljem smanjenja učinka toplinskih otoka, ublažavanja negativnih utjecaja klimatskih promjena (vjetar, oborine, poplave) te unapređenja zdravlja ljudi i mogućnosti lokalne proizvodnje hrane. Provedba mjera omogućuje razvoj i implementaciju rješenja temeljenih na prirodi (zeleni krovovi, zelene fasade i dr.) te integraciju prirodnih elemenata u urbani prostor, čime se unapređuje otpornost na klimatske promjene, bioraznolikost i kvaliteta života stanovnika.</w:t>
            </w:r>
          </w:p>
        </w:tc>
      </w:tr>
      <w:tr w:rsidR="002304C1" w14:paraId="17B874EF" w14:textId="77777777" w:rsidTr="00937268">
        <w:trPr>
          <w:trHeight w:val="1119"/>
        </w:trPr>
        <w:tc>
          <w:tcPr>
            <w:tcW w:w="2825" w:type="dxa"/>
            <w:tcBorders>
              <w:top w:val="single" w:sz="4" w:space="0" w:color="161616"/>
              <w:left w:val="single" w:sz="4" w:space="0" w:color="161616"/>
              <w:bottom w:val="single" w:sz="4" w:space="0" w:color="161616"/>
              <w:right w:val="single" w:sz="4" w:space="0" w:color="161616"/>
            </w:tcBorders>
            <w:shd w:val="clear" w:color="auto" w:fill="F2F2F2" w:themeFill="background1" w:themeFillShade="F2"/>
            <w:vAlign w:val="center"/>
          </w:tcPr>
          <w:p w14:paraId="347893EA" w14:textId="5CCC56A9" w:rsidR="002304C1" w:rsidRPr="00BA500A" w:rsidRDefault="002304C1" w:rsidP="001B3BF5">
            <w:pPr>
              <w:spacing w:afterLines="20" w:after="48" w:line="240" w:lineRule="auto"/>
              <w:ind w:left="57" w:right="57"/>
              <w:rPr>
                <w:rFonts w:ascii="Calibri" w:hAnsi="Calibri" w:cs="Calibri"/>
                <w:b/>
                <w:color w:val="000000"/>
                <w:sz w:val="19"/>
                <w:szCs w:val="19"/>
              </w:rPr>
            </w:pPr>
            <w:r w:rsidRPr="00CB53B7">
              <w:rPr>
                <w:rFonts w:ascii="Calibri" w:hAnsi="Calibri" w:cs="Calibri"/>
                <w:b/>
                <w:color w:val="000000"/>
                <w:sz w:val="19"/>
                <w:szCs w:val="19"/>
              </w:rPr>
              <w:t>3.3. Razvijena komunalna i prometna infrastruktura</w:t>
            </w:r>
          </w:p>
        </w:tc>
        <w:tc>
          <w:tcPr>
            <w:tcW w:w="3544" w:type="dxa"/>
            <w:tcBorders>
              <w:top w:val="single" w:sz="4" w:space="0" w:color="161616"/>
              <w:left w:val="single" w:sz="4" w:space="0" w:color="161616"/>
              <w:bottom w:val="single" w:sz="4" w:space="0" w:color="161616"/>
              <w:right w:val="single" w:sz="4" w:space="0" w:color="161616"/>
            </w:tcBorders>
            <w:vAlign w:val="center"/>
          </w:tcPr>
          <w:p w14:paraId="10CF5825" w14:textId="77777777" w:rsidR="002304C1" w:rsidRPr="00CB53B7" w:rsidRDefault="002304C1" w:rsidP="001B3BF5">
            <w:pPr>
              <w:spacing w:beforeLines="4" w:before="9" w:afterLines="4" w:after="9" w:line="240" w:lineRule="auto"/>
              <w:ind w:left="57" w:right="57"/>
              <w:rPr>
                <w:rFonts w:ascii="Calibri" w:hAnsi="Calibri" w:cs="Calibri"/>
                <w:color w:val="000000"/>
                <w:sz w:val="19"/>
                <w:szCs w:val="19"/>
              </w:rPr>
            </w:pPr>
            <w:r w:rsidRPr="00CB53B7">
              <w:rPr>
                <w:rFonts w:ascii="Calibri" w:hAnsi="Calibri" w:cs="Calibri"/>
                <w:color w:val="000000"/>
                <w:sz w:val="19"/>
                <w:szCs w:val="19"/>
              </w:rPr>
              <w:t>3.3.1. Razvoj prometne infrastrukture i unapređenje prometne povezanosti</w:t>
            </w:r>
          </w:p>
          <w:p w14:paraId="7D7538A3" w14:textId="77777777" w:rsidR="002304C1" w:rsidRPr="00CB53B7" w:rsidRDefault="002304C1" w:rsidP="001B3BF5">
            <w:pPr>
              <w:spacing w:beforeLines="4" w:before="9" w:afterLines="4" w:after="9" w:line="240" w:lineRule="auto"/>
              <w:ind w:left="57" w:right="57"/>
              <w:rPr>
                <w:rFonts w:ascii="Calibri" w:hAnsi="Calibri" w:cs="Calibri"/>
                <w:color w:val="000000"/>
                <w:sz w:val="19"/>
                <w:szCs w:val="19"/>
              </w:rPr>
            </w:pPr>
            <w:r w:rsidRPr="00CB53B7">
              <w:rPr>
                <w:rFonts w:ascii="Calibri" w:hAnsi="Calibri" w:cs="Calibri"/>
                <w:color w:val="000000"/>
                <w:sz w:val="19"/>
                <w:szCs w:val="19"/>
              </w:rPr>
              <w:t>3.3.2. Razvoj cjelovitog sustava gospodarenja otpadom</w:t>
            </w:r>
          </w:p>
          <w:p w14:paraId="150AC412" w14:textId="77777777" w:rsidR="002304C1" w:rsidRPr="00CB53B7" w:rsidRDefault="002304C1" w:rsidP="001B3BF5">
            <w:pPr>
              <w:spacing w:beforeLines="4" w:before="9" w:afterLines="4" w:after="9" w:line="240" w:lineRule="auto"/>
              <w:ind w:left="57" w:right="57"/>
              <w:rPr>
                <w:rFonts w:ascii="Calibri" w:hAnsi="Calibri" w:cs="Calibri"/>
                <w:color w:val="000000"/>
                <w:sz w:val="19"/>
                <w:szCs w:val="19"/>
              </w:rPr>
            </w:pPr>
            <w:r w:rsidRPr="00CB53B7">
              <w:rPr>
                <w:rFonts w:ascii="Calibri" w:hAnsi="Calibri" w:cs="Calibri"/>
                <w:color w:val="000000"/>
                <w:sz w:val="19"/>
                <w:szCs w:val="19"/>
              </w:rPr>
              <w:t>3.3.3. Razvoj sustava zbrinjavanja (odvodnje i obrade) otpadnih voda</w:t>
            </w:r>
          </w:p>
          <w:p w14:paraId="5910ADF2" w14:textId="77777777" w:rsidR="002304C1" w:rsidRPr="009F0A37" w:rsidRDefault="002304C1" w:rsidP="001B3BF5">
            <w:pPr>
              <w:spacing w:beforeLines="4" w:before="9" w:afterLines="4" w:after="9" w:line="240" w:lineRule="auto"/>
              <w:ind w:left="57" w:right="57"/>
              <w:rPr>
                <w:rFonts w:ascii="Calibri" w:hAnsi="Calibri" w:cs="Calibri"/>
                <w:color w:val="000000"/>
                <w:sz w:val="19"/>
                <w:szCs w:val="19"/>
              </w:rPr>
            </w:pPr>
            <w:r w:rsidRPr="00CB53B7">
              <w:rPr>
                <w:rFonts w:ascii="Calibri" w:hAnsi="Calibri" w:cs="Calibri"/>
                <w:color w:val="000000"/>
                <w:sz w:val="19"/>
                <w:szCs w:val="19"/>
              </w:rPr>
              <w:t>3.3.4. Razvoj sustava vodoopskrbe</w:t>
            </w:r>
          </w:p>
        </w:tc>
        <w:tc>
          <w:tcPr>
            <w:tcW w:w="2693" w:type="dxa"/>
            <w:tcBorders>
              <w:top w:val="single" w:sz="4" w:space="0" w:color="161616"/>
              <w:left w:val="single" w:sz="4" w:space="0" w:color="161616"/>
              <w:bottom w:val="single" w:sz="4" w:space="0" w:color="161616"/>
              <w:right w:val="single" w:sz="4" w:space="0" w:color="161616"/>
            </w:tcBorders>
            <w:vAlign w:val="center"/>
          </w:tcPr>
          <w:p w14:paraId="6FEDFAB9" w14:textId="5C2A9F0A" w:rsidR="002304C1" w:rsidRPr="009F0A37" w:rsidRDefault="00CE4593" w:rsidP="001B3BF5">
            <w:pPr>
              <w:spacing w:beforeLines="4" w:before="9" w:afterLines="4" w:after="9" w:line="240" w:lineRule="auto"/>
              <w:ind w:left="57" w:right="57"/>
              <w:rPr>
                <w:rFonts w:ascii="Calibri" w:hAnsi="Calibri" w:cs="Calibri"/>
                <w:color w:val="000000"/>
                <w:sz w:val="19"/>
                <w:szCs w:val="19"/>
              </w:rPr>
            </w:pPr>
            <w:r w:rsidRPr="00937268">
              <w:rPr>
                <w:rFonts w:ascii="Calibri" w:hAnsi="Calibri" w:cs="Calibri"/>
                <w:color w:val="000000"/>
                <w:sz w:val="19"/>
                <w:szCs w:val="19"/>
              </w:rPr>
              <w:t xml:space="preserve">Aktivnosti i mjere doprinose provedbi Strategije zelene urbane obnove kroz prilagodbu klimatskim promjenama razvojem održivog prometnog sustava, unapređenjem sustava gospodarenja otpadom, primjenom zelene infrastrukture u upravljanju oborinskim vodama te razvojem i održavanjem sustava vodoopskrbe. Provedba mjera omogućuje unapređenje javnog i integriranog prijevoza uz osiguranje intermodalnosti, izgradnju građevina za gospodarenje otpadom od lokalnog značaja te primjenu </w:t>
            </w:r>
            <w:r w:rsidRPr="00937268">
              <w:rPr>
                <w:rFonts w:ascii="Calibri" w:hAnsi="Calibri" w:cs="Calibri"/>
                <w:color w:val="000000"/>
                <w:sz w:val="19"/>
                <w:szCs w:val="19"/>
              </w:rPr>
              <w:lastRenderedPageBreak/>
              <w:t>rješenja temeljenih na prirodi (zeleni krovovi, bioretencije, kišni vrtovi i dr.) u upravljanju vodama, čime se unapređuje otpornost urbanog prostora na klimatske promjene, održivo upravljanje resursima i kvaliteta života stanovnika.</w:t>
            </w:r>
          </w:p>
        </w:tc>
      </w:tr>
      <w:tr w:rsidR="002304C1" w14:paraId="13C00A26" w14:textId="77777777" w:rsidTr="00A22184">
        <w:trPr>
          <w:trHeight w:val="2177"/>
        </w:trPr>
        <w:tc>
          <w:tcPr>
            <w:tcW w:w="2825" w:type="dxa"/>
            <w:tcBorders>
              <w:top w:val="single" w:sz="4" w:space="0" w:color="161616"/>
              <w:left w:val="single" w:sz="4" w:space="0" w:color="161616"/>
              <w:bottom w:val="single" w:sz="4" w:space="0" w:color="161616"/>
              <w:right w:val="single" w:sz="4" w:space="0" w:color="161616"/>
            </w:tcBorders>
            <w:shd w:val="clear" w:color="auto" w:fill="F2F2F2" w:themeFill="background1" w:themeFillShade="F2"/>
            <w:vAlign w:val="center"/>
          </w:tcPr>
          <w:p w14:paraId="1A6AB3B1" w14:textId="10C7A1EA" w:rsidR="002304C1" w:rsidRPr="00CB53B7" w:rsidRDefault="002304C1" w:rsidP="001B3BF5">
            <w:pPr>
              <w:spacing w:afterLines="20" w:after="48" w:line="240" w:lineRule="auto"/>
              <w:ind w:left="57" w:right="57"/>
              <w:rPr>
                <w:rFonts w:ascii="Calibri" w:hAnsi="Calibri" w:cs="Calibri"/>
                <w:b/>
                <w:color w:val="000000"/>
                <w:sz w:val="19"/>
                <w:szCs w:val="19"/>
              </w:rPr>
            </w:pPr>
            <w:r w:rsidRPr="00CB53B7">
              <w:rPr>
                <w:rFonts w:ascii="Calibri" w:hAnsi="Calibri" w:cs="Calibri"/>
                <w:b/>
                <w:color w:val="000000"/>
                <w:sz w:val="19"/>
                <w:szCs w:val="19"/>
              </w:rPr>
              <w:lastRenderedPageBreak/>
              <w:t>3.4. Visoka kvaliteta urbanog i prirodnog okruženja</w:t>
            </w:r>
          </w:p>
        </w:tc>
        <w:tc>
          <w:tcPr>
            <w:tcW w:w="3544" w:type="dxa"/>
            <w:tcBorders>
              <w:top w:val="single" w:sz="4" w:space="0" w:color="161616"/>
              <w:left w:val="single" w:sz="4" w:space="0" w:color="161616"/>
              <w:bottom w:val="single" w:sz="4" w:space="0" w:color="161616"/>
              <w:right w:val="single" w:sz="4" w:space="0" w:color="161616"/>
            </w:tcBorders>
            <w:vAlign w:val="center"/>
          </w:tcPr>
          <w:p w14:paraId="0A7C4FFE" w14:textId="77777777" w:rsidR="002304C1" w:rsidRPr="00CB53B7" w:rsidRDefault="002304C1" w:rsidP="001B3BF5">
            <w:pPr>
              <w:spacing w:beforeLines="4" w:before="9" w:afterLines="4" w:after="9" w:line="240" w:lineRule="auto"/>
              <w:ind w:left="57" w:right="57"/>
              <w:rPr>
                <w:rFonts w:ascii="Calibri" w:hAnsi="Calibri" w:cs="Calibri"/>
                <w:color w:val="000000"/>
                <w:sz w:val="19"/>
                <w:szCs w:val="19"/>
              </w:rPr>
            </w:pPr>
            <w:r w:rsidRPr="00CB53B7">
              <w:rPr>
                <w:rFonts w:ascii="Calibri" w:hAnsi="Calibri" w:cs="Calibri"/>
                <w:color w:val="000000"/>
                <w:sz w:val="19"/>
                <w:szCs w:val="19"/>
              </w:rPr>
              <w:t>3.4.1. Unapređenje razine urbaniteta naselja</w:t>
            </w:r>
          </w:p>
          <w:p w14:paraId="5E1569B6" w14:textId="77777777" w:rsidR="002304C1" w:rsidRPr="00CB53B7" w:rsidRDefault="002304C1" w:rsidP="001B3BF5">
            <w:pPr>
              <w:spacing w:beforeLines="4" w:before="9" w:afterLines="4" w:after="9" w:line="240" w:lineRule="auto"/>
              <w:ind w:left="57" w:right="57"/>
              <w:rPr>
                <w:rFonts w:ascii="Calibri" w:hAnsi="Calibri" w:cs="Calibri"/>
                <w:color w:val="000000"/>
                <w:sz w:val="19"/>
                <w:szCs w:val="19"/>
              </w:rPr>
            </w:pPr>
            <w:r w:rsidRPr="00CB53B7">
              <w:rPr>
                <w:rFonts w:ascii="Calibri" w:hAnsi="Calibri" w:cs="Calibri"/>
                <w:color w:val="000000"/>
                <w:sz w:val="19"/>
                <w:szCs w:val="19"/>
              </w:rPr>
              <w:t>3.4.2. Unapređenje sustava prostornog uređenja</w:t>
            </w:r>
          </w:p>
          <w:p w14:paraId="76854BEC" w14:textId="77777777" w:rsidR="002304C1" w:rsidRPr="00CB53B7" w:rsidRDefault="002304C1" w:rsidP="001B3BF5">
            <w:pPr>
              <w:spacing w:beforeLines="4" w:before="9" w:afterLines="4" w:after="9" w:line="240" w:lineRule="auto"/>
              <w:ind w:left="57" w:right="57"/>
              <w:rPr>
                <w:rFonts w:ascii="Calibri" w:hAnsi="Calibri" w:cs="Calibri"/>
                <w:color w:val="000000"/>
                <w:sz w:val="19"/>
                <w:szCs w:val="19"/>
              </w:rPr>
            </w:pPr>
            <w:r w:rsidRPr="00CB53B7">
              <w:rPr>
                <w:rFonts w:ascii="Calibri" w:hAnsi="Calibri" w:cs="Calibri"/>
                <w:color w:val="000000"/>
                <w:sz w:val="19"/>
                <w:szCs w:val="19"/>
              </w:rPr>
              <w:t>3.4.3. Uvođenje novih visokih tehnologija u pružanje javnih usluga u naseljima</w:t>
            </w:r>
          </w:p>
        </w:tc>
        <w:tc>
          <w:tcPr>
            <w:tcW w:w="2693" w:type="dxa"/>
            <w:tcBorders>
              <w:top w:val="single" w:sz="4" w:space="0" w:color="161616"/>
              <w:left w:val="single" w:sz="4" w:space="0" w:color="161616"/>
              <w:bottom w:val="single" w:sz="4" w:space="0" w:color="161616"/>
              <w:right w:val="single" w:sz="4" w:space="0" w:color="161616"/>
            </w:tcBorders>
            <w:vAlign w:val="center"/>
          </w:tcPr>
          <w:p w14:paraId="72BE90A5" w14:textId="4E919D67" w:rsidR="002304C1" w:rsidRPr="00CB53B7" w:rsidRDefault="00FA427C" w:rsidP="00937268">
            <w:pPr>
              <w:spacing w:beforeLines="4" w:before="9" w:afterLines="4" w:after="9" w:line="240" w:lineRule="auto"/>
              <w:ind w:left="57" w:right="57"/>
              <w:rPr>
                <w:rFonts w:ascii="Calibri" w:hAnsi="Calibri" w:cs="Calibri"/>
                <w:color w:val="000000"/>
                <w:sz w:val="19"/>
                <w:szCs w:val="19"/>
              </w:rPr>
            </w:pPr>
            <w:r w:rsidRPr="00937268">
              <w:rPr>
                <w:rFonts w:ascii="Calibri" w:hAnsi="Calibri" w:cs="Calibri"/>
                <w:color w:val="000000"/>
                <w:sz w:val="19"/>
                <w:szCs w:val="19"/>
              </w:rPr>
              <w:t>Aktivnosti i mjere doprinose provedbi Strategije zelene urbane obnove kroz unapređenje razine urbaniteta naselja, razvoj sustava prostornog uređenja te uvođenje novih tehnologija u pružanje javnih usluga, uz integraciju načela zelene infrastrukture i održivog razvoja. Provedba mjera omogućuje kvalitetnije i racionalnije planiranje prostora, digitalizaciju i učinkovitije upravljanje razvojem naselja, čime se unapređuje funkcionalnost prostora i kvaliteta života građana koji u tom prostoru žive, rade ili ga povremeno koriste.</w:t>
            </w:r>
            <w:r w:rsidRPr="00CB53B7" w:rsidDel="00FA427C">
              <w:rPr>
                <w:rFonts w:ascii="Calibri" w:hAnsi="Calibri" w:cs="Calibri"/>
                <w:color w:val="000000"/>
                <w:sz w:val="19"/>
                <w:szCs w:val="19"/>
              </w:rPr>
              <w:t xml:space="preserve"> </w:t>
            </w:r>
          </w:p>
        </w:tc>
      </w:tr>
      <w:tr w:rsidR="002304C1" w14:paraId="36672DBF" w14:textId="77777777" w:rsidTr="00A22184">
        <w:trPr>
          <w:trHeight w:val="2177"/>
        </w:trPr>
        <w:tc>
          <w:tcPr>
            <w:tcW w:w="2825" w:type="dxa"/>
            <w:tcBorders>
              <w:top w:val="single" w:sz="4" w:space="0" w:color="161616"/>
              <w:left w:val="single" w:sz="4" w:space="0" w:color="161616"/>
              <w:bottom w:val="single" w:sz="4" w:space="0" w:color="161616"/>
              <w:right w:val="single" w:sz="4" w:space="0" w:color="161616"/>
            </w:tcBorders>
            <w:shd w:val="clear" w:color="auto" w:fill="F2F2F2" w:themeFill="background1" w:themeFillShade="F2"/>
            <w:vAlign w:val="center"/>
          </w:tcPr>
          <w:p w14:paraId="4951FF30" w14:textId="31ECC9CB" w:rsidR="002304C1" w:rsidRPr="00CB53B7" w:rsidRDefault="002304C1" w:rsidP="001B3BF5">
            <w:pPr>
              <w:spacing w:afterLines="20" w:after="48" w:line="240" w:lineRule="auto"/>
              <w:ind w:left="57" w:right="57"/>
              <w:rPr>
                <w:rFonts w:ascii="Calibri" w:hAnsi="Calibri" w:cs="Calibri"/>
                <w:b/>
                <w:color w:val="000000"/>
                <w:sz w:val="19"/>
                <w:szCs w:val="19"/>
              </w:rPr>
            </w:pPr>
            <w:r w:rsidRPr="00CB53B7">
              <w:rPr>
                <w:rFonts w:ascii="Calibri" w:hAnsi="Calibri" w:cs="Calibri"/>
                <w:b/>
                <w:color w:val="000000"/>
                <w:sz w:val="19"/>
                <w:szCs w:val="19"/>
              </w:rPr>
              <w:t>3.5. Zaštita okoliša i održivo korištenje prirodnih vrijednosti</w:t>
            </w:r>
          </w:p>
        </w:tc>
        <w:tc>
          <w:tcPr>
            <w:tcW w:w="3544" w:type="dxa"/>
            <w:tcBorders>
              <w:top w:val="single" w:sz="4" w:space="0" w:color="161616"/>
              <w:left w:val="single" w:sz="4" w:space="0" w:color="161616"/>
              <w:bottom w:val="single" w:sz="4" w:space="0" w:color="161616"/>
              <w:right w:val="single" w:sz="4" w:space="0" w:color="161616"/>
            </w:tcBorders>
            <w:vAlign w:val="center"/>
          </w:tcPr>
          <w:p w14:paraId="69B7B4CB" w14:textId="77777777" w:rsidR="002304C1" w:rsidRPr="00CB53B7" w:rsidRDefault="002304C1" w:rsidP="001B3BF5">
            <w:pPr>
              <w:spacing w:beforeLines="4" w:before="9" w:afterLines="4" w:after="9" w:line="240" w:lineRule="auto"/>
              <w:ind w:left="57" w:right="57"/>
              <w:rPr>
                <w:rFonts w:ascii="Calibri" w:hAnsi="Calibri" w:cs="Calibri"/>
                <w:color w:val="000000"/>
                <w:sz w:val="19"/>
                <w:szCs w:val="19"/>
              </w:rPr>
            </w:pPr>
            <w:r w:rsidRPr="00CB53B7">
              <w:rPr>
                <w:rFonts w:ascii="Calibri" w:hAnsi="Calibri" w:cs="Calibri"/>
                <w:color w:val="000000"/>
                <w:sz w:val="19"/>
                <w:szCs w:val="19"/>
              </w:rPr>
              <w:t>3.5.1. Upravljanje zaštićenim dijelovima prirode</w:t>
            </w:r>
          </w:p>
          <w:p w14:paraId="479FC037" w14:textId="77777777" w:rsidR="002304C1" w:rsidRPr="00CB53B7" w:rsidRDefault="002304C1" w:rsidP="001B3BF5">
            <w:pPr>
              <w:spacing w:beforeLines="4" w:before="9" w:afterLines="4" w:after="9" w:line="240" w:lineRule="auto"/>
              <w:ind w:left="57" w:right="57"/>
              <w:rPr>
                <w:rFonts w:ascii="Calibri" w:hAnsi="Calibri" w:cs="Calibri"/>
                <w:color w:val="000000"/>
                <w:sz w:val="19"/>
                <w:szCs w:val="19"/>
              </w:rPr>
            </w:pPr>
            <w:r w:rsidRPr="00CB53B7">
              <w:rPr>
                <w:rFonts w:ascii="Calibri" w:hAnsi="Calibri" w:cs="Calibri"/>
                <w:color w:val="000000"/>
                <w:sz w:val="19"/>
                <w:szCs w:val="19"/>
              </w:rPr>
              <w:t>3.5.2. Unapređenje sustava zaštite okoliša i promicanje održivog razvoja</w:t>
            </w:r>
          </w:p>
          <w:p w14:paraId="569DCA1B" w14:textId="77777777" w:rsidR="002304C1" w:rsidRPr="00CB53B7" w:rsidRDefault="002304C1" w:rsidP="001B3BF5">
            <w:pPr>
              <w:spacing w:beforeLines="4" w:before="9" w:afterLines="4" w:after="9" w:line="240" w:lineRule="auto"/>
              <w:ind w:left="57" w:right="57"/>
              <w:rPr>
                <w:rFonts w:ascii="Calibri" w:hAnsi="Calibri" w:cs="Calibri"/>
                <w:color w:val="000000"/>
                <w:sz w:val="19"/>
                <w:szCs w:val="19"/>
              </w:rPr>
            </w:pPr>
            <w:r w:rsidRPr="00CB53B7">
              <w:rPr>
                <w:rFonts w:ascii="Calibri" w:hAnsi="Calibri" w:cs="Calibri"/>
                <w:color w:val="000000"/>
                <w:sz w:val="19"/>
                <w:szCs w:val="19"/>
              </w:rPr>
              <w:t>3.5.3. Unapređenje stanja okoliša poboljšanjem kvalitete tla, vode i zraka</w:t>
            </w:r>
          </w:p>
          <w:p w14:paraId="7E5F5CA0" w14:textId="77777777" w:rsidR="002304C1" w:rsidRPr="00CB53B7" w:rsidRDefault="002304C1" w:rsidP="001B3BF5">
            <w:pPr>
              <w:spacing w:beforeLines="4" w:before="9" w:afterLines="4" w:after="9" w:line="240" w:lineRule="auto"/>
              <w:ind w:left="57" w:right="57"/>
              <w:rPr>
                <w:rFonts w:ascii="Calibri" w:hAnsi="Calibri" w:cs="Calibri"/>
                <w:color w:val="000000"/>
                <w:sz w:val="19"/>
                <w:szCs w:val="19"/>
              </w:rPr>
            </w:pPr>
            <w:r w:rsidRPr="00CB53B7">
              <w:rPr>
                <w:rFonts w:ascii="Calibri" w:hAnsi="Calibri" w:cs="Calibri"/>
                <w:color w:val="000000"/>
                <w:sz w:val="19"/>
                <w:szCs w:val="19"/>
              </w:rPr>
              <w:t>3.5.4. Zaštita i održivo korištenje prirodne baštine</w:t>
            </w:r>
          </w:p>
        </w:tc>
        <w:tc>
          <w:tcPr>
            <w:tcW w:w="2693" w:type="dxa"/>
            <w:tcBorders>
              <w:top w:val="single" w:sz="4" w:space="0" w:color="161616"/>
              <w:left w:val="single" w:sz="4" w:space="0" w:color="161616"/>
              <w:bottom w:val="single" w:sz="4" w:space="0" w:color="161616"/>
              <w:right w:val="single" w:sz="4" w:space="0" w:color="161616"/>
            </w:tcBorders>
            <w:vAlign w:val="center"/>
          </w:tcPr>
          <w:p w14:paraId="2B7158C4" w14:textId="43505135" w:rsidR="002304C1" w:rsidRPr="00CB53B7" w:rsidRDefault="00FA427C" w:rsidP="001B3BF5">
            <w:pPr>
              <w:spacing w:beforeLines="4" w:before="9" w:afterLines="4" w:after="9" w:line="240" w:lineRule="auto"/>
              <w:ind w:left="57" w:right="57"/>
              <w:rPr>
                <w:rFonts w:ascii="Calibri" w:hAnsi="Calibri" w:cs="Calibri"/>
                <w:color w:val="000000"/>
                <w:sz w:val="19"/>
                <w:szCs w:val="19"/>
              </w:rPr>
            </w:pPr>
            <w:r w:rsidRPr="00937268">
              <w:rPr>
                <w:rFonts w:ascii="Calibri" w:hAnsi="Calibri" w:cs="Calibri"/>
                <w:color w:val="000000"/>
                <w:sz w:val="19"/>
                <w:szCs w:val="19"/>
              </w:rPr>
              <w:t>Aktivnosti i mjere doprinose provedbi Strategije zelene urbane obnove kroz upravljanje zaštićenim dijelovima prirode, unapređenje sustava zaštite okoliša i promicanje održivog razvoja te zaštitu i održivo korištenje prirodne baštine, uz razvoj zelene infrastrukture i primjenu rješenja temeljenih na prirodi. Provedba mjera omogućuje poboljšanje kvalitete tla, vode i zraka te očuvanje i povećanje bioraznolikosti u urbanim područjima, čime se unapređuje otpornost na klimatske promjene, stanje okoliša i kvaliteta života stanovnika.</w:t>
            </w:r>
          </w:p>
        </w:tc>
      </w:tr>
      <w:tr w:rsidR="002304C1" w14:paraId="1A89C172" w14:textId="77777777" w:rsidTr="00A22184">
        <w:trPr>
          <w:trHeight w:val="2177"/>
        </w:trPr>
        <w:tc>
          <w:tcPr>
            <w:tcW w:w="2825" w:type="dxa"/>
            <w:tcBorders>
              <w:top w:val="single" w:sz="4" w:space="0" w:color="161616"/>
              <w:left w:val="single" w:sz="4" w:space="0" w:color="161616"/>
              <w:bottom w:val="single" w:sz="4" w:space="0" w:color="161616"/>
              <w:right w:val="single" w:sz="4" w:space="0" w:color="161616"/>
            </w:tcBorders>
            <w:shd w:val="clear" w:color="auto" w:fill="F2F2F2" w:themeFill="background1" w:themeFillShade="F2"/>
            <w:vAlign w:val="center"/>
          </w:tcPr>
          <w:p w14:paraId="2F52CA5C" w14:textId="49F38396" w:rsidR="002304C1" w:rsidRPr="00CB53B7" w:rsidRDefault="002304C1" w:rsidP="001B3BF5">
            <w:pPr>
              <w:spacing w:afterLines="20" w:after="48" w:line="240" w:lineRule="auto"/>
              <w:ind w:left="57" w:right="57"/>
              <w:rPr>
                <w:rFonts w:ascii="Calibri" w:hAnsi="Calibri" w:cs="Calibri"/>
                <w:b/>
                <w:color w:val="000000"/>
                <w:sz w:val="19"/>
                <w:szCs w:val="19"/>
              </w:rPr>
            </w:pPr>
            <w:r w:rsidRPr="00CB53B7">
              <w:rPr>
                <w:rFonts w:ascii="Calibri" w:hAnsi="Calibri" w:cs="Calibri"/>
                <w:b/>
                <w:color w:val="000000"/>
                <w:sz w:val="19"/>
                <w:szCs w:val="19"/>
              </w:rPr>
              <w:t>3.6. Zaštita i održivo korištenje kulturnih vrijednosti</w:t>
            </w:r>
          </w:p>
        </w:tc>
        <w:tc>
          <w:tcPr>
            <w:tcW w:w="3544" w:type="dxa"/>
            <w:tcBorders>
              <w:top w:val="single" w:sz="4" w:space="0" w:color="161616"/>
              <w:left w:val="single" w:sz="4" w:space="0" w:color="161616"/>
              <w:bottom w:val="single" w:sz="4" w:space="0" w:color="161616"/>
              <w:right w:val="single" w:sz="4" w:space="0" w:color="161616"/>
            </w:tcBorders>
            <w:vAlign w:val="center"/>
          </w:tcPr>
          <w:p w14:paraId="1629FA53" w14:textId="77777777" w:rsidR="002304C1" w:rsidRPr="00CB53B7" w:rsidRDefault="002304C1" w:rsidP="001B3BF5">
            <w:pPr>
              <w:spacing w:beforeLines="4" w:before="9" w:afterLines="4" w:after="9" w:line="240" w:lineRule="auto"/>
              <w:ind w:left="57" w:right="57"/>
              <w:rPr>
                <w:rFonts w:ascii="Calibri" w:hAnsi="Calibri" w:cs="Calibri"/>
                <w:color w:val="000000"/>
                <w:sz w:val="19"/>
                <w:szCs w:val="19"/>
              </w:rPr>
            </w:pPr>
            <w:r w:rsidRPr="00CB53B7">
              <w:rPr>
                <w:rFonts w:ascii="Calibri" w:hAnsi="Calibri" w:cs="Calibri"/>
                <w:color w:val="000000"/>
                <w:sz w:val="19"/>
                <w:szCs w:val="19"/>
              </w:rPr>
              <w:t>3.6.1. Zaštita i održivo korištenje kulturnih dobara</w:t>
            </w:r>
          </w:p>
        </w:tc>
        <w:tc>
          <w:tcPr>
            <w:tcW w:w="2693" w:type="dxa"/>
            <w:tcBorders>
              <w:top w:val="single" w:sz="4" w:space="0" w:color="161616"/>
              <w:left w:val="single" w:sz="4" w:space="0" w:color="161616"/>
              <w:bottom w:val="single" w:sz="4" w:space="0" w:color="161616"/>
              <w:right w:val="single" w:sz="4" w:space="0" w:color="161616"/>
            </w:tcBorders>
            <w:vAlign w:val="center"/>
          </w:tcPr>
          <w:p w14:paraId="6374FFE4" w14:textId="1D3C0421" w:rsidR="002304C1" w:rsidRPr="00CB53B7" w:rsidRDefault="00FA427C" w:rsidP="001B3BF5">
            <w:pPr>
              <w:spacing w:beforeLines="4" w:before="9" w:afterLines="4" w:after="9" w:line="240" w:lineRule="auto"/>
              <w:ind w:left="57" w:right="57"/>
              <w:rPr>
                <w:rFonts w:ascii="Calibri" w:hAnsi="Calibri" w:cs="Calibri"/>
                <w:color w:val="000000"/>
                <w:sz w:val="19"/>
                <w:szCs w:val="19"/>
              </w:rPr>
            </w:pPr>
            <w:r w:rsidRPr="00937268">
              <w:rPr>
                <w:rFonts w:ascii="Calibri" w:hAnsi="Calibri" w:cs="Calibri"/>
                <w:color w:val="000000"/>
                <w:sz w:val="19"/>
                <w:szCs w:val="19"/>
              </w:rPr>
              <w:t xml:space="preserve">Aktivnosti i mjere doprinose provedbi Strategije zelene urbane obnove kroz energetsku obnovu i rekonstrukciju građevina kulturne baštine primjenom principa kružnog gospodarenja prostorom i zgradama, uz očuvanje njihove povijesne i kulturne vrijednosti. Provedba mjera omogućuje unapređenje energetske učinkovitosti i održivosti građevina te primjenu rješenja </w:t>
            </w:r>
            <w:r w:rsidRPr="00937268">
              <w:rPr>
                <w:rFonts w:ascii="Calibri" w:hAnsi="Calibri" w:cs="Calibri"/>
                <w:color w:val="000000"/>
                <w:sz w:val="19"/>
                <w:szCs w:val="19"/>
              </w:rPr>
              <w:lastRenderedPageBreak/>
              <w:t>temeljenih na prirodi (zeleni krovovi, zelene fasade i dr.), čime se unapređuje otpornost na klimatske promjene, očuvanje kulturnih dobara i kvaliteta izgrađenog okoliša.</w:t>
            </w:r>
          </w:p>
        </w:tc>
      </w:tr>
      <w:tr w:rsidR="002304C1" w14:paraId="005D496D" w14:textId="77777777" w:rsidTr="00A22184">
        <w:trPr>
          <w:trHeight w:val="2177"/>
        </w:trPr>
        <w:tc>
          <w:tcPr>
            <w:tcW w:w="2825" w:type="dxa"/>
            <w:tcBorders>
              <w:top w:val="single" w:sz="4" w:space="0" w:color="161616"/>
              <w:left w:val="single" w:sz="4" w:space="0" w:color="161616"/>
              <w:bottom w:val="single" w:sz="4" w:space="0" w:color="161616"/>
              <w:right w:val="single" w:sz="4" w:space="0" w:color="161616"/>
            </w:tcBorders>
            <w:shd w:val="clear" w:color="auto" w:fill="F2F2F2" w:themeFill="background1" w:themeFillShade="F2"/>
            <w:vAlign w:val="center"/>
          </w:tcPr>
          <w:p w14:paraId="31CEF04E" w14:textId="25AB6B38" w:rsidR="002304C1" w:rsidRPr="00CB53B7" w:rsidRDefault="002304C1" w:rsidP="001B3BF5">
            <w:pPr>
              <w:spacing w:afterLines="20" w:after="48" w:line="240" w:lineRule="auto"/>
              <w:ind w:left="57" w:right="57"/>
              <w:rPr>
                <w:rFonts w:ascii="Calibri" w:hAnsi="Calibri" w:cs="Calibri"/>
                <w:b/>
                <w:color w:val="000000"/>
                <w:sz w:val="19"/>
                <w:szCs w:val="19"/>
              </w:rPr>
            </w:pPr>
            <w:r w:rsidRPr="00630DC1">
              <w:rPr>
                <w:rFonts w:ascii="Calibri" w:hAnsi="Calibri" w:cs="Calibri"/>
                <w:b/>
                <w:color w:val="000000"/>
                <w:sz w:val="19"/>
                <w:szCs w:val="19"/>
              </w:rPr>
              <w:lastRenderedPageBreak/>
              <w:t>4.2. Unapređenje socijalnih i zdravstvenih usluga</w:t>
            </w:r>
          </w:p>
        </w:tc>
        <w:tc>
          <w:tcPr>
            <w:tcW w:w="3544" w:type="dxa"/>
            <w:tcBorders>
              <w:top w:val="single" w:sz="4" w:space="0" w:color="161616"/>
              <w:left w:val="single" w:sz="4" w:space="0" w:color="161616"/>
              <w:bottom w:val="single" w:sz="4" w:space="0" w:color="161616"/>
              <w:right w:val="single" w:sz="4" w:space="0" w:color="161616"/>
            </w:tcBorders>
            <w:vAlign w:val="center"/>
          </w:tcPr>
          <w:p w14:paraId="6AE5BB85" w14:textId="77777777" w:rsidR="002304C1" w:rsidRPr="00630DC1" w:rsidRDefault="002304C1" w:rsidP="001B3BF5">
            <w:pPr>
              <w:spacing w:beforeLines="4" w:before="9" w:afterLines="4" w:after="9" w:line="240" w:lineRule="auto"/>
              <w:ind w:left="57" w:right="57"/>
              <w:rPr>
                <w:rFonts w:ascii="Calibri" w:hAnsi="Calibri" w:cs="Calibri"/>
                <w:color w:val="000000"/>
                <w:sz w:val="19"/>
                <w:szCs w:val="19"/>
              </w:rPr>
            </w:pPr>
            <w:r w:rsidRPr="00630DC1">
              <w:rPr>
                <w:rFonts w:ascii="Calibri" w:hAnsi="Calibri" w:cs="Calibri"/>
                <w:color w:val="000000"/>
                <w:sz w:val="19"/>
                <w:szCs w:val="19"/>
              </w:rPr>
              <w:t>4.2.1. Unapređenje uvjeta i kvalitete rada te jačanje kapaciteta u zdravstvenoj djelatnosti</w:t>
            </w:r>
          </w:p>
          <w:p w14:paraId="0A57DFB2" w14:textId="77777777" w:rsidR="002304C1" w:rsidRPr="00630DC1" w:rsidRDefault="002304C1" w:rsidP="001B3BF5">
            <w:pPr>
              <w:spacing w:beforeLines="4" w:before="9" w:afterLines="4" w:after="9" w:line="240" w:lineRule="auto"/>
              <w:ind w:left="57" w:right="57"/>
              <w:rPr>
                <w:rFonts w:ascii="Calibri" w:hAnsi="Calibri" w:cs="Calibri"/>
                <w:color w:val="000000"/>
                <w:sz w:val="19"/>
                <w:szCs w:val="19"/>
              </w:rPr>
            </w:pPr>
            <w:r w:rsidRPr="00630DC1">
              <w:rPr>
                <w:rFonts w:ascii="Calibri" w:hAnsi="Calibri" w:cs="Calibri"/>
                <w:color w:val="000000"/>
                <w:sz w:val="19"/>
                <w:szCs w:val="19"/>
              </w:rPr>
              <w:t>4.2.2. Prevencija, rano otkrivanje i liječenje bolesti koje su prepoznate kao županijski prioriteti</w:t>
            </w:r>
          </w:p>
          <w:p w14:paraId="682D653C" w14:textId="77777777" w:rsidR="002304C1" w:rsidRPr="00630DC1" w:rsidRDefault="002304C1" w:rsidP="001B3BF5">
            <w:pPr>
              <w:spacing w:beforeLines="4" w:before="9" w:afterLines="4" w:after="9" w:line="240" w:lineRule="auto"/>
              <w:ind w:left="57" w:right="57"/>
              <w:rPr>
                <w:rFonts w:ascii="Calibri" w:hAnsi="Calibri" w:cs="Calibri"/>
                <w:color w:val="000000"/>
                <w:sz w:val="19"/>
                <w:szCs w:val="19"/>
              </w:rPr>
            </w:pPr>
            <w:r w:rsidRPr="00630DC1">
              <w:rPr>
                <w:rFonts w:ascii="Calibri" w:hAnsi="Calibri" w:cs="Calibri"/>
                <w:color w:val="000000"/>
                <w:sz w:val="19"/>
                <w:szCs w:val="19"/>
              </w:rPr>
              <w:t>4.2.3. Zaštita obitelji i unapređenje socio-zdravstvene skrbi osoba u potrebi</w:t>
            </w:r>
          </w:p>
          <w:p w14:paraId="3091AA21" w14:textId="77777777" w:rsidR="002304C1" w:rsidRPr="00630DC1" w:rsidRDefault="002304C1" w:rsidP="001B3BF5">
            <w:pPr>
              <w:spacing w:beforeLines="4" w:before="9" w:afterLines="4" w:after="9" w:line="240" w:lineRule="auto"/>
              <w:ind w:left="57" w:right="57"/>
              <w:rPr>
                <w:rFonts w:ascii="Calibri" w:hAnsi="Calibri" w:cs="Calibri"/>
                <w:color w:val="000000"/>
                <w:sz w:val="19"/>
                <w:szCs w:val="19"/>
              </w:rPr>
            </w:pPr>
            <w:r w:rsidRPr="00630DC1">
              <w:rPr>
                <w:rFonts w:ascii="Calibri" w:hAnsi="Calibri" w:cs="Calibri"/>
                <w:color w:val="000000"/>
                <w:sz w:val="19"/>
                <w:szCs w:val="19"/>
              </w:rPr>
              <w:t>4.2.4. Kvalitetnije uključivanje djece i mladih s teškoćama u život zajednice</w:t>
            </w:r>
          </w:p>
          <w:p w14:paraId="5F388D14" w14:textId="77777777" w:rsidR="002304C1" w:rsidRPr="00CB53B7" w:rsidRDefault="002304C1" w:rsidP="001B3BF5">
            <w:pPr>
              <w:spacing w:beforeLines="4" w:before="9" w:afterLines="4" w:after="9" w:line="240" w:lineRule="auto"/>
              <w:ind w:left="57" w:right="57"/>
              <w:rPr>
                <w:rFonts w:ascii="Calibri" w:hAnsi="Calibri" w:cs="Calibri"/>
                <w:color w:val="000000"/>
                <w:sz w:val="19"/>
                <w:szCs w:val="19"/>
              </w:rPr>
            </w:pPr>
            <w:r w:rsidRPr="00630DC1">
              <w:rPr>
                <w:rFonts w:ascii="Calibri" w:hAnsi="Calibri" w:cs="Calibri"/>
                <w:color w:val="000000"/>
                <w:sz w:val="19"/>
                <w:szCs w:val="19"/>
              </w:rPr>
              <w:t>4.2.5. Izgradnja, obnova i opremanje objekata u sustavu zdravstva i socijalne skrbi u JLS-ima</w:t>
            </w:r>
          </w:p>
        </w:tc>
        <w:tc>
          <w:tcPr>
            <w:tcW w:w="2693" w:type="dxa"/>
            <w:tcBorders>
              <w:top w:val="single" w:sz="4" w:space="0" w:color="161616"/>
              <w:left w:val="single" w:sz="4" w:space="0" w:color="161616"/>
              <w:bottom w:val="single" w:sz="4" w:space="0" w:color="161616"/>
              <w:right w:val="single" w:sz="4" w:space="0" w:color="161616"/>
            </w:tcBorders>
            <w:vAlign w:val="center"/>
          </w:tcPr>
          <w:p w14:paraId="178910FC" w14:textId="1DF47EBC" w:rsidR="002304C1" w:rsidRPr="00CB53B7" w:rsidRDefault="00FA427C" w:rsidP="001B3BF5">
            <w:pPr>
              <w:spacing w:beforeLines="4" w:before="9" w:afterLines="4" w:after="9" w:line="240" w:lineRule="auto"/>
              <w:ind w:left="57" w:right="57"/>
              <w:rPr>
                <w:rFonts w:ascii="Calibri" w:hAnsi="Calibri" w:cs="Calibri"/>
                <w:color w:val="000000"/>
                <w:sz w:val="19"/>
                <w:szCs w:val="19"/>
              </w:rPr>
            </w:pPr>
            <w:r w:rsidRPr="00937268">
              <w:rPr>
                <w:rFonts w:ascii="Calibri" w:hAnsi="Calibri" w:cs="Calibri"/>
                <w:color w:val="000000"/>
                <w:sz w:val="19"/>
                <w:szCs w:val="19"/>
              </w:rPr>
              <w:t>Aktivnosti i mjere doprinose provedbi Strategije zelene urbane obnove kroz izgradnju, obnovu i opremanje građevina u sustavu zdravstva i socijalne skrbi, uz primjenu principa kružnog gospodarenja prostorom i zgradama te unapređenje uvjeta i kvalitete zdravstvenih i socijalnih usluga. Provedba mjera omogućuje energetsku obnovu, modernizaciju i razvoj zdravstvene infrastrukture te primjenu rješenja temeljenih na prirodi (zeleni krovovi, zelene fasade i dr.), čime se unapređuje energetska učinkovitost, otpornost na klimatske promjene, dostupnost i kvaliteta skrbi te ukupna kvaliteta života korisnika.</w:t>
            </w:r>
          </w:p>
        </w:tc>
      </w:tr>
      <w:tr w:rsidR="002304C1" w14:paraId="25FA0312" w14:textId="77777777" w:rsidTr="00A22184">
        <w:trPr>
          <w:trHeight w:val="2177"/>
        </w:trPr>
        <w:tc>
          <w:tcPr>
            <w:tcW w:w="2825" w:type="dxa"/>
            <w:tcBorders>
              <w:top w:val="single" w:sz="4" w:space="0" w:color="161616"/>
              <w:left w:val="single" w:sz="4" w:space="0" w:color="161616"/>
              <w:bottom w:val="single" w:sz="4" w:space="0" w:color="161616"/>
              <w:right w:val="single" w:sz="4" w:space="0" w:color="161616"/>
            </w:tcBorders>
            <w:shd w:val="clear" w:color="auto" w:fill="F2F2F2" w:themeFill="background1" w:themeFillShade="F2"/>
            <w:vAlign w:val="center"/>
          </w:tcPr>
          <w:p w14:paraId="15D67EB7" w14:textId="0B1C2714" w:rsidR="002304C1" w:rsidRPr="00630DC1" w:rsidRDefault="002304C1" w:rsidP="001B3BF5">
            <w:pPr>
              <w:spacing w:afterLines="20" w:after="48" w:line="240" w:lineRule="auto"/>
              <w:ind w:left="57" w:right="57"/>
              <w:rPr>
                <w:rFonts w:ascii="Calibri" w:hAnsi="Calibri" w:cs="Calibri"/>
                <w:b/>
                <w:color w:val="000000"/>
                <w:sz w:val="19"/>
                <w:szCs w:val="19"/>
              </w:rPr>
            </w:pPr>
            <w:r w:rsidRPr="00630DC1">
              <w:rPr>
                <w:rFonts w:ascii="Calibri" w:hAnsi="Calibri" w:cs="Calibri"/>
                <w:b/>
                <w:color w:val="000000"/>
                <w:sz w:val="19"/>
                <w:szCs w:val="19"/>
              </w:rPr>
              <w:t>4.3.Unapređenje odgojno-obrazovnih usluga</w:t>
            </w:r>
          </w:p>
        </w:tc>
        <w:tc>
          <w:tcPr>
            <w:tcW w:w="3544" w:type="dxa"/>
            <w:tcBorders>
              <w:top w:val="single" w:sz="4" w:space="0" w:color="161616"/>
              <w:left w:val="single" w:sz="4" w:space="0" w:color="161616"/>
              <w:bottom w:val="single" w:sz="4" w:space="0" w:color="161616"/>
              <w:right w:val="single" w:sz="4" w:space="0" w:color="161616"/>
            </w:tcBorders>
            <w:vAlign w:val="center"/>
          </w:tcPr>
          <w:p w14:paraId="60C7FB16" w14:textId="77777777" w:rsidR="002304C1" w:rsidRPr="00630DC1" w:rsidRDefault="002304C1" w:rsidP="001B3BF5">
            <w:pPr>
              <w:spacing w:beforeLines="4" w:before="9" w:afterLines="4" w:after="9" w:line="240" w:lineRule="auto"/>
              <w:ind w:left="57" w:right="57"/>
              <w:rPr>
                <w:rFonts w:ascii="Calibri" w:hAnsi="Calibri" w:cs="Calibri"/>
                <w:color w:val="000000"/>
                <w:sz w:val="19"/>
                <w:szCs w:val="19"/>
              </w:rPr>
            </w:pPr>
            <w:r w:rsidRPr="00630DC1">
              <w:rPr>
                <w:rFonts w:ascii="Calibri" w:hAnsi="Calibri" w:cs="Calibri"/>
                <w:color w:val="000000"/>
                <w:sz w:val="19"/>
                <w:szCs w:val="19"/>
              </w:rPr>
              <w:t>4.3.2. Izgradnja, obnova i opremanje objekata u sustavu odgoja i obrazovanja</w:t>
            </w:r>
          </w:p>
          <w:p w14:paraId="72F86392" w14:textId="77777777" w:rsidR="002304C1" w:rsidRPr="00630DC1" w:rsidRDefault="002304C1" w:rsidP="001B3BF5">
            <w:pPr>
              <w:spacing w:beforeLines="4" w:before="9" w:afterLines="4" w:after="9" w:line="240" w:lineRule="auto"/>
              <w:ind w:left="57" w:right="57"/>
              <w:rPr>
                <w:rFonts w:ascii="Calibri" w:hAnsi="Calibri" w:cs="Calibri"/>
                <w:color w:val="000000"/>
                <w:sz w:val="19"/>
                <w:szCs w:val="19"/>
              </w:rPr>
            </w:pPr>
            <w:r w:rsidRPr="00630DC1">
              <w:rPr>
                <w:rFonts w:ascii="Calibri" w:hAnsi="Calibri" w:cs="Calibri"/>
                <w:color w:val="000000"/>
                <w:sz w:val="19"/>
                <w:szCs w:val="19"/>
              </w:rPr>
              <w:t>4.3.3. Razvoj sporta i sportske infrastrukture</w:t>
            </w:r>
          </w:p>
        </w:tc>
        <w:tc>
          <w:tcPr>
            <w:tcW w:w="2693" w:type="dxa"/>
            <w:tcBorders>
              <w:top w:val="single" w:sz="4" w:space="0" w:color="161616"/>
              <w:left w:val="single" w:sz="4" w:space="0" w:color="161616"/>
              <w:bottom w:val="single" w:sz="4" w:space="0" w:color="161616"/>
              <w:right w:val="single" w:sz="4" w:space="0" w:color="161616"/>
            </w:tcBorders>
            <w:vAlign w:val="center"/>
          </w:tcPr>
          <w:p w14:paraId="3E10CFA0" w14:textId="621A7CBE" w:rsidR="002304C1" w:rsidRPr="00630DC1" w:rsidRDefault="00FA427C" w:rsidP="001B3BF5">
            <w:pPr>
              <w:spacing w:beforeLines="4" w:before="9" w:afterLines="4" w:after="9" w:line="240" w:lineRule="auto"/>
              <w:ind w:left="57" w:right="57"/>
              <w:rPr>
                <w:rFonts w:ascii="Calibri" w:hAnsi="Calibri" w:cs="Calibri"/>
                <w:color w:val="000000"/>
                <w:sz w:val="19"/>
                <w:szCs w:val="19"/>
              </w:rPr>
            </w:pPr>
            <w:r w:rsidRPr="00937268">
              <w:rPr>
                <w:rFonts w:ascii="Calibri" w:hAnsi="Calibri" w:cs="Calibri"/>
                <w:color w:val="000000"/>
                <w:sz w:val="19"/>
                <w:szCs w:val="19"/>
              </w:rPr>
              <w:t>Aktivnosti i mjere doprinose provedbi Strategije zelene urbane obnove kroz izgradnju, obnovu i opremanje građevina u sustavu odgoja i obrazovanja te razvoj sporta i sportske infrastrukture, uz primjenu principa kružnog gospodarenja prostorom i zgradama. Provedba mjera omogućuje energetsku obnovu, modernizaciju i razvoj obrazovne i sportske infrastrukture te primjenu rješenja temeljenih na prirodi (zeleni krovovi, zelene fasade i dr.), čime se unapređuje energetska učinkovitost, otpornost na klimatske promjene, kvaliteta prostora za učenje i boravak te potiče zdrav i aktivan način života.</w:t>
            </w:r>
          </w:p>
        </w:tc>
      </w:tr>
      <w:tr w:rsidR="002304C1" w14:paraId="37735AC5" w14:textId="77777777" w:rsidTr="00A22184">
        <w:trPr>
          <w:trHeight w:val="2177"/>
        </w:trPr>
        <w:tc>
          <w:tcPr>
            <w:tcW w:w="2825" w:type="dxa"/>
            <w:tcBorders>
              <w:top w:val="single" w:sz="4" w:space="0" w:color="161616"/>
              <w:left w:val="single" w:sz="4" w:space="0" w:color="161616"/>
              <w:bottom w:val="single" w:sz="4" w:space="0" w:color="161616"/>
              <w:right w:val="single" w:sz="4" w:space="0" w:color="161616"/>
            </w:tcBorders>
            <w:shd w:val="clear" w:color="auto" w:fill="F2F2F2" w:themeFill="background1" w:themeFillShade="F2"/>
            <w:vAlign w:val="center"/>
          </w:tcPr>
          <w:p w14:paraId="03548A22" w14:textId="2F82EEA5" w:rsidR="002304C1" w:rsidRPr="00630DC1" w:rsidRDefault="002304C1" w:rsidP="001B3BF5">
            <w:pPr>
              <w:spacing w:afterLines="20" w:after="48" w:line="240" w:lineRule="auto"/>
              <w:ind w:left="57" w:right="57"/>
              <w:rPr>
                <w:rFonts w:ascii="Calibri" w:hAnsi="Calibri" w:cs="Calibri"/>
                <w:b/>
                <w:color w:val="000000"/>
                <w:sz w:val="19"/>
                <w:szCs w:val="19"/>
              </w:rPr>
            </w:pPr>
            <w:r w:rsidRPr="00630DC1">
              <w:rPr>
                <w:rFonts w:ascii="Calibri" w:hAnsi="Calibri" w:cs="Calibri"/>
                <w:b/>
                <w:color w:val="000000"/>
                <w:sz w:val="19"/>
                <w:szCs w:val="19"/>
              </w:rPr>
              <w:lastRenderedPageBreak/>
              <w:t>4.4. Razvoj ljudskih resursa i kvalificirane radne snage</w:t>
            </w:r>
          </w:p>
        </w:tc>
        <w:tc>
          <w:tcPr>
            <w:tcW w:w="3544" w:type="dxa"/>
            <w:tcBorders>
              <w:top w:val="single" w:sz="4" w:space="0" w:color="161616"/>
              <w:left w:val="single" w:sz="4" w:space="0" w:color="161616"/>
              <w:bottom w:val="single" w:sz="4" w:space="0" w:color="auto"/>
              <w:right w:val="single" w:sz="4" w:space="0" w:color="161616"/>
            </w:tcBorders>
            <w:vAlign w:val="center"/>
          </w:tcPr>
          <w:p w14:paraId="5D43DD7E" w14:textId="77777777" w:rsidR="002304C1" w:rsidRPr="00630DC1" w:rsidRDefault="002304C1" w:rsidP="001B3BF5">
            <w:pPr>
              <w:spacing w:beforeLines="4" w:before="9" w:afterLines="4" w:after="9" w:line="240" w:lineRule="auto"/>
              <w:ind w:left="57" w:right="57"/>
              <w:rPr>
                <w:rFonts w:ascii="Calibri" w:hAnsi="Calibri" w:cs="Calibri"/>
                <w:color w:val="000000"/>
                <w:sz w:val="19"/>
                <w:szCs w:val="19"/>
              </w:rPr>
            </w:pPr>
            <w:r w:rsidRPr="00630DC1">
              <w:rPr>
                <w:rFonts w:ascii="Calibri" w:hAnsi="Calibri" w:cs="Calibri"/>
                <w:color w:val="000000"/>
                <w:sz w:val="19"/>
                <w:szCs w:val="19"/>
              </w:rPr>
              <w:t>4.4.1. Usklađivanje obrazovnog sustava s potrebama tržišta rada</w:t>
            </w:r>
          </w:p>
          <w:p w14:paraId="0F950BE3" w14:textId="77777777" w:rsidR="002304C1" w:rsidRPr="00630DC1" w:rsidRDefault="002304C1" w:rsidP="001B3BF5">
            <w:pPr>
              <w:spacing w:beforeLines="4" w:before="9" w:afterLines="4" w:after="9" w:line="240" w:lineRule="auto"/>
              <w:ind w:left="57" w:right="57"/>
              <w:rPr>
                <w:rFonts w:ascii="Calibri" w:hAnsi="Calibri" w:cs="Calibri"/>
                <w:color w:val="000000"/>
                <w:sz w:val="19"/>
                <w:szCs w:val="19"/>
              </w:rPr>
            </w:pPr>
            <w:r w:rsidRPr="00630DC1">
              <w:rPr>
                <w:rFonts w:ascii="Calibri" w:hAnsi="Calibri" w:cs="Calibri"/>
                <w:color w:val="000000"/>
                <w:sz w:val="19"/>
                <w:szCs w:val="19"/>
              </w:rPr>
              <w:t>4.4.2. Poticanje zapošljavanja i otvaranja novih radnih mjesta te očuvanje postojećih</w:t>
            </w:r>
          </w:p>
          <w:p w14:paraId="63F5B72A" w14:textId="77777777" w:rsidR="002304C1" w:rsidRPr="00630DC1" w:rsidRDefault="002304C1" w:rsidP="001B3BF5">
            <w:pPr>
              <w:spacing w:beforeLines="4" w:before="9" w:afterLines="4" w:after="9" w:line="240" w:lineRule="auto"/>
              <w:ind w:left="57" w:right="57"/>
              <w:rPr>
                <w:rFonts w:ascii="Calibri" w:hAnsi="Calibri" w:cs="Calibri"/>
                <w:color w:val="000000"/>
                <w:sz w:val="19"/>
                <w:szCs w:val="19"/>
              </w:rPr>
            </w:pPr>
            <w:r w:rsidRPr="00630DC1">
              <w:rPr>
                <w:rFonts w:ascii="Calibri" w:hAnsi="Calibri" w:cs="Calibri"/>
                <w:color w:val="000000"/>
                <w:sz w:val="19"/>
                <w:szCs w:val="19"/>
              </w:rPr>
              <w:t>4.4.3. Jačanje kapaciteta Lokalnog partnerstva za zapošljavanje</w:t>
            </w:r>
          </w:p>
        </w:tc>
        <w:tc>
          <w:tcPr>
            <w:tcW w:w="2693" w:type="dxa"/>
            <w:tcBorders>
              <w:top w:val="single" w:sz="4" w:space="0" w:color="161616"/>
              <w:left w:val="single" w:sz="4" w:space="0" w:color="161616"/>
              <w:bottom w:val="single" w:sz="4" w:space="0" w:color="161616"/>
              <w:right w:val="single" w:sz="4" w:space="0" w:color="161616"/>
            </w:tcBorders>
            <w:vAlign w:val="center"/>
          </w:tcPr>
          <w:p w14:paraId="6480ACD5" w14:textId="364EF7F4" w:rsidR="002304C1" w:rsidRPr="00630DC1" w:rsidRDefault="00937268" w:rsidP="00547628">
            <w:pPr>
              <w:spacing w:beforeLines="4" w:before="9" w:afterLines="4" w:after="9" w:line="240" w:lineRule="auto"/>
              <w:ind w:left="57" w:right="57"/>
              <w:rPr>
                <w:rFonts w:ascii="Calibri" w:hAnsi="Calibri" w:cs="Calibri"/>
                <w:color w:val="000000"/>
                <w:sz w:val="19"/>
                <w:szCs w:val="19"/>
              </w:rPr>
            </w:pPr>
            <w:r w:rsidRPr="00937268">
              <w:rPr>
                <w:rFonts w:ascii="Calibri" w:hAnsi="Calibri" w:cs="Calibri"/>
                <w:color w:val="000000"/>
                <w:sz w:val="19"/>
                <w:szCs w:val="19"/>
              </w:rPr>
              <w:t>Aktivnosti i mjere doprinose provedbi Strategije zelene urbane obnove kroz promicanje ravnopravnosti žena i muškaraca, zabranu diskriminacije te osiguravanje pristupačnosti za osobe s invaliditetom, uz usklađivanje obrazovnog sustava s potrebama tržišta rada i jačanje kapaciteta za zapošljavanje. Provedba mjera omogućuje razvoj uključivog i dostupnog tržišta rada, poticanje zapošljavanja i očuvanje radnih mjesta te jačanje institucionalnih kapaciteta, čime se unapređuje socijalna uključenost, jednakost mogućnosti i kvaliteta života stanovnika.</w:t>
            </w:r>
          </w:p>
        </w:tc>
      </w:tr>
    </w:tbl>
    <w:p w14:paraId="1CF24C29" w14:textId="77777777" w:rsidR="002304C1" w:rsidRDefault="002304C1">
      <w:pPr>
        <w:spacing w:after="0" w:line="264" w:lineRule="auto"/>
        <w:jc w:val="both"/>
        <w:rPr>
          <w:rFonts w:ascii="Segoe UI Light" w:hAnsi="Segoe UI Light" w:cs="Segoe UI Light"/>
        </w:rPr>
      </w:pPr>
    </w:p>
    <w:p w14:paraId="267661FA" w14:textId="77777777" w:rsidR="008C7FA5" w:rsidRDefault="008C7FA5">
      <w:pPr>
        <w:spacing w:after="0"/>
        <w:ind w:left="284"/>
        <w:jc w:val="both"/>
        <w:rPr>
          <w:rFonts w:ascii="Segoe UI Light" w:hAnsi="Segoe UI Light" w:cs="Segoe UI Light"/>
        </w:rPr>
      </w:pPr>
    </w:p>
    <w:p w14:paraId="482986A0" w14:textId="77777777" w:rsidR="00DD562D" w:rsidRDefault="00DD562D">
      <w:pPr>
        <w:spacing w:after="0" w:line="240" w:lineRule="auto"/>
        <w:rPr>
          <w:rFonts w:ascii="Segoe UI Light" w:hAnsi="Segoe UI Light" w:cs="Segoe UI Light"/>
          <w:b/>
        </w:rPr>
      </w:pPr>
      <w:r>
        <w:rPr>
          <w:rFonts w:ascii="Segoe UI Light" w:hAnsi="Segoe UI Light" w:cs="Segoe UI Light"/>
          <w:b/>
        </w:rPr>
        <w:br w:type="page"/>
      </w:r>
    </w:p>
    <w:p w14:paraId="2699783B" w14:textId="3F00714A" w:rsidR="008C7FA5" w:rsidRDefault="009706D3">
      <w:pPr>
        <w:pBdr>
          <w:bottom w:val="single" w:sz="4" w:space="1" w:color="auto"/>
        </w:pBdr>
        <w:spacing w:after="0" w:line="264" w:lineRule="auto"/>
        <w:rPr>
          <w:rFonts w:ascii="Segoe UI Light" w:hAnsi="Segoe UI Light" w:cs="Segoe UI Light"/>
          <w:b/>
        </w:rPr>
      </w:pPr>
      <w:r>
        <w:rPr>
          <w:rFonts w:ascii="Segoe UI Light" w:hAnsi="Segoe UI Light" w:cs="Segoe UI Light"/>
          <w:b/>
        </w:rPr>
        <w:lastRenderedPageBreak/>
        <w:t xml:space="preserve">SECAP - Akcijski plan energetski održivog razvitka i prilagodbe klimatskim promjenama Grada Velike Gorice </w:t>
      </w:r>
    </w:p>
    <w:p w14:paraId="380C4EB2" w14:textId="77777777" w:rsidR="004C4B0D" w:rsidRDefault="004C4B0D">
      <w:pPr>
        <w:autoSpaceDE w:val="0"/>
        <w:autoSpaceDN w:val="0"/>
        <w:adjustRightInd w:val="0"/>
        <w:spacing w:after="0" w:line="276" w:lineRule="auto"/>
        <w:jc w:val="both"/>
        <w:rPr>
          <w:rFonts w:ascii="Segoe UI Light" w:hAnsi="Segoe UI Light" w:cs="Segoe UI Light"/>
        </w:rPr>
      </w:pPr>
    </w:p>
    <w:p w14:paraId="50201FF2" w14:textId="77777777" w:rsidR="004C4B0D" w:rsidRPr="004C4B0D" w:rsidRDefault="004C4B0D" w:rsidP="004C4B0D">
      <w:pPr>
        <w:autoSpaceDE w:val="0"/>
        <w:autoSpaceDN w:val="0"/>
        <w:adjustRightInd w:val="0"/>
        <w:spacing w:after="0" w:line="276" w:lineRule="auto"/>
        <w:jc w:val="both"/>
        <w:rPr>
          <w:rFonts w:ascii="Segoe UI Light" w:hAnsi="Segoe UI Light" w:cs="Segoe UI Light"/>
        </w:rPr>
      </w:pPr>
      <w:r w:rsidRPr="004C4B0D">
        <w:rPr>
          <w:rFonts w:ascii="Segoe UI Light" w:hAnsi="Segoe UI Light" w:cs="Segoe UI Light"/>
        </w:rPr>
        <w:t>SECAP predstavlja ključni dokument gradske razine koji, na temelju prikupljenih podataka o zatečenom stanju, identificira te definira jasne odrednice za provedbu projekata i mjera energetske učinkovitosti, korištenja obnovljivih izvora energije te prilagodbe učincima klimatskih promjena.</w:t>
      </w:r>
    </w:p>
    <w:p w14:paraId="7B765CDA" w14:textId="77777777" w:rsidR="004C4B0D" w:rsidRPr="004C4B0D" w:rsidRDefault="004C4B0D" w:rsidP="004C4B0D">
      <w:pPr>
        <w:autoSpaceDE w:val="0"/>
        <w:autoSpaceDN w:val="0"/>
        <w:adjustRightInd w:val="0"/>
        <w:spacing w:after="0" w:line="276" w:lineRule="auto"/>
        <w:jc w:val="both"/>
        <w:rPr>
          <w:rFonts w:ascii="Segoe UI Light" w:hAnsi="Segoe UI Light" w:cs="Segoe UI Light"/>
        </w:rPr>
      </w:pPr>
      <w:r w:rsidRPr="004C4B0D">
        <w:rPr>
          <w:rFonts w:ascii="Segoe UI Light" w:hAnsi="Segoe UI Light" w:cs="Segoe UI Light"/>
        </w:rPr>
        <w:t>Plan se fokusira na dugoročne utjecaje klimatskih promjena na području lokalne zajednice, uzima u obzir energetsku učinkovitost te definira mjerljive ciljeve i rezultate vezane uz smanjenje potrošnje energije i emisija CO₂.</w:t>
      </w:r>
    </w:p>
    <w:p w14:paraId="06D52484" w14:textId="77777777" w:rsidR="004C4B0D" w:rsidRPr="004C4B0D" w:rsidRDefault="004C4B0D" w:rsidP="004C4B0D">
      <w:pPr>
        <w:autoSpaceDE w:val="0"/>
        <w:autoSpaceDN w:val="0"/>
        <w:adjustRightInd w:val="0"/>
        <w:spacing w:after="0" w:line="276" w:lineRule="auto"/>
        <w:jc w:val="both"/>
        <w:rPr>
          <w:rFonts w:ascii="Segoe UI Light" w:hAnsi="Segoe UI Light" w:cs="Segoe UI Light"/>
        </w:rPr>
      </w:pPr>
      <w:r w:rsidRPr="004C4B0D">
        <w:rPr>
          <w:rFonts w:ascii="Segoe UI Light" w:hAnsi="Segoe UI Light" w:cs="Segoe UI Light"/>
        </w:rPr>
        <w:t>U poglavlju 7 dan je plan prioritetnih mjera za ublažavanje i prilagodbu učincima klimatskih promjena, koje uključuju smanjenje emisija CO₂ i jačanje otpornosti lokalne zajednice na klimatske promjene.</w:t>
      </w:r>
    </w:p>
    <w:p w14:paraId="39E67F3F" w14:textId="43C7F567" w:rsidR="004C4B0D" w:rsidRPr="004C4B0D" w:rsidRDefault="004C4B0D" w:rsidP="004C4B0D">
      <w:pPr>
        <w:autoSpaceDE w:val="0"/>
        <w:autoSpaceDN w:val="0"/>
        <w:adjustRightInd w:val="0"/>
        <w:spacing w:after="0" w:line="276" w:lineRule="auto"/>
        <w:jc w:val="both"/>
        <w:rPr>
          <w:rFonts w:ascii="Segoe UI Light" w:hAnsi="Segoe UI Light" w:cs="Segoe UI Light"/>
        </w:rPr>
      </w:pPr>
      <w:r w:rsidRPr="004C4B0D">
        <w:rPr>
          <w:rFonts w:ascii="Segoe UI Light" w:hAnsi="Segoe UI Light" w:cs="Segoe UI Light"/>
        </w:rPr>
        <w:t xml:space="preserve">Pripadajuće mjere koje služe operacionalizaciji posebnih ciljeva, a koje potiču razvoj </w:t>
      </w:r>
      <w:r w:rsidR="00CF75D0">
        <w:rPr>
          <w:rFonts w:ascii="Segoe UI Light" w:hAnsi="Segoe UI Light" w:cs="Segoe UI Light"/>
        </w:rPr>
        <w:t>ZI</w:t>
      </w:r>
      <w:r w:rsidRPr="004C4B0D">
        <w:rPr>
          <w:rFonts w:ascii="Segoe UI Light" w:hAnsi="Segoe UI Light" w:cs="Segoe UI Light"/>
        </w:rPr>
        <w:t xml:space="preserve">, primjenu rješenja temeljenih na prirodi te principa </w:t>
      </w:r>
      <w:r w:rsidRPr="00CA4F10">
        <w:rPr>
          <w:rFonts w:ascii="Segoe UI Light" w:hAnsi="Segoe UI Light" w:cs="Segoe UI Light"/>
        </w:rPr>
        <w:t>kružnog gospodarenja prostorom i zgradama na području Grada Velike Gorice, prikazane su dalje u tablici</w:t>
      </w:r>
      <w:r w:rsidR="00CF75D0" w:rsidRPr="00CA4F10">
        <w:rPr>
          <w:rFonts w:ascii="Segoe UI Light" w:hAnsi="Segoe UI Light" w:cs="Segoe UI Light"/>
        </w:rPr>
        <w:t xml:space="preserve"> 18</w:t>
      </w:r>
      <w:r w:rsidRPr="00CA4F10">
        <w:rPr>
          <w:rFonts w:ascii="Segoe UI Light" w:hAnsi="Segoe UI Light" w:cs="Segoe UI Light"/>
        </w:rPr>
        <w:t>.</w:t>
      </w:r>
    </w:p>
    <w:p w14:paraId="66639DE1" w14:textId="77777777" w:rsidR="002304C1" w:rsidRDefault="002304C1">
      <w:pPr>
        <w:spacing w:after="0" w:line="264" w:lineRule="auto"/>
        <w:jc w:val="both"/>
        <w:rPr>
          <w:rFonts w:ascii="Segoe UI Light" w:hAnsi="Segoe UI Light" w:cs="Segoe UI Light"/>
        </w:rPr>
      </w:pPr>
    </w:p>
    <w:p w14:paraId="174B640A" w14:textId="4C669CE1" w:rsidR="002304C1" w:rsidRPr="00CA4F10" w:rsidRDefault="002304C1" w:rsidP="00CA4F10">
      <w:pPr>
        <w:spacing w:line="264" w:lineRule="auto"/>
        <w:jc w:val="both"/>
        <w:rPr>
          <w:rFonts w:ascii="Calibri" w:hAnsi="Calibri" w:cs="Calibri"/>
          <w:b/>
          <w:color w:val="595959" w:themeColor="text1" w:themeTint="A6"/>
          <w:sz w:val="20"/>
          <w:szCs w:val="20"/>
        </w:rPr>
      </w:pPr>
      <w:r w:rsidRPr="00CA4F10">
        <w:rPr>
          <w:rFonts w:ascii="Calibri" w:hAnsi="Calibri" w:cs="Calibri"/>
          <w:b/>
          <w:color w:val="595959" w:themeColor="text1" w:themeTint="A6"/>
          <w:sz w:val="20"/>
          <w:szCs w:val="20"/>
        </w:rPr>
        <w:t xml:space="preserve">Tablica </w:t>
      </w:r>
      <w:r w:rsidR="00CF75D0" w:rsidRPr="00CA4F10">
        <w:rPr>
          <w:rFonts w:ascii="Calibri" w:hAnsi="Calibri" w:cs="Calibri"/>
          <w:b/>
          <w:color w:val="595959" w:themeColor="text1" w:themeTint="A6"/>
          <w:sz w:val="20"/>
          <w:szCs w:val="20"/>
        </w:rPr>
        <w:t>18</w:t>
      </w:r>
      <w:r w:rsidRPr="00CA4F10">
        <w:rPr>
          <w:rFonts w:ascii="Calibri" w:hAnsi="Calibri" w:cs="Calibri"/>
          <w:b/>
          <w:color w:val="595959" w:themeColor="text1" w:themeTint="A6"/>
          <w:sz w:val="20"/>
          <w:szCs w:val="20"/>
        </w:rPr>
        <w:t xml:space="preserve">. </w:t>
      </w:r>
      <w:r w:rsidRPr="00CA4F10">
        <w:rPr>
          <w:rFonts w:ascii="Calibri" w:hAnsi="Calibri" w:cs="Calibri"/>
          <w:color w:val="595959" w:themeColor="text1" w:themeTint="A6"/>
          <w:sz w:val="20"/>
          <w:szCs w:val="20"/>
        </w:rPr>
        <w:t>Mjere iz SECAP – Akcijskog plana energetskog održivog razvitka i prilagodbe klimatskim promjenama Grada Velike Gorice te njihov odnos s projektima/aktivnostima iz Strategije zelene urbane obnove Grada Velike Gorice</w:t>
      </w:r>
    </w:p>
    <w:tbl>
      <w:tblPr>
        <w:tblW w:w="9062" w:type="dxa"/>
        <w:tblInd w:w="5" w:type="dxa"/>
        <w:tblLayout w:type="fixed"/>
        <w:tblCellMar>
          <w:left w:w="0" w:type="dxa"/>
          <w:right w:w="0" w:type="dxa"/>
        </w:tblCellMar>
        <w:tblLook w:val="04A0" w:firstRow="1" w:lastRow="0" w:firstColumn="1" w:lastColumn="0" w:noHBand="0" w:noVBand="1"/>
      </w:tblPr>
      <w:tblGrid>
        <w:gridCol w:w="2825"/>
        <w:gridCol w:w="3544"/>
        <w:gridCol w:w="2693"/>
      </w:tblGrid>
      <w:tr w:rsidR="002304C1" w14:paraId="6DE0213A" w14:textId="77777777" w:rsidTr="00DB7F25">
        <w:trPr>
          <w:trHeight w:val="454"/>
        </w:trPr>
        <w:tc>
          <w:tcPr>
            <w:tcW w:w="2825" w:type="dxa"/>
            <w:tcBorders>
              <w:top w:val="single" w:sz="4" w:space="0" w:color="161616"/>
              <w:left w:val="single" w:sz="4" w:space="0" w:color="161616"/>
              <w:bottom w:val="single" w:sz="4" w:space="0" w:color="161616"/>
              <w:right w:val="single" w:sz="4" w:space="0" w:color="161616"/>
            </w:tcBorders>
            <w:shd w:val="clear" w:color="auto" w:fill="C5E0B3" w:themeFill="accent6" w:themeFillTint="66"/>
            <w:vAlign w:val="center"/>
          </w:tcPr>
          <w:p w14:paraId="4249999E" w14:textId="77777777" w:rsidR="002304C1" w:rsidRPr="00056995" w:rsidRDefault="002304C1" w:rsidP="001B3BF5">
            <w:pPr>
              <w:autoSpaceDE w:val="0"/>
              <w:autoSpaceDN w:val="0"/>
              <w:adjustRightInd w:val="0"/>
              <w:spacing w:after="0" w:line="240" w:lineRule="auto"/>
              <w:jc w:val="center"/>
              <w:rPr>
                <w:rFonts w:ascii="Calibri" w:hAnsi="Calibri" w:cs="Calibri"/>
                <w:b/>
                <w:sz w:val="20"/>
                <w:szCs w:val="20"/>
              </w:rPr>
            </w:pPr>
            <w:r>
              <w:rPr>
                <w:rFonts w:ascii="Calibri" w:hAnsi="Calibri" w:cs="Calibri"/>
                <w:b/>
                <w:sz w:val="20"/>
                <w:szCs w:val="20"/>
              </w:rPr>
              <w:t>Skupina mjera</w:t>
            </w:r>
          </w:p>
        </w:tc>
        <w:tc>
          <w:tcPr>
            <w:tcW w:w="3544" w:type="dxa"/>
            <w:tcBorders>
              <w:top w:val="single" w:sz="4" w:space="0" w:color="161616"/>
              <w:left w:val="single" w:sz="4" w:space="0" w:color="161616"/>
              <w:bottom w:val="single" w:sz="4" w:space="0" w:color="161616"/>
              <w:right w:val="single" w:sz="4" w:space="0" w:color="161616"/>
            </w:tcBorders>
            <w:shd w:val="clear" w:color="auto" w:fill="C5E0B3" w:themeFill="accent6" w:themeFillTint="66"/>
            <w:vAlign w:val="center"/>
          </w:tcPr>
          <w:p w14:paraId="1C970EE7" w14:textId="77777777" w:rsidR="002304C1" w:rsidRPr="00056995" w:rsidRDefault="002304C1" w:rsidP="001B3BF5">
            <w:pPr>
              <w:autoSpaceDE w:val="0"/>
              <w:autoSpaceDN w:val="0"/>
              <w:adjustRightInd w:val="0"/>
              <w:spacing w:after="0" w:line="240" w:lineRule="auto"/>
              <w:ind w:left="57" w:right="57"/>
              <w:jc w:val="center"/>
              <w:rPr>
                <w:rFonts w:ascii="Calibri" w:hAnsi="Calibri" w:cs="Calibri"/>
                <w:b/>
                <w:sz w:val="20"/>
                <w:szCs w:val="20"/>
              </w:rPr>
            </w:pPr>
            <w:r>
              <w:rPr>
                <w:rFonts w:ascii="Calibri" w:hAnsi="Calibri" w:cs="Calibri"/>
                <w:b/>
                <w:sz w:val="20"/>
                <w:szCs w:val="20"/>
              </w:rPr>
              <w:t>Mjera</w:t>
            </w:r>
          </w:p>
        </w:tc>
        <w:tc>
          <w:tcPr>
            <w:tcW w:w="2693" w:type="dxa"/>
            <w:tcBorders>
              <w:top w:val="single" w:sz="4" w:space="0" w:color="161616"/>
              <w:left w:val="single" w:sz="4" w:space="0" w:color="161616"/>
              <w:bottom w:val="single" w:sz="4" w:space="0" w:color="161616"/>
              <w:right w:val="single" w:sz="4" w:space="0" w:color="161616"/>
            </w:tcBorders>
            <w:shd w:val="clear" w:color="auto" w:fill="C5E0B3" w:themeFill="accent6" w:themeFillTint="66"/>
            <w:vAlign w:val="center"/>
          </w:tcPr>
          <w:p w14:paraId="6A2378DA" w14:textId="77777777" w:rsidR="002304C1" w:rsidRPr="00056995" w:rsidRDefault="002304C1" w:rsidP="001B3BF5">
            <w:pPr>
              <w:autoSpaceDE w:val="0"/>
              <w:autoSpaceDN w:val="0"/>
              <w:adjustRightInd w:val="0"/>
              <w:spacing w:after="0" w:line="240" w:lineRule="auto"/>
              <w:ind w:left="57" w:right="57"/>
              <w:jc w:val="center"/>
              <w:rPr>
                <w:rFonts w:ascii="Calibri" w:hAnsi="Calibri" w:cs="Calibri"/>
                <w:b/>
                <w:sz w:val="20"/>
                <w:szCs w:val="20"/>
              </w:rPr>
            </w:pPr>
            <w:r w:rsidRPr="00056995">
              <w:rPr>
                <w:rFonts w:ascii="Calibri" w:hAnsi="Calibri" w:cs="Calibri"/>
                <w:b/>
                <w:sz w:val="20"/>
                <w:szCs w:val="20"/>
              </w:rPr>
              <w:t>Veza na Strategiju urbane obnove</w:t>
            </w:r>
          </w:p>
        </w:tc>
      </w:tr>
      <w:tr w:rsidR="00EA4A3C" w14:paraId="39C5E583" w14:textId="77777777" w:rsidTr="00DB7F25">
        <w:trPr>
          <w:trHeight w:val="454"/>
        </w:trPr>
        <w:tc>
          <w:tcPr>
            <w:tcW w:w="2825" w:type="dxa"/>
            <w:tcBorders>
              <w:top w:val="single" w:sz="4" w:space="0" w:color="161616"/>
              <w:left w:val="single" w:sz="4" w:space="0" w:color="161616"/>
              <w:bottom w:val="single" w:sz="4" w:space="0" w:color="auto"/>
              <w:right w:val="single" w:sz="4" w:space="0" w:color="161616"/>
            </w:tcBorders>
            <w:shd w:val="clear" w:color="auto" w:fill="F2F2F2" w:themeFill="background1" w:themeFillShade="F2"/>
            <w:vAlign w:val="center"/>
          </w:tcPr>
          <w:p w14:paraId="4A67ACB3" w14:textId="77777777" w:rsidR="00EA4A3C" w:rsidRPr="0000106D" w:rsidRDefault="00EA4A3C" w:rsidP="00EA4A3C">
            <w:pPr>
              <w:spacing w:beforeLines="4" w:before="9" w:afterLines="4" w:after="9" w:line="240" w:lineRule="auto"/>
              <w:ind w:left="57" w:right="57"/>
              <w:rPr>
                <w:rFonts w:ascii="Calibri" w:hAnsi="Calibri" w:cs="Calibri"/>
                <w:color w:val="000000"/>
                <w:sz w:val="19"/>
                <w:szCs w:val="19"/>
              </w:rPr>
            </w:pPr>
            <w:r w:rsidRPr="0000106D">
              <w:rPr>
                <w:rFonts w:ascii="Calibri" w:hAnsi="Calibri" w:cs="Calibri"/>
                <w:b/>
                <w:color w:val="000000"/>
                <w:sz w:val="19"/>
                <w:szCs w:val="19"/>
              </w:rPr>
              <w:t>7.1. Mjere za smanjenje emisije CO2 iz sektora zgradarstva Velike Gorice</w:t>
            </w:r>
            <w:r w:rsidRPr="0000106D">
              <w:rPr>
                <w:rFonts w:ascii="Calibri" w:hAnsi="Calibri" w:cs="Calibri"/>
                <w:color w:val="000000"/>
                <w:sz w:val="19"/>
                <w:szCs w:val="19"/>
              </w:rPr>
              <w:t xml:space="preserve"> </w:t>
            </w:r>
          </w:p>
          <w:p w14:paraId="065927F9" w14:textId="77777777" w:rsidR="00EA4A3C" w:rsidRPr="0000106D" w:rsidRDefault="00EA4A3C" w:rsidP="00EA4A3C">
            <w:pPr>
              <w:spacing w:beforeLines="4" w:before="9" w:afterLines="4" w:after="9" w:line="240" w:lineRule="auto"/>
              <w:ind w:left="57" w:right="57"/>
              <w:rPr>
                <w:rFonts w:ascii="Calibri" w:hAnsi="Calibri" w:cs="Calibri"/>
                <w:color w:val="000000"/>
                <w:sz w:val="19"/>
                <w:szCs w:val="19"/>
              </w:rPr>
            </w:pPr>
            <w:r w:rsidRPr="0000106D">
              <w:rPr>
                <w:rFonts w:ascii="Calibri" w:hAnsi="Calibri" w:cs="Calibri"/>
                <w:color w:val="000000"/>
                <w:sz w:val="19"/>
                <w:szCs w:val="19"/>
              </w:rPr>
              <w:t>7.1.1 Promocija, obrazovanje i promjena ponašanja</w:t>
            </w:r>
          </w:p>
        </w:tc>
        <w:tc>
          <w:tcPr>
            <w:tcW w:w="3544" w:type="dxa"/>
            <w:tcBorders>
              <w:top w:val="single" w:sz="4" w:space="0" w:color="161616"/>
              <w:left w:val="single" w:sz="4" w:space="0" w:color="161616"/>
              <w:bottom w:val="single" w:sz="4" w:space="0" w:color="auto"/>
              <w:right w:val="single" w:sz="4" w:space="0" w:color="161616"/>
            </w:tcBorders>
            <w:vAlign w:val="center"/>
          </w:tcPr>
          <w:p w14:paraId="255F1FE0" w14:textId="6886D441" w:rsidR="00EA4A3C" w:rsidRPr="008001D2" w:rsidRDefault="00EA4A3C" w:rsidP="00EA4A3C">
            <w:pPr>
              <w:spacing w:beforeLines="4" w:before="9" w:afterLines="4" w:after="9" w:line="240" w:lineRule="auto"/>
              <w:ind w:left="57" w:right="57"/>
              <w:rPr>
                <w:rFonts w:ascii="Calibri" w:hAnsi="Calibri" w:cs="Calibri"/>
                <w:color w:val="000000"/>
                <w:sz w:val="19"/>
                <w:szCs w:val="19"/>
              </w:rPr>
            </w:pPr>
            <w:r w:rsidRPr="008001D2">
              <w:rPr>
                <w:rFonts w:ascii="Calibri" w:hAnsi="Calibri" w:cs="Calibri"/>
                <w:color w:val="000000"/>
                <w:sz w:val="19"/>
                <w:szCs w:val="19"/>
              </w:rPr>
              <w:t>1. Obrazovanje i promocija energetske učinkovitosti i informiranje o učincima klimatskih promjena za građane</w:t>
            </w:r>
          </w:p>
          <w:p w14:paraId="4D56927D" w14:textId="51120093" w:rsidR="00EA4A3C" w:rsidRPr="008001D2" w:rsidRDefault="00EA4A3C" w:rsidP="00EA4A3C">
            <w:pPr>
              <w:spacing w:beforeLines="4" w:before="9" w:afterLines="4" w:after="9" w:line="240" w:lineRule="auto"/>
              <w:ind w:left="57" w:right="57"/>
              <w:rPr>
                <w:rFonts w:ascii="Calibri" w:hAnsi="Calibri" w:cs="Calibri"/>
                <w:color w:val="000000"/>
                <w:sz w:val="19"/>
                <w:szCs w:val="19"/>
              </w:rPr>
            </w:pPr>
            <w:r w:rsidRPr="008001D2">
              <w:rPr>
                <w:rFonts w:ascii="Calibri" w:hAnsi="Calibri" w:cs="Calibri"/>
                <w:color w:val="000000"/>
                <w:sz w:val="19"/>
                <w:szCs w:val="19"/>
              </w:rPr>
              <w:t>2. Uvođenje koncepata pametnog grada i pametnih zgrada u Velikoj Gorici</w:t>
            </w:r>
          </w:p>
        </w:tc>
        <w:tc>
          <w:tcPr>
            <w:tcW w:w="2693" w:type="dxa"/>
            <w:tcBorders>
              <w:top w:val="single" w:sz="4" w:space="0" w:color="161616"/>
              <w:left w:val="single" w:sz="4" w:space="0" w:color="161616"/>
              <w:bottom w:val="single" w:sz="4" w:space="0" w:color="auto"/>
              <w:right w:val="single" w:sz="4" w:space="0" w:color="161616"/>
            </w:tcBorders>
            <w:vAlign w:val="center"/>
          </w:tcPr>
          <w:p w14:paraId="393B9F39" w14:textId="77777777" w:rsidR="00EA4A3C" w:rsidRDefault="00EA4A3C" w:rsidP="00EA4A3C">
            <w:pPr>
              <w:autoSpaceDE w:val="0"/>
              <w:autoSpaceDN w:val="0"/>
              <w:adjustRightInd w:val="0"/>
              <w:spacing w:after="0" w:line="240" w:lineRule="auto"/>
              <w:ind w:left="57" w:right="57"/>
              <w:rPr>
                <w:rFonts w:ascii="Calibri" w:hAnsi="Calibri" w:cs="Calibri"/>
                <w:color w:val="000000"/>
                <w:sz w:val="19"/>
                <w:szCs w:val="19"/>
              </w:rPr>
            </w:pPr>
            <w:r w:rsidRPr="006E5F27">
              <w:t xml:space="preserve"> </w:t>
            </w:r>
            <w:r w:rsidRPr="006E5F27">
              <w:rPr>
                <w:rFonts w:ascii="Calibri" w:hAnsi="Calibri" w:cs="Calibri"/>
                <w:color w:val="000000"/>
                <w:sz w:val="19"/>
                <w:szCs w:val="19"/>
              </w:rPr>
              <w:t>Aktivnosti usmjerene na edukaciju i informiranje građana doprinose provedbi Strategije zelene urbane obnove kroz jačanje svijesti i poticanje sudjelovanja javnosti u primjeni mjera energetske učinkovitosti, održive mobilnosti i zelene infrastrukture (ZI). Time se stvaraju preduvjeti za učinkovitiju provedbu prostornih i infrastrukturnih zahvata predviđenih Strategijom.</w:t>
            </w:r>
          </w:p>
          <w:p w14:paraId="0D3EB582" w14:textId="78D6BD1C" w:rsidR="00EA4A3C" w:rsidRPr="00056995" w:rsidRDefault="00EA4A3C" w:rsidP="00EA4A3C">
            <w:pPr>
              <w:autoSpaceDE w:val="0"/>
              <w:autoSpaceDN w:val="0"/>
              <w:adjustRightInd w:val="0"/>
              <w:spacing w:after="0" w:line="240" w:lineRule="auto"/>
              <w:ind w:left="57" w:right="57"/>
              <w:rPr>
                <w:rFonts w:ascii="Calibri" w:hAnsi="Calibri" w:cs="Calibri"/>
                <w:b/>
                <w:sz w:val="20"/>
                <w:szCs w:val="20"/>
              </w:rPr>
            </w:pPr>
          </w:p>
        </w:tc>
      </w:tr>
      <w:tr w:rsidR="00EA4A3C" w14:paraId="5D919FF3" w14:textId="77777777" w:rsidTr="00DB7F25">
        <w:trPr>
          <w:trHeight w:val="3486"/>
        </w:trPr>
        <w:tc>
          <w:tcPr>
            <w:tcW w:w="2825" w:type="dxa"/>
            <w:vMerge w:val="restart"/>
            <w:tcBorders>
              <w:top w:val="single" w:sz="4" w:space="0" w:color="auto"/>
              <w:left w:val="single" w:sz="4" w:space="0" w:color="161616"/>
              <w:right w:val="single" w:sz="4" w:space="0" w:color="161616"/>
            </w:tcBorders>
            <w:shd w:val="clear" w:color="auto" w:fill="F2F2F2" w:themeFill="background1" w:themeFillShade="F2"/>
            <w:vAlign w:val="center"/>
          </w:tcPr>
          <w:p w14:paraId="7802AFA6" w14:textId="77777777" w:rsidR="00EA4A3C" w:rsidRPr="0000106D" w:rsidRDefault="00EA4A3C" w:rsidP="00EA4A3C">
            <w:pPr>
              <w:spacing w:afterLines="20" w:after="48" w:line="240" w:lineRule="auto"/>
              <w:ind w:left="57" w:right="57"/>
              <w:rPr>
                <w:rFonts w:ascii="Calibri" w:hAnsi="Calibri" w:cs="Calibri"/>
                <w:b/>
                <w:color w:val="000000"/>
                <w:sz w:val="19"/>
                <w:szCs w:val="19"/>
              </w:rPr>
            </w:pPr>
            <w:r w:rsidRPr="0000106D">
              <w:rPr>
                <w:rFonts w:ascii="Calibri" w:hAnsi="Calibri" w:cs="Calibri"/>
                <w:b/>
                <w:color w:val="000000"/>
                <w:sz w:val="19"/>
                <w:szCs w:val="19"/>
              </w:rPr>
              <w:t>7.1. Mjere za smanjenje emisije CO2 iz sektora zgradarstva Velike Gorice</w:t>
            </w:r>
          </w:p>
          <w:p w14:paraId="1A196413" w14:textId="77777777" w:rsidR="00EA4A3C" w:rsidRPr="0000106D" w:rsidRDefault="00EA4A3C" w:rsidP="00EA4A3C">
            <w:pPr>
              <w:spacing w:beforeLines="4" w:before="9" w:afterLines="4" w:after="9" w:line="240" w:lineRule="auto"/>
              <w:ind w:left="57" w:right="57"/>
              <w:rPr>
                <w:rFonts w:ascii="Calibri" w:hAnsi="Calibri" w:cs="Calibri"/>
                <w:color w:val="000000"/>
                <w:sz w:val="19"/>
                <w:szCs w:val="19"/>
              </w:rPr>
            </w:pPr>
            <w:r w:rsidRPr="0000106D">
              <w:rPr>
                <w:rFonts w:ascii="Calibri" w:hAnsi="Calibri" w:cs="Calibri"/>
                <w:color w:val="000000"/>
                <w:sz w:val="19"/>
                <w:szCs w:val="19"/>
              </w:rPr>
              <w:t>7.1.2 Zgradarstvo</w:t>
            </w:r>
          </w:p>
        </w:tc>
        <w:tc>
          <w:tcPr>
            <w:tcW w:w="3544" w:type="dxa"/>
            <w:tcBorders>
              <w:top w:val="single" w:sz="4" w:space="0" w:color="auto"/>
              <w:left w:val="single" w:sz="4" w:space="0" w:color="161616"/>
              <w:bottom w:val="single" w:sz="4" w:space="0" w:color="161616"/>
              <w:right w:val="single" w:sz="4" w:space="0" w:color="161616"/>
            </w:tcBorders>
            <w:vAlign w:val="center"/>
          </w:tcPr>
          <w:p w14:paraId="5B20EE9D" w14:textId="77777777" w:rsidR="00EA4A3C" w:rsidRPr="0000106D" w:rsidRDefault="00EA4A3C" w:rsidP="00EA4A3C">
            <w:pPr>
              <w:spacing w:beforeLines="4" w:before="9" w:afterLines="4" w:after="9" w:line="240" w:lineRule="auto"/>
              <w:ind w:left="57" w:right="57"/>
              <w:rPr>
                <w:rFonts w:ascii="Calibri" w:hAnsi="Calibri" w:cs="Calibri"/>
                <w:b/>
                <w:color w:val="000000"/>
                <w:sz w:val="19"/>
                <w:szCs w:val="19"/>
              </w:rPr>
            </w:pPr>
            <w:r w:rsidRPr="0000106D">
              <w:rPr>
                <w:rFonts w:ascii="Calibri" w:hAnsi="Calibri" w:cs="Calibri"/>
                <w:b/>
                <w:color w:val="000000"/>
                <w:sz w:val="19"/>
                <w:szCs w:val="19"/>
              </w:rPr>
              <w:t>a. Zgrade javnih namjena</w:t>
            </w:r>
          </w:p>
          <w:p w14:paraId="196EE257" w14:textId="58523FA6" w:rsidR="00EA4A3C" w:rsidRPr="008001D2" w:rsidRDefault="00EA4A3C" w:rsidP="00EA4A3C">
            <w:pPr>
              <w:spacing w:beforeLines="4" w:before="9" w:afterLines="4" w:after="9" w:line="240" w:lineRule="auto"/>
              <w:ind w:left="57" w:right="57"/>
              <w:rPr>
                <w:rFonts w:ascii="Calibri" w:hAnsi="Calibri" w:cs="Calibri"/>
                <w:color w:val="000000"/>
                <w:sz w:val="19"/>
                <w:szCs w:val="19"/>
              </w:rPr>
            </w:pPr>
            <w:r w:rsidRPr="008001D2">
              <w:rPr>
                <w:rFonts w:ascii="Calibri" w:hAnsi="Calibri" w:cs="Calibri"/>
                <w:color w:val="000000"/>
                <w:sz w:val="19"/>
                <w:szCs w:val="19"/>
              </w:rPr>
              <w:t>3. Uvođenje sustava automatskog nadzora i individualnog mjerenja potrošnje energije i vode te kvalitete zraka i ugode u zgradama u vlasništvu Grada Velika Gorica</w:t>
            </w:r>
          </w:p>
          <w:p w14:paraId="4DEDED42" w14:textId="1DDDC722" w:rsidR="00EA4A3C" w:rsidRPr="008001D2" w:rsidRDefault="00EA4A3C" w:rsidP="00EA4A3C">
            <w:pPr>
              <w:spacing w:beforeLines="4" w:before="9" w:afterLines="4" w:after="9" w:line="240" w:lineRule="auto"/>
              <w:ind w:left="57" w:right="57"/>
              <w:rPr>
                <w:rFonts w:ascii="Calibri" w:hAnsi="Calibri" w:cs="Calibri"/>
                <w:color w:val="000000"/>
                <w:sz w:val="19"/>
                <w:szCs w:val="19"/>
              </w:rPr>
            </w:pPr>
            <w:r w:rsidRPr="008001D2">
              <w:rPr>
                <w:rFonts w:ascii="Calibri" w:hAnsi="Calibri" w:cs="Calibri"/>
                <w:color w:val="000000"/>
                <w:sz w:val="19"/>
                <w:szCs w:val="19"/>
              </w:rPr>
              <w:t xml:space="preserve">4. Provođenje programa integralne energetske obnove zgrada u vlasništvu Grada Velike Gorice do nZEB kategorije </w:t>
            </w:r>
          </w:p>
          <w:p w14:paraId="3BB3EC05" w14:textId="7BC4410C" w:rsidR="00EA4A3C" w:rsidRPr="008001D2" w:rsidRDefault="00EA4A3C" w:rsidP="00EA4A3C">
            <w:pPr>
              <w:spacing w:beforeLines="4" w:before="9" w:afterLines="4" w:after="9" w:line="240" w:lineRule="auto"/>
              <w:ind w:left="57" w:right="57"/>
              <w:rPr>
                <w:rFonts w:ascii="Calibri" w:hAnsi="Calibri" w:cs="Calibri"/>
                <w:color w:val="000000"/>
                <w:sz w:val="19"/>
                <w:szCs w:val="19"/>
              </w:rPr>
            </w:pPr>
            <w:r w:rsidRPr="008001D2">
              <w:rPr>
                <w:rFonts w:ascii="Calibri" w:hAnsi="Calibri" w:cs="Calibri"/>
                <w:color w:val="000000"/>
                <w:sz w:val="19"/>
                <w:szCs w:val="19"/>
              </w:rPr>
              <w:t>5. Uvođenje fotonaponskih sustava na zgrade u vlasništvu Grada Velike Gorice</w:t>
            </w:r>
          </w:p>
          <w:p w14:paraId="00725D01" w14:textId="6169A0F7" w:rsidR="00EA4A3C" w:rsidRPr="008001D2" w:rsidRDefault="00EA4A3C" w:rsidP="00EA4A3C">
            <w:pPr>
              <w:spacing w:beforeLines="4" w:before="9" w:afterLines="4" w:after="9" w:line="240" w:lineRule="auto"/>
              <w:ind w:left="57" w:right="57"/>
              <w:rPr>
                <w:rFonts w:ascii="Calibri" w:hAnsi="Calibri" w:cs="Calibri"/>
                <w:color w:val="000000"/>
                <w:sz w:val="19"/>
                <w:szCs w:val="19"/>
              </w:rPr>
            </w:pPr>
            <w:r w:rsidRPr="008001D2">
              <w:rPr>
                <w:rFonts w:ascii="Calibri" w:hAnsi="Calibri" w:cs="Calibri"/>
                <w:color w:val="000000"/>
                <w:sz w:val="19"/>
                <w:szCs w:val="19"/>
              </w:rPr>
              <w:t>6. Uvođenje ostalih obnovljivih izvora u zgrade u vlasništvu Grada Velike Gorice</w:t>
            </w:r>
          </w:p>
          <w:p w14:paraId="5D7D4897" w14:textId="6AEA99FB" w:rsidR="00EA4A3C" w:rsidRPr="008001D2" w:rsidRDefault="00EA4A3C" w:rsidP="00EA4A3C">
            <w:pPr>
              <w:spacing w:beforeLines="4" w:before="9" w:afterLines="4" w:after="9" w:line="240" w:lineRule="auto"/>
              <w:ind w:left="57" w:right="57"/>
              <w:rPr>
                <w:rFonts w:ascii="Calibri" w:hAnsi="Calibri" w:cs="Calibri"/>
                <w:color w:val="000000"/>
                <w:sz w:val="19"/>
                <w:szCs w:val="19"/>
              </w:rPr>
            </w:pPr>
            <w:r w:rsidRPr="008001D2">
              <w:rPr>
                <w:rFonts w:ascii="Calibri" w:hAnsi="Calibri" w:cs="Calibri"/>
                <w:color w:val="000000"/>
                <w:sz w:val="19"/>
                <w:szCs w:val="19"/>
              </w:rPr>
              <w:t>7. Provedba troškovno optimalnih aktivnosti male kapitalne intenzivnosti koje donose brze energetske uštede</w:t>
            </w:r>
          </w:p>
        </w:tc>
        <w:tc>
          <w:tcPr>
            <w:tcW w:w="2693" w:type="dxa"/>
            <w:vMerge w:val="restart"/>
            <w:tcBorders>
              <w:top w:val="single" w:sz="4" w:space="0" w:color="auto"/>
              <w:left w:val="single" w:sz="4" w:space="0" w:color="161616"/>
              <w:right w:val="single" w:sz="4" w:space="0" w:color="161616"/>
            </w:tcBorders>
            <w:vAlign w:val="center"/>
          </w:tcPr>
          <w:p w14:paraId="36079EB9" w14:textId="77777777" w:rsidR="00EA4A3C" w:rsidRPr="001B3BF5" w:rsidRDefault="00EA4A3C" w:rsidP="00EA4A3C">
            <w:pPr>
              <w:spacing w:beforeLines="4" w:before="9" w:afterLines="4" w:after="9" w:line="240" w:lineRule="auto"/>
              <w:ind w:left="57" w:right="57"/>
              <w:rPr>
                <w:rFonts w:ascii="Calibri" w:hAnsi="Calibri" w:cs="Calibri"/>
                <w:color w:val="000000"/>
                <w:sz w:val="19"/>
                <w:szCs w:val="19"/>
              </w:rPr>
            </w:pPr>
            <w:r w:rsidRPr="005759AE">
              <w:rPr>
                <w:rFonts w:ascii="Calibri" w:hAnsi="Calibri" w:cs="Calibri"/>
                <w:color w:val="000000"/>
                <w:sz w:val="19"/>
                <w:szCs w:val="19"/>
              </w:rPr>
              <w:t>Aktivnosti energetske obnove zgrada, uvođenja obnovljivih izvora energije i sustava upravljanja potrošnjom izravno doprinose provedbi Strategije zelene urbane obnove kroz povećanje energetske učinkovitosti i smanjenje emisija CO₂ u urbanom prostoru. Provedba ovih mjera omogućuje održivo upravljanje zgradama te unapređenje kvalitete boravka i otpornosti izgrađenog okoliša na klimatske promjene</w:t>
            </w:r>
          </w:p>
          <w:p w14:paraId="2A56C35D" w14:textId="77777777" w:rsidR="00EA4A3C" w:rsidRDefault="00EA4A3C" w:rsidP="00EA4A3C">
            <w:pPr>
              <w:spacing w:beforeLines="4" w:before="9" w:afterLines="4" w:after="9" w:line="240" w:lineRule="auto"/>
              <w:ind w:left="57" w:right="57"/>
              <w:rPr>
                <w:rFonts w:ascii="Calibri" w:hAnsi="Calibri" w:cs="Calibri"/>
                <w:color w:val="000000"/>
                <w:sz w:val="19"/>
                <w:szCs w:val="19"/>
              </w:rPr>
            </w:pPr>
          </w:p>
        </w:tc>
      </w:tr>
      <w:tr w:rsidR="00073473" w14:paraId="13BCBE39" w14:textId="77777777" w:rsidTr="00DB7F25">
        <w:trPr>
          <w:trHeight w:val="5826"/>
        </w:trPr>
        <w:tc>
          <w:tcPr>
            <w:tcW w:w="2825" w:type="dxa"/>
            <w:vMerge/>
            <w:tcBorders>
              <w:left w:val="single" w:sz="4" w:space="0" w:color="161616"/>
              <w:right w:val="single" w:sz="4" w:space="0" w:color="161616"/>
            </w:tcBorders>
            <w:shd w:val="clear" w:color="auto" w:fill="F2F2F2" w:themeFill="background1" w:themeFillShade="F2"/>
            <w:vAlign w:val="center"/>
          </w:tcPr>
          <w:p w14:paraId="311919D6" w14:textId="77777777" w:rsidR="00073473" w:rsidRPr="0000106D" w:rsidRDefault="00073473" w:rsidP="001B3BF5">
            <w:pPr>
              <w:spacing w:afterLines="20" w:after="48" w:line="240" w:lineRule="auto"/>
              <w:ind w:left="57" w:right="57"/>
              <w:rPr>
                <w:rFonts w:ascii="Calibri" w:hAnsi="Calibri" w:cs="Calibri"/>
                <w:b/>
                <w:color w:val="000000"/>
                <w:sz w:val="19"/>
                <w:szCs w:val="19"/>
              </w:rPr>
            </w:pPr>
          </w:p>
        </w:tc>
        <w:tc>
          <w:tcPr>
            <w:tcW w:w="3544" w:type="dxa"/>
            <w:tcBorders>
              <w:top w:val="single" w:sz="4" w:space="0" w:color="161616"/>
              <w:left w:val="single" w:sz="4" w:space="0" w:color="161616"/>
              <w:bottom w:val="single" w:sz="4" w:space="0" w:color="161616"/>
              <w:right w:val="single" w:sz="4" w:space="0" w:color="161616"/>
            </w:tcBorders>
            <w:vAlign w:val="center"/>
          </w:tcPr>
          <w:p w14:paraId="20CE42D5" w14:textId="77777777" w:rsidR="00073473" w:rsidRPr="0000106D" w:rsidRDefault="00073473" w:rsidP="00073473">
            <w:pPr>
              <w:spacing w:beforeLines="4" w:before="9" w:afterLines="4" w:after="9" w:line="240" w:lineRule="auto"/>
              <w:ind w:left="57" w:right="57"/>
              <w:rPr>
                <w:rFonts w:ascii="Calibri" w:hAnsi="Calibri" w:cs="Calibri"/>
                <w:b/>
                <w:color w:val="000000"/>
                <w:sz w:val="19"/>
                <w:szCs w:val="19"/>
              </w:rPr>
            </w:pPr>
            <w:r w:rsidRPr="0000106D">
              <w:rPr>
                <w:rFonts w:ascii="Calibri" w:hAnsi="Calibri" w:cs="Calibri"/>
                <w:b/>
                <w:color w:val="000000"/>
                <w:sz w:val="19"/>
                <w:szCs w:val="19"/>
              </w:rPr>
              <w:t>b. Stambeni podsektor – kućanstva</w:t>
            </w:r>
          </w:p>
          <w:p w14:paraId="23E6B435" w14:textId="77777777" w:rsidR="00073473" w:rsidRPr="008001D2" w:rsidRDefault="00073473" w:rsidP="00073473">
            <w:pPr>
              <w:spacing w:beforeLines="4" w:before="9" w:afterLines="4" w:after="9" w:line="240" w:lineRule="auto"/>
              <w:ind w:left="57" w:right="57"/>
              <w:rPr>
                <w:rFonts w:ascii="Calibri" w:hAnsi="Calibri" w:cs="Calibri"/>
                <w:color w:val="000000"/>
                <w:sz w:val="19"/>
                <w:szCs w:val="19"/>
              </w:rPr>
            </w:pPr>
            <w:r w:rsidRPr="008001D2">
              <w:rPr>
                <w:rFonts w:ascii="Calibri" w:hAnsi="Calibri" w:cs="Calibri"/>
                <w:color w:val="000000"/>
                <w:sz w:val="19"/>
                <w:szCs w:val="19"/>
              </w:rPr>
              <w:t>8. Uvođenje sustava automatskog nadzora i individualnog mjerenja potrošnje energije i vode u zgrade stambenog sektora na području Velike Gorice</w:t>
            </w:r>
          </w:p>
          <w:p w14:paraId="649C0C06" w14:textId="77777777" w:rsidR="00073473" w:rsidRPr="008001D2" w:rsidRDefault="00073473" w:rsidP="00073473">
            <w:pPr>
              <w:spacing w:beforeLines="4" w:before="9" w:afterLines="4" w:after="9" w:line="240" w:lineRule="auto"/>
              <w:ind w:left="57" w:right="57"/>
              <w:rPr>
                <w:rFonts w:ascii="Calibri" w:hAnsi="Calibri" w:cs="Calibri"/>
                <w:color w:val="000000"/>
                <w:sz w:val="19"/>
                <w:szCs w:val="19"/>
              </w:rPr>
            </w:pPr>
            <w:r w:rsidRPr="008001D2">
              <w:rPr>
                <w:rFonts w:ascii="Calibri" w:hAnsi="Calibri" w:cs="Calibri"/>
                <w:color w:val="000000"/>
                <w:sz w:val="19"/>
                <w:szCs w:val="19"/>
              </w:rPr>
              <w:t xml:space="preserve">9. Provođenje programa integralne energetske obnove zgrada stambenog sektora na području Velike Gorice do nZEB kategorije </w:t>
            </w:r>
          </w:p>
          <w:p w14:paraId="518639EA" w14:textId="77777777" w:rsidR="00073473" w:rsidRPr="008001D2" w:rsidRDefault="00073473" w:rsidP="00073473">
            <w:pPr>
              <w:spacing w:beforeLines="4" w:before="9" w:afterLines="4" w:after="9" w:line="240" w:lineRule="auto"/>
              <w:ind w:left="57" w:right="57"/>
              <w:rPr>
                <w:rFonts w:ascii="Calibri" w:hAnsi="Calibri" w:cs="Calibri"/>
                <w:color w:val="000000"/>
                <w:sz w:val="19"/>
                <w:szCs w:val="19"/>
              </w:rPr>
            </w:pPr>
            <w:r w:rsidRPr="008001D2">
              <w:rPr>
                <w:rFonts w:ascii="Calibri" w:hAnsi="Calibri" w:cs="Calibri"/>
                <w:color w:val="000000"/>
                <w:sz w:val="19"/>
                <w:szCs w:val="19"/>
              </w:rPr>
              <w:t>10. Provođenje programa energetske obnove djelomično obnovljenih zgrada stambenog sektora na području Velike Gorice do nZEB kategorije</w:t>
            </w:r>
          </w:p>
          <w:p w14:paraId="2568A9E4" w14:textId="77777777" w:rsidR="00073473" w:rsidRPr="008001D2" w:rsidRDefault="00073473" w:rsidP="00073473">
            <w:pPr>
              <w:spacing w:beforeLines="4" w:before="9" w:afterLines="4" w:after="9" w:line="240" w:lineRule="auto"/>
              <w:ind w:left="57" w:right="57"/>
              <w:rPr>
                <w:rFonts w:ascii="Calibri" w:hAnsi="Calibri" w:cs="Calibri"/>
                <w:color w:val="000000"/>
                <w:sz w:val="19"/>
                <w:szCs w:val="19"/>
              </w:rPr>
            </w:pPr>
            <w:r w:rsidRPr="008001D2">
              <w:rPr>
                <w:rFonts w:ascii="Calibri" w:hAnsi="Calibri" w:cs="Calibri"/>
                <w:color w:val="000000"/>
                <w:sz w:val="19"/>
                <w:szCs w:val="19"/>
              </w:rPr>
              <w:t>11. Uvođenje fotonaponskih sustava na zgrade stambenog sektora na području Velike Gorice</w:t>
            </w:r>
          </w:p>
          <w:p w14:paraId="3B4A482D" w14:textId="77777777" w:rsidR="00073473" w:rsidRPr="008001D2" w:rsidRDefault="00073473" w:rsidP="00073473">
            <w:pPr>
              <w:spacing w:beforeLines="4" w:before="9" w:afterLines="4" w:after="9" w:line="240" w:lineRule="auto"/>
              <w:ind w:left="57" w:right="57"/>
              <w:rPr>
                <w:rFonts w:ascii="Calibri" w:hAnsi="Calibri" w:cs="Calibri"/>
                <w:color w:val="000000"/>
                <w:sz w:val="19"/>
                <w:szCs w:val="19"/>
              </w:rPr>
            </w:pPr>
            <w:r w:rsidRPr="008001D2">
              <w:rPr>
                <w:rFonts w:ascii="Calibri" w:hAnsi="Calibri" w:cs="Calibri"/>
                <w:color w:val="000000"/>
                <w:sz w:val="19"/>
                <w:szCs w:val="19"/>
              </w:rPr>
              <w:t>12. Uvođenje solarnih kolektora na zgrade stambenog sektora na području Velike Gorice</w:t>
            </w:r>
          </w:p>
          <w:p w14:paraId="2B00FCE9" w14:textId="698605B8" w:rsidR="00073473" w:rsidRPr="008001D2" w:rsidRDefault="00073473" w:rsidP="00073473">
            <w:pPr>
              <w:spacing w:beforeLines="4" w:before="9" w:afterLines="4" w:after="9" w:line="240" w:lineRule="auto"/>
              <w:ind w:left="57" w:right="57"/>
              <w:rPr>
                <w:rFonts w:ascii="Calibri" w:hAnsi="Calibri" w:cs="Calibri"/>
                <w:color w:val="000000"/>
                <w:sz w:val="19"/>
                <w:szCs w:val="19"/>
              </w:rPr>
            </w:pPr>
            <w:r w:rsidRPr="008001D2">
              <w:rPr>
                <w:rFonts w:ascii="Calibri" w:hAnsi="Calibri" w:cs="Calibri"/>
                <w:color w:val="000000"/>
                <w:sz w:val="19"/>
                <w:szCs w:val="19"/>
              </w:rPr>
              <w:t>13. Uvođenje dizalica topline u zgrade stambenog sektora na području Velike Gorice</w:t>
            </w:r>
          </w:p>
        </w:tc>
        <w:tc>
          <w:tcPr>
            <w:tcW w:w="2693" w:type="dxa"/>
            <w:vMerge/>
            <w:tcBorders>
              <w:left w:val="single" w:sz="4" w:space="0" w:color="161616"/>
              <w:right w:val="single" w:sz="4" w:space="0" w:color="161616"/>
            </w:tcBorders>
            <w:vAlign w:val="center"/>
          </w:tcPr>
          <w:p w14:paraId="5FF34C23" w14:textId="77777777" w:rsidR="00073473" w:rsidRDefault="00073473" w:rsidP="001B3BF5">
            <w:pPr>
              <w:spacing w:beforeLines="4" w:before="9" w:afterLines="4" w:after="9" w:line="240" w:lineRule="auto"/>
              <w:ind w:left="57" w:right="57"/>
              <w:rPr>
                <w:rFonts w:ascii="Calibri" w:hAnsi="Calibri" w:cs="Calibri"/>
                <w:color w:val="000000"/>
                <w:sz w:val="19"/>
                <w:szCs w:val="19"/>
              </w:rPr>
            </w:pPr>
          </w:p>
        </w:tc>
      </w:tr>
      <w:tr w:rsidR="00073473" w14:paraId="12D101A3" w14:textId="77777777" w:rsidTr="00DB7F25">
        <w:trPr>
          <w:trHeight w:val="2821"/>
        </w:trPr>
        <w:tc>
          <w:tcPr>
            <w:tcW w:w="2825" w:type="dxa"/>
            <w:vMerge/>
            <w:tcBorders>
              <w:left w:val="single" w:sz="4" w:space="0" w:color="161616"/>
              <w:right w:val="single" w:sz="4" w:space="0" w:color="161616"/>
            </w:tcBorders>
            <w:shd w:val="clear" w:color="auto" w:fill="F2F2F2" w:themeFill="background1" w:themeFillShade="F2"/>
            <w:vAlign w:val="center"/>
          </w:tcPr>
          <w:p w14:paraId="01C0834F" w14:textId="77777777" w:rsidR="00073473" w:rsidRPr="0000106D" w:rsidRDefault="00073473" w:rsidP="001B3BF5">
            <w:pPr>
              <w:spacing w:afterLines="20" w:after="48" w:line="240" w:lineRule="auto"/>
              <w:ind w:left="57" w:right="57"/>
              <w:rPr>
                <w:rFonts w:ascii="Calibri" w:hAnsi="Calibri" w:cs="Calibri"/>
                <w:b/>
                <w:color w:val="000000"/>
                <w:sz w:val="19"/>
                <w:szCs w:val="19"/>
              </w:rPr>
            </w:pPr>
          </w:p>
        </w:tc>
        <w:tc>
          <w:tcPr>
            <w:tcW w:w="3544" w:type="dxa"/>
            <w:tcBorders>
              <w:top w:val="single" w:sz="4" w:space="0" w:color="161616"/>
              <w:left w:val="single" w:sz="4" w:space="0" w:color="161616"/>
              <w:right w:val="single" w:sz="4" w:space="0" w:color="161616"/>
            </w:tcBorders>
            <w:vAlign w:val="center"/>
          </w:tcPr>
          <w:p w14:paraId="79628C1C" w14:textId="77777777" w:rsidR="00073473" w:rsidRPr="0000106D" w:rsidRDefault="00073473" w:rsidP="00073473">
            <w:pPr>
              <w:spacing w:beforeLines="4" w:before="9" w:afterLines="4" w:after="9" w:line="240" w:lineRule="auto"/>
              <w:ind w:left="57" w:right="57"/>
              <w:rPr>
                <w:rFonts w:ascii="Calibri" w:hAnsi="Calibri" w:cs="Calibri"/>
                <w:b/>
                <w:color w:val="000000"/>
                <w:sz w:val="19"/>
                <w:szCs w:val="19"/>
              </w:rPr>
            </w:pPr>
            <w:r w:rsidRPr="0000106D">
              <w:rPr>
                <w:rFonts w:ascii="Calibri" w:hAnsi="Calibri" w:cs="Calibri"/>
                <w:b/>
                <w:color w:val="000000"/>
                <w:sz w:val="19"/>
                <w:szCs w:val="19"/>
              </w:rPr>
              <w:t>c. Komercijalni i uslužni podsektor</w:t>
            </w:r>
          </w:p>
          <w:p w14:paraId="54A60648" w14:textId="77777777" w:rsidR="00073473" w:rsidRPr="008001D2" w:rsidRDefault="00073473" w:rsidP="00073473">
            <w:pPr>
              <w:spacing w:beforeLines="4" w:before="9" w:afterLines="4" w:after="9" w:line="240" w:lineRule="auto"/>
              <w:ind w:left="57" w:right="57"/>
              <w:rPr>
                <w:rFonts w:ascii="Calibri" w:hAnsi="Calibri" w:cs="Calibri"/>
                <w:color w:val="000000"/>
                <w:sz w:val="19"/>
                <w:szCs w:val="19"/>
              </w:rPr>
            </w:pPr>
            <w:r w:rsidRPr="008001D2">
              <w:rPr>
                <w:rFonts w:ascii="Calibri" w:hAnsi="Calibri" w:cs="Calibri"/>
                <w:color w:val="000000"/>
                <w:sz w:val="19"/>
                <w:szCs w:val="19"/>
              </w:rPr>
              <w:t>14. Uvođenje sustava automatskog nadzora i individualnog mjerenja potrošnje energije i vode u zgrade komercijalnog i uslužnog podsektora Velike Gorice</w:t>
            </w:r>
          </w:p>
          <w:p w14:paraId="004BD898" w14:textId="77777777" w:rsidR="00073473" w:rsidRPr="008001D2" w:rsidRDefault="00073473" w:rsidP="00073473">
            <w:pPr>
              <w:spacing w:beforeLines="4" w:before="9" w:afterLines="4" w:after="9" w:line="240" w:lineRule="auto"/>
              <w:ind w:left="57" w:right="57"/>
              <w:rPr>
                <w:rFonts w:ascii="Calibri" w:hAnsi="Calibri" w:cs="Calibri"/>
                <w:color w:val="000000"/>
                <w:sz w:val="19"/>
                <w:szCs w:val="19"/>
              </w:rPr>
            </w:pPr>
            <w:r w:rsidRPr="008001D2">
              <w:rPr>
                <w:rFonts w:ascii="Calibri" w:hAnsi="Calibri" w:cs="Calibri"/>
                <w:color w:val="000000"/>
                <w:sz w:val="19"/>
                <w:szCs w:val="19"/>
              </w:rPr>
              <w:t>15. Provođenje programa integralne energetske obnove zgrada komercijalne i uslužne djelatnosti Velike Gorice do nZEB kategorije</w:t>
            </w:r>
          </w:p>
          <w:p w14:paraId="517A24FF" w14:textId="78C0E9ED" w:rsidR="00073473" w:rsidRPr="008001D2" w:rsidRDefault="00073473" w:rsidP="00073473">
            <w:pPr>
              <w:spacing w:beforeLines="4" w:before="9" w:afterLines="4" w:after="9" w:line="240" w:lineRule="auto"/>
              <w:ind w:left="57" w:right="57"/>
              <w:rPr>
                <w:rFonts w:ascii="Calibri" w:hAnsi="Calibri" w:cs="Calibri"/>
                <w:color w:val="000000"/>
                <w:sz w:val="19"/>
                <w:szCs w:val="19"/>
              </w:rPr>
            </w:pPr>
            <w:r w:rsidRPr="008001D2">
              <w:rPr>
                <w:rFonts w:ascii="Calibri" w:hAnsi="Calibri" w:cs="Calibri"/>
                <w:color w:val="000000"/>
                <w:sz w:val="19"/>
                <w:szCs w:val="19"/>
              </w:rPr>
              <w:t>16.: Uvođenje fotonaponskih sustava na zgrade komercijalne i uslužne djelatnosti Velike Gorice</w:t>
            </w:r>
          </w:p>
        </w:tc>
        <w:tc>
          <w:tcPr>
            <w:tcW w:w="2693" w:type="dxa"/>
            <w:vMerge/>
            <w:tcBorders>
              <w:left w:val="single" w:sz="4" w:space="0" w:color="161616"/>
              <w:right w:val="single" w:sz="4" w:space="0" w:color="161616"/>
            </w:tcBorders>
            <w:vAlign w:val="center"/>
          </w:tcPr>
          <w:p w14:paraId="55EA266D" w14:textId="77777777" w:rsidR="00073473" w:rsidRDefault="00073473" w:rsidP="001B3BF5">
            <w:pPr>
              <w:spacing w:beforeLines="4" w:before="9" w:afterLines="4" w:after="9" w:line="240" w:lineRule="auto"/>
              <w:ind w:left="57" w:right="57"/>
              <w:rPr>
                <w:rFonts w:ascii="Calibri" w:hAnsi="Calibri" w:cs="Calibri"/>
                <w:color w:val="000000"/>
                <w:sz w:val="19"/>
                <w:szCs w:val="19"/>
              </w:rPr>
            </w:pPr>
          </w:p>
        </w:tc>
      </w:tr>
      <w:tr w:rsidR="002304C1" w14:paraId="6E9F3DC9" w14:textId="77777777" w:rsidTr="00DB7F25">
        <w:trPr>
          <w:trHeight w:val="411"/>
        </w:trPr>
        <w:tc>
          <w:tcPr>
            <w:tcW w:w="2825" w:type="dxa"/>
            <w:tcBorders>
              <w:top w:val="single" w:sz="4" w:space="0" w:color="161616"/>
              <w:left w:val="single" w:sz="4" w:space="0" w:color="161616"/>
              <w:bottom w:val="single" w:sz="4" w:space="0" w:color="161616"/>
              <w:right w:val="single" w:sz="4" w:space="0" w:color="161616"/>
            </w:tcBorders>
            <w:shd w:val="clear" w:color="auto" w:fill="F2F2F2" w:themeFill="background1" w:themeFillShade="F2"/>
            <w:vAlign w:val="center"/>
          </w:tcPr>
          <w:p w14:paraId="36B20CF6" w14:textId="77777777" w:rsidR="002304C1" w:rsidRPr="0000106D" w:rsidRDefault="002304C1" w:rsidP="001B3BF5">
            <w:pPr>
              <w:spacing w:afterLines="20" w:after="48" w:line="240" w:lineRule="auto"/>
              <w:ind w:left="57" w:right="57"/>
              <w:rPr>
                <w:rFonts w:ascii="Calibri" w:hAnsi="Calibri" w:cs="Calibri"/>
                <w:b/>
                <w:color w:val="000000"/>
                <w:sz w:val="19"/>
                <w:szCs w:val="19"/>
              </w:rPr>
            </w:pPr>
            <w:r w:rsidRPr="0000106D">
              <w:rPr>
                <w:rFonts w:ascii="Calibri" w:hAnsi="Calibri" w:cs="Calibri"/>
                <w:b/>
                <w:color w:val="000000"/>
                <w:sz w:val="19"/>
                <w:szCs w:val="19"/>
              </w:rPr>
              <w:t>7.2 Promet</w:t>
            </w:r>
          </w:p>
        </w:tc>
        <w:tc>
          <w:tcPr>
            <w:tcW w:w="3544" w:type="dxa"/>
            <w:tcBorders>
              <w:top w:val="single" w:sz="4" w:space="0" w:color="161616"/>
              <w:left w:val="single" w:sz="4" w:space="0" w:color="161616"/>
              <w:bottom w:val="single" w:sz="4" w:space="0" w:color="161616"/>
              <w:right w:val="single" w:sz="4" w:space="0" w:color="161616"/>
            </w:tcBorders>
            <w:vAlign w:val="center"/>
          </w:tcPr>
          <w:p w14:paraId="67A8117B" w14:textId="77777777" w:rsidR="002304C1" w:rsidRPr="0000106D" w:rsidRDefault="002304C1" w:rsidP="001B3BF5">
            <w:pPr>
              <w:spacing w:beforeLines="4" w:before="9" w:afterLines="4" w:after="9" w:line="240" w:lineRule="auto"/>
              <w:ind w:left="57" w:right="57"/>
              <w:rPr>
                <w:rFonts w:ascii="Calibri" w:hAnsi="Calibri" w:cs="Calibri"/>
                <w:b/>
                <w:color w:val="000000"/>
                <w:sz w:val="19"/>
                <w:szCs w:val="19"/>
              </w:rPr>
            </w:pPr>
            <w:r w:rsidRPr="0000106D">
              <w:rPr>
                <w:rFonts w:ascii="Calibri" w:hAnsi="Calibri" w:cs="Calibri"/>
                <w:b/>
                <w:color w:val="000000"/>
                <w:sz w:val="19"/>
                <w:szCs w:val="19"/>
              </w:rPr>
              <w:t>7.2.1 Javni prijevoz</w:t>
            </w:r>
          </w:p>
          <w:p w14:paraId="35B38CE7" w14:textId="3C6E2964" w:rsidR="002304C1" w:rsidRPr="0000106D" w:rsidRDefault="00D241BC" w:rsidP="001B3BF5">
            <w:pPr>
              <w:spacing w:beforeLines="4" w:before="9" w:afterLines="4" w:after="9" w:line="240" w:lineRule="auto"/>
              <w:ind w:left="57" w:right="57"/>
              <w:rPr>
                <w:rFonts w:ascii="Calibri" w:hAnsi="Calibri" w:cs="Calibri"/>
                <w:color w:val="000000"/>
                <w:sz w:val="19"/>
                <w:szCs w:val="19"/>
              </w:rPr>
            </w:pPr>
            <w:r w:rsidRPr="0000106D">
              <w:rPr>
                <w:rFonts w:ascii="Calibri" w:hAnsi="Calibri" w:cs="Calibri"/>
                <w:color w:val="000000"/>
                <w:sz w:val="19"/>
                <w:szCs w:val="19"/>
              </w:rPr>
              <w:t xml:space="preserve">17. </w:t>
            </w:r>
            <w:r w:rsidR="002304C1" w:rsidRPr="0000106D">
              <w:rPr>
                <w:rFonts w:ascii="Calibri" w:hAnsi="Calibri" w:cs="Calibri"/>
                <w:color w:val="000000"/>
                <w:sz w:val="19"/>
                <w:szCs w:val="19"/>
              </w:rPr>
              <w:t>Uvođenje ostalih obnovljivih izvora u zgrade komercijalne i uslužne djelatnosti Velike Gorice</w:t>
            </w:r>
          </w:p>
          <w:p w14:paraId="44313F00" w14:textId="46614958" w:rsidR="002304C1" w:rsidRPr="0000106D" w:rsidRDefault="00A96376" w:rsidP="001B3BF5">
            <w:pPr>
              <w:spacing w:beforeLines="4" w:before="9" w:afterLines="4" w:after="9" w:line="240" w:lineRule="auto"/>
              <w:ind w:left="57" w:right="57"/>
              <w:rPr>
                <w:rFonts w:ascii="Calibri" w:hAnsi="Calibri" w:cs="Calibri"/>
                <w:color w:val="000000"/>
                <w:sz w:val="19"/>
                <w:szCs w:val="19"/>
              </w:rPr>
            </w:pPr>
            <w:r w:rsidRPr="0000106D">
              <w:rPr>
                <w:rFonts w:ascii="Calibri" w:hAnsi="Calibri" w:cs="Calibri"/>
                <w:color w:val="000000"/>
                <w:sz w:val="19"/>
                <w:szCs w:val="19"/>
              </w:rPr>
              <w:t>18.</w:t>
            </w:r>
            <w:r w:rsidR="002304C1" w:rsidRPr="0000106D">
              <w:rPr>
                <w:rFonts w:ascii="Calibri" w:hAnsi="Calibri" w:cs="Calibri"/>
                <w:color w:val="000000"/>
                <w:sz w:val="19"/>
                <w:szCs w:val="19"/>
              </w:rPr>
              <w:t xml:space="preserve"> Postupna zamjena postojećih autobusa autobusima na obnovljive izvore energije</w:t>
            </w:r>
          </w:p>
          <w:p w14:paraId="304ACEF9" w14:textId="48E1A7E5" w:rsidR="002304C1" w:rsidRPr="0000106D" w:rsidRDefault="00A96376" w:rsidP="001B3BF5">
            <w:pPr>
              <w:spacing w:beforeLines="4" w:before="9" w:afterLines="4" w:after="9" w:line="240" w:lineRule="auto"/>
              <w:ind w:left="57" w:right="57"/>
              <w:rPr>
                <w:rFonts w:ascii="Calibri" w:hAnsi="Calibri" w:cs="Calibri"/>
                <w:color w:val="000000"/>
                <w:sz w:val="19"/>
                <w:szCs w:val="19"/>
              </w:rPr>
            </w:pPr>
            <w:r w:rsidRPr="0000106D">
              <w:rPr>
                <w:rFonts w:ascii="Calibri" w:hAnsi="Calibri" w:cs="Calibri"/>
                <w:color w:val="000000"/>
                <w:sz w:val="19"/>
                <w:szCs w:val="19"/>
              </w:rPr>
              <w:t>19.</w:t>
            </w:r>
            <w:r w:rsidR="002304C1" w:rsidRPr="0000106D">
              <w:rPr>
                <w:rFonts w:ascii="Calibri" w:hAnsi="Calibri" w:cs="Calibri"/>
                <w:color w:val="000000"/>
                <w:sz w:val="19"/>
                <w:szCs w:val="19"/>
              </w:rPr>
              <w:t xml:space="preserve"> Skupina mjera za poboljšanje autobusnog javnog prijevoza na području Velike Gorice</w:t>
            </w:r>
          </w:p>
          <w:p w14:paraId="40F2F67B" w14:textId="77777777" w:rsidR="002304C1" w:rsidRPr="0000106D" w:rsidRDefault="002304C1" w:rsidP="001B3BF5">
            <w:pPr>
              <w:spacing w:beforeLines="4" w:before="9" w:afterLines="4" w:after="9" w:line="240" w:lineRule="auto"/>
              <w:ind w:left="57" w:right="57"/>
              <w:rPr>
                <w:rFonts w:ascii="Calibri" w:hAnsi="Calibri" w:cs="Calibri"/>
                <w:b/>
                <w:color w:val="000000"/>
                <w:sz w:val="19"/>
                <w:szCs w:val="19"/>
              </w:rPr>
            </w:pPr>
            <w:r w:rsidRPr="0000106D">
              <w:rPr>
                <w:rFonts w:ascii="Calibri" w:hAnsi="Calibri" w:cs="Calibri"/>
                <w:b/>
                <w:color w:val="000000"/>
                <w:sz w:val="19"/>
                <w:szCs w:val="19"/>
              </w:rPr>
              <w:t>7.2.2 Vozni park u vlasništvu Grada</w:t>
            </w:r>
          </w:p>
          <w:p w14:paraId="43E6A639" w14:textId="475393F7" w:rsidR="002304C1" w:rsidRPr="0000106D" w:rsidRDefault="00A96376" w:rsidP="001B3BF5">
            <w:pPr>
              <w:spacing w:beforeLines="4" w:before="9" w:afterLines="4" w:after="9" w:line="240" w:lineRule="auto"/>
              <w:ind w:left="57" w:right="57"/>
              <w:rPr>
                <w:rFonts w:ascii="Calibri" w:hAnsi="Calibri" w:cs="Calibri"/>
                <w:color w:val="000000"/>
                <w:sz w:val="19"/>
                <w:szCs w:val="19"/>
              </w:rPr>
            </w:pPr>
            <w:r w:rsidRPr="0000106D">
              <w:rPr>
                <w:rFonts w:ascii="Calibri" w:hAnsi="Calibri" w:cs="Calibri"/>
                <w:color w:val="000000"/>
                <w:sz w:val="19"/>
                <w:szCs w:val="19"/>
              </w:rPr>
              <w:t>20.</w:t>
            </w:r>
            <w:r w:rsidR="002304C1" w:rsidRPr="0000106D">
              <w:rPr>
                <w:rFonts w:ascii="Calibri" w:hAnsi="Calibri" w:cs="Calibri"/>
                <w:color w:val="000000"/>
                <w:sz w:val="19"/>
                <w:szCs w:val="19"/>
              </w:rPr>
              <w:t xml:space="preserve"> Postupna zamjena vozila u vlasništvu Grada Velike Gorice električnim te vozilima na obnovljive izvore energije</w:t>
            </w:r>
          </w:p>
          <w:p w14:paraId="0283B4DF" w14:textId="77777777" w:rsidR="002304C1" w:rsidRPr="0000106D" w:rsidRDefault="002304C1" w:rsidP="001B3BF5">
            <w:pPr>
              <w:spacing w:beforeLines="4" w:before="9" w:afterLines="4" w:after="9" w:line="240" w:lineRule="auto"/>
              <w:ind w:left="57" w:right="57"/>
              <w:rPr>
                <w:rFonts w:ascii="Calibri" w:hAnsi="Calibri" w:cs="Calibri"/>
                <w:b/>
                <w:color w:val="000000"/>
                <w:sz w:val="19"/>
                <w:szCs w:val="19"/>
              </w:rPr>
            </w:pPr>
            <w:r w:rsidRPr="0000106D">
              <w:rPr>
                <w:rFonts w:ascii="Calibri" w:hAnsi="Calibri" w:cs="Calibri"/>
                <w:b/>
                <w:color w:val="000000"/>
                <w:sz w:val="19"/>
                <w:szCs w:val="19"/>
              </w:rPr>
              <w:t>7.2.3 Osobna i komercijalna vozila</w:t>
            </w:r>
          </w:p>
          <w:p w14:paraId="11BE9286" w14:textId="14B284EE" w:rsidR="002304C1" w:rsidRPr="0000106D" w:rsidRDefault="00A96376" w:rsidP="001B3BF5">
            <w:pPr>
              <w:spacing w:beforeLines="4" w:before="9" w:afterLines="4" w:after="9" w:line="240" w:lineRule="auto"/>
              <w:ind w:left="57" w:right="57"/>
              <w:rPr>
                <w:rFonts w:ascii="Calibri" w:hAnsi="Calibri" w:cs="Calibri"/>
                <w:color w:val="000000"/>
                <w:sz w:val="19"/>
                <w:szCs w:val="19"/>
              </w:rPr>
            </w:pPr>
            <w:r w:rsidRPr="0000106D">
              <w:rPr>
                <w:rFonts w:ascii="Calibri" w:hAnsi="Calibri" w:cs="Calibri"/>
                <w:color w:val="000000"/>
                <w:sz w:val="19"/>
                <w:szCs w:val="19"/>
              </w:rPr>
              <w:t>21.</w:t>
            </w:r>
            <w:r w:rsidR="002304C1" w:rsidRPr="0000106D">
              <w:rPr>
                <w:rFonts w:ascii="Calibri" w:hAnsi="Calibri" w:cs="Calibri"/>
                <w:color w:val="000000"/>
                <w:sz w:val="19"/>
                <w:szCs w:val="19"/>
              </w:rPr>
              <w:t xml:space="preserve"> Razvoj infrastrukture za korištenje alternativnih, energetski učinkovitijih goriva za osobna vozila</w:t>
            </w:r>
          </w:p>
          <w:p w14:paraId="5707EB68" w14:textId="2C457B2C" w:rsidR="002304C1" w:rsidRPr="0000106D" w:rsidRDefault="00A96376" w:rsidP="001B3BF5">
            <w:pPr>
              <w:spacing w:beforeLines="4" w:before="9" w:afterLines="4" w:after="9" w:line="240" w:lineRule="auto"/>
              <w:ind w:left="57" w:right="57"/>
              <w:rPr>
                <w:rFonts w:ascii="Calibri" w:hAnsi="Calibri" w:cs="Calibri"/>
                <w:color w:val="000000"/>
                <w:sz w:val="19"/>
                <w:szCs w:val="19"/>
              </w:rPr>
            </w:pPr>
            <w:r w:rsidRPr="0000106D">
              <w:rPr>
                <w:rFonts w:ascii="Calibri" w:hAnsi="Calibri" w:cs="Calibri"/>
                <w:color w:val="000000"/>
                <w:sz w:val="19"/>
                <w:szCs w:val="19"/>
              </w:rPr>
              <w:t>22.</w:t>
            </w:r>
            <w:r w:rsidR="002304C1" w:rsidRPr="0000106D">
              <w:rPr>
                <w:rFonts w:ascii="Calibri" w:hAnsi="Calibri" w:cs="Calibri"/>
                <w:color w:val="000000"/>
                <w:sz w:val="19"/>
                <w:szCs w:val="19"/>
              </w:rPr>
              <w:t xml:space="preserve"> Uvođenje sustava olakšica za vlasnike električnih vozila</w:t>
            </w:r>
          </w:p>
          <w:p w14:paraId="65DEE59F" w14:textId="5FB359A7" w:rsidR="002304C1" w:rsidRPr="0000106D" w:rsidRDefault="002304C1" w:rsidP="001B3BF5">
            <w:pPr>
              <w:spacing w:beforeLines="4" w:before="9" w:afterLines="4" w:after="9" w:line="240" w:lineRule="auto"/>
              <w:ind w:left="57" w:right="57"/>
              <w:rPr>
                <w:rFonts w:ascii="Calibri" w:hAnsi="Calibri" w:cs="Calibri"/>
                <w:color w:val="000000"/>
                <w:sz w:val="19"/>
                <w:szCs w:val="19"/>
              </w:rPr>
            </w:pPr>
            <w:r w:rsidRPr="0000106D">
              <w:rPr>
                <w:rFonts w:ascii="Calibri" w:hAnsi="Calibri" w:cs="Calibri"/>
                <w:color w:val="000000"/>
                <w:sz w:val="19"/>
                <w:szCs w:val="19"/>
              </w:rPr>
              <w:t>23</w:t>
            </w:r>
            <w:r w:rsidR="00A96376" w:rsidRPr="0000106D">
              <w:rPr>
                <w:rFonts w:ascii="Calibri" w:hAnsi="Calibri" w:cs="Calibri"/>
                <w:color w:val="000000"/>
                <w:sz w:val="19"/>
                <w:szCs w:val="19"/>
              </w:rPr>
              <w:t xml:space="preserve">. </w:t>
            </w:r>
            <w:r w:rsidRPr="0000106D">
              <w:rPr>
                <w:rFonts w:ascii="Calibri" w:hAnsi="Calibri" w:cs="Calibri"/>
                <w:color w:val="000000"/>
                <w:sz w:val="19"/>
                <w:szCs w:val="19"/>
              </w:rPr>
              <w:t>Strateško planiranje prometa Grada Velike Gorice</w:t>
            </w:r>
          </w:p>
          <w:p w14:paraId="331BF3BB" w14:textId="77777777" w:rsidR="002304C1" w:rsidRPr="0000106D" w:rsidRDefault="002304C1" w:rsidP="001B3BF5">
            <w:pPr>
              <w:spacing w:beforeLines="4" w:before="9" w:afterLines="4" w:after="9" w:line="240" w:lineRule="auto"/>
              <w:ind w:left="57" w:right="57"/>
              <w:rPr>
                <w:rFonts w:ascii="Calibri" w:hAnsi="Calibri" w:cs="Calibri"/>
                <w:b/>
                <w:color w:val="000000"/>
                <w:sz w:val="19"/>
                <w:szCs w:val="19"/>
              </w:rPr>
            </w:pPr>
            <w:r w:rsidRPr="0000106D">
              <w:rPr>
                <w:rFonts w:ascii="Calibri" w:hAnsi="Calibri" w:cs="Calibri"/>
                <w:b/>
                <w:color w:val="000000"/>
                <w:sz w:val="19"/>
                <w:szCs w:val="19"/>
              </w:rPr>
              <w:t>7.2.4. Biciklistički i pješački promet</w:t>
            </w:r>
          </w:p>
          <w:p w14:paraId="52622725" w14:textId="25F7147C" w:rsidR="002304C1" w:rsidRPr="0000106D" w:rsidRDefault="00A96376" w:rsidP="001B3BF5">
            <w:pPr>
              <w:spacing w:beforeLines="4" w:before="9" w:afterLines="4" w:after="9" w:line="240" w:lineRule="auto"/>
              <w:ind w:left="57" w:right="57"/>
              <w:rPr>
                <w:rFonts w:ascii="Calibri" w:hAnsi="Calibri" w:cs="Calibri"/>
                <w:color w:val="000000"/>
                <w:sz w:val="19"/>
                <w:szCs w:val="19"/>
              </w:rPr>
            </w:pPr>
            <w:r w:rsidRPr="0000106D">
              <w:rPr>
                <w:rFonts w:ascii="Calibri" w:hAnsi="Calibri" w:cs="Calibri"/>
                <w:color w:val="000000"/>
                <w:sz w:val="19"/>
                <w:szCs w:val="19"/>
              </w:rPr>
              <w:lastRenderedPageBreak/>
              <w:t>24.</w:t>
            </w:r>
            <w:r w:rsidR="002304C1" w:rsidRPr="0000106D">
              <w:rPr>
                <w:rFonts w:ascii="Calibri" w:hAnsi="Calibri" w:cs="Calibri"/>
                <w:color w:val="000000"/>
                <w:sz w:val="19"/>
                <w:szCs w:val="19"/>
              </w:rPr>
              <w:t xml:space="preserve"> Unaprjeđenje biciklističkog i pješačkog prometa</w:t>
            </w:r>
          </w:p>
        </w:tc>
        <w:tc>
          <w:tcPr>
            <w:tcW w:w="2693" w:type="dxa"/>
            <w:tcBorders>
              <w:top w:val="single" w:sz="4" w:space="0" w:color="161616"/>
              <w:left w:val="single" w:sz="4" w:space="0" w:color="161616"/>
              <w:bottom w:val="single" w:sz="4" w:space="0" w:color="161616"/>
              <w:right w:val="single" w:sz="4" w:space="0" w:color="161616"/>
            </w:tcBorders>
            <w:vAlign w:val="center"/>
          </w:tcPr>
          <w:p w14:paraId="1A84AAF5" w14:textId="14B771F5" w:rsidR="002304C1" w:rsidRDefault="00C86C84" w:rsidP="00C86C84">
            <w:pPr>
              <w:spacing w:beforeLines="4" w:before="9" w:afterLines="4" w:after="9" w:line="240" w:lineRule="auto"/>
              <w:ind w:left="57" w:right="57"/>
              <w:rPr>
                <w:rFonts w:ascii="Calibri" w:hAnsi="Calibri" w:cs="Calibri"/>
                <w:color w:val="000000"/>
                <w:sz w:val="19"/>
                <w:szCs w:val="19"/>
              </w:rPr>
            </w:pPr>
            <w:r w:rsidRPr="00C86C84">
              <w:rPr>
                <w:rFonts w:ascii="Calibri" w:hAnsi="Calibri" w:cs="Calibri"/>
                <w:color w:val="000000"/>
                <w:sz w:val="19"/>
                <w:szCs w:val="19"/>
              </w:rPr>
              <w:lastRenderedPageBreak/>
              <w:t>Mjere usmjerene na razvoj održivog prometa doprinose provedbi projekata predviđenih Strategijom zelene urbane obnove Grada Velike Gorice kroz smanjenje emisija stakleničkih plinova u prometnom sektoru te poticanje korištenja ekološki prihvatljivih oblika mobilnosti. Aktivnosti poput postupne zamjene vozila i autobusa vozilima na obnovljive izvore energije, razvoja infrastrukture za alternativna goriva, unapređenja javnog prijevoza te razvoja biciklističke i pješačke infrastrukture doprinose stvaranju održivog, dostupnog i energetski učinkovitog prometnog sustava te poboljšanju kvalitete urbanog prostora i života stanovnika.</w:t>
            </w:r>
          </w:p>
        </w:tc>
      </w:tr>
      <w:tr w:rsidR="002304C1" w14:paraId="3978BC1E" w14:textId="77777777" w:rsidTr="00DB7F25">
        <w:trPr>
          <w:trHeight w:val="958"/>
        </w:trPr>
        <w:tc>
          <w:tcPr>
            <w:tcW w:w="2825" w:type="dxa"/>
            <w:tcBorders>
              <w:top w:val="single" w:sz="4" w:space="0" w:color="161616"/>
              <w:left w:val="single" w:sz="4" w:space="0" w:color="161616"/>
              <w:bottom w:val="single" w:sz="4" w:space="0" w:color="161616"/>
              <w:right w:val="single" w:sz="4" w:space="0" w:color="161616"/>
            </w:tcBorders>
            <w:shd w:val="clear" w:color="auto" w:fill="F2F2F2" w:themeFill="background1" w:themeFillShade="F2"/>
            <w:vAlign w:val="center"/>
          </w:tcPr>
          <w:p w14:paraId="6E123E7B" w14:textId="77777777" w:rsidR="002304C1" w:rsidRPr="0000106D" w:rsidRDefault="002304C1" w:rsidP="001B3BF5">
            <w:pPr>
              <w:spacing w:afterLines="20" w:after="48" w:line="240" w:lineRule="auto"/>
              <w:ind w:left="57" w:right="57"/>
              <w:rPr>
                <w:rFonts w:ascii="Calibri" w:hAnsi="Calibri" w:cs="Calibri"/>
                <w:b/>
                <w:color w:val="000000"/>
                <w:sz w:val="19"/>
                <w:szCs w:val="19"/>
              </w:rPr>
            </w:pPr>
            <w:r w:rsidRPr="0000106D">
              <w:rPr>
                <w:rFonts w:ascii="Calibri" w:hAnsi="Calibri" w:cs="Calibri"/>
                <w:b/>
                <w:color w:val="000000"/>
                <w:sz w:val="19"/>
                <w:szCs w:val="19"/>
              </w:rPr>
              <w:t>7.3 Mjere smanjenja emisija CO2 iz sektora javne rasvjete Velike Gorice</w:t>
            </w:r>
          </w:p>
        </w:tc>
        <w:tc>
          <w:tcPr>
            <w:tcW w:w="3544" w:type="dxa"/>
            <w:tcBorders>
              <w:top w:val="single" w:sz="4" w:space="0" w:color="161616"/>
              <w:left w:val="single" w:sz="4" w:space="0" w:color="161616"/>
              <w:bottom w:val="single" w:sz="4" w:space="0" w:color="161616"/>
              <w:right w:val="single" w:sz="4" w:space="0" w:color="161616"/>
            </w:tcBorders>
            <w:vAlign w:val="center"/>
          </w:tcPr>
          <w:p w14:paraId="4CF3D544" w14:textId="3AC133BE" w:rsidR="002304C1" w:rsidRPr="0000106D" w:rsidRDefault="00A96376" w:rsidP="001B3BF5">
            <w:pPr>
              <w:spacing w:beforeLines="4" w:before="9" w:afterLines="4" w:after="9" w:line="240" w:lineRule="auto"/>
              <w:ind w:left="57" w:right="57"/>
              <w:rPr>
                <w:rFonts w:ascii="Calibri" w:hAnsi="Calibri" w:cs="Calibri"/>
                <w:color w:val="000000"/>
                <w:sz w:val="19"/>
                <w:szCs w:val="19"/>
              </w:rPr>
            </w:pPr>
            <w:r w:rsidRPr="0000106D">
              <w:rPr>
                <w:rFonts w:ascii="Calibri" w:hAnsi="Calibri" w:cs="Calibri"/>
                <w:color w:val="000000"/>
                <w:sz w:val="19"/>
                <w:szCs w:val="19"/>
              </w:rPr>
              <w:t>25.</w:t>
            </w:r>
            <w:r w:rsidR="002304C1" w:rsidRPr="0000106D">
              <w:rPr>
                <w:rFonts w:ascii="Calibri" w:hAnsi="Calibri" w:cs="Calibri"/>
                <w:color w:val="000000"/>
                <w:sz w:val="19"/>
                <w:szCs w:val="19"/>
              </w:rPr>
              <w:t xml:space="preserve"> Modernizacija javne rasvjete Velike Gorice</w:t>
            </w:r>
          </w:p>
        </w:tc>
        <w:tc>
          <w:tcPr>
            <w:tcW w:w="2693" w:type="dxa"/>
            <w:tcBorders>
              <w:top w:val="single" w:sz="4" w:space="0" w:color="161616"/>
              <w:left w:val="single" w:sz="4" w:space="0" w:color="161616"/>
              <w:bottom w:val="single" w:sz="4" w:space="0" w:color="161616"/>
              <w:right w:val="single" w:sz="4" w:space="0" w:color="161616"/>
            </w:tcBorders>
            <w:vAlign w:val="center"/>
          </w:tcPr>
          <w:p w14:paraId="414970CA" w14:textId="1D1DBA3F" w:rsidR="002304C1" w:rsidRDefault="00937268" w:rsidP="00937268">
            <w:pPr>
              <w:spacing w:beforeLines="4" w:before="9" w:afterLines="4" w:after="9" w:line="240" w:lineRule="auto"/>
              <w:ind w:left="57" w:right="57"/>
              <w:rPr>
                <w:rFonts w:ascii="Calibri" w:hAnsi="Calibri" w:cs="Calibri"/>
                <w:color w:val="000000"/>
                <w:sz w:val="19"/>
                <w:szCs w:val="19"/>
              </w:rPr>
            </w:pPr>
            <w:r w:rsidRPr="00C27FD5">
              <w:rPr>
                <w:rFonts w:ascii="Calibri" w:hAnsi="Calibri" w:cs="Calibri"/>
                <w:color w:val="000000"/>
                <w:sz w:val="19"/>
                <w:szCs w:val="19"/>
              </w:rPr>
              <w:t>Aktivnosti doprinose provedbi Strategije zelene urbane obnove kroz modernizaciju sustava javne rasvjete primjenom energetski učinkovitih rješenja i integracijom obnovljivih izvora energije. Provedba mjera omogućuje uvođenje solarnih sustava i smanjenje ovisnosti o konvencionalnim izvorima energije, čime se unapređuje energetska učinkovitost, smanjuju emisije stakleničkih plinova te povećava održivost i otpornost urbanog prostora.</w:t>
            </w:r>
          </w:p>
        </w:tc>
      </w:tr>
      <w:tr w:rsidR="002304C1" w14:paraId="20F761EF" w14:textId="77777777" w:rsidTr="00DB7F25">
        <w:trPr>
          <w:trHeight w:val="694"/>
        </w:trPr>
        <w:tc>
          <w:tcPr>
            <w:tcW w:w="2825" w:type="dxa"/>
            <w:tcBorders>
              <w:top w:val="single" w:sz="4" w:space="0" w:color="161616"/>
              <w:left w:val="single" w:sz="4" w:space="0" w:color="161616"/>
              <w:bottom w:val="single" w:sz="4" w:space="0" w:color="161616"/>
              <w:right w:val="single" w:sz="4" w:space="0" w:color="161616"/>
            </w:tcBorders>
            <w:shd w:val="clear" w:color="auto" w:fill="F2F2F2" w:themeFill="background1" w:themeFillShade="F2"/>
            <w:vAlign w:val="center"/>
          </w:tcPr>
          <w:p w14:paraId="67D5905B" w14:textId="77777777" w:rsidR="002304C1" w:rsidRPr="0000106D" w:rsidRDefault="002304C1" w:rsidP="001B3BF5">
            <w:pPr>
              <w:spacing w:afterLines="20" w:after="48" w:line="240" w:lineRule="auto"/>
              <w:ind w:left="57" w:right="57"/>
              <w:rPr>
                <w:rFonts w:ascii="Calibri" w:hAnsi="Calibri" w:cs="Calibri"/>
                <w:b/>
                <w:color w:val="000000"/>
                <w:sz w:val="19"/>
                <w:szCs w:val="19"/>
              </w:rPr>
            </w:pPr>
            <w:r w:rsidRPr="0000106D">
              <w:rPr>
                <w:rFonts w:ascii="Calibri" w:hAnsi="Calibri" w:cs="Calibri"/>
                <w:b/>
                <w:color w:val="000000"/>
                <w:sz w:val="19"/>
                <w:szCs w:val="19"/>
              </w:rPr>
              <w:t>7.4 Mjere smanjenja emisija CO2 iz centralnog toplinskog sustava</w:t>
            </w:r>
          </w:p>
        </w:tc>
        <w:tc>
          <w:tcPr>
            <w:tcW w:w="3544" w:type="dxa"/>
            <w:tcBorders>
              <w:top w:val="single" w:sz="4" w:space="0" w:color="161616"/>
              <w:left w:val="single" w:sz="4" w:space="0" w:color="161616"/>
              <w:bottom w:val="single" w:sz="4" w:space="0" w:color="161616"/>
              <w:right w:val="single" w:sz="4" w:space="0" w:color="161616"/>
            </w:tcBorders>
            <w:vAlign w:val="center"/>
          </w:tcPr>
          <w:p w14:paraId="070FDB83" w14:textId="07508C34" w:rsidR="002304C1" w:rsidRPr="0000106D" w:rsidRDefault="00A96376" w:rsidP="001B3BF5">
            <w:pPr>
              <w:spacing w:beforeLines="4" w:before="9" w:afterLines="4" w:after="9" w:line="240" w:lineRule="auto"/>
              <w:ind w:left="57" w:right="57"/>
              <w:rPr>
                <w:rFonts w:ascii="Calibri" w:hAnsi="Calibri" w:cs="Calibri"/>
                <w:color w:val="000000"/>
                <w:sz w:val="19"/>
                <w:szCs w:val="19"/>
              </w:rPr>
            </w:pPr>
            <w:r w:rsidRPr="0000106D">
              <w:rPr>
                <w:rFonts w:ascii="Calibri" w:hAnsi="Calibri" w:cs="Calibri"/>
                <w:color w:val="000000"/>
                <w:sz w:val="19"/>
                <w:szCs w:val="19"/>
              </w:rPr>
              <w:t>26.</w:t>
            </w:r>
            <w:r w:rsidR="002304C1" w:rsidRPr="0000106D">
              <w:rPr>
                <w:rFonts w:ascii="Calibri" w:hAnsi="Calibri" w:cs="Calibri"/>
                <w:color w:val="000000"/>
                <w:sz w:val="19"/>
                <w:szCs w:val="19"/>
              </w:rPr>
              <w:t xml:space="preserve"> Modernizacija distribucijske mreže centraliziranog grijanja Velike Gorice</w:t>
            </w:r>
          </w:p>
          <w:p w14:paraId="0664EC03" w14:textId="033FABD8" w:rsidR="002304C1" w:rsidRPr="0000106D" w:rsidRDefault="00A96376" w:rsidP="001B3BF5">
            <w:pPr>
              <w:spacing w:beforeLines="4" w:before="9" w:afterLines="4" w:after="9" w:line="240" w:lineRule="auto"/>
              <w:ind w:left="57" w:right="57"/>
              <w:rPr>
                <w:rFonts w:ascii="Calibri" w:hAnsi="Calibri" w:cs="Calibri"/>
                <w:color w:val="000000"/>
                <w:sz w:val="19"/>
                <w:szCs w:val="19"/>
              </w:rPr>
            </w:pPr>
            <w:r w:rsidRPr="0000106D">
              <w:rPr>
                <w:rFonts w:ascii="Calibri" w:hAnsi="Calibri" w:cs="Calibri"/>
                <w:color w:val="000000"/>
                <w:sz w:val="19"/>
                <w:szCs w:val="19"/>
              </w:rPr>
              <w:t>27.</w:t>
            </w:r>
            <w:r w:rsidR="002304C1" w:rsidRPr="0000106D">
              <w:rPr>
                <w:rFonts w:ascii="Calibri" w:hAnsi="Calibri" w:cs="Calibri"/>
                <w:color w:val="000000"/>
                <w:sz w:val="19"/>
                <w:szCs w:val="19"/>
              </w:rPr>
              <w:t xml:space="preserve"> Modernizacija i uvođenje obnovljivih izvora energije u proizvodni sustav centraliziranog grijanja Velike Gorice</w:t>
            </w:r>
          </w:p>
          <w:p w14:paraId="68BEE423" w14:textId="0A875B8E" w:rsidR="002304C1" w:rsidRPr="0000106D" w:rsidRDefault="002304C1" w:rsidP="001B3BF5">
            <w:pPr>
              <w:spacing w:beforeLines="4" w:before="9" w:afterLines="4" w:after="9" w:line="240" w:lineRule="auto"/>
              <w:ind w:left="57" w:right="57"/>
              <w:rPr>
                <w:rFonts w:ascii="Calibri" w:hAnsi="Calibri" w:cs="Calibri"/>
                <w:color w:val="000000"/>
                <w:sz w:val="19"/>
                <w:szCs w:val="19"/>
              </w:rPr>
            </w:pPr>
            <w:r w:rsidRPr="0000106D">
              <w:rPr>
                <w:rFonts w:ascii="Calibri" w:hAnsi="Calibri" w:cs="Calibri"/>
                <w:color w:val="000000"/>
                <w:sz w:val="19"/>
                <w:szCs w:val="19"/>
              </w:rPr>
              <w:t>28. Analiza potencijala širenja centraliziranog sustava grijanja Velike Gorice</w:t>
            </w:r>
          </w:p>
          <w:p w14:paraId="7E4303A1" w14:textId="47970B7C" w:rsidR="002304C1" w:rsidRPr="0000106D" w:rsidRDefault="00A96376" w:rsidP="001B3BF5">
            <w:pPr>
              <w:spacing w:beforeLines="4" w:before="9" w:afterLines="4" w:after="9" w:line="240" w:lineRule="auto"/>
              <w:ind w:left="57" w:right="57"/>
              <w:rPr>
                <w:rFonts w:ascii="Calibri" w:hAnsi="Calibri" w:cs="Calibri"/>
                <w:color w:val="000000"/>
                <w:sz w:val="19"/>
                <w:szCs w:val="19"/>
              </w:rPr>
            </w:pPr>
            <w:r w:rsidRPr="0000106D">
              <w:rPr>
                <w:rFonts w:ascii="Calibri" w:hAnsi="Calibri" w:cs="Calibri"/>
                <w:color w:val="000000"/>
                <w:sz w:val="19"/>
                <w:szCs w:val="19"/>
              </w:rPr>
              <w:t>29.</w:t>
            </w:r>
            <w:r w:rsidR="002304C1" w:rsidRPr="0000106D">
              <w:rPr>
                <w:rFonts w:ascii="Calibri" w:hAnsi="Calibri" w:cs="Calibri"/>
                <w:color w:val="000000"/>
                <w:sz w:val="19"/>
                <w:szCs w:val="19"/>
              </w:rPr>
              <w:t xml:space="preserve"> Analiza potencijala spajanja postojećih mreža centraliziranog sustava grijanja Velike Gorice</w:t>
            </w:r>
          </w:p>
          <w:p w14:paraId="6BEF2D6C" w14:textId="504F9663" w:rsidR="002304C1" w:rsidRPr="0000106D" w:rsidRDefault="00385913" w:rsidP="001B3BF5">
            <w:pPr>
              <w:spacing w:beforeLines="4" w:before="9" w:afterLines="4" w:after="9" w:line="240" w:lineRule="auto"/>
              <w:ind w:left="57" w:right="57"/>
              <w:rPr>
                <w:rFonts w:ascii="Calibri" w:hAnsi="Calibri" w:cs="Calibri"/>
                <w:color w:val="000000"/>
                <w:sz w:val="19"/>
                <w:szCs w:val="19"/>
              </w:rPr>
            </w:pPr>
            <w:r w:rsidRPr="0000106D">
              <w:rPr>
                <w:rFonts w:ascii="Calibri" w:hAnsi="Calibri" w:cs="Calibri"/>
                <w:color w:val="000000"/>
                <w:sz w:val="19"/>
                <w:szCs w:val="19"/>
              </w:rPr>
              <w:t>30.</w:t>
            </w:r>
            <w:r w:rsidR="002304C1" w:rsidRPr="0000106D">
              <w:rPr>
                <w:rFonts w:ascii="Calibri" w:hAnsi="Calibri" w:cs="Calibri"/>
                <w:color w:val="000000"/>
                <w:sz w:val="19"/>
                <w:szCs w:val="19"/>
              </w:rPr>
              <w:t xml:space="preserve"> Analiza mogućnosti poticanja primjene obnovljivih izvora putem varijabilnih komunalnih davanja</w:t>
            </w:r>
          </w:p>
          <w:p w14:paraId="51AE84D7" w14:textId="3DBE79A1" w:rsidR="002304C1" w:rsidRPr="0000106D" w:rsidRDefault="00385913" w:rsidP="001B3BF5">
            <w:pPr>
              <w:spacing w:beforeLines="4" w:before="9" w:afterLines="4" w:after="9" w:line="240" w:lineRule="auto"/>
              <w:ind w:left="57" w:right="57"/>
              <w:rPr>
                <w:rFonts w:ascii="Calibri" w:hAnsi="Calibri" w:cs="Calibri"/>
                <w:color w:val="000000"/>
                <w:sz w:val="19"/>
                <w:szCs w:val="19"/>
              </w:rPr>
            </w:pPr>
            <w:r w:rsidRPr="0000106D">
              <w:rPr>
                <w:rFonts w:ascii="Calibri" w:hAnsi="Calibri" w:cs="Calibri"/>
                <w:color w:val="000000"/>
                <w:sz w:val="19"/>
                <w:szCs w:val="19"/>
              </w:rPr>
              <w:t>31.</w:t>
            </w:r>
            <w:r w:rsidR="002304C1" w:rsidRPr="0000106D">
              <w:rPr>
                <w:rFonts w:ascii="Calibri" w:hAnsi="Calibri" w:cs="Calibri"/>
                <w:color w:val="000000"/>
                <w:sz w:val="19"/>
                <w:szCs w:val="19"/>
              </w:rPr>
              <w:t xml:space="preserve"> Implementacija malih centraliziranih toplinskih sustava u ruralna područja Grada Velike Gorice</w:t>
            </w:r>
          </w:p>
        </w:tc>
        <w:tc>
          <w:tcPr>
            <w:tcW w:w="2693" w:type="dxa"/>
            <w:tcBorders>
              <w:top w:val="single" w:sz="4" w:space="0" w:color="161616"/>
              <w:left w:val="single" w:sz="4" w:space="0" w:color="161616"/>
              <w:bottom w:val="single" w:sz="4" w:space="0" w:color="161616"/>
              <w:right w:val="single" w:sz="4" w:space="0" w:color="161616"/>
            </w:tcBorders>
            <w:vAlign w:val="center"/>
          </w:tcPr>
          <w:p w14:paraId="2F2B08A5" w14:textId="55AD2BEC" w:rsidR="002304C1" w:rsidRDefault="0047503B" w:rsidP="0006373D">
            <w:pPr>
              <w:spacing w:beforeLines="4" w:before="9" w:afterLines="4" w:after="9" w:line="240" w:lineRule="auto"/>
              <w:ind w:left="57" w:right="57"/>
              <w:rPr>
                <w:rFonts w:ascii="Calibri" w:hAnsi="Calibri" w:cs="Calibri"/>
                <w:color w:val="000000"/>
                <w:sz w:val="19"/>
                <w:szCs w:val="19"/>
              </w:rPr>
            </w:pPr>
            <w:r w:rsidRPr="0047503B">
              <w:rPr>
                <w:rFonts w:ascii="Calibri" w:hAnsi="Calibri" w:cs="Calibri"/>
                <w:color w:val="000000"/>
                <w:sz w:val="19"/>
                <w:szCs w:val="19"/>
              </w:rPr>
              <w:t>Mjere usmjerene na razvoj i modernizaciju sustava centraliziranog grijanja doprinose provedbi projekata predviđenih Strategijom zelene urbane obnove Grada Velike Gorice kroz povećanje energetske učinkovitosti, smanjenje emisija stakleničkih plinova te veće korištenje obnovlji</w:t>
            </w:r>
            <w:r w:rsidR="0006373D">
              <w:rPr>
                <w:rFonts w:ascii="Calibri" w:hAnsi="Calibri" w:cs="Calibri"/>
                <w:color w:val="000000"/>
                <w:sz w:val="19"/>
                <w:szCs w:val="19"/>
              </w:rPr>
              <w:t xml:space="preserve">vih izvora energije u sustavima grijanja. </w:t>
            </w:r>
            <w:r w:rsidRPr="0047503B">
              <w:rPr>
                <w:rFonts w:ascii="Calibri" w:hAnsi="Calibri" w:cs="Calibri"/>
                <w:color w:val="000000"/>
                <w:sz w:val="19"/>
                <w:szCs w:val="19"/>
              </w:rPr>
              <w:t>Aktivnosti poput modernizacije distribucijske mreže, uvođenja obnovljivih izvor</w:t>
            </w:r>
            <w:r w:rsidR="0006373D">
              <w:rPr>
                <w:rFonts w:ascii="Calibri" w:hAnsi="Calibri" w:cs="Calibri"/>
                <w:color w:val="000000"/>
                <w:sz w:val="19"/>
                <w:szCs w:val="19"/>
              </w:rPr>
              <w:t xml:space="preserve">a energije u proizvodni sustav </w:t>
            </w:r>
            <w:r w:rsidRPr="0047503B">
              <w:rPr>
                <w:rFonts w:ascii="Calibri" w:hAnsi="Calibri" w:cs="Calibri"/>
                <w:color w:val="000000"/>
                <w:sz w:val="19"/>
                <w:szCs w:val="19"/>
              </w:rPr>
              <w:t>te razvoja manjih centraliziranih toplinskih sustava u ruralnim područjima doprinose stvaranju održivog i otpornog energetskog sustava te unapređenju kvalitete urbanog i ruralnog prostora.</w:t>
            </w:r>
          </w:p>
        </w:tc>
      </w:tr>
      <w:tr w:rsidR="002304C1" w14:paraId="4881A97D" w14:textId="77777777" w:rsidTr="00DB7F25">
        <w:trPr>
          <w:trHeight w:val="2679"/>
        </w:trPr>
        <w:tc>
          <w:tcPr>
            <w:tcW w:w="2825" w:type="dxa"/>
            <w:tcBorders>
              <w:top w:val="single" w:sz="4" w:space="0" w:color="161616"/>
              <w:left w:val="single" w:sz="4" w:space="0" w:color="161616"/>
              <w:bottom w:val="single" w:sz="4" w:space="0" w:color="161616"/>
              <w:right w:val="single" w:sz="4" w:space="0" w:color="161616"/>
            </w:tcBorders>
            <w:shd w:val="clear" w:color="auto" w:fill="F2F2F2" w:themeFill="background1" w:themeFillShade="F2"/>
            <w:vAlign w:val="center"/>
          </w:tcPr>
          <w:p w14:paraId="4D74C5F2" w14:textId="77777777" w:rsidR="002304C1" w:rsidRPr="0000106D" w:rsidRDefault="002304C1" w:rsidP="001B3BF5">
            <w:pPr>
              <w:spacing w:afterLines="20" w:after="48" w:line="240" w:lineRule="auto"/>
              <w:ind w:left="57" w:right="57"/>
              <w:rPr>
                <w:rFonts w:ascii="Calibri" w:hAnsi="Calibri" w:cs="Calibri"/>
                <w:b/>
                <w:color w:val="000000"/>
                <w:sz w:val="19"/>
                <w:szCs w:val="19"/>
              </w:rPr>
            </w:pPr>
            <w:r w:rsidRPr="0000106D">
              <w:rPr>
                <w:rFonts w:ascii="Calibri" w:hAnsi="Calibri" w:cs="Calibri"/>
                <w:b/>
                <w:color w:val="000000"/>
                <w:sz w:val="19"/>
                <w:szCs w:val="19"/>
              </w:rPr>
              <w:t>8.1 Mjere prilagodbe klimatskim promjenama iz sektora zgradarstva</w:t>
            </w:r>
          </w:p>
        </w:tc>
        <w:tc>
          <w:tcPr>
            <w:tcW w:w="3544" w:type="dxa"/>
            <w:tcBorders>
              <w:top w:val="single" w:sz="4" w:space="0" w:color="161616"/>
              <w:left w:val="single" w:sz="4" w:space="0" w:color="161616"/>
              <w:bottom w:val="single" w:sz="4" w:space="0" w:color="161616"/>
              <w:right w:val="single" w:sz="4" w:space="0" w:color="161616"/>
            </w:tcBorders>
            <w:vAlign w:val="center"/>
          </w:tcPr>
          <w:p w14:paraId="13DAB0A1" w14:textId="0010C1EE" w:rsidR="002304C1" w:rsidRPr="0000106D" w:rsidRDefault="00385913" w:rsidP="001B3BF5">
            <w:pPr>
              <w:spacing w:beforeLines="4" w:before="9" w:afterLines="4" w:after="9" w:line="240" w:lineRule="auto"/>
              <w:ind w:left="57" w:right="57"/>
              <w:rPr>
                <w:rFonts w:ascii="Calibri" w:hAnsi="Calibri" w:cs="Calibri"/>
                <w:color w:val="000000"/>
                <w:sz w:val="19"/>
                <w:szCs w:val="19"/>
              </w:rPr>
            </w:pPr>
            <w:r w:rsidRPr="0000106D">
              <w:rPr>
                <w:rFonts w:ascii="Calibri" w:hAnsi="Calibri" w:cs="Calibri"/>
                <w:color w:val="000000"/>
                <w:sz w:val="19"/>
                <w:szCs w:val="19"/>
              </w:rPr>
              <w:t>1.</w:t>
            </w:r>
            <w:r w:rsidR="002304C1" w:rsidRPr="0000106D">
              <w:rPr>
                <w:rFonts w:ascii="Calibri" w:hAnsi="Calibri" w:cs="Calibri"/>
                <w:color w:val="000000"/>
                <w:sz w:val="19"/>
                <w:szCs w:val="19"/>
              </w:rPr>
              <w:t xml:space="preserve"> Poboljšati infrastrukturu i kvalitetu života održivim korištenjem prirodnih resursa i kulturnih dobara</w:t>
            </w:r>
          </w:p>
          <w:p w14:paraId="47B6D08D" w14:textId="5993319E" w:rsidR="002304C1" w:rsidRPr="0000106D" w:rsidRDefault="00385913" w:rsidP="001B3BF5">
            <w:pPr>
              <w:spacing w:beforeLines="4" w:before="9" w:afterLines="4" w:after="9" w:line="240" w:lineRule="auto"/>
              <w:ind w:left="57" w:right="57"/>
              <w:rPr>
                <w:rFonts w:ascii="Calibri" w:hAnsi="Calibri" w:cs="Calibri"/>
                <w:color w:val="000000"/>
                <w:sz w:val="19"/>
                <w:szCs w:val="19"/>
              </w:rPr>
            </w:pPr>
            <w:r w:rsidRPr="0000106D">
              <w:rPr>
                <w:rFonts w:ascii="Calibri" w:hAnsi="Calibri" w:cs="Calibri"/>
                <w:color w:val="000000"/>
                <w:sz w:val="19"/>
                <w:szCs w:val="19"/>
              </w:rPr>
              <w:t>2.</w:t>
            </w:r>
            <w:r w:rsidR="002304C1" w:rsidRPr="0000106D">
              <w:rPr>
                <w:rFonts w:ascii="Calibri" w:hAnsi="Calibri" w:cs="Calibri"/>
                <w:color w:val="000000"/>
                <w:sz w:val="19"/>
                <w:szCs w:val="19"/>
              </w:rPr>
              <w:t xml:space="preserve"> Primjena tehnologije zelenih krovova i pročelja na zgradama u vlasništvu Grada Velike Gorice</w:t>
            </w:r>
          </w:p>
          <w:p w14:paraId="4B6B96AD" w14:textId="4BD6C5C4" w:rsidR="002304C1" w:rsidRPr="0000106D" w:rsidRDefault="00385913" w:rsidP="001B3BF5">
            <w:pPr>
              <w:spacing w:beforeLines="4" w:before="9" w:afterLines="4" w:after="9" w:line="240" w:lineRule="auto"/>
              <w:ind w:left="57" w:right="57"/>
              <w:rPr>
                <w:rFonts w:ascii="Calibri" w:hAnsi="Calibri" w:cs="Calibri"/>
                <w:color w:val="000000"/>
                <w:sz w:val="19"/>
                <w:szCs w:val="19"/>
              </w:rPr>
            </w:pPr>
            <w:r w:rsidRPr="0000106D">
              <w:rPr>
                <w:rFonts w:ascii="Calibri" w:hAnsi="Calibri" w:cs="Calibri"/>
                <w:color w:val="000000"/>
                <w:sz w:val="19"/>
                <w:szCs w:val="19"/>
              </w:rPr>
              <w:t>3.</w:t>
            </w:r>
            <w:r w:rsidR="002304C1" w:rsidRPr="0000106D">
              <w:rPr>
                <w:rFonts w:ascii="Calibri" w:hAnsi="Calibri" w:cs="Calibri"/>
                <w:color w:val="000000"/>
                <w:sz w:val="19"/>
                <w:szCs w:val="19"/>
              </w:rPr>
              <w:t xml:space="preserve"> Osmišljavanje i provođenje programa informiranja i edukacije javnosti o prednostima klimatski otpornih zgrada</w:t>
            </w:r>
          </w:p>
        </w:tc>
        <w:tc>
          <w:tcPr>
            <w:tcW w:w="2693" w:type="dxa"/>
            <w:tcBorders>
              <w:top w:val="single" w:sz="4" w:space="0" w:color="161616"/>
              <w:left w:val="single" w:sz="4" w:space="0" w:color="161616"/>
              <w:bottom w:val="single" w:sz="4" w:space="0" w:color="161616"/>
              <w:right w:val="single" w:sz="4" w:space="0" w:color="161616"/>
            </w:tcBorders>
            <w:vAlign w:val="center"/>
          </w:tcPr>
          <w:p w14:paraId="79804270" w14:textId="6A928F71" w:rsidR="002304C1" w:rsidRDefault="00705A5F" w:rsidP="002304C1">
            <w:pPr>
              <w:spacing w:beforeLines="4" w:before="9" w:afterLines="4" w:after="9" w:line="240" w:lineRule="auto"/>
              <w:ind w:left="57" w:right="57"/>
              <w:rPr>
                <w:rFonts w:ascii="Calibri" w:hAnsi="Calibri" w:cs="Calibri"/>
                <w:color w:val="000000"/>
                <w:sz w:val="19"/>
                <w:szCs w:val="19"/>
              </w:rPr>
            </w:pPr>
            <w:r w:rsidRPr="007A437D">
              <w:rPr>
                <w:rFonts w:ascii="Calibri" w:hAnsi="Calibri" w:cs="Calibri"/>
                <w:color w:val="000000"/>
                <w:sz w:val="19"/>
                <w:szCs w:val="19"/>
              </w:rPr>
              <w:t xml:space="preserve">Aktivnosti usmjerene na unapređenje infrastrukture kroz održivo korištenje prirodnih resursa, primjenu zelenih krovova i pročelja te edukaciju javnosti doprinose provedbi Strategije zelene urbane obnove kroz povećanje otpornosti urbanog prostora na klimatske promjene. Primjena </w:t>
            </w:r>
            <w:r>
              <w:rPr>
                <w:rFonts w:ascii="Calibri" w:hAnsi="Calibri" w:cs="Calibri"/>
                <w:color w:val="000000"/>
                <w:sz w:val="19"/>
                <w:szCs w:val="19"/>
              </w:rPr>
              <w:t>zelenih konstruktivnih elemenata</w:t>
            </w:r>
            <w:r w:rsidRPr="007A437D">
              <w:rPr>
                <w:rFonts w:ascii="Calibri" w:hAnsi="Calibri" w:cs="Calibri"/>
                <w:color w:val="000000"/>
                <w:sz w:val="19"/>
                <w:szCs w:val="19"/>
              </w:rPr>
              <w:t xml:space="preserve"> na zgradama omogućuje smanjenje ranjivosti izgrađenog </w:t>
            </w:r>
            <w:r>
              <w:rPr>
                <w:rFonts w:ascii="Calibri" w:hAnsi="Calibri" w:cs="Calibri"/>
                <w:color w:val="000000"/>
                <w:sz w:val="19"/>
                <w:szCs w:val="19"/>
              </w:rPr>
              <w:t xml:space="preserve">prostora </w:t>
            </w:r>
            <w:r w:rsidRPr="007A437D">
              <w:rPr>
                <w:rFonts w:ascii="Calibri" w:hAnsi="Calibri" w:cs="Calibri"/>
                <w:color w:val="000000"/>
                <w:sz w:val="19"/>
                <w:szCs w:val="19"/>
              </w:rPr>
              <w:t>i prirodnog sustava te doprinosi unapređenju kvalitete života i urbanog okoliša.</w:t>
            </w:r>
          </w:p>
        </w:tc>
      </w:tr>
      <w:tr w:rsidR="002304C1" w14:paraId="442A38CD" w14:textId="77777777" w:rsidTr="00DB7F25">
        <w:trPr>
          <w:trHeight w:val="1119"/>
        </w:trPr>
        <w:tc>
          <w:tcPr>
            <w:tcW w:w="2825" w:type="dxa"/>
            <w:tcBorders>
              <w:top w:val="single" w:sz="4" w:space="0" w:color="161616"/>
              <w:left w:val="single" w:sz="4" w:space="0" w:color="161616"/>
              <w:bottom w:val="single" w:sz="4" w:space="0" w:color="161616"/>
              <w:right w:val="single" w:sz="4" w:space="0" w:color="161616"/>
            </w:tcBorders>
            <w:shd w:val="clear" w:color="auto" w:fill="F2F2F2" w:themeFill="background1" w:themeFillShade="F2"/>
            <w:vAlign w:val="center"/>
          </w:tcPr>
          <w:p w14:paraId="31500258" w14:textId="77777777" w:rsidR="002304C1" w:rsidRPr="0000106D" w:rsidRDefault="002304C1" w:rsidP="001B3BF5">
            <w:pPr>
              <w:spacing w:afterLines="20" w:after="48" w:line="240" w:lineRule="auto"/>
              <w:ind w:left="57" w:right="57"/>
              <w:rPr>
                <w:rFonts w:ascii="Calibri" w:hAnsi="Calibri" w:cs="Calibri"/>
                <w:b/>
                <w:color w:val="000000"/>
                <w:sz w:val="19"/>
                <w:szCs w:val="19"/>
              </w:rPr>
            </w:pPr>
            <w:r w:rsidRPr="0000106D">
              <w:rPr>
                <w:rFonts w:ascii="Calibri" w:hAnsi="Calibri" w:cs="Calibri"/>
                <w:b/>
                <w:color w:val="000000"/>
                <w:sz w:val="19"/>
                <w:szCs w:val="19"/>
              </w:rPr>
              <w:t>8.2 Prometna infrastruktura</w:t>
            </w:r>
          </w:p>
        </w:tc>
        <w:tc>
          <w:tcPr>
            <w:tcW w:w="3544" w:type="dxa"/>
            <w:tcBorders>
              <w:top w:val="single" w:sz="4" w:space="0" w:color="161616"/>
              <w:left w:val="single" w:sz="4" w:space="0" w:color="161616"/>
              <w:bottom w:val="single" w:sz="4" w:space="0" w:color="161616"/>
              <w:right w:val="single" w:sz="4" w:space="0" w:color="161616"/>
            </w:tcBorders>
            <w:vAlign w:val="center"/>
          </w:tcPr>
          <w:p w14:paraId="6576ACF4" w14:textId="07665036" w:rsidR="002304C1" w:rsidRPr="0000106D" w:rsidRDefault="00385913" w:rsidP="001B3BF5">
            <w:pPr>
              <w:spacing w:beforeLines="4" w:before="9" w:afterLines="4" w:after="9" w:line="240" w:lineRule="auto"/>
              <w:ind w:left="57" w:right="57"/>
              <w:rPr>
                <w:rFonts w:ascii="Calibri" w:hAnsi="Calibri" w:cs="Calibri"/>
                <w:color w:val="000000"/>
                <w:sz w:val="19"/>
                <w:szCs w:val="19"/>
              </w:rPr>
            </w:pPr>
            <w:r w:rsidRPr="0000106D">
              <w:rPr>
                <w:rFonts w:ascii="Calibri" w:hAnsi="Calibri" w:cs="Calibri"/>
                <w:color w:val="000000"/>
                <w:sz w:val="19"/>
                <w:szCs w:val="19"/>
              </w:rPr>
              <w:t>6.</w:t>
            </w:r>
            <w:r w:rsidR="002304C1" w:rsidRPr="0000106D">
              <w:rPr>
                <w:rFonts w:ascii="Calibri" w:hAnsi="Calibri" w:cs="Calibri"/>
                <w:color w:val="000000"/>
                <w:sz w:val="19"/>
                <w:szCs w:val="19"/>
              </w:rPr>
              <w:t xml:space="preserve"> Osiguranje dostupnosti zelenih nadstrešnica koje pružaju zaštitu od sunca na stajalištima javnog gradskog prijevoza</w:t>
            </w:r>
          </w:p>
          <w:p w14:paraId="14D5F552" w14:textId="0403A85E" w:rsidR="002304C1" w:rsidRPr="0000106D" w:rsidRDefault="00385913" w:rsidP="001B3BF5">
            <w:pPr>
              <w:spacing w:beforeLines="4" w:before="9" w:afterLines="4" w:after="9" w:line="240" w:lineRule="auto"/>
              <w:ind w:left="57" w:right="57"/>
              <w:rPr>
                <w:rFonts w:ascii="Calibri" w:hAnsi="Calibri" w:cs="Calibri"/>
                <w:color w:val="000000"/>
                <w:sz w:val="19"/>
                <w:szCs w:val="19"/>
              </w:rPr>
            </w:pPr>
            <w:r w:rsidRPr="0000106D">
              <w:rPr>
                <w:rFonts w:ascii="Calibri" w:hAnsi="Calibri" w:cs="Calibri"/>
                <w:color w:val="000000"/>
                <w:sz w:val="19"/>
                <w:szCs w:val="19"/>
              </w:rPr>
              <w:lastRenderedPageBreak/>
              <w:t>7.</w:t>
            </w:r>
            <w:r w:rsidR="002304C1" w:rsidRPr="0000106D">
              <w:rPr>
                <w:rFonts w:ascii="Calibri" w:hAnsi="Calibri" w:cs="Calibri"/>
                <w:color w:val="000000"/>
                <w:sz w:val="19"/>
                <w:szCs w:val="19"/>
              </w:rPr>
              <w:t xml:space="preserve"> Održivo upravljanje cestovnim površinama s aspekta prilagodbe klimatskim promjenama</w:t>
            </w:r>
          </w:p>
        </w:tc>
        <w:tc>
          <w:tcPr>
            <w:tcW w:w="2693" w:type="dxa"/>
            <w:tcBorders>
              <w:top w:val="single" w:sz="4" w:space="0" w:color="161616"/>
              <w:left w:val="single" w:sz="4" w:space="0" w:color="161616"/>
              <w:bottom w:val="single" w:sz="4" w:space="0" w:color="161616"/>
              <w:right w:val="single" w:sz="4" w:space="0" w:color="161616"/>
            </w:tcBorders>
            <w:vAlign w:val="center"/>
          </w:tcPr>
          <w:p w14:paraId="6F30F4BF" w14:textId="13A088EB" w:rsidR="002304C1" w:rsidRDefault="00937268" w:rsidP="00937268">
            <w:pPr>
              <w:spacing w:beforeLines="4" w:before="9" w:afterLines="4" w:after="9" w:line="240" w:lineRule="auto"/>
              <w:ind w:left="57" w:right="57"/>
              <w:rPr>
                <w:rFonts w:ascii="Calibri" w:hAnsi="Calibri" w:cs="Calibri"/>
                <w:color w:val="000000"/>
                <w:sz w:val="19"/>
                <w:szCs w:val="19"/>
              </w:rPr>
            </w:pPr>
            <w:r w:rsidRPr="00C27FD5">
              <w:rPr>
                <w:rFonts w:ascii="Calibri" w:hAnsi="Calibri" w:cs="Calibri"/>
                <w:color w:val="000000"/>
                <w:sz w:val="19"/>
                <w:szCs w:val="19"/>
              </w:rPr>
              <w:lastRenderedPageBreak/>
              <w:t xml:space="preserve">Aktivnosti doprinose provedbi Strategije zelene urbane obnove kroz integraciju zelene infrastrukture u prometni sustav </w:t>
            </w:r>
            <w:r w:rsidRPr="00C27FD5">
              <w:rPr>
                <w:rFonts w:ascii="Calibri" w:hAnsi="Calibri" w:cs="Calibri"/>
                <w:color w:val="000000"/>
                <w:sz w:val="19"/>
                <w:szCs w:val="19"/>
              </w:rPr>
              <w:lastRenderedPageBreak/>
              <w:t>te primjenu klimatski otpornijih rješenja u upravljanju cestovnim površinama. Provedba mjera omogućuje postavljanje zelenih nadstrešnica na stajalištima javnog prijevoza, smanjenje učinka toplinskih otoka te primjenu rješenja za održivo upravljanje oborinskim vodama, čime se unapređuje otpornost prometne infrastrukture na klimatske promjene, kvaliteta boravka korisnika i održivost urbanog prostora</w:t>
            </w:r>
            <w:r>
              <w:t>.</w:t>
            </w:r>
          </w:p>
        </w:tc>
      </w:tr>
      <w:tr w:rsidR="002304C1" w14:paraId="433A8251" w14:textId="77777777" w:rsidTr="00DB7F25">
        <w:trPr>
          <w:trHeight w:val="1119"/>
        </w:trPr>
        <w:tc>
          <w:tcPr>
            <w:tcW w:w="2825" w:type="dxa"/>
            <w:tcBorders>
              <w:top w:val="single" w:sz="4" w:space="0" w:color="161616"/>
              <w:left w:val="single" w:sz="4" w:space="0" w:color="161616"/>
              <w:bottom w:val="single" w:sz="4" w:space="0" w:color="161616"/>
              <w:right w:val="single" w:sz="4" w:space="0" w:color="161616"/>
            </w:tcBorders>
            <w:shd w:val="clear" w:color="auto" w:fill="F2F2F2" w:themeFill="background1" w:themeFillShade="F2"/>
            <w:vAlign w:val="center"/>
          </w:tcPr>
          <w:p w14:paraId="22D1DC3A" w14:textId="77777777" w:rsidR="002304C1" w:rsidRPr="0000106D" w:rsidRDefault="002304C1" w:rsidP="001B3BF5">
            <w:pPr>
              <w:spacing w:afterLines="20" w:after="48" w:line="240" w:lineRule="auto"/>
              <w:ind w:left="57" w:right="57"/>
              <w:rPr>
                <w:rFonts w:ascii="Calibri" w:hAnsi="Calibri" w:cs="Calibri"/>
                <w:b/>
                <w:color w:val="000000"/>
                <w:sz w:val="19"/>
                <w:szCs w:val="19"/>
              </w:rPr>
            </w:pPr>
            <w:r w:rsidRPr="0000106D">
              <w:rPr>
                <w:rFonts w:ascii="Calibri" w:hAnsi="Calibri" w:cs="Calibri"/>
                <w:b/>
                <w:color w:val="000000"/>
                <w:sz w:val="19"/>
                <w:szCs w:val="19"/>
              </w:rPr>
              <w:lastRenderedPageBreak/>
              <w:t>8.4 Upravljanje vodama</w:t>
            </w:r>
          </w:p>
        </w:tc>
        <w:tc>
          <w:tcPr>
            <w:tcW w:w="3544" w:type="dxa"/>
            <w:tcBorders>
              <w:top w:val="single" w:sz="4" w:space="0" w:color="161616"/>
              <w:left w:val="single" w:sz="4" w:space="0" w:color="161616"/>
              <w:bottom w:val="single" w:sz="4" w:space="0" w:color="161616"/>
              <w:right w:val="single" w:sz="4" w:space="0" w:color="161616"/>
            </w:tcBorders>
            <w:vAlign w:val="center"/>
          </w:tcPr>
          <w:p w14:paraId="67FA690C" w14:textId="5CD2BBE0" w:rsidR="002304C1" w:rsidRPr="0000106D" w:rsidRDefault="00385913" w:rsidP="001B3BF5">
            <w:pPr>
              <w:spacing w:beforeLines="4" w:before="9" w:afterLines="4" w:after="9" w:line="240" w:lineRule="auto"/>
              <w:ind w:left="57" w:right="57"/>
              <w:rPr>
                <w:rFonts w:ascii="Calibri" w:hAnsi="Calibri" w:cs="Calibri"/>
                <w:color w:val="000000"/>
                <w:sz w:val="19"/>
                <w:szCs w:val="19"/>
              </w:rPr>
            </w:pPr>
            <w:r w:rsidRPr="0000106D">
              <w:rPr>
                <w:rFonts w:ascii="Calibri" w:hAnsi="Calibri" w:cs="Calibri"/>
                <w:color w:val="000000"/>
                <w:sz w:val="19"/>
                <w:szCs w:val="19"/>
              </w:rPr>
              <w:t>9.</w:t>
            </w:r>
            <w:r w:rsidR="002304C1" w:rsidRPr="0000106D">
              <w:rPr>
                <w:rFonts w:ascii="Calibri" w:hAnsi="Calibri" w:cs="Calibri"/>
                <w:color w:val="000000"/>
                <w:sz w:val="19"/>
                <w:szCs w:val="19"/>
              </w:rPr>
              <w:t xml:space="preserve"> Zaštita preljevnih područja crpilišta kroz novelaciju zona sanitarne zaštite crpilišta, uključujući sanaciju onečišćenih dijelova preljevnih područja crpilišta</w:t>
            </w:r>
          </w:p>
          <w:p w14:paraId="0C9CD23F" w14:textId="328FEB9E" w:rsidR="002304C1" w:rsidRPr="0000106D" w:rsidRDefault="00385913" w:rsidP="001B3BF5">
            <w:pPr>
              <w:spacing w:beforeLines="4" w:before="9" w:afterLines="4" w:after="9" w:line="240" w:lineRule="auto"/>
              <w:ind w:left="57" w:right="57"/>
              <w:rPr>
                <w:rFonts w:ascii="Calibri" w:hAnsi="Calibri" w:cs="Calibri"/>
                <w:color w:val="000000"/>
                <w:sz w:val="19"/>
                <w:szCs w:val="19"/>
              </w:rPr>
            </w:pPr>
            <w:r w:rsidRPr="0000106D">
              <w:rPr>
                <w:rFonts w:ascii="Calibri" w:hAnsi="Calibri" w:cs="Calibri"/>
                <w:color w:val="000000"/>
                <w:sz w:val="19"/>
                <w:szCs w:val="19"/>
              </w:rPr>
              <w:t>10.</w:t>
            </w:r>
            <w:r w:rsidR="002304C1" w:rsidRPr="0000106D">
              <w:rPr>
                <w:rFonts w:ascii="Calibri" w:hAnsi="Calibri" w:cs="Calibri"/>
                <w:color w:val="000000"/>
                <w:sz w:val="19"/>
                <w:szCs w:val="19"/>
              </w:rPr>
              <w:t xml:space="preserve"> Podizanje javne svijesti o značaju potrošnje vode u kućanstvima i utjecaju klimatskih promjena na vode kao sastavnicu okoliša</w:t>
            </w:r>
          </w:p>
          <w:p w14:paraId="773A690A" w14:textId="20DB0BE8" w:rsidR="002304C1" w:rsidRPr="0000106D" w:rsidRDefault="00385913" w:rsidP="001B3BF5">
            <w:pPr>
              <w:spacing w:beforeLines="4" w:before="9" w:afterLines="4" w:after="9" w:line="240" w:lineRule="auto"/>
              <w:ind w:left="57" w:right="57"/>
              <w:rPr>
                <w:rFonts w:ascii="Calibri" w:hAnsi="Calibri" w:cs="Calibri"/>
                <w:color w:val="000000"/>
                <w:sz w:val="19"/>
                <w:szCs w:val="19"/>
              </w:rPr>
            </w:pPr>
            <w:r w:rsidRPr="0000106D">
              <w:rPr>
                <w:rFonts w:ascii="Calibri" w:hAnsi="Calibri" w:cs="Calibri"/>
                <w:color w:val="000000"/>
                <w:sz w:val="19"/>
                <w:szCs w:val="19"/>
              </w:rPr>
              <w:t>11.</w:t>
            </w:r>
            <w:r w:rsidR="002304C1" w:rsidRPr="0000106D">
              <w:rPr>
                <w:rFonts w:ascii="Calibri" w:hAnsi="Calibri" w:cs="Calibri"/>
                <w:color w:val="000000"/>
                <w:sz w:val="19"/>
                <w:szCs w:val="19"/>
              </w:rPr>
              <w:t xml:space="preserve"> Smanjenje potrošnje vode pri održavanju zelenih javnih površina, rasadnika te sportskih i rekreacijskih površina</w:t>
            </w:r>
          </w:p>
          <w:p w14:paraId="16DCA0A4" w14:textId="61B02E45" w:rsidR="002304C1" w:rsidRPr="0000106D" w:rsidRDefault="00385913" w:rsidP="001B3BF5">
            <w:pPr>
              <w:spacing w:beforeLines="4" w:before="9" w:afterLines="4" w:after="9" w:line="240" w:lineRule="auto"/>
              <w:ind w:left="57" w:right="57"/>
              <w:rPr>
                <w:rFonts w:ascii="Calibri" w:hAnsi="Calibri" w:cs="Calibri"/>
                <w:color w:val="000000"/>
                <w:sz w:val="19"/>
                <w:szCs w:val="19"/>
              </w:rPr>
            </w:pPr>
            <w:r w:rsidRPr="0000106D">
              <w:rPr>
                <w:rFonts w:ascii="Calibri" w:hAnsi="Calibri" w:cs="Calibri"/>
                <w:color w:val="000000"/>
                <w:sz w:val="19"/>
                <w:szCs w:val="19"/>
              </w:rPr>
              <w:t>13.</w:t>
            </w:r>
            <w:r w:rsidR="002304C1" w:rsidRPr="0000106D">
              <w:rPr>
                <w:rFonts w:ascii="Calibri" w:hAnsi="Calibri" w:cs="Calibri"/>
                <w:color w:val="000000"/>
                <w:sz w:val="19"/>
                <w:szCs w:val="19"/>
              </w:rPr>
              <w:t xml:space="preserve"> Izrada analize mogućnosti recikliranja otpadnih voda za ponovnu uporabu i sakupljanja kišnice</w:t>
            </w:r>
          </w:p>
          <w:p w14:paraId="290B7EBC" w14:textId="324F09BE" w:rsidR="002304C1" w:rsidRPr="0000106D" w:rsidRDefault="00385913" w:rsidP="001B3BF5">
            <w:pPr>
              <w:spacing w:beforeLines="4" w:before="9" w:afterLines="4" w:after="9" w:line="240" w:lineRule="auto"/>
              <w:ind w:left="57" w:right="57"/>
              <w:rPr>
                <w:rFonts w:ascii="Calibri" w:hAnsi="Calibri" w:cs="Calibri"/>
                <w:color w:val="000000"/>
                <w:sz w:val="19"/>
                <w:szCs w:val="19"/>
              </w:rPr>
            </w:pPr>
            <w:r w:rsidRPr="0000106D">
              <w:rPr>
                <w:rFonts w:ascii="Calibri" w:hAnsi="Calibri" w:cs="Calibri"/>
                <w:color w:val="000000"/>
                <w:sz w:val="19"/>
                <w:szCs w:val="19"/>
              </w:rPr>
              <w:t>14.</w:t>
            </w:r>
            <w:r w:rsidR="002304C1" w:rsidRPr="0000106D">
              <w:rPr>
                <w:rFonts w:ascii="Calibri" w:hAnsi="Calibri" w:cs="Calibri"/>
                <w:color w:val="000000"/>
                <w:sz w:val="19"/>
                <w:szCs w:val="19"/>
              </w:rPr>
              <w:t xml:space="preserve"> Izrada analize i plana primjene integralnog koncepta odvodnje oborinskih voda</w:t>
            </w:r>
          </w:p>
        </w:tc>
        <w:tc>
          <w:tcPr>
            <w:tcW w:w="2693" w:type="dxa"/>
            <w:tcBorders>
              <w:top w:val="single" w:sz="4" w:space="0" w:color="161616"/>
              <w:left w:val="single" w:sz="4" w:space="0" w:color="161616"/>
              <w:bottom w:val="single" w:sz="4" w:space="0" w:color="161616"/>
              <w:right w:val="single" w:sz="4" w:space="0" w:color="161616"/>
            </w:tcBorders>
            <w:vAlign w:val="center"/>
          </w:tcPr>
          <w:p w14:paraId="3909ACE4" w14:textId="74CB6F2D" w:rsidR="002304C1" w:rsidRDefault="00EA4A3C" w:rsidP="004A5426">
            <w:pPr>
              <w:spacing w:beforeLines="4" w:before="9" w:afterLines="4" w:after="9" w:line="240" w:lineRule="auto"/>
              <w:ind w:left="57" w:right="57"/>
              <w:rPr>
                <w:rFonts w:ascii="Calibri" w:hAnsi="Calibri" w:cs="Calibri"/>
                <w:color w:val="000000"/>
                <w:sz w:val="19"/>
                <w:szCs w:val="19"/>
              </w:rPr>
            </w:pPr>
            <w:r w:rsidRPr="007672E0">
              <w:rPr>
                <w:rFonts w:ascii="Calibri" w:hAnsi="Calibri" w:cs="Calibri"/>
                <w:color w:val="000000"/>
                <w:sz w:val="19"/>
                <w:szCs w:val="19"/>
              </w:rPr>
              <w:t xml:space="preserve">Aktivnosti usmjerene na održivo upravljanje vodnim resursima, uključujući ponovnu uporabu vode, smanjenje potrošnje i upravljanje oborinskim vodama, doprinose provedbi Strategije zelene urbane obnove kroz jačanje otpornosti urbanog sustava na klimatske promjene. Poseban doprinos očituje se u primjeni </w:t>
            </w:r>
            <w:r>
              <w:rPr>
                <w:rFonts w:ascii="Calibri" w:hAnsi="Calibri" w:cs="Calibri"/>
                <w:color w:val="000000"/>
                <w:sz w:val="19"/>
                <w:szCs w:val="19"/>
              </w:rPr>
              <w:t>tipologija</w:t>
            </w:r>
            <w:r w:rsidRPr="007672E0">
              <w:rPr>
                <w:rFonts w:ascii="Calibri" w:hAnsi="Calibri" w:cs="Calibri"/>
                <w:color w:val="000000"/>
                <w:sz w:val="19"/>
                <w:szCs w:val="19"/>
              </w:rPr>
              <w:t xml:space="preserve"> zelene infrastrukture za zadržavanje i infiltraciju oborinskih voda te smanjenje opterećenja sustava odvodnje</w:t>
            </w:r>
            <w:r>
              <w:rPr>
                <w:rFonts w:ascii="Calibri" w:hAnsi="Calibri" w:cs="Calibri"/>
                <w:color w:val="000000"/>
                <w:sz w:val="19"/>
                <w:szCs w:val="19"/>
              </w:rPr>
              <w:t>.</w:t>
            </w:r>
          </w:p>
        </w:tc>
      </w:tr>
      <w:tr w:rsidR="002304C1" w14:paraId="75B40C57" w14:textId="77777777" w:rsidTr="00DB7F25">
        <w:trPr>
          <w:trHeight w:val="836"/>
        </w:trPr>
        <w:tc>
          <w:tcPr>
            <w:tcW w:w="2825" w:type="dxa"/>
            <w:tcBorders>
              <w:top w:val="single" w:sz="4" w:space="0" w:color="161616"/>
              <w:left w:val="single" w:sz="4" w:space="0" w:color="161616"/>
              <w:bottom w:val="single" w:sz="4" w:space="0" w:color="161616"/>
              <w:right w:val="single" w:sz="4" w:space="0" w:color="161616"/>
            </w:tcBorders>
            <w:shd w:val="clear" w:color="auto" w:fill="F2F2F2" w:themeFill="background1" w:themeFillShade="F2"/>
            <w:vAlign w:val="center"/>
          </w:tcPr>
          <w:p w14:paraId="36A62EF3" w14:textId="77777777" w:rsidR="002304C1" w:rsidRPr="0000106D" w:rsidRDefault="002304C1" w:rsidP="001B3BF5">
            <w:pPr>
              <w:spacing w:afterLines="20" w:after="48" w:line="240" w:lineRule="auto"/>
              <w:ind w:left="57" w:right="57"/>
              <w:rPr>
                <w:rFonts w:ascii="Calibri" w:hAnsi="Calibri" w:cs="Calibri"/>
                <w:b/>
                <w:color w:val="000000"/>
                <w:sz w:val="19"/>
                <w:szCs w:val="19"/>
              </w:rPr>
            </w:pPr>
            <w:r w:rsidRPr="0000106D">
              <w:rPr>
                <w:rFonts w:ascii="Calibri" w:hAnsi="Calibri" w:cs="Calibri"/>
                <w:b/>
                <w:color w:val="000000"/>
                <w:sz w:val="19"/>
                <w:szCs w:val="19"/>
              </w:rPr>
              <w:t>8.5 Prostorno planiranje i upravljanje zemljištem</w:t>
            </w:r>
          </w:p>
        </w:tc>
        <w:tc>
          <w:tcPr>
            <w:tcW w:w="3544" w:type="dxa"/>
            <w:tcBorders>
              <w:top w:val="single" w:sz="4" w:space="0" w:color="161616"/>
              <w:left w:val="single" w:sz="4" w:space="0" w:color="161616"/>
              <w:bottom w:val="single" w:sz="4" w:space="0" w:color="161616"/>
              <w:right w:val="single" w:sz="4" w:space="0" w:color="161616"/>
            </w:tcBorders>
            <w:vAlign w:val="center"/>
          </w:tcPr>
          <w:p w14:paraId="2063EBBB" w14:textId="264E5397" w:rsidR="002304C1" w:rsidRPr="0000106D" w:rsidRDefault="00E22B42" w:rsidP="001B3BF5">
            <w:pPr>
              <w:spacing w:beforeLines="4" w:before="9" w:afterLines="4" w:after="9" w:line="240" w:lineRule="auto"/>
              <w:ind w:left="57" w:right="57"/>
              <w:rPr>
                <w:rFonts w:ascii="Calibri" w:hAnsi="Calibri" w:cs="Calibri"/>
                <w:color w:val="000000"/>
                <w:sz w:val="19"/>
                <w:szCs w:val="19"/>
              </w:rPr>
            </w:pPr>
            <w:r w:rsidRPr="0000106D">
              <w:rPr>
                <w:rFonts w:ascii="Calibri" w:hAnsi="Calibri" w:cs="Calibri"/>
                <w:color w:val="000000"/>
                <w:sz w:val="19"/>
                <w:szCs w:val="19"/>
              </w:rPr>
              <w:t>15.</w:t>
            </w:r>
            <w:r w:rsidR="002304C1" w:rsidRPr="0000106D">
              <w:rPr>
                <w:rFonts w:ascii="Calibri" w:hAnsi="Calibri" w:cs="Calibri"/>
                <w:color w:val="000000"/>
                <w:sz w:val="19"/>
                <w:szCs w:val="19"/>
              </w:rPr>
              <w:t xml:space="preserve"> Integracija koncepta zelene i plave infrastrukture u procese prostornog i strateškog planiranja</w:t>
            </w:r>
          </w:p>
          <w:p w14:paraId="34573B67" w14:textId="4874A716" w:rsidR="002304C1" w:rsidRPr="0000106D" w:rsidRDefault="00E22B42" w:rsidP="001B3BF5">
            <w:pPr>
              <w:spacing w:beforeLines="4" w:before="9" w:afterLines="4" w:after="9" w:line="240" w:lineRule="auto"/>
              <w:ind w:left="57" w:right="57"/>
              <w:rPr>
                <w:rFonts w:ascii="Calibri" w:hAnsi="Calibri" w:cs="Calibri"/>
                <w:color w:val="000000"/>
                <w:sz w:val="19"/>
                <w:szCs w:val="19"/>
              </w:rPr>
            </w:pPr>
            <w:r w:rsidRPr="0000106D">
              <w:rPr>
                <w:rFonts w:ascii="Calibri" w:hAnsi="Calibri" w:cs="Calibri"/>
                <w:color w:val="000000"/>
                <w:sz w:val="19"/>
                <w:szCs w:val="19"/>
              </w:rPr>
              <w:t>16.</w:t>
            </w:r>
            <w:r w:rsidR="002304C1" w:rsidRPr="0000106D">
              <w:rPr>
                <w:rFonts w:ascii="Calibri" w:hAnsi="Calibri" w:cs="Calibri"/>
                <w:color w:val="000000"/>
                <w:sz w:val="19"/>
                <w:szCs w:val="19"/>
              </w:rPr>
              <w:t xml:space="preserve"> Analiza mogućnosti ublažavanja efekta urbanog toplinskog otoka u Velikoj Gorici korištenjem zelene infrastrukture</w:t>
            </w:r>
          </w:p>
          <w:p w14:paraId="118EA96D" w14:textId="4A728E3B" w:rsidR="002304C1" w:rsidRPr="0000106D" w:rsidRDefault="00E22B42" w:rsidP="001B3BF5">
            <w:pPr>
              <w:spacing w:beforeLines="4" w:before="9" w:afterLines="4" w:after="9" w:line="240" w:lineRule="auto"/>
              <w:ind w:left="57" w:right="57"/>
              <w:rPr>
                <w:rFonts w:ascii="Calibri" w:hAnsi="Calibri" w:cs="Calibri"/>
                <w:color w:val="000000"/>
                <w:sz w:val="19"/>
                <w:szCs w:val="19"/>
              </w:rPr>
            </w:pPr>
            <w:r w:rsidRPr="0000106D">
              <w:rPr>
                <w:rFonts w:ascii="Calibri" w:hAnsi="Calibri" w:cs="Calibri"/>
                <w:color w:val="000000"/>
                <w:sz w:val="19"/>
                <w:szCs w:val="19"/>
              </w:rPr>
              <w:t>17.</w:t>
            </w:r>
            <w:r w:rsidR="002304C1" w:rsidRPr="0000106D">
              <w:rPr>
                <w:rFonts w:ascii="Calibri" w:hAnsi="Calibri" w:cs="Calibri"/>
                <w:color w:val="000000"/>
                <w:sz w:val="19"/>
                <w:szCs w:val="19"/>
              </w:rPr>
              <w:t xml:space="preserve"> Provedba konkretnih mjera izgradnje zelene infrastrukture na kritičnim točkama i praćenje učinka</w:t>
            </w:r>
          </w:p>
        </w:tc>
        <w:tc>
          <w:tcPr>
            <w:tcW w:w="2693" w:type="dxa"/>
            <w:tcBorders>
              <w:top w:val="single" w:sz="4" w:space="0" w:color="161616"/>
              <w:left w:val="single" w:sz="4" w:space="0" w:color="161616"/>
              <w:bottom w:val="single" w:sz="4" w:space="0" w:color="161616"/>
              <w:right w:val="single" w:sz="4" w:space="0" w:color="161616"/>
            </w:tcBorders>
            <w:vAlign w:val="center"/>
          </w:tcPr>
          <w:p w14:paraId="29066742" w14:textId="1218A376" w:rsidR="002304C1" w:rsidRDefault="00EA4A3C" w:rsidP="00547628">
            <w:pPr>
              <w:spacing w:beforeLines="4" w:before="9" w:afterLines="4" w:after="9" w:line="240" w:lineRule="auto"/>
              <w:ind w:left="57" w:right="57"/>
              <w:rPr>
                <w:rFonts w:ascii="Calibri" w:hAnsi="Calibri" w:cs="Calibri"/>
                <w:color w:val="000000"/>
                <w:sz w:val="19"/>
                <w:szCs w:val="19"/>
              </w:rPr>
            </w:pPr>
            <w:r w:rsidRPr="00B841A9">
              <w:rPr>
                <w:rFonts w:ascii="Calibri" w:hAnsi="Calibri" w:cs="Calibri"/>
                <w:color w:val="000000"/>
                <w:sz w:val="19"/>
                <w:szCs w:val="19"/>
              </w:rPr>
              <w:t xml:space="preserve">Aktivnosti integracije zelene i plave infrastrukture u prostorno i strateško planiranje izravno su usklađene sa Strategijom zelene urbane obnove te omogućuju sustavno planiranje mreže zelene infrastrukture u urbanom prostoru. Provedba mjera, uključujući analizu učinka urbanog toplinskog otoka i </w:t>
            </w:r>
            <w:r>
              <w:rPr>
                <w:rFonts w:ascii="Calibri" w:hAnsi="Calibri" w:cs="Calibri"/>
                <w:color w:val="000000"/>
                <w:sz w:val="19"/>
                <w:szCs w:val="19"/>
              </w:rPr>
              <w:t>razvoj zelene infrastrukture u urbanim područjima</w:t>
            </w:r>
            <w:r w:rsidRPr="00B841A9">
              <w:rPr>
                <w:rFonts w:ascii="Calibri" w:hAnsi="Calibri" w:cs="Calibri"/>
                <w:color w:val="000000"/>
                <w:sz w:val="19"/>
                <w:szCs w:val="19"/>
              </w:rPr>
              <w:t>, doprinosi povećanju otpornosti grada na klimatske promjene i unapređenju kvalitete urbanog okoliša.</w:t>
            </w:r>
          </w:p>
        </w:tc>
      </w:tr>
      <w:tr w:rsidR="002304C1" w14:paraId="5542DBE4" w14:textId="77777777" w:rsidTr="00DB7F25">
        <w:trPr>
          <w:trHeight w:val="1119"/>
        </w:trPr>
        <w:tc>
          <w:tcPr>
            <w:tcW w:w="2825" w:type="dxa"/>
            <w:tcBorders>
              <w:top w:val="single" w:sz="4" w:space="0" w:color="161616"/>
              <w:left w:val="single" w:sz="4" w:space="0" w:color="161616"/>
              <w:bottom w:val="single" w:sz="4" w:space="0" w:color="161616"/>
              <w:right w:val="single" w:sz="4" w:space="0" w:color="161616"/>
            </w:tcBorders>
            <w:shd w:val="clear" w:color="auto" w:fill="F2F2F2" w:themeFill="background1" w:themeFillShade="F2"/>
            <w:vAlign w:val="center"/>
          </w:tcPr>
          <w:p w14:paraId="174A5CBF" w14:textId="77777777" w:rsidR="002304C1" w:rsidRPr="0000106D" w:rsidRDefault="002304C1" w:rsidP="001B3BF5">
            <w:pPr>
              <w:spacing w:afterLines="20" w:after="48" w:line="240" w:lineRule="auto"/>
              <w:ind w:left="57" w:right="57"/>
              <w:rPr>
                <w:rFonts w:ascii="Calibri" w:hAnsi="Calibri" w:cs="Calibri"/>
                <w:b/>
                <w:color w:val="000000"/>
                <w:sz w:val="19"/>
                <w:szCs w:val="19"/>
              </w:rPr>
            </w:pPr>
            <w:r w:rsidRPr="0000106D">
              <w:rPr>
                <w:rFonts w:ascii="Calibri" w:hAnsi="Calibri" w:cs="Calibri"/>
                <w:b/>
                <w:color w:val="000000"/>
                <w:sz w:val="19"/>
                <w:szCs w:val="19"/>
              </w:rPr>
              <w:t>8.6 Okoliš i bioraznolikost</w:t>
            </w:r>
          </w:p>
        </w:tc>
        <w:tc>
          <w:tcPr>
            <w:tcW w:w="3544" w:type="dxa"/>
            <w:tcBorders>
              <w:top w:val="single" w:sz="4" w:space="0" w:color="161616"/>
              <w:left w:val="single" w:sz="4" w:space="0" w:color="161616"/>
              <w:bottom w:val="single" w:sz="4" w:space="0" w:color="161616"/>
              <w:right w:val="single" w:sz="4" w:space="0" w:color="161616"/>
            </w:tcBorders>
            <w:vAlign w:val="center"/>
          </w:tcPr>
          <w:p w14:paraId="1AD4B7AC" w14:textId="335DE188" w:rsidR="002304C1" w:rsidRPr="0000106D" w:rsidRDefault="00E22B42" w:rsidP="001B3BF5">
            <w:pPr>
              <w:spacing w:beforeLines="4" w:before="9" w:afterLines="4" w:after="9" w:line="240" w:lineRule="auto"/>
              <w:ind w:left="57" w:right="57"/>
              <w:rPr>
                <w:rFonts w:ascii="Calibri" w:hAnsi="Calibri" w:cs="Calibri"/>
                <w:color w:val="000000"/>
                <w:sz w:val="19"/>
                <w:szCs w:val="19"/>
              </w:rPr>
            </w:pPr>
            <w:r w:rsidRPr="0000106D">
              <w:rPr>
                <w:rFonts w:ascii="Calibri" w:hAnsi="Calibri" w:cs="Calibri"/>
                <w:color w:val="000000"/>
                <w:sz w:val="19"/>
                <w:szCs w:val="19"/>
              </w:rPr>
              <w:t>18.</w:t>
            </w:r>
            <w:r w:rsidR="002304C1" w:rsidRPr="0000106D">
              <w:rPr>
                <w:rFonts w:ascii="Calibri" w:hAnsi="Calibri" w:cs="Calibri"/>
                <w:color w:val="000000"/>
                <w:sz w:val="19"/>
                <w:szCs w:val="19"/>
              </w:rPr>
              <w:t xml:space="preserve"> Analiza mogućnosti i izrada plana povećanja udjela zelenih površina i zelenih koridora (aspekt staništa)</w:t>
            </w:r>
          </w:p>
        </w:tc>
        <w:tc>
          <w:tcPr>
            <w:tcW w:w="2693" w:type="dxa"/>
            <w:tcBorders>
              <w:top w:val="single" w:sz="4" w:space="0" w:color="161616"/>
              <w:left w:val="single" w:sz="4" w:space="0" w:color="161616"/>
              <w:bottom w:val="single" w:sz="4" w:space="0" w:color="161616"/>
              <w:right w:val="single" w:sz="4" w:space="0" w:color="161616"/>
            </w:tcBorders>
            <w:vAlign w:val="center"/>
          </w:tcPr>
          <w:p w14:paraId="6D97025F" w14:textId="5C86F0AB" w:rsidR="002304C1" w:rsidRDefault="00EA4A3C" w:rsidP="0000106D">
            <w:pPr>
              <w:spacing w:beforeLines="4" w:before="9" w:afterLines="4" w:after="9"/>
              <w:ind w:left="57" w:right="57"/>
              <w:rPr>
                <w:rFonts w:ascii="Calibri" w:hAnsi="Calibri" w:cs="Calibri"/>
                <w:color w:val="000000"/>
                <w:sz w:val="19"/>
                <w:szCs w:val="19"/>
              </w:rPr>
            </w:pPr>
            <w:r>
              <w:rPr>
                <w:rFonts w:ascii="Calibri" w:hAnsi="Calibri" w:cs="Calibri"/>
                <w:color w:val="000000"/>
                <w:sz w:val="19"/>
                <w:szCs w:val="19"/>
              </w:rPr>
              <w:t>Aktivnosti</w:t>
            </w:r>
            <w:r w:rsidRPr="00411D79">
              <w:rPr>
                <w:rFonts w:ascii="Calibri" w:hAnsi="Calibri" w:cs="Calibri"/>
                <w:color w:val="000000"/>
                <w:sz w:val="19"/>
                <w:szCs w:val="19"/>
              </w:rPr>
              <w:t xml:space="preserve"> usmjerene na povećanje udjela zelenih površina i razvoj zele</w:t>
            </w:r>
            <w:r>
              <w:rPr>
                <w:rFonts w:ascii="Calibri" w:hAnsi="Calibri" w:cs="Calibri"/>
                <w:color w:val="000000"/>
                <w:sz w:val="19"/>
                <w:szCs w:val="19"/>
              </w:rPr>
              <w:t>nih koridora u urbanom prostoru povezuje niz projekata koji</w:t>
            </w:r>
            <w:r w:rsidRPr="00411D79">
              <w:rPr>
                <w:rFonts w:ascii="Calibri" w:hAnsi="Calibri" w:cs="Calibri"/>
                <w:color w:val="000000"/>
                <w:sz w:val="19"/>
                <w:szCs w:val="19"/>
              </w:rPr>
              <w:t xml:space="preserve"> </w:t>
            </w:r>
            <w:r>
              <w:rPr>
                <w:rFonts w:ascii="Calibri" w:hAnsi="Calibri" w:cs="Calibri"/>
                <w:color w:val="000000"/>
                <w:sz w:val="19"/>
                <w:szCs w:val="19"/>
              </w:rPr>
              <w:t xml:space="preserve">doprinose </w:t>
            </w:r>
            <w:r w:rsidRPr="00411D79">
              <w:rPr>
                <w:rFonts w:ascii="Calibri" w:hAnsi="Calibri" w:cs="Calibri"/>
                <w:color w:val="000000"/>
                <w:sz w:val="19"/>
                <w:szCs w:val="19"/>
              </w:rPr>
              <w:t>očuvanju i unapređenju bioraznolikosti</w:t>
            </w:r>
            <w:r>
              <w:rPr>
                <w:rFonts w:ascii="Calibri" w:hAnsi="Calibri" w:cs="Calibri"/>
                <w:color w:val="000000"/>
                <w:sz w:val="19"/>
                <w:szCs w:val="19"/>
              </w:rPr>
              <w:t>. Povezivanjem postojećih zelenih površina zelenim koridorima (uz rijeku, potoke, jezera i prometnice)</w:t>
            </w:r>
            <w:r>
              <w:rPr>
                <w:rFonts w:ascii="Calibri" w:hAnsi="Calibri" w:cs="Calibri"/>
                <w:b/>
                <w:bCs/>
                <w:color w:val="000000"/>
                <w:sz w:val="19"/>
                <w:szCs w:val="19"/>
              </w:rPr>
              <w:t xml:space="preserve"> </w:t>
            </w:r>
            <w:r w:rsidRPr="00411D79">
              <w:rPr>
                <w:rFonts w:ascii="Calibri" w:hAnsi="Calibri" w:cs="Calibri"/>
                <w:color w:val="000000"/>
                <w:sz w:val="19"/>
                <w:szCs w:val="19"/>
              </w:rPr>
              <w:t>kako bi se omogućila migraci</w:t>
            </w:r>
            <w:r>
              <w:rPr>
                <w:rFonts w:ascii="Calibri" w:hAnsi="Calibri" w:cs="Calibri"/>
                <w:color w:val="000000"/>
                <w:sz w:val="19"/>
                <w:szCs w:val="19"/>
              </w:rPr>
              <w:t xml:space="preserve">ja </w:t>
            </w:r>
            <w:r>
              <w:rPr>
                <w:rFonts w:ascii="Calibri" w:hAnsi="Calibri" w:cs="Calibri"/>
                <w:color w:val="000000"/>
                <w:sz w:val="19"/>
                <w:szCs w:val="19"/>
              </w:rPr>
              <w:lastRenderedPageBreak/>
              <w:t xml:space="preserve">biljnih i životinjskih vrsta te uz obnovu degradiranih površina </w:t>
            </w:r>
            <w:r w:rsidRPr="00411D79">
              <w:rPr>
                <w:rFonts w:ascii="Calibri" w:hAnsi="Calibri" w:cs="Calibri"/>
                <w:color w:val="000000"/>
                <w:sz w:val="19"/>
                <w:szCs w:val="19"/>
              </w:rPr>
              <w:t>kroz pošumljavanje ili sadnju autohtonih biljnih vrsta, čime se potiče bioraznolikost i ekološka otpornost urbanog prostora.</w:t>
            </w:r>
          </w:p>
        </w:tc>
      </w:tr>
      <w:tr w:rsidR="002304C1" w14:paraId="460288B4" w14:textId="77777777" w:rsidTr="00DB7F25">
        <w:trPr>
          <w:trHeight w:val="411"/>
        </w:trPr>
        <w:tc>
          <w:tcPr>
            <w:tcW w:w="2825" w:type="dxa"/>
            <w:tcBorders>
              <w:top w:val="single" w:sz="4" w:space="0" w:color="161616"/>
              <w:left w:val="single" w:sz="4" w:space="0" w:color="161616"/>
              <w:bottom w:val="single" w:sz="4" w:space="0" w:color="161616"/>
              <w:right w:val="single" w:sz="4" w:space="0" w:color="161616"/>
            </w:tcBorders>
            <w:shd w:val="clear" w:color="auto" w:fill="F2F2F2" w:themeFill="background1" w:themeFillShade="F2"/>
            <w:vAlign w:val="center"/>
          </w:tcPr>
          <w:p w14:paraId="00FA8A88" w14:textId="77777777" w:rsidR="002304C1" w:rsidRPr="0000106D" w:rsidRDefault="002304C1" w:rsidP="001B3BF5">
            <w:pPr>
              <w:spacing w:afterLines="20" w:after="48" w:line="240" w:lineRule="auto"/>
              <w:ind w:left="57" w:right="57"/>
              <w:rPr>
                <w:rFonts w:ascii="Calibri" w:hAnsi="Calibri" w:cs="Calibri"/>
                <w:b/>
                <w:color w:val="000000"/>
                <w:sz w:val="19"/>
                <w:szCs w:val="19"/>
              </w:rPr>
            </w:pPr>
            <w:r w:rsidRPr="0000106D">
              <w:rPr>
                <w:rFonts w:ascii="Calibri" w:hAnsi="Calibri" w:cs="Calibri"/>
                <w:b/>
                <w:color w:val="000000"/>
                <w:sz w:val="19"/>
                <w:szCs w:val="19"/>
              </w:rPr>
              <w:lastRenderedPageBreak/>
              <w:t>8.7 Poljoprivreda i šumarstvo</w:t>
            </w:r>
          </w:p>
        </w:tc>
        <w:tc>
          <w:tcPr>
            <w:tcW w:w="3544" w:type="dxa"/>
            <w:tcBorders>
              <w:top w:val="single" w:sz="4" w:space="0" w:color="161616"/>
              <w:left w:val="single" w:sz="4" w:space="0" w:color="161616"/>
              <w:bottom w:val="single" w:sz="4" w:space="0" w:color="161616"/>
              <w:right w:val="single" w:sz="4" w:space="0" w:color="161616"/>
            </w:tcBorders>
            <w:vAlign w:val="center"/>
          </w:tcPr>
          <w:p w14:paraId="26A12893" w14:textId="6CF15828" w:rsidR="002304C1" w:rsidRPr="0000106D" w:rsidRDefault="00E22B42" w:rsidP="001B3BF5">
            <w:pPr>
              <w:spacing w:beforeLines="4" w:before="9" w:afterLines="4" w:after="9" w:line="240" w:lineRule="auto"/>
              <w:ind w:left="57" w:right="57"/>
              <w:rPr>
                <w:rFonts w:ascii="Calibri" w:hAnsi="Calibri" w:cs="Calibri"/>
                <w:color w:val="000000"/>
                <w:sz w:val="19"/>
                <w:szCs w:val="19"/>
              </w:rPr>
            </w:pPr>
            <w:r w:rsidRPr="0000106D">
              <w:rPr>
                <w:rFonts w:ascii="Calibri" w:hAnsi="Calibri" w:cs="Calibri"/>
                <w:color w:val="000000"/>
                <w:sz w:val="19"/>
                <w:szCs w:val="19"/>
              </w:rPr>
              <w:t xml:space="preserve">19. </w:t>
            </w:r>
            <w:r w:rsidR="002304C1" w:rsidRPr="0000106D">
              <w:rPr>
                <w:rFonts w:ascii="Calibri" w:hAnsi="Calibri" w:cs="Calibri"/>
                <w:color w:val="000000"/>
                <w:sz w:val="19"/>
                <w:szCs w:val="19"/>
              </w:rPr>
              <w:t>Povećanje površina na kojima se odvijaju aktivnosti urbanog vrtlarenja</w:t>
            </w:r>
          </w:p>
        </w:tc>
        <w:tc>
          <w:tcPr>
            <w:tcW w:w="2693" w:type="dxa"/>
            <w:tcBorders>
              <w:top w:val="single" w:sz="4" w:space="0" w:color="161616"/>
              <w:left w:val="single" w:sz="4" w:space="0" w:color="161616"/>
              <w:bottom w:val="single" w:sz="4" w:space="0" w:color="161616"/>
              <w:right w:val="single" w:sz="4" w:space="0" w:color="161616"/>
            </w:tcBorders>
            <w:vAlign w:val="center"/>
          </w:tcPr>
          <w:p w14:paraId="0F9E467B" w14:textId="05A8587F" w:rsidR="002304C1" w:rsidRDefault="00EA4A3C" w:rsidP="00EA4A3C">
            <w:pPr>
              <w:spacing w:beforeLines="4" w:before="9" w:afterLines="4" w:after="9" w:line="240" w:lineRule="auto"/>
              <w:ind w:left="57" w:right="57"/>
              <w:rPr>
                <w:rFonts w:ascii="Calibri" w:hAnsi="Calibri" w:cs="Calibri"/>
                <w:color w:val="000000"/>
                <w:sz w:val="19"/>
                <w:szCs w:val="19"/>
              </w:rPr>
            </w:pPr>
            <w:r w:rsidRPr="00CE2699">
              <w:rPr>
                <w:rFonts w:ascii="Calibri" w:hAnsi="Calibri" w:cs="Calibri"/>
                <w:color w:val="000000"/>
                <w:sz w:val="19"/>
                <w:szCs w:val="19"/>
              </w:rPr>
              <w:t xml:space="preserve">Aktivnosti usmjerene na razvoj urbanih vrtova i povećanje površina za urbano vrtlarenje doprinose provedbi Strategije zelene urbane obnove kroz </w:t>
            </w:r>
            <w:r>
              <w:rPr>
                <w:rFonts w:ascii="Calibri" w:hAnsi="Calibri" w:cs="Calibri"/>
                <w:color w:val="000000"/>
                <w:sz w:val="19"/>
                <w:szCs w:val="19"/>
              </w:rPr>
              <w:t>razvoj</w:t>
            </w:r>
            <w:r w:rsidRPr="00CE2699">
              <w:rPr>
                <w:rFonts w:ascii="Calibri" w:hAnsi="Calibri" w:cs="Calibri"/>
                <w:color w:val="000000"/>
                <w:sz w:val="19"/>
                <w:szCs w:val="19"/>
              </w:rPr>
              <w:t xml:space="preserve"> zelene infrastrukture u urbanom prostoru. Time se potiče lokalna proizvodnja hrane, jača ekološka i socijalna održivost te unapređuje kvaliteta urbanog okoliša i života stanovnika.</w:t>
            </w:r>
          </w:p>
        </w:tc>
      </w:tr>
      <w:tr w:rsidR="002304C1" w14:paraId="65ABFEE6" w14:textId="77777777" w:rsidTr="00DB7F25">
        <w:trPr>
          <w:trHeight w:val="1119"/>
        </w:trPr>
        <w:tc>
          <w:tcPr>
            <w:tcW w:w="2825" w:type="dxa"/>
            <w:tcBorders>
              <w:top w:val="single" w:sz="4" w:space="0" w:color="161616"/>
              <w:left w:val="single" w:sz="4" w:space="0" w:color="161616"/>
              <w:bottom w:val="single" w:sz="4" w:space="0" w:color="161616"/>
              <w:right w:val="single" w:sz="4" w:space="0" w:color="161616"/>
            </w:tcBorders>
            <w:shd w:val="clear" w:color="auto" w:fill="F2F2F2" w:themeFill="background1" w:themeFillShade="F2"/>
            <w:vAlign w:val="center"/>
          </w:tcPr>
          <w:p w14:paraId="6A43436F" w14:textId="77777777" w:rsidR="002304C1" w:rsidRPr="0000106D" w:rsidRDefault="002304C1" w:rsidP="001B3BF5">
            <w:pPr>
              <w:spacing w:afterLines="20" w:after="48" w:line="240" w:lineRule="auto"/>
              <w:ind w:left="57" w:right="57"/>
              <w:rPr>
                <w:rFonts w:ascii="Calibri" w:hAnsi="Calibri" w:cs="Calibri"/>
                <w:b/>
                <w:color w:val="000000"/>
                <w:sz w:val="19"/>
                <w:szCs w:val="19"/>
              </w:rPr>
            </w:pPr>
            <w:r w:rsidRPr="0000106D">
              <w:rPr>
                <w:rFonts w:ascii="Calibri" w:hAnsi="Calibri" w:cs="Calibri"/>
                <w:b/>
                <w:color w:val="000000"/>
                <w:sz w:val="19"/>
                <w:szCs w:val="19"/>
              </w:rPr>
              <w:t>8.10 Gospodarstvo i turizam</w:t>
            </w:r>
          </w:p>
        </w:tc>
        <w:tc>
          <w:tcPr>
            <w:tcW w:w="3544" w:type="dxa"/>
            <w:tcBorders>
              <w:top w:val="single" w:sz="4" w:space="0" w:color="161616"/>
              <w:left w:val="single" w:sz="4" w:space="0" w:color="161616"/>
              <w:bottom w:val="single" w:sz="4" w:space="0" w:color="161616"/>
              <w:right w:val="single" w:sz="4" w:space="0" w:color="161616"/>
            </w:tcBorders>
            <w:vAlign w:val="center"/>
          </w:tcPr>
          <w:p w14:paraId="317ED9FC" w14:textId="60984E08" w:rsidR="002304C1" w:rsidRPr="0000106D" w:rsidRDefault="00E22B42" w:rsidP="001B3BF5">
            <w:pPr>
              <w:spacing w:beforeLines="4" w:before="9" w:afterLines="4" w:after="9" w:line="240" w:lineRule="auto"/>
              <w:ind w:left="57" w:right="57"/>
              <w:rPr>
                <w:rFonts w:ascii="Calibri" w:hAnsi="Calibri" w:cs="Calibri"/>
                <w:color w:val="000000"/>
                <w:sz w:val="19"/>
                <w:szCs w:val="19"/>
              </w:rPr>
            </w:pPr>
            <w:r w:rsidRPr="0000106D">
              <w:rPr>
                <w:rFonts w:ascii="Calibri" w:hAnsi="Calibri" w:cs="Calibri"/>
                <w:color w:val="000000"/>
                <w:sz w:val="19"/>
                <w:szCs w:val="19"/>
              </w:rPr>
              <w:t>25.</w:t>
            </w:r>
            <w:r w:rsidR="002304C1" w:rsidRPr="0000106D">
              <w:rPr>
                <w:rFonts w:ascii="Calibri" w:hAnsi="Calibri" w:cs="Calibri"/>
                <w:color w:val="000000"/>
                <w:sz w:val="19"/>
                <w:szCs w:val="19"/>
              </w:rPr>
              <w:t xml:space="preserve"> Poticanje poduzetništva i osnivanja gospodarskih subjekata vezanih uz sektore: klimatskih promjena, energetske učinkovitosti, ekološke proizvodnje, održivog razvoja</w:t>
            </w:r>
          </w:p>
        </w:tc>
        <w:tc>
          <w:tcPr>
            <w:tcW w:w="2693" w:type="dxa"/>
            <w:tcBorders>
              <w:top w:val="single" w:sz="4" w:space="0" w:color="161616"/>
              <w:left w:val="single" w:sz="4" w:space="0" w:color="161616"/>
              <w:bottom w:val="single" w:sz="4" w:space="0" w:color="161616"/>
              <w:right w:val="single" w:sz="4" w:space="0" w:color="161616"/>
            </w:tcBorders>
            <w:vAlign w:val="center"/>
          </w:tcPr>
          <w:p w14:paraId="6A7D5829" w14:textId="02252F8A" w:rsidR="002304C1" w:rsidRDefault="00122C18" w:rsidP="00122C18">
            <w:pPr>
              <w:spacing w:beforeLines="4" w:before="9" w:afterLines="4" w:after="9" w:line="240" w:lineRule="auto"/>
              <w:ind w:left="57" w:right="57"/>
              <w:rPr>
                <w:rFonts w:ascii="Calibri" w:hAnsi="Calibri" w:cs="Calibri"/>
                <w:color w:val="000000"/>
                <w:sz w:val="19"/>
                <w:szCs w:val="19"/>
              </w:rPr>
            </w:pPr>
            <w:r>
              <w:rPr>
                <w:rFonts w:ascii="Calibri" w:hAnsi="Calibri" w:cs="Calibri"/>
                <w:color w:val="000000"/>
                <w:sz w:val="19"/>
                <w:szCs w:val="19"/>
              </w:rPr>
              <w:t xml:space="preserve">Mjera se može </w:t>
            </w:r>
            <w:r w:rsidRPr="00122C18">
              <w:rPr>
                <w:rFonts w:ascii="Calibri" w:hAnsi="Calibri" w:cs="Calibri"/>
                <w:color w:val="000000"/>
                <w:sz w:val="19"/>
                <w:szCs w:val="19"/>
              </w:rPr>
              <w:t>po</w:t>
            </w:r>
            <w:r>
              <w:rPr>
                <w:rFonts w:ascii="Calibri" w:hAnsi="Calibri" w:cs="Calibri"/>
                <w:color w:val="000000"/>
                <w:sz w:val="19"/>
                <w:szCs w:val="19"/>
              </w:rPr>
              <w:t>vezati s projektima Strategije</w:t>
            </w:r>
            <w:r w:rsidRPr="00122C18">
              <w:rPr>
                <w:rFonts w:ascii="Calibri" w:hAnsi="Calibri" w:cs="Calibri"/>
                <w:color w:val="000000"/>
                <w:sz w:val="19"/>
                <w:szCs w:val="19"/>
              </w:rPr>
              <w:t xml:space="preserve"> kroz poticanje razvoja zelenog poduzetništva i gospodarskih aktivnosti usmjerenih na klimatski održive sektore. Podupiranjem tvrtki i inicijativa u području energetske učinkovitosti, ekološke proizvodnje i održivog razvoja, doprinosi se lokalnoj zelenoj ekonomiji, smanjenju emisija stakleničkih plinova i održivom razvoju Grada Velike Gorice.</w:t>
            </w:r>
          </w:p>
        </w:tc>
      </w:tr>
      <w:tr w:rsidR="002304C1" w14:paraId="79FA1566" w14:textId="77777777" w:rsidTr="00DB7F25">
        <w:trPr>
          <w:trHeight w:val="1119"/>
        </w:trPr>
        <w:tc>
          <w:tcPr>
            <w:tcW w:w="2825" w:type="dxa"/>
            <w:tcBorders>
              <w:top w:val="single" w:sz="4" w:space="0" w:color="161616"/>
              <w:left w:val="single" w:sz="4" w:space="0" w:color="161616"/>
              <w:bottom w:val="single" w:sz="4" w:space="0" w:color="161616"/>
              <w:right w:val="single" w:sz="4" w:space="0" w:color="161616"/>
            </w:tcBorders>
            <w:shd w:val="clear" w:color="auto" w:fill="F2F2F2" w:themeFill="background1" w:themeFillShade="F2"/>
            <w:vAlign w:val="center"/>
          </w:tcPr>
          <w:p w14:paraId="125EADE0" w14:textId="77777777" w:rsidR="002304C1" w:rsidRPr="0000106D" w:rsidRDefault="002304C1" w:rsidP="001B3BF5">
            <w:pPr>
              <w:spacing w:afterLines="20" w:after="48" w:line="240" w:lineRule="auto"/>
              <w:ind w:left="57" w:right="57"/>
              <w:rPr>
                <w:rFonts w:ascii="Calibri" w:hAnsi="Calibri" w:cs="Calibri"/>
                <w:b/>
                <w:color w:val="000000"/>
                <w:sz w:val="19"/>
                <w:szCs w:val="19"/>
              </w:rPr>
            </w:pPr>
            <w:r w:rsidRPr="0000106D">
              <w:rPr>
                <w:rFonts w:ascii="Calibri" w:hAnsi="Calibri" w:cs="Calibri"/>
                <w:b/>
                <w:color w:val="000000"/>
                <w:sz w:val="19"/>
                <w:szCs w:val="19"/>
              </w:rPr>
              <w:t>8.11 Ostalo</w:t>
            </w:r>
          </w:p>
        </w:tc>
        <w:tc>
          <w:tcPr>
            <w:tcW w:w="3544" w:type="dxa"/>
            <w:tcBorders>
              <w:top w:val="single" w:sz="4" w:space="0" w:color="161616"/>
              <w:left w:val="single" w:sz="4" w:space="0" w:color="161616"/>
              <w:bottom w:val="single" w:sz="4" w:space="0" w:color="161616"/>
              <w:right w:val="single" w:sz="4" w:space="0" w:color="161616"/>
            </w:tcBorders>
            <w:vAlign w:val="center"/>
          </w:tcPr>
          <w:p w14:paraId="55412891" w14:textId="5A6B49A3" w:rsidR="002304C1" w:rsidRPr="0000106D" w:rsidRDefault="00E22B42" w:rsidP="001B3BF5">
            <w:pPr>
              <w:spacing w:beforeLines="4" w:before="9" w:afterLines="4" w:after="9" w:line="240" w:lineRule="auto"/>
              <w:ind w:left="57" w:right="57"/>
              <w:rPr>
                <w:rFonts w:ascii="Calibri" w:hAnsi="Calibri" w:cs="Calibri"/>
                <w:color w:val="000000"/>
                <w:sz w:val="19"/>
                <w:szCs w:val="19"/>
              </w:rPr>
            </w:pPr>
            <w:r w:rsidRPr="0000106D">
              <w:rPr>
                <w:rFonts w:ascii="Calibri" w:hAnsi="Calibri" w:cs="Calibri"/>
                <w:color w:val="000000"/>
                <w:sz w:val="19"/>
                <w:szCs w:val="19"/>
              </w:rPr>
              <w:t xml:space="preserve">27. </w:t>
            </w:r>
            <w:r w:rsidR="002304C1" w:rsidRPr="0000106D">
              <w:rPr>
                <w:rFonts w:ascii="Calibri" w:hAnsi="Calibri" w:cs="Calibri"/>
                <w:color w:val="000000"/>
                <w:sz w:val="19"/>
                <w:szCs w:val="19"/>
              </w:rPr>
              <w:t>Razvoj srednjoškolskog i visokoškolskog obrazovanja te poticanje poduzetništva putem Centra kompetencija s naglaskom na napredna tehnološka rješenja u službi održivog razvoja, obnovljivih izvora energije i klimatskih promjena</w:t>
            </w:r>
          </w:p>
        </w:tc>
        <w:tc>
          <w:tcPr>
            <w:tcW w:w="2693" w:type="dxa"/>
            <w:tcBorders>
              <w:top w:val="single" w:sz="4" w:space="0" w:color="161616"/>
              <w:left w:val="single" w:sz="4" w:space="0" w:color="161616"/>
              <w:bottom w:val="single" w:sz="4" w:space="0" w:color="161616"/>
              <w:right w:val="single" w:sz="4" w:space="0" w:color="161616"/>
            </w:tcBorders>
            <w:vAlign w:val="center"/>
          </w:tcPr>
          <w:p w14:paraId="3FBE1360" w14:textId="26B9D343" w:rsidR="002304C1" w:rsidRDefault="004A3B6B" w:rsidP="005F3E76">
            <w:pPr>
              <w:spacing w:beforeLines="4" w:before="9" w:afterLines="4" w:after="9" w:line="240" w:lineRule="auto"/>
              <w:ind w:left="57" w:right="57"/>
              <w:rPr>
                <w:rFonts w:ascii="Calibri" w:hAnsi="Calibri" w:cs="Calibri"/>
                <w:color w:val="000000"/>
                <w:sz w:val="19"/>
                <w:szCs w:val="19"/>
              </w:rPr>
            </w:pPr>
            <w:r w:rsidRPr="008D0220">
              <w:rPr>
                <w:rFonts w:ascii="Calibri" w:hAnsi="Calibri" w:cs="Calibri"/>
                <w:color w:val="000000"/>
                <w:sz w:val="19"/>
                <w:szCs w:val="19"/>
              </w:rPr>
              <w:t>Aktivnosti usmjerene na razvoj obrazovnih i poduzetničkih kapaciteta doprinose provedbi Strategije zelene urbane obnove kroz jačanje lokalnih kompetencija za primjenu rješenja u području održivog razvoja, obnovljivih izvora energije i prilagodbe klimatskim promjenama. Time se potiče razvoj stručnosti i inovativnosti potrebne za planiranje i provedbu projekata zelene infrastrukture i održivog upravljanja prostorom</w:t>
            </w:r>
            <w:r>
              <w:rPr>
                <w:rFonts w:ascii="Calibri" w:hAnsi="Calibri" w:cs="Calibri"/>
                <w:color w:val="000000"/>
                <w:sz w:val="19"/>
                <w:szCs w:val="19"/>
              </w:rPr>
              <w:t>.</w:t>
            </w:r>
          </w:p>
        </w:tc>
      </w:tr>
    </w:tbl>
    <w:p w14:paraId="1367D3E4" w14:textId="5562BBBA" w:rsidR="00066EC3" w:rsidRDefault="004211C8" w:rsidP="00DB7F25">
      <w:pPr>
        <w:spacing w:after="0" w:line="240" w:lineRule="auto"/>
        <w:rPr>
          <w:rFonts w:ascii="Segoe UI Light" w:hAnsi="Segoe UI Light" w:cs="Segoe UI Light"/>
          <w:b/>
        </w:rPr>
      </w:pPr>
      <w:r w:rsidRPr="00066D62">
        <w:rPr>
          <w:rFonts w:ascii="Segoe UI Light" w:hAnsi="Segoe UI Light" w:cs="Segoe UI Light"/>
          <w:b/>
        </w:rPr>
        <w:br w:type="page"/>
      </w:r>
    </w:p>
    <w:p w14:paraId="74524D21" w14:textId="1DDE981C" w:rsidR="008C7FA5" w:rsidRDefault="009706D3">
      <w:pPr>
        <w:pBdr>
          <w:bottom w:val="single" w:sz="4" w:space="1" w:color="auto"/>
        </w:pBdr>
        <w:spacing w:after="0" w:line="264" w:lineRule="auto"/>
        <w:rPr>
          <w:rFonts w:ascii="Segoe UI Light" w:hAnsi="Segoe UI Light" w:cs="Segoe UI Light"/>
          <w:b/>
        </w:rPr>
      </w:pPr>
      <w:r>
        <w:rPr>
          <w:rFonts w:ascii="Segoe UI Light" w:hAnsi="Segoe UI Light" w:cs="Segoe UI Light"/>
          <w:b/>
        </w:rPr>
        <w:lastRenderedPageBreak/>
        <w:t>Plan upravljanja područjem ekološke mreže Odra kod Jagodna (PU 6048) za razdoblje od 2023. do 2032. godine.</w:t>
      </w:r>
    </w:p>
    <w:p w14:paraId="7FA393D5" w14:textId="77777777" w:rsidR="004C4B0D" w:rsidRDefault="004C4B0D">
      <w:pPr>
        <w:autoSpaceDE w:val="0"/>
        <w:autoSpaceDN w:val="0"/>
        <w:adjustRightInd w:val="0"/>
        <w:spacing w:after="0" w:line="276" w:lineRule="auto"/>
        <w:jc w:val="both"/>
        <w:rPr>
          <w:rFonts w:ascii="Segoe UI Light" w:hAnsi="Segoe UI Light" w:cs="Segoe UI Light"/>
        </w:rPr>
      </w:pPr>
    </w:p>
    <w:p w14:paraId="2D2A086F" w14:textId="77777777" w:rsidR="004C4B0D" w:rsidRPr="004C4B0D" w:rsidRDefault="004C4B0D" w:rsidP="004C4B0D">
      <w:pPr>
        <w:autoSpaceDE w:val="0"/>
        <w:autoSpaceDN w:val="0"/>
        <w:adjustRightInd w:val="0"/>
        <w:spacing w:after="0" w:line="276" w:lineRule="auto"/>
        <w:jc w:val="both"/>
        <w:rPr>
          <w:rFonts w:ascii="Segoe UI Light" w:hAnsi="Segoe UI Light" w:cs="Segoe UI Light"/>
        </w:rPr>
      </w:pPr>
      <w:r w:rsidRPr="004C4B0D">
        <w:rPr>
          <w:rFonts w:ascii="Segoe UI Light" w:hAnsi="Segoe UI Light" w:cs="Segoe UI Light"/>
        </w:rPr>
        <w:t>U okviru projekta „Razvoj okvira za upravljanje ekološkom mrežom Natura 2000“ izrađen je i usvojen Plan upravljanja područjem ekološke mreže Odra kod Jagodna (PU 6048) za razdoblje od 2023. do 2032. godine. Plan izrađuje Javna ustanova Zeleni prsten Zagrebačke županije, a dio je navedenog projekta.</w:t>
      </w:r>
    </w:p>
    <w:p w14:paraId="4092533B" w14:textId="77777777" w:rsidR="004C4B0D" w:rsidRPr="004C4B0D" w:rsidRDefault="004C4B0D" w:rsidP="004C4B0D">
      <w:pPr>
        <w:autoSpaceDE w:val="0"/>
        <w:autoSpaceDN w:val="0"/>
        <w:adjustRightInd w:val="0"/>
        <w:spacing w:after="0" w:line="276" w:lineRule="auto"/>
        <w:jc w:val="both"/>
        <w:rPr>
          <w:rFonts w:ascii="Segoe UI Light" w:hAnsi="Segoe UI Light" w:cs="Segoe UI Light"/>
        </w:rPr>
      </w:pPr>
      <w:r w:rsidRPr="004C4B0D">
        <w:rPr>
          <w:rFonts w:ascii="Segoe UI Light" w:hAnsi="Segoe UI Light" w:cs="Segoe UI Light"/>
        </w:rPr>
        <w:t>Plan upravljanja obuhvaća područje ekološke mreže značajno za očuvanje ciljnih vrsta i stanišnih tipova (POVS) Odra kod Jagodna (HR2001031), utvrđeno Uredbom o ekološkoj mreži i nadležnostima javnih ustanova za upravljanje područjima ekološke mreže (NN 80/2019).</w:t>
      </w:r>
    </w:p>
    <w:p w14:paraId="17418E2C" w14:textId="77777777" w:rsidR="008C7FA5" w:rsidRDefault="008C7FA5">
      <w:pPr>
        <w:autoSpaceDE w:val="0"/>
        <w:autoSpaceDN w:val="0"/>
        <w:adjustRightInd w:val="0"/>
        <w:spacing w:after="0" w:line="276" w:lineRule="auto"/>
        <w:jc w:val="both"/>
        <w:rPr>
          <w:rFonts w:ascii="Segoe UI Light" w:hAnsi="Segoe UI Light" w:cs="Segoe UI Light"/>
        </w:rPr>
      </w:pPr>
    </w:p>
    <w:p w14:paraId="48F7F970" w14:textId="179D3410" w:rsidR="008C7FA5" w:rsidRDefault="009706D3">
      <w:pPr>
        <w:autoSpaceDE w:val="0"/>
        <w:autoSpaceDN w:val="0"/>
        <w:adjustRightInd w:val="0"/>
        <w:spacing w:after="0" w:line="276" w:lineRule="auto"/>
        <w:jc w:val="both"/>
        <w:rPr>
          <w:rFonts w:ascii="Segoe UI Light" w:hAnsi="Segoe UI Light" w:cs="Segoe UI Light"/>
        </w:rPr>
      </w:pPr>
      <w:r>
        <w:rPr>
          <w:rFonts w:ascii="Segoe UI Light" w:hAnsi="Segoe UI Light" w:cs="Segoe UI Light"/>
        </w:rPr>
        <w:t xml:space="preserve">Postavljeni ciljevi unutar Plana koji uključuju </w:t>
      </w:r>
      <w:r w:rsidR="00CF75D0">
        <w:rPr>
          <w:rFonts w:ascii="Segoe UI Light" w:hAnsi="Segoe UI Light" w:cs="Segoe UI Light"/>
        </w:rPr>
        <w:t>ZI</w:t>
      </w:r>
      <w:r>
        <w:rPr>
          <w:rFonts w:ascii="Segoe UI Light" w:hAnsi="Segoe UI Light" w:cs="Segoe UI Light"/>
        </w:rPr>
        <w:t xml:space="preserve"> su:</w:t>
      </w:r>
    </w:p>
    <w:p w14:paraId="6C291427" w14:textId="77777777" w:rsidR="008C7FA5" w:rsidRPr="004C4B0D" w:rsidRDefault="009706D3" w:rsidP="006E0DE2">
      <w:pPr>
        <w:pStyle w:val="ListParagraph"/>
        <w:numPr>
          <w:ilvl w:val="1"/>
          <w:numId w:val="9"/>
        </w:numPr>
        <w:autoSpaceDE w:val="0"/>
        <w:autoSpaceDN w:val="0"/>
        <w:adjustRightInd w:val="0"/>
        <w:spacing w:after="0" w:line="276" w:lineRule="auto"/>
        <w:ind w:left="567" w:hanging="567"/>
        <w:jc w:val="both"/>
        <w:rPr>
          <w:rFonts w:ascii="Segoe UI Light" w:hAnsi="Segoe UI Light" w:cs="Segoe UI Light"/>
          <w:bCs/>
          <w:i/>
        </w:rPr>
      </w:pPr>
      <w:r w:rsidRPr="00705A5F">
        <w:rPr>
          <w:rFonts w:ascii="Segoe UI Light" w:hAnsi="Segoe UI Light" w:cs="Segoe UI Light"/>
          <w:bCs/>
          <w:i/>
        </w:rPr>
        <w:t>razvoj zelene infrastrukture Grada kroz povezivanje rijeke Odre, jezera Čiče i urbane strukture Grada zelenim koridorom i pješačko-biciklističko-konjičkim stazama te vodenim površinama</w:t>
      </w:r>
      <w:r w:rsidRPr="004C4B0D">
        <w:rPr>
          <w:rFonts w:ascii="Segoe UI Light" w:hAnsi="Segoe UI Light" w:cs="Segoe UI Light"/>
          <w:bCs/>
          <w:i/>
        </w:rPr>
        <w:t xml:space="preserve">; </w:t>
      </w:r>
    </w:p>
    <w:p w14:paraId="7EF70D88" w14:textId="4751D1A6" w:rsidR="008C7FA5" w:rsidRDefault="009706D3" w:rsidP="006E0DE2">
      <w:pPr>
        <w:pStyle w:val="ListParagraph"/>
        <w:numPr>
          <w:ilvl w:val="1"/>
          <w:numId w:val="9"/>
        </w:numPr>
        <w:autoSpaceDE w:val="0"/>
        <w:autoSpaceDN w:val="0"/>
        <w:adjustRightInd w:val="0"/>
        <w:spacing w:after="0" w:line="276" w:lineRule="auto"/>
        <w:ind w:left="567" w:hanging="567"/>
        <w:jc w:val="both"/>
        <w:rPr>
          <w:rFonts w:ascii="Segoe UI Light" w:hAnsi="Segoe UI Light" w:cs="Segoe UI Light"/>
          <w:i/>
        </w:rPr>
      </w:pPr>
      <w:r>
        <w:rPr>
          <w:rFonts w:ascii="Segoe UI Light" w:hAnsi="Segoe UI Light" w:cs="Segoe UI Light"/>
          <w:i/>
        </w:rPr>
        <w:t>povećanje vrijednosti usluga ekosustava na području kanala Želina kroz djelomičnu revitalizaciju prirodnog korita potoka Želina;</w:t>
      </w:r>
    </w:p>
    <w:p w14:paraId="66CF13DD" w14:textId="0AE3F7AD" w:rsidR="008C7FA5" w:rsidRDefault="009706D3" w:rsidP="006E0DE2">
      <w:pPr>
        <w:pStyle w:val="ListParagraph"/>
        <w:numPr>
          <w:ilvl w:val="1"/>
          <w:numId w:val="9"/>
        </w:numPr>
        <w:autoSpaceDE w:val="0"/>
        <w:autoSpaceDN w:val="0"/>
        <w:adjustRightInd w:val="0"/>
        <w:spacing w:after="0" w:line="276" w:lineRule="auto"/>
        <w:ind w:left="567" w:hanging="567"/>
        <w:jc w:val="both"/>
        <w:rPr>
          <w:rFonts w:ascii="Segoe UI Light" w:hAnsi="Segoe UI Light" w:cs="Segoe UI Light"/>
          <w:i/>
        </w:rPr>
      </w:pPr>
      <w:r>
        <w:rPr>
          <w:rFonts w:ascii="Segoe UI Light" w:hAnsi="Segoe UI Light" w:cs="Segoe UI Light"/>
          <w:i/>
        </w:rPr>
        <w:t>poboljšanje uvjeta za ciljne vrste i staništa nizvodnog područja ekološke mreže HR2001031 Odra kod Jagodna;</w:t>
      </w:r>
    </w:p>
    <w:p w14:paraId="3139F00F" w14:textId="77777777" w:rsidR="008C7FA5" w:rsidRDefault="009706D3" w:rsidP="006E0DE2">
      <w:pPr>
        <w:pStyle w:val="ListParagraph"/>
        <w:numPr>
          <w:ilvl w:val="1"/>
          <w:numId w:val="9"/>
        </w:numPr>
        <w:autoSpaceDE w:val="0"/>
        <w:autoSpaceDN w:val="0"/>
        <w:adjustRightInd w:val="0"/>
        <w:spacing w:after="0" w:line="276" w:lineRule="auto"/>
        <w:ind w:left="567" w:hanging="567"/>
        <w:jc w:val="both"/>
        <w:rPr>
          <w:rFonts w:ascii="Segoe UI Light" w:hAnsi="Segoe UI Light" w:cs="Segoe UI Light"/>
          <w:i/>
        </w:rPr>
      </w:pPr>
      <w:r>
        <w:rPr>
          <w:rFonts w:ascii="Segoe UI Light" w:hAnsi="Segoe UI Light" w:cs="Segoe UI Light"/>
          <w:i/>
        </w:rPr>
        <w:t>povećanje krajobrazne raznolikosti i kvalitete boravka građana u prirodnom okolišu;</w:t>
      </w:r>
    </w:p>
    <w:p w14:paraId="16BB4312" w14:textId="1B819D2F" w:rsidR="008C7FA5" w:rsidRDefault="009706D3" w:rsidP="006E0DE2">
      <w:pPr>
        <w:pStyle w:val="ListParagraph"/>
        <w:numPr>
          <w:ilvl w:val="1"/>
          <w:numId w:val="9"/>
        </w:numPr>
        <w:autoSpaceDE w:val="0"/>
        <w:autoSpaceDN w:val="0"/>
        <w:adjustRightInd w:val="0"/>
        <w:spacing w:after="0" w:line="276" w:lineRule="auto"/>
        <w:ind w:left="567" w:hanging="567"/>
        <w:jc w:val="both"/>
        <w:rPr>
          <w:rFonts w:ascii="Segoe UI Light" w:hAnsi="Segoe UI Light" w:cs="Segoe UI Light"/>
        </w:rPr>
      </w:pPr>
      <w:r>
        <w:rPr>
          <w:rFonts w:ascii="Segoe UI Light" w:hAnsi="Segoe UI Light" w:cs="Segoe UI Light"/>
          <w:i/>
        </w:rPr>
        <w:t>Prilagodba i jačanje otpornosti područja na klimatske promjene</w:t>
      </w:r>
      <w:r>
        <w:rPr>
          <w:rFonts w:ascii="Segoe UI Light" w:hAnsi="Segoe UI Light" w:cs="Segoe UI Light"/>
        </w:rPr>
        <w:t>.</w:t>
      </w:r>
    </w:p>
    <w:p w14:paraId="2908D84A" w14:textId="77777777" w:rsidR="008C7FA5" w:rsidRDefault="008C7FA5">
      <w:pPr>
        <w:pStyle w:val="ListParagraph"/>
        <w:autoSpaceDE w:val="0"/>
        <w:autoSpaceDN w:val="0"/>
        <w:adjustRightInd w:val="0"/>
        <w:spacing w:after="0" w:line="276" w:lineRule="auto"/>
        <w:ind w:left="1440" w:hanging="1440"/>
        <w:jc w:val="both"/>
        <w:rPr>
          <w:rFonts w:ascii="Segoe UI Light" w:hAnsi="Segoe UI Light" w:cs="Segoe UI Light"/>
        </w:rPr>
      </w:pPr>
    </w:p>
    <w:p w14:paraId="535E650D" w14:textId="77777777" w:rsidR="008C7FA5" w:rsidRDefault="009706D3">
      <w:pPr>
        <w:autoSpaceDE w:val="0"/>
        <w:autoSpaceDN w:val="0"/>
        <w:adjustRightInd w:val="0"/>
        <w:spacing w:after="0" w:line="276" w:lineRule="auto"/>
        <w:jc w:val="both"/>
        <w:rPr>
          <w:rFonts w:ascii="Segoe UI Light" w:hAnsi="Segoe UI Light" w:cs="Segoe UI Light"/>
        </w:rPr>
      </w:pPr>
      <w:r>
        <w:rPr>
          <w:rFonts w:ascii="Segoe UI Light" w:hAnsi="Segoe UI Light" w:cs="Segoe UI Light"/>
        </w:rPr>
        <w:t>Područje obuhvaća dijelove vodotoka Želina i Kosnice te izvorišni dio rijeke Odre koji oni spajajući tvore.</w:t>
      </w:r>
    </w:p>
    <w:p w14:paraId="2C8622B8" w14:textId="704BA3F6" w:rsidR="008C7FA5" w:rsidRDefault="009706D3" w:rsidP="00DB7F25">
      <w:pPr>
        <w:autoSpaceDE w:val="0"/>
        <w:autoSpaceDN w:val="0"/>
        <w:adjustRightInd w:val="0"/>
        <w:spacing w:after="0" w:line="276" w:lineRule="auto"/>
        <w:jc w:val="both"/>
        <w:rPr>
          <w:rFonts w:ascii="Segoe UI Light" w:hAnsi="Segoe UI Light" w:cs="Segoe UI Light"/>
          <w:i/>
        </w:rPr>
      </w:pPr>
      <w:r>
        <w:rPr>
          <w:rFonts w:ascii="Segoe UI Light" w:hAnsi="Segoe UI Light" w:cs="Segoe UI Light"/>
          <w:i/>
        </w:rPr>
        <w:t>„Plan upravljanja zaštićenim područjem i/ili područjem ekološke mreže je strateški dokument javne ustanove kojim se utvrđuje stanje zaštićenog područja i/ili područja ekološke mreže te određuju ciljevi upravljanja, aktivnosti za postizanje ciljeva i pokazatelji provedbe plana. Plan upravljanja tijekom vremena provedbe omogućava učinkovito i prilagodljivo upravljanje zaštićenim područjem i/ili područjem ekološke mreže, a donosi se za razdoblje od deset godina'“ .</w:t>
      </w:r>
    </w:p>
    <w:p w14:paraId="03687105" w14:textId="77777777" w:rsidR="003949B7" w:rsidRDefault="003949B7" w:rsidP="00DB7F25">
      <w:pPr>
        <w:autoSpaceDE w:val="0"/>
        <w:autoSpaceDN w:val="0"/>
        <w:adjustRightInd w:val="0"/>
        <w:spacing w:after="0" w:line="276" w:lineRule="auto"/>
        <w:jc w:val="both"/>
        <w:rPr>
          <w:rFonts w:ascii="Segoe UI Light" w:hAnsi="Segoe UI Light" w:cs="Segoe UI Light"/>
          <w:i/>
        </w:rPr>
      </w:pPr>
    </w:p>
    <w:p w14:paraId="49B839D0" w14:textId="327B45BE" w:rsidR="003949B7" w:rsidRPr="00C96004" w:rsidRDefault="003949B7" w:rsidP="003949B7">
      <w:pPr>
        <w:autoSpaceDE w:val="0"/>
        <w:autoSpaceDN w:val="0"/>
        <w:adjustRightInd w:val="0"/>
        <w:spacing w:after="0" w:line="276" w:lineRule="auto"/>
        <w:jc w:val="both"/>
        <w:rPr>
          <w:rFonts w:ascii="Segoe UI Light" w:hAnsi="Segoe UI Light" w:cs="Segoe UI Light"/>
        </w:rPr>
      </w:pPr>
      <w:r w:rsidRPr="00C96004">
        <w:rPr>
          <w:rFonts w:ascii="Segoe UI Light" w:hAnsi="Segoe UI Light" w:cs="Segoe UI Light"/>
        </w:rPr>
        <w:t xml:space="preserve">Plan upravljanja područjem ekološke mreže Odra kod Jagodna izravno je povezan s ciljevima Strategije, osobito u dijelu razvoja sustava </w:t>
      </w:r>
      <w:r w:rsidR="00CF75D0">
        <w:rPr>
          <w:rFonts w:ascii="Segoe UI Light" w:hAnsi="Segoe UI Light" w:cs="Segoe UI Light"/>
        </w:rPr>
        <w:t>ZI</w:t>
      </w:r>
      <w:r w:rsidRPr="00C96004">
        <w:rPr>
          <w:rFonts w:ascii="Segoe UI Light" w:hAnsi="Segoe UI Light" w:cs="Segoe UI Light"/>
        </w:rPr>
        <w:t xml:space="preserve">, očuvanja i unaprjeđenja bioraznolikosti te prilagodbe klimatskim promjenama. Plan definira konkretne prostorne intervencije, uključujući uspostavu zelenih koridora, revitalizaciju vodotoka, očuvanje prirodnih retencijskih kapaciteta i unapređenje stanišnih uvjeta, koje su u skladu s pristupom planiranja mreže </w:t>
      </w:r>
      <w:r w:rsidR="00CF75D0">
        <w:rPr>
          <w:rFonts w:ascii="Segoe UI Light" w:hAnsi="Segoe UI Light" w:cs="Segoe UI Light"/>
        </w:rPr>
        <w:t>ZI</w:t>
      </w:r>
      <w:r w:rsidRPr="00C96004">
        <w:rPr>
          <w:rFonts w:ascii="Segoe UI Light" w:hAnsi="Segoe UI Light" w:cs="Segoe UI Light"/>
        </w:rPr>
        <w:t xml:space="preserve"> na razini grada.</w:t>
      </w:r>
    </w:p>
    <w:p w14:paraId="3B8ECD82" w14:textId="77777777" w:rsidR="003949B7" w:rsidRPr="00C96004" w:rsidRDefault="003949B7" w:rsidP="003949B7">
      <w:pPr>
        <w:autoSpaceDE w:val="0"/>
        <w:autoSpaceDN w:val="0"/>
        <w:adjustRightInd w:val="0"/>
        <w:spacing w:after="0" w:line="276" w:lineRule="auto"/>
        <w:jc w:val="both"/>
        <w:rPr>
          <w:rFonts w:ascii="Segoe UI Light" w:hAnsi="Segoe UI Light" w:cs="Segoe UI Light"/>
        </w:rPr>
      </w:pPr>
      <w:r w:rsidRPr="00C96004">
        <w:rPr>
          <w:rFonts w:ascii="Segoe UI Light" w:hAnsi="Segoe UI Light" w:cs="Segoe UI Light"/>
        </w:rPr>
        <w:t>Poseban doprinos Strategiji očituje se u povezivanju prirodnih područja (rijeka Odra, jezero Čiče te vodotoci Želina i Kosnica) s urbanim prostorom, čime se omogućuje razvoj kontinuirane i funkcionalne mreže zelene i plave infrastrukture. Takvim pristupom osigurava se bolja prostorna povezanost, smanjenje fragmentacije staništa te jačanje ekoloških i krajobraznih funkcija prostora.</w:t>
      </w:r>
    </w:p>
    <w:p w14:paraId="706ED21C" w14:textId="77777777" w:rsidR="003949B7" w:rsidRPr="00C96004" w:rsidRDefault="003949B7" w:rsidP="003949B7">
      <w:pPr>
        <w:autoSpaceDE w:val="0"/>
        <w:autoSpaceDN w:val="0"/>
        <w:adjustRightInd w:val="0"/>
        <w:spacing w:after="0" w:line="276" w:lineRule="auto"/>
        <w:jc w:val="both"/>
        <w:rPr>
          <w:rFonts w:ascii="Segoe UI Light" w:hAnsi="Segoe UI Light" w:cs="Segoe UI Light"/>
        </w:rPr>
      </w:pPr>
      <w:r w:rsidRPr="00C96004">
        <w:rPr>
          <w:rFonts w:ascii="Segoe UI Light" w:hAnsi="Segoe UI Light" w:cs="Segoe UI Light"/>
        </w:rPr>
        <w:t xml:space="preserve">Provedba mjera definiranih Planom doprinosi jačanju otpornosti prostora na klimatske promjene, osobito kroz primjenu rješenja temeljenih na prirodi u upravljanju vodama, ublažavanje negativnih utjecaja ekstremnih vremenskih pojava te očuvanje i obnovu prirodnih ekosustava. Istodobno se </w:t>
      </w:r>
      <w:r w:rsidRPr="00C96004">
        <w:rPr>
          <w:rFonts w:ascii="Segoe UI Light" w:hAnsi="Segoe UI Light" w:cs="Segoe UI Light"/>
        </w:rPr>
        <w:lastRenderedPageBreak/>
        <w:t>unapređuje kvaliteta života stanovnika kroz stvaranje dostupnih, funkcionalnih i ekološki vrijednih prostora za boravak, rekreaciju i svakodnevno korištenje.</w:t>
      </w:r>
    </w:p>
    <w:p w14:paraId="667F6CDD" w14:textId="77777777" w:rsidR="003949B7" w:rsidRPr="00C96004" w:rsidRDefault="003949B7" w:rsidP="003949B7">
      <w:pPr>
        <w:autoSpaceDE w:val="0"/>
        <w:autoSpaceDN w:val="0"/>
        <w:adjustRightInd w:val="0"/>
        <w:spacing w:after="0" w:line="276" w:lineRule="auto"/>
        <w:jc w:val="both"/>
        <w:rPr>
          <w:rFonts w:ascii="Segoe UI Light" w:hAnsi="Segoe UI Light" w:cs="Segoe UI Light"/>
        </w:rPr>
      </w:pPr>
      <w:r w:rsidRPr="00C96004">
        <w:rPr>
          <w:rFonts w:ascii="Segoe UI Light" w:hAnsi="Segoe UI Light" w:cs="Segoe UI Light"/>
        </w:rPr>
        <w:t>Plan upravljanja ujedno predstavlja važnu stručnu i plansku podlogu za daljnje planiranje i provedbu projekata predviđenih Strategijom zelene urbane obnove, osobito u dijelu integracije prirodnih sustava u urbani razvoj, održivo upravljanje prostorom te uspostavu dugoročno održivog i otpornog sustava zelene infrastrukture.</w:t>
      </w:r>
    </w:p>
    <w:p w14:paraId="79D55F3B" w14:textId="77777777" w:rsidR="003949B7" w:rsidRDefault="003949B7" w:rsidP="00DB7F25">
      <w:pPr>
        <w:autoSpaceDE w:val="0"/>
        <w:autoSpaceDN w:val="0"/>
        <w:adjustRightInd w:val="0"/>
        <w:spacing w:after="0" w:line="276" w:lineRule="auto"/>
        <w:jc w:val="both"/>
        <w:rPr>
          <w:rFonts w:ascii="Segoe UI Light" w:hAnsi="Segoe UI Light" w:cs="Segoe UI Light"/>
          <w:b/>
        </w:rPr>
      </w:pPr>
    </w:p>
    <w:p w14:paraId="774D2B68" w14:textId="77777777" w:rsidR="004211C8" w:rsidRDefault="004211C8">
      <w:pPr>
        <w:spacing w:after="0" w:line="240" w:lineRule="auto"/>
        <w:rPr>
          <w:rFonts w:ascii="Segoe UI Light" w:hAnsi="Segoe UI Light" w:cs="Segoe UI Light"/>
          <w:b/>
        </w:rPr>
      </w:pPr>
      <w:r>
        <w:rPr>
          <w:rFonts w:ascii="Segoe UI Light" w:hAnsi="Segoe UI Light" w:cs="Segoe UI Light"/>
          <w:b/>
        </w:rPr>
        <w:br w:type="page"/>
      </w:r>
    </w:p>
    <w:p w14:paraId="30EEB7B3" w14:textId="1947EC9E" w:rsidR="008C7FA5" w:rsidRDefault="009706D3">
      <w:pPr>
        <w:pBdr>
          <w:bottom w:val="single" w:sz="4" w:space="1" w:color="auto"/>
        </w:pBdr>
        <w:spacing w:after="0" w:line="264" w:lineRule="auto"/>
        <w:rPr>
          <w:rFonts w:ascii="Segoe UI Light" w:hAnsi="Segoe UI Light" w:cs="Segoe UI Light"/>
          <w:b/>
        </w:rPr>
      </w:pPr>
      <w:r>
        <w:rPr>
          <w:rFonts w:ascii="Segoe UI Light" w:hAnsi="Segoe UI Light" w:cs="Segoe UI Light"/>
          <w:b/>
        </w:rPr>
        <w:lastRenderedPageBreak/>
        <w:t>Program ublažavanja klimatskih promjena, prilagodbe klimatskim promjenama i zaštite ozonskog sloja Grada Velike Gorice od 2023. do 2026. godine</w:t>
      </w:r>
    </w:p>
    <w:p w14:paraId="49434427" w14:textId="77777777" w:rsidR="004C4B0D" w:rsidRDefault="004C4B0D">
      <w:pPr>
        <w:spacing w:after="0" w:line="264" w:lineRule="auto"/>
        <w:jc w:val="both"/>
        <w:rPr>
          <w:rFonts w:ascii="Segoe UI Light" w:hAnsi="Segoe UI Light" w:cs="Segoe UI Light"/>
        </w:rPr>
      </w:pPr>
    </w:p>
    <w:p w14:paraId="42E085EB" w14:textId="77777777" w:rsidR="004C4B0D" w:rsidRPr="004C4B0D" w:rsidRDefault="004C4B0D" w:rsidP="004C4B0D">
      <w:pPr>
        <w:spacing w:after="0" w:line="264" w:lineRule="auto"/>
        <w:jc w:val="both"/>
        <w:rPr>
          <w:rFonts w:ascii="Segoe UI Light" w:hAnsi="Segoe UI Light" w:cs="Segoe UI Light"/>
        </w:rPr>
      </w:pPr>
      <w:r w:rsidRPr="004C4B0D">
        <w:rPr>
          <w:rFonts w:ascii="Segoe UI Light" w:hAnsi="Segoe UI Light" w:cs="Segoe UI Light"/>
        </w:rPr>
        <w:t>Navedeni dokument dio je programa zaštite okoliša na području Županije te obuhvaća mjere za ublažavanje klimatskih promjena, prilagodbu klimatskim promjenama i zaštitu ozonskog sloja.</w:t>
      </w:r>
    </w:p>
    <w:p w14:paraId="1F145193" w14:textId="3E2F48AA" w:rsidR="004C4B0D" w:rsidRPr="004C4B0D" w:rsidRDefault="004C4B0D" w:rsidP="004C4B0D">
      <w:pPr>
        <w:spacing w:after="0" w:line="264" w:lineRule="auto"/>
        <w:jc w:val="both"/>
        <w:rPr>
          <w:rFonts w:ascii="Segoe UI Light" w:hAnsi="Segoe UI Light" w:cs="Segoe UI Light"/>
        </w:rPr>
      </w:pPr>
      <w:r w:rsidRPr="004C4B0D">
        <w:rPr>
          <w:rFonts w:ascii="Segoe UI Light" w:hAnsi="Segoe UI Light" w:cs="Segoe UI Light"/>
        </w:rPr>
        <w:t xml:space="preserve">Trajnim izbjegavanjem i smanjenjem emisija stakleničkih plinova te prilagodbom klimatskim promjenama doprinosi se razvoju </w:t>
      </w:r>
      <w:r w:rsidR="00CF75D0">
        <w:rPr>
          <w:rFonts w:ascii="Segoe UI Light" w:hAnsi="Segoe UI Light" w:cs="Segoe UI Light"/>
        </w:rPr>
        <w:t>ZI</w:t>
      </w:r>
      <w:r w:rsidRPr="004C4B0D">
        <w:rPr>
          <w:rFonts w:ascii="Segoe UI Light" w:hAnsi="Segoe UI Light" w:cs="Segoe UI Light"/>
        </w:rPr>
        <w:t>, primjeni rješenja temeljenih na prirodi te principa kružnog gospodarenja prostorom i zgradama na području Grada Velike Gorice.</w:t>
      </w:r>
    </w:p>
    <w:p w14:paraId="6DB3ECA0" w14:textId="4E9FE38D" w:rsidR="004C4B0D" w:rsidRDefault="004C4B0D" w:rsidP="004C4B0D">
      <w:pPr>
        <w:spacing w:after="0" w:line="264" w:lineRule="auto"/>
        <w:jc w:val="both"/>
        <w:rPr>
          <w:rFonts w:ascii="Segoe UI Light" w:hAnsi="Segoe UI Light" w:cs="Segoe UI Light"/>
        </w:rPr>
      </w:pPr>
      <w:r w:rsidRPr="004C4B0D">
        <w:rPr>
          <w:rFonts w:ascii="Segoe UI Light" w:hAnsi="Segoe UI Light" w:cs="Segoe UI Light"/>
        </w:rPr>
        <w:t xml:space="preserve">Mjere iz Programa koje najviše doprinose navedenom prikazane su </w:t>
      </w:r>
      <w:r w:rsidRPr="00CA4F10">
        <w:rPr>
          <w:rFonts w:ascii="Segoe UI Light" w:hAnsi="Segoe UI Light" w:cs="Segoe UI Light"/>
        </w:rPr>
        <w:t>dalje tablici</w:t>
      </w:r>
      <w:r w:rsidR="00CF75D0" w:rsidRPr="00CA4F10">
        <w:rPr>
          <w:rFonts w:ascii="Segoe UI Light" w:hAnsi="Segoe UI Light" w:cs="Segoe UI Light"/>
        </w:rPr>
        <w:t xml:space="preserve"> 19</w:t>
      </w:r>
      <w:r>
        <w:rPr>
          <w:rFonts w:ascii="Segoe UI Light" w:hAnsi="Segoe UI Light" w:cs="Segoe UI Light"/>
        </w:rPr>
        <w:t xml:space="preserve"> </w:t>
      </w:r>
    </w:p>
    <w:p w14:paraId="27A10CEE" w14:textId="77777777" w:rsidR="004C4B0D" w:rsidRDefault="004C4B0D" w:rsidP="004C4B0D">
      <w:pPr>
        <w:spacing w:after="0" w:line="264" w:lineRule="auto"/>
        <w:jc w:val="both"/>
        <w:rPr>
          <w:rFonts w:ascii="Segoe UI Light" w:hAnsi="Segoe UI Light" w:cs="Segoe UI Light"/>
        </w:rPr>
      </w:pPr>
    </w:p>
    <w:p w14:paraId="2FF7EA84" w14:textId="1BF9F21F" w:rsidR="00CC3012" w:rsidRPr="00CA4F10" w:rsidRDefault="00CC3012" w:rsidP="00CA4F10">
      <w:pPr>
        <w:spacing w:line="264" w:lineRule="auto"/>
        <w:jc w:val="both"/>
        <w:rPr>
          <w:rFonts w:ascii="Calibri" w:hAnsi="Calibri" w:cs="Calibri"/>
          <w:color w:val="595959" w:themeColor="text1" w:themeTint="A6"/>
          <w:sz w:val="20"/>
          <w:szCs w:val="20"/>
        </w:rPr>
      </w:pPr>
      <w:r w:rsidRPr="00CA4F10">
        <w:rPr>
          <w:rFonts w:ascii="Calibri" w:hAnsi="Calibri" w:cs="Calibri"/>
          <w:b/>
          <w:color w:val="595959" w:themeColor="text1" w:themeTint="A6"/>
          <w:sz w:val="20"/>
          <w:szCs w:val="20"/>
        </w:rPr>
        <w:t xml:space="preserve">Tablica 06. </w:t>
      </w:r>
      <w:r w:rsidRPr="00CA4F10">
        <w:rPr>
          <w:rFonts w:ascii="Calibri" w:hAnsi="Calibri" w:cs="Calibri"/>
          <w:color w:val="595959" w:themeColor="text1" w:themeTint="A6"/>
          <w:sz w:val="20"/>
          <w:szCs w:val="20"/>
        </w:rPr>
        <w:t>Mjere iz Programa ublažavanja klimatskih promjena, prilagodbe klimatskim promjenama i zaštite ozonskog sloja Grada Velike Gorice od 2023. do 2026. godine te njihov odnos s projektima/aktivnostima iz Strategije zelene urbane obnove Grada Velike Gorice</w:t>
      </w:r>
    </w:p>
    <w:tbl>
      <w:tblPr>
        <w:tblW w:w="9062" w:type="dxa"/>
        <w:tblInd w:w="5" w:type="dxa"/>
        <w:tblLayout w:type="fixed"/>
        <w:tblCellMar>
          <w:left w:w="0" w:type="dxa"/>
          <w:right w:w="0" w:type="dxa"/>
        </w:tblCellMar>
        <w:tblLook w:val="04A0" w:firstRow="1" w:lastRow="0" w:firstColumn="1" w:lastColumn="0" w:noHBand="0" w:noVBand="1"/>
      </w:tblPr>
      <w:tblGrid>
        <w:gridCol w:w="6369"/>
        <w:gridCol w:w="2693"/>
      </w:tblGrid>
      <w:tr w:rsidR="007F2C2E" w:rsidRPr="00D1061A" w14:paraId="05586923" w14:textId="77777777" w:rsidTr="00F851C8">
        <w:trPr>
          <w:trHeight w:val="454"/>
        </w:trPr>
        <w:tc>
          <w:tcPr>
            <w:tcW w:w="6369" w:type="dxa"/>
            <w:tcBorders>
              <w:top w:val="single" w:sz="4" w:space="0" w:color="161616"/>
              <w:left w:val="single" w:sz="4" w:space="0" w:color="161616"/>
              <w:bottom w:val="single" w:sz="4" w:space="0" w:color="161616"/>
              <w:right w:val="single" w:sz="4" w:space="0" w:color="161616"/>
            </w:tcBorders>
            <w:shd w:val="clear" w:color="auto" w:fill="C5E0B3" w:themeFill="accent6" w:themeFillTint="66"/>
            <w:vAlign w:val="center"/>
          </w:tcPr>
          <w:p w14:paraId="4ACC5640" w14:textId="2FC9CCE0" w:rsidR="007F2C2E" w:rsidRPr="00D1061A" w:rsidRDefault="007F2C2E" w:rsidP="00D1061A">
            <w:pPr>
              <w:autoSpaceDE w:val="0"/>
              <w:autoSpaceDN w:val="0"/>
              <w:adjustRightInd w:val="0"/>
              <w:spacing w:after="0" w:line="240" w:lineRule="auto"/>
              <w:ind w:left="57" w:right="57"/>
              <w:jc w:val="center"/>
              <w:rPr>
                <w:rFonts w:ascii="Calibri" w:hAnsi="Calibri" w:cs="Calibri"/>
                <w:b/>
                <w:sz w:val="20"/>
                <w:szCs w:val="20"/>
              </w:rPr>
            </w:pPr>
            <w:r w:rsidRPr="00D1061A">
              <w:rPr>
                <w:rFonts w:ascii="Calibri" w:hAnsi="Calibri" w:cs="Calibri"/>
                <w:b/>
                <w:sz w:val="20"/>
                <w:szCs w:val="20"/>
              </w:rPr>
              <w:t>Mjera</w:t>
            </w:r>
          </w:p>
        </w:tc>
        <w:tc>
          <w:tcPr>
            <w:tcW w:w="2693" w:type="dxa"/>
            <w:tcBorders>
              <w:top w:val="single" w:sz="4" w:space="0" w:color="161616"/>
              <w:left w:val="single" w:sz="4" w:space="0" w:color="161616"/>
              <w:bottom w:val="single" w:sz="4" w:space="0" w:color="161616"/>
              <w:right w:val="single" w:sz="4" w:space="0" w:color="161616"/>
            </w:tcBorders>
            <w:shd w:val="clear" w:color="auto" w:fill="C5E0B3" w:themeFill="accent6" w:themeFillTint="66"/>
            <w:vAlign w:val="center"/>
          </w:tcPr>
          <w:p w14:paraId="1C15A49A" w14:textId="77777777" w:rsidR="007F2C2E" w:rsidRPr="00D1061A" w:rsidRDefault="007F2C2E" w:rsidP="00D1061A">
            <w:pPr>
              <w:autoSpaceDE w:val="0"/>
              <w:autoSpaceDN w:val="0"/>
              <w:adjustRightInd w:val="0"/>
              <w:spacing w:after="0" w:line="240" w:lineRule="auto"/>
              <w:ind w:left="57" w:right="57"/>
              <w:jc w:val="center"/>
              <w:rPr>
                <w:rFonts w:ascii="Calibri" w:hAnsi="Calibri" w:cs="Calibri"/>
                <w:b/>
                <w:sz w:val="20"/>
                <w:szCs w:val="20"/>
              </w:rPr>
            </w:pPr>
            <w:r w:rsidRPr="00D1061A">
              <w:rPr>
                <w:rFonts w:ascii="Calibri" w:hAnsi="Calibri" w:cs="Calibri"/>
                <w:b/>
                <w:sz w:val="20"/>
                <w:szCs w:val="20"/>
              </w:rPr>
              <w:t>Veza na Strategiju urbane obnove</w:t>
            </w:r>
          </w:p>
        </w:tc>
      </w:tr>
      <w:tr w:rsidR="007F2C2E" w:rsidRPr="00D1061A" w14:paraId="06AD1210" w14:textId="77777777" w:rsidTr="00645E58">
        <w:trPr>
          <w:trHeight w:val="454"/>
        </w:trPr>
        <w:tc>
          <w:tcPr>
            <w:tcW w:w="6369" w:type="dxa"/>
            <w:tcBorders>
              <w:top w:val="single" w:sz="4" w:space="0" w:color="161616"/>
              <w:left w:val="single" w:sz="4" w:space="0" w:color="161616"/>
              <w:bottom w:val="single" w:sz="4" w:space="0" w:color="161616"/>
              <w:right w:val="single" w:sz="4" w:space="0" w:color="161616"/>
            </w:tcBorders>
            <w:vAlign w:val="center"/>
          </w:tcPr>
          <w:p w14:paraId="4084302C" w14:textId="77777777" w:rsidR="007F2C2E" w:rsidRPr="00CC3012" w:rsidRDefault="007F2C2E" w:rsidP="007F2C2E">
            <w:pPr>
              <w:spacing w:beforeLines="4" w:before="9" w:afterLines="4" w:after="9" w:line="240" w:lineRule="auto"/>
              <w:ind w:left="57" w:right="57"/>
              <w:rPr>
                <w:rFonts w:ascii="Calibri" w:hAnsi="Calibri" w:cs="Calibri"/>
                <w:color w:val="000000"/>
                <w:sz w:val="19"/>
                <w:szCs w:val="19"/>
              </w:rPr>
            </w:pPr>
            <w:r>
              <w:rPr>
                <w:rFonts w:ascii="Calibri" w:hAnsi="Calibri" w:cs="Calibri"/>
                <w:color w:val="000000"/>
                <w:sz w:val="19"/>
                <w:szCs w:val="19"/>
              </w:rPr>
              <w:t>2.</w:t>
            </w:r>
            <w:r w:rsidRPr="00CC3012">
              <w:rPr>
                <w:rFonts w:ascii="Calibri" w:hAnsi="Calibri" w:cs="Calibri"/>
                <w:color w:val="000000"/>
                <w:sz w:val="19"/>
                <w:szCs w:val="19"/>
              </w:rPr>
              <w:t xml:space="preserve"> Potpisati Povelju o suradnji u cilju dekarbonizacije zgrada do 2050.</w:t>
            </w:r>
          </w:p>
          <w:p w14:paraId="2A38D40A" w14:textId="77777777" w:rsidR="007F2C2E" w:rsidRPr="00CC3012" w:rsidRDefault="007F2C2E" w:rsidP="007F2C2E">
            <w:pPr>
              <w:spacing w:beforeLines="4" w:before="9" w:afterLines="4" w:after="9" w:line="240" w:lineRule="auto"/>
              <w:ind w:left="57" w:right="57"/>
              <w:rPr>
                <w:rFonts w:ascii="Calibri" w:hAnsi="Calibri" w:cs="Calibri"/>
                <w:color w:val="000000"/>
                <w:sz w:val="19"/>
                <w:szCs w:val="19"/>
              </w:rPr>
            </w:pPr>
            <w:r w:rsidRPr="00CC3012">
              <w:rPr>
                <w:rFonts w:ascii="Calibri" w:hAnsi="Calibri" w:cs="Calibri"/>
                <w:color w:val="000000"/>
                <w:sz w:val="19"/>
                <w:szCs w:val="19"/>
              </w:rPr>
              <w:t>3. Unaprjeđivati Informacijski sustav za gospodarenje energijom (ISGE)</w:t>
            </w:r>
          </w:p>
          <w:p w14:paraId="612B5C1F" w14:textId="77777777" w:rsidR="007F2C2E" w:rsidRPr="00CC3012" w:rsidRDefault="007F2C2E" w:rsidP="007F2C2E">
            <w:pPr>
              <w:spacing w:beforeLines="4" w:before="9" w:afterLines="4" w:after="9" w:line="240" w:lineRule="auto"/>
              <w:ind w:left="57" w:right="57"/>
              <w:rPr>
                <w:rFonts w:ascii="Calibri" w:hAnsi="Calibri" w:cs="Calibri"/>
                <w:color w:val="000000"/>
                <w:sz w:val="19"/>
                <w:szCs w:val="19"/>
              </w:rPr>
            </w:pPr>
            <w:r w:rsidRPr="00CC3012">
              <w:rPr>
                <w:rFonts w:ascii="Calibri" w:hAnsi="Calibri" w:cs="Calibri"/>
                <w:color w:val="000000"/>
                <w:sz w:val="19"/>
                <w:szCs w:val="19"/>
              </w:rPr>
              <w:t>4. Promovirati nZEB standard gradnje i obnove</w:t>
            </w:r>
          </w:p>
          <w:p w14:paraId="5779FEF5" w14:textId="77777777" w:rsidR="007F2C2E" w:rsidRPr="00CC3012" w:rsidRDefault="007F2C2E" w:rsidP="007F2C2E">
            <w:pPr>
              <w:spacing w:beforeLines="4" w:before="9" w:afterLines="4" w:after="9" w:line="240" w:lineRule="auto"/>
              <w:ind w:left="57" w:right="57"/>
              <w:rPr>
                <w:rFonts w:ascii="Calibri" w:hAnsi="Calibri" w:cs="Calibri"/>
                <w:color w:val="000000"/>
                <w:sz w:val="19"/>
                <w:szCs w:val="19"/>
              </w:rPr>
            </w:pPr>
            <w:r w:rsidRPr="00CC3012">
              <w:rPr>
                <w:rFonts w:ascii="Calibri" w:hAnsi="Calibri" w:cs="Calibri"/>
                <w:color w:val="000000"/>
                <w:sz w:val="19"/>
                <w:szCs w:val="19"/>
              </w:rPr>
              <w:t>5. Poticati i sufinancirati projekte uvođenja obnovljivih izvora energije u višestambene zgrade i obiteljske kuće</w:t>
            </w:r>
          </w:p>
          <w:p w14:paraId="7E36D3D8" w14:textId="77777777" w:rsidR="007F2C2E" w:rsidRPr="00CC3012" w:rsidRDefault="007F2C2E" w:rsidP="007F2C2E">
            <w:pPr>
              <w:spacing w:beforeLines="4" w:before="9" w:afterLines="4" w:after="9" w:line="240" w:lineRule="auto"/>
              <w:ind w:left="57" w:right="57"/>
              <w:rPr>
                <w:rFonts w:ascii="Calibri" w:hAnsi="Calibri" w:cs="Calibri"/>
                <w:color w:val="000000"/>
                <w:sz w:val="19"/>
                <w:szCs w:val="19"/>
              </w:rPr>
            </w:pPr>
            <w:r w:rsidRPr="00CC3012">
              <w:rPr>
                <w:rFonts w:ascii="Calibri" w:hAnsi="Calibri" w:cs="Calibri"/>
                <w:color w:val="000000"/>
                <w:sz w:val="19"/>
                <w:szCs w:val="19"/>
              </w:rPr>
              <w:t>6. Uvoditi obnovljive izvore energije u zgrade javnog sektora</w:t>
            </w:r>
          </w:p>
          <w:p w14:paraId="1869F351" w14:textId="77777777" w:rsidR="007F2C2E" w:rsidRPr="00CC3012" w:rsidRDefault="007F2C2E" w:rsidP="007F2C2E">
            <w:pPr>
              <w:spacing w:beforeLines="4" w:before="9" w:afterLines="4" w:after="9" w:line="240" w:lineRule="auto"/>
              <w:ind w:left="57" w:right="57"/>
              <w:rPr>
                <w:rFonts w:ascii="Calibri" w:hAnsi="Calibri" w:cs="Calibri"/>
                <w:color w:val="000000"/>
                <w:sz w:val="19"/>
                <w:szCs w:val="19"/>
              </w:rPr>
            </w:pPr>
            <w:r w:rsidRPr="00CC3012">
              <w:rPr>
                <w:rFonts w:ascii="Calibri" w:hAnsi="Calibri" w:cs="Calibri"/>
                <w:color w:val="000000"/>
                <w:sz w:val="19"/>
                <w:szCs w:val="19"/>
              </w:rPr>
              <w:t>7. Uvođenje koncepata pametnog grada i pametnih zgrada u Velikoj Gorici</w:t>
            </w:r>
          </w:p>
          <w:p w14:paraId="33A828FE" w14:textId="77777777" w:rsidR="007F2C2E" w:rsidRPr="00CC3012" w:rsidRDefault="007F2C2E" w:rsidP="007F2C2E">
            <w:pPr>
              <w:spacing w:beforeLines="4" w:before="9" w:afterLines="4" w:after="9" w:line="240" w:lineRule="auto"/>
              <w:ind w:left="57" w:right="57"/>
              <w:rPr>
                <w:rFonts w:ascii="Calibri" w:hAnsi="Calibri" w:cs="Calibri"/>
                <w:color w:val="000000"/>
                <w:sz w:val="19"/>
                <w:szCs w:val="19"/>
              </w:rPr>
            </w:pPr>
            <w:r w:rsidRPr="00CC3012">
              <w:rPr>
                <w:rFonts w:ascii="Calibri" w:hAnsi="Calibri" w:cs="Calibri"/>
                <w:color w:val="000000"/>
                <w:sz w:val="19"/>
                <w:szCs w:val="19"/>
              </w:rPr>
              <w:t>8. Provoditi energetsku obnovu javne rasvjete</w:t>
            </w:r>
          </w:p>
          <w:p w14:paraId="55396573" w14:textId="77777777" w:rsidR="007F2C2E" w:rsidRPr="00CC3012" w:rsidRDefault="007F2C2E" w:rsidP="007F2C2E">
            <w:pPr>
              <w:spacing w:beforeLines="4" w:before="9" w:afterLines="4" w:after="9" w:line="240" w:lineRule="auto"/>
              <w:ind w:left="57" w:right="57"/>
              <w:rPr>
                <w:rFonts w:ascii="Calibri" w:hAnsi="Calibri" w:cs="Calibri"/>
                <w:color w:val="000000"/>
                <w:sz w:val="19"/>
                <w:szCs w:val="19"/>
              </w:rPr>
            </w:pPr>
            <w:r>
              <w:rPr>
                <w:rFonts w:ascii="Calibri" w:hAnsi="Calibri" w:cs="Calibri"/>
                <w:color w:val="000000"/>
                <w:sz w:val="19"/>
                <w:szCs w:val="19"/>
              </w:rPr>
              <w:t>9.</w:t>
            </w:r>
            <w:r w:rsidRPr="00CC3012">
              <w:rPr>
                <w:rFonts w:ascii="Calibri" w:hAnsi="Calibri" w:cs="Calibri"/>
                <w:color w:val="000000"/>
                <w:sz w:val="19"/>
                <w:szCs w:val="19"/>
              </w:rPr>
              <w:t xml:space="preserve"> Povećanje učinkovitosti sustava toplinarstva</w:t>
            </w:r>
          </w:p>
          <w:p w14:paraId="15F5CA11" w14:textId="77777777" w:rsidR="007F2C2E" w:rsidRPr="00CC3012" w:rsidRDefault="007F2C2E" w:rsidP="007F2C2E">
            <w:pPr>
              <w:spacing w:beforeLines="4" w:before="9" w:afterLines="4" w:after="9" w:line="240" w:lineRule="auto"/>
              <w:ind w:left="57" w:right="57"/>
              <w:rPr>
                <w:rFonts w:ascii="Calibri" w:hAnsi="Calibri" w:cs="Calibri"/>
                <w:color w:val="000000"/>
                <w:sz w:val="19"/>
                <w:szCs w:val="19"/>
              </w:rPr>
            </w:pPr>
            <w:r w:rsidRPr="00CC3012">
              <w:rPr>
                <w:rFonts w:ascii="Calibri" w:hAnsi="Calibri" w:cs="Calibri"/>
                <w:bCs/>
                <w:color w:val="000000"/>
                <w:sz w:val="19"/>
                <w:szCs w:val="19"/>
              </w:rPr>
              <w:t>10</w:t>
            </w:r>
            <w:r>
              <w:rPr>
                <w:rFonts w:ascii="Calibri" w:hAnsi="Calibri" w:cs="Calibri"/>
                <w:color w:val="000000"/>
                <w:sz w:val="19"/>
                <w:szCs w:val="19"/>
              </w:rPr>
              <w:t>.</w:t>
            </w:r>
            <w:r w:rsidRPr="00CC3012">
              <w:rPr>
                <w:rFonts w:ascii="Calibri" w:hAnsi="Calibri" w:cs="Calibri"/>
                <w:color w:val="000000"/>
                <w:sz w:val="19"/>
                <w:szCs w:val="19"/>
              </w:rPr>
              <w:t xml:space="preserve"> Provoditi edukacije građana o energetskoj učinkovitosti i korištenju OIE</w:t>
            </w:r>
          </w:p>
          <w:p w14:paraId="0AB95A66" w14:textId="1155A720" w:rsidR="007F2C2E" w:rsidRPr="00D1061A" w:rsidRDefault="007F2C2E" w:rsidP="007F2C2E">
            <w:pPr>
              <w:spacing w:beforeLines="4" w:before="9" w:afterLines="4" w:after="9" w:line="240" w:lineRule="auto"/>
              <w:ind w:left="57" w:right="57"/>
              <w:rPr>
                <w:rFonts w:ascii="Calibri" w:hAnsi="Calibri" w:cs="Calibri"/>
                <w:color w:val="000000"/>
                <w:sz w:val="19"/>
                <w:szCs w:val="19"/>
              </w:rPr>
            </w:pPr>
            <w:r w:rsidRPr="00CC3012">
              <w:rPr>
                <w:rFonts w:ascii="Calibri" w:hAnsi="Calibri" w:cs="Calibri"/>
                <w:bCs/>
                <w:color w:val="000000"/>
                <w:sz w:val="19"/>
                <w:szCs w:val="19"/>
              </w:rPr>
              <w:t>11. Izraditi analizu prostorno-planskih preduvjeta za korištenje OIE</w:t>
            </w:r>
          </w:p>
        </w:tc>
        <w:tc>
          <w:tcPr>
            <w:tcW w:w="2693" w:type="dxa"/>
            <w:tcBorders>
              <w:top w:val="single" w:sz="4" w:space="0" w:color="161616"/>
              <w:left w:val="single" w:sz="4" w:space="0" w:color="161616"/>
              <w:bottom w:val="single" w:sz="4" w:space="0" w:color="161616"/>
              <w:right w:val="single" w:sz="4" w:space="0" w:color="161616"/>
            </w:tcBorders>
            <w:vAlign w:val="center"/>
          </w:tcPr>
          <w:p w14:paraId="03CDBBDF" w14:textId="7F97DAC4" w:rsidR="007F2C2E" w:rsidRPr="00C27FD5" w:rsidRDefault="00A1316D" w:rsidP="00C27FD5">
            <w:pPr>
              <w:spacing w:beforeLines="4" w:before="9" w:afterLines="4" w:after="9" w:line="240" w:lineRule="auto"/>
              <w:ind w:left="57" w:right="57"/>
              <w:rPr>
                <w:rFonts w:ascii="Calibri" w:hAnsi="Calibri" w:cs="Calibri"/>
                <w:bCs/>
                <w:color w:val="000000"/>
                <w:sz w:val="19"/>
                <w:szCs w:val="19"/>
              </w:rPr>
            </w:pPr>
            <w:r w:rsidRPr="00C27FD5">
              <w:rPr>
                <w:rFonts w:ascii="Calibri" w:hAnsi="Calibri" w:cs="Calibri"/>
                <w:bCs/>
                <w:color w:val="000000"/>
                <w:sz w:val="19"/>
                <w:szCs w:val="19"/>
              </w:rPr>
              <w:t>Aktivnosti i mjere doprinose provedbi Strategije zelene urbane obnove kroz primjenu principa kružnog gospodarenja prostorom i zgradama te ostvarenje ciljeva energetske učinkovitosti, uključujući povećanje udjela obnovljivih izvora energije, smanjenje potrošnje energije i emisija CO₂ te uvođenje koncepata pametnih gradova i zgrada. Provedba mjera omogućuje energetsku obnovu i modernizaciju građevina, razvoj i unaprjeđenje sustava upravljanja energijom, poticanje korištenja obnovljivih izvora energije u javnom i privatnom sektoru te jačanje svijesti građana o održivom korištenju energije, čime se unapređuje energetska učinkovitost, otpornost na klimatske promjene i održivo upravljanje izgrađenim okolišem.</w:t>
            </w:r>
          </w:p>
        </w:tc>
      </w:tr>
      <w:tr w:rsidR="007F2C2E" w:rsidRPr="00D1061A" w14:paraId="58DEA3C9" w14:textId="77777777" w:rsidTr="00645E58">
        <w:trPr>
          <w:trHeight w:val="454"/>
        </w:trPr>
        <w:tc>
          <w:tcPr>
            <w:tcW w:w="6369" w:type="dxa"/>
            <w:tcBorders>
              <w:top w:val="single" w:sz="4" w:space="0" w:color="161616"/>
              <w:left w:val="single" w:sz="4" w:space="0" w:color="161616"/>
              <w:bottom w:val="single" w:sz="4" w:space="0" w:color="161616"/>
              <w:right w:val="single" w:sz="4" w:space="0" w:color="161616"/>
            </w:tcBorders>
            <w:vAlign w:val="center"/>
          </w:tcPr>
          <w:p w14:paraId="2BAF1517" w14:textId="77777777" w:rsidR="007F2C2E" w:rsidRPr="00CC3012" w:rsidRDefault="007F2C2E" w:rsidP="007F2C2E">
            <w:pPr>
              <w:spacing w:beforeLines="4" w:before="9" w:afterLines="4" w:after="9" w:line="240" w:lineRule="auto"/>
              <w:ind w:left="57" w:right="57"/>
              <w:rPr>
                <w:rFonts w:ascii="Calibri" w:hAnsi="Calibri" w:cs="Calibri"/>
                <w:bCs/>
                <w:color w:val="000000"/>
                <w:sz w:val="19"/>
                <w:szCs w:val="19"/>
              </w:rPr>
            </w:pPr>
            <w:r w:rsidRPr="00CC3012">
              <w:rPr>
                <w:rFonts w:ascii="Calibri" w:hAnsi="Calibri" w:cs="Calibri"/>
                <w:bCs/>
                <w:color w:val="000000"/>
                <w:sz w:val="19"/>
                <w:szCs w:val="19"/>
              </w:rPr>
              <w:t>12. Razvijati infrastrukturu za alternativna goriva</w:t>
            </w:r>
          </w:p>
          <w:p w14:paraId="76C8E3AD" w14:textId="77777777" w:rsidR="007F2C2E" w:rsidRPr="00CC3012" w:rsidRDefault="007F2C2E" w:rsidP="007F2C2E">
            <w:pPr>
              <w:spacing w:beforeLines="4" w:before="9" w:afterLines="4" w:after="9" w:line="240" w:lineRule="auto"/>
              <w:ind w:left="57" w:right="57"/>
              <w:rPr>
                <w:rFonts w:ascii="Calibri" w:hAnsi="Calibri" w:cs="Calibri"/>
                <w:bCs/>
                <w:color w:val="000000"/>
                <w:sz w:val="19"/>
                <w:szCs w:val="19"/>
              </w:rPr>
            </w:pPr>
            <w:r w:rsidRPr="00CC3012">
              <w:rPr>
                <w:rFonts w:ascii="Calibri" w:hAnsi="Calibri" w:cs="Calibri"/>
                <w:bCs/>
                <w:color w:val="000000"/>
                <w:sz w:val="19"/>
                <w:szCs w:val="19"/>
              </w:rPr>
              <w:t>13. Promicanje integriranog i inteligentnog prometa</w:t>
            </w:r>
          </w:p>
          <w:p w14:paraId="13D35943" w14:textId="77777777" w:rsidR="007F2C2E" w:rsidRPr="00CC3012" w:rsidRDefault="007F2C2E" w:rsidP="007F2C2E">
            <w:pPr>
              <w:spacing w:beforeLines="4" w:before="9" w:afterLines="4" w:after="9" w:line="240" w:lineRule="auto"/>
              <w:ind w:left="57" w:right="57"/>
              <w:rPr>
                <w:rFonts w:ascii="Calibri" w:hAnsi="Calibri" w:cs="Calibri"/>
                <w:bCs/>
                <w:color w:val="000000"/>
                <w:sz w:val="19"/>
                <w:szCs w:val="19"/>
              </w:rPr>
            </w:pPr>
            <w:r w:rsidRPr="00CC3012">
              <w:rPr>
                <w:rFonts w:ascii="Calibri" w:hAnsi="Calibri" w:cs="Calibri"/>
                <w:bCs/>
                <w:color w:val="000000"/>
                <w:sz w:val="19"/>
                <w:szCs w:val="19"/>
              </w:rPr>
              <w:t>14. Zamjena vozila u vlasništvu Grada Velike Gorice električnim i vozilima na obnovljive izvore energije</w:t>
            </w:r>
          </w:p>
          <w:p w14:paraId="2E142B18" w14:textId="77777777" w:rsidR="007F2C2E" w:rsidRPr="00CC3012" w:rsidRDefault="007F2C2E" w:rsidP="007F2C2E">
            <w:pPr>
              <w:spacing w:beforeLines="4" w:before="9" w:afterLines="4" w:after="9" w:line="240" w:lineRule="auto"/>
              <w:ind w:left="57" w:right="57"/>
              <w:rPr>
                <w:rFonts w:ascii="Calibri" w:hAnsi="Calibri" w:cs="Calibri"/>
                <w:bCs/>
                <w:color w:val="000000"/>
                <w:sz w:val="19"/>
                <w:szCs w:val="19"/>
              </w:rPr>
            </w:pPr>
            <w:r w:rsidRPr="00CC3012">
              <w:rPr>
                <w:rFonts w:ascii="Calibri" w:hAnsi="Calibri" w:cs="Calibri"/>
                <w:bCs/>
                <w:color w:val="000000"/>
                <w:sz w:val="19"/>
                <w:szCs w:val="19"/>
              </w:rPr>
              <w:t>15. Postupna zamjena postojećih autobusa autobusima na obnovljive izvore energije</w:t>
            </w:r>
          </w:p>
          <w:p w14:paraId="56C603B2" w14:textId="77777777" w:rsidR="007F2C2E" w:rsidRPr="00CC3012" w:rsidRDefault="007F2C2E" w:rsidP="007F2C2E">
            <w:pPr>
              <w:spacing w:beforeLines="4" w:before="9" w:afterLines="4" w:after="9" w:line="240" w:lineRule="auto"/>
              <w:ind w:left="57" w:right="57"/>
              <w:rPr>
                <w:rFonts w:ascii="Calibri" w:hAnsi="Calibri" w:cs="Calibri"/>
                <w:bCs/>
                <w:color w:val="000000"/>
                <w:sz w:val="19"/>
                <w:szCs w:val="19"/>
              </w:rPr>
            </w:pPr>
            <w:r w:rsidRPr="00CC3012">
              <w:rPr>
                <w:rFonts w:ascii="Calibri" w:hAnsi="Calibri" w:cs="Calibri"/>
                <w:bCs/>
                <w:color w:val="000000"/>
                <w:sz w:val="19"/>
                <w:szCs w:val="19"/>
              </w:rPr>
              <w:t>16. Unaprijediti autobusni javni prijevoz na području Velike Gorice</w:t>
            </w:r>
          </w:p>
          <w:p w14:paraId="07D3A27B" w14:textId="0588A48D" w:rsidR="007F2C2E" w:rsidRDefault="007F2C2E" w:rsidP="007F2C2E">
            <w:pPr>
              <w:spacing w:beforeLines="4" w:before="9" w:afterLines="4" w:after="9" w:line="240" w:lineRule="auto"/>
              <w:ind w:left="57" w:right="57"/>
              <w:rPr>
                <w:rFonts w:ascii="Calibri" w:hAnsi="Calibri" w:cs="Calibri"/>
                <w:color w:val="000000"/>
                <w:sz w:val="19"/>
                <w:szCs w:val="19"/>
              </w:rPr>
            </w:pPr>
            <w:r w:rsidRPr="00CC3012">
              <w:rPr>
                <w:rFonts w:ascii="Calibri" w:hAnsi="Calibri" w:cs="Calibri"/>
                <w:bCs/>
                <w:color w:val="000000"/>
                <w:sz w:val="19"/>
                <w:szCs w:val="19"/>
              </w:rPr>
              <w:t>17. Unaprjeđenje biciklističkog i pješačkog prometa</w:t>
            </w:r>
          </w:p>
        </w:tc>
        <w:tc>
          <w:tcPr>
            <w:tcW w:w="2693" w:type="dxa"/>
            <w:tcBorders>
              <w:top w:val="single" w:sz="4" w:space="0" w:color="161616"/>
              <w:left w:val="single" w:sz="4" w:space="0" w:color="161616"/>
              <w:bottom w:val="single" w:sz="4" w:space="0" w:color="161616"/>
              <w:right w:val="single" w:sz="4" w:space="0" w:color="161616"/>
            </w:tcBorders>
            <w:vAlign w:val="center"/>
          </w:tcPr>
          <w:p w14:paraId="5D0D0DFE" w14:textId="325A04E1" w:rsidR="007F2C2E" w:rsidRPr="00C27FD5" w:rsidRDefault="00A1316D" w:rsidP="00C27FD5">
            <w:pPr>
              <w:spacing w:beforeLines="4" w:before="9" w:afterLines="4" w:after="9" w:line="240" w:lineRule="auto"/>
              <w:ind w:left="57" w:right="57"/>
              <w:rPr>
                <w:rFonts w:ascii="Calibri" w:hAnsi="Calibri" w:cs="Calibri"/>
                <w:bCs/>
                <w:color w:val="000000"/>
                <w:sz w:val="19"/>
                <w:szCs w:val="19"/>
              </w:rPr>
            </w:pPr>
            <w:r w:rsidRPr="00C27FD5">
              <w:rPr>
                <w:rFonts w:ascii="Calibri" w:hAnsi="Calibri" w:cs="Calibri"/>
                <w:bCs/>
                <w:color w:val="000000"/>
                <w:sz w:val="19"/>
                <w:szCs w:val="19"/>
              </w:rPr>
              <w:t xml:space="preserve">Aktivnosti i mjere doprinose provedbi Strategije zelene urbane obnove kroz razvoj održivog prometnog sustava, uključujući uvođenje vozila na obnovljive izvore energije, unapređenje javnog prijevoza te razvoj biciklističkog i pješačkog prometa i pripadajuće infrastrukture. Provedba mjera omogućuje smanjenje emisija stakleničkih plinova, razvoj infrastrukture za alternativna goriva te primjenu integriranih i </w:t>
            </w:r>
            <w:r w:rsidRPr="00C27FD5">
              <w:rPr>
                <w:rFonts w:ascii="Calibri" w:hAnsi="Calibri" w:cs="Calibri"/>
                <w:bCs/>
                <w:color w:val="000000"/>
                <w:sz w:val="19"/>
                <w:szCs w:val="19"/>
              </w:rPr>
              <w:lastRenderedPageBreak/>
              <w:t>inteligentnih prometnih rješenja, čime se unapređuje održiva mobilnost, dostupnost i kvaliteta prijevoza te otpornost urbanog prostora na klimatske promjene.</w:t>
            </w:r>
          </w:p>
        </w:tc>
      </w:tr>
      <w:tr w:rsidR="007F2C2E" w:rsidRPr="00D1061A" w14:paraId="59AC08AE" w14:textId="77777777" w:rsidTr="00645E58">
        <w:trPr>
          <w:trHeight w:val="454"/>
        </w:trPr>
        <w:tc>
          <w:tcPr>
            <w:tcW w:w="6369" w:type="dxa"/>
            <w:tcBorders>
              <w:top w:val="single" w:sz="4" w:space="0" w:color="161616"/>
              <w:left w:val="single" w:sz="4" w:space="0" w:color="161616"/>
              <w:bottom w:val="single" w:sz="4" w:space="0" w:color="161616"/>
              <w:right w:val="single" w:sz="4" w:space="0" w:color="161616"/>
            </w:tcBorders>
            <w:vAlign w:val="center"/>
          </w:tcPr>
          <w:p w14:paraId="6EF948EA" w14:textId="77777777" w:rsidR="007F2C2E" w:rsidRPr="00CC3012" w:rsidRDefault="007F2C2E" w:rsidP="007F2C2E">
            <w:pPr>
              <w:spacing w:beforeLines="4" w:before="9" w:afterLines="4" w:after="9" w:line="240" w:lineRule="auto"/>
              <w:ind w:left="57" w:right="57"/>
              <w:rPr>
                <w:rFonts w:ascii="Calibri" w:hAnsi="Calibri" w:cs="Calibri"/>
                <w:bCs/>
                <w:color w:val="000000"/>
                <w:sz w:val="19"/>
                <w:szCs w:val="19"/>
              </w:rPr>
            </w:pPr>
            <w:r w:rsidRPr="00CC3012">
              <w:rPr>
                <w:rFonts w:ascii="Calibri" w:hAnsi="Calibri" w:cs="Calibri"/>
                <w:bCs/>
                <w:color w:val="000000"/>
                <w:sz w:val="19"/>
                <w:szCs w:val="19"/>
              </w:rPr>
              <w:lastRenderedPageBreak/>
              <w:t>18. Poticati smanjenje emisija stakleničkih plinova iz sektora poljoprivrede i stočarstva</w:t>
            </w:r>
          </w:p>
          <w:p w14:paraId="6C6F3756" w14:textId="77777777" w:rsidR="007F2C2E" w:rsidRPr="00CC3012" w:rsidRDefault="007F2C2E" w:rsidP="007F2C2E">
            <w:pPr>
              <w:spacing w:beforeLines="4" w:before="9" w:afterLines="4" w:after="9" w:line="240" w:lineRule="auto"/>
              <w:ind w:left="57" w:right="57"/>
              <w:rPr>
                <w:rFonts w:ascii="Calibri" w:hAnsi="Calibri" w:cs="Calibri"/>
                <w:bCs/>
                <w:color w:val="000000"/>
                <w:sz w:val="19"/>
                <w:szCs w:val="19"/>
              </w:rPr>
            </w:pPr>
            <w:r w:rsidRPr="00CC3012">
              <w:rPr>
                <w:rFonts w:ascii="Calibri" w:hAnsi="Calibri" w:cs="Calibri"/>
                <w:bCs/>
                <w:color w:val="000000"/>
                <w:sz w:val="19"/>
                <w:szCs w:val="19"/>
              </w:rPr>
              <w:t>19. Provoditi mjere unapređenja sustava gospodarenja otpadom predviđene Planom gospodarenja</w:t>
            </w:r>
          </w:p>
          <w:p w14:paraId="01AAC1AD" w14:textId="77777777" w:rsidR="007F2C2E" w:rsidRPr="00CC3012" w:rsidRDefault="007F2C2E" w:rsidP="007F2C2E">
            <w:pPr>
              <w:spacing w:beforeLines="4" w:before="9" w:afterLines="4" w:after="9" w:line="240" w:lineRule="auto"/>
              <w:ind w:left="57" w:right="57"/>
              <w:rPr>
                <w:rFonts w:ascii="Calibri" w:hAnsi="Calibri" w:cs="Calibri"/>
                <w:bCs/>
                <w:color w:val="000000"/>
                <w:sz w:val="19"/>
                <w:szCs w:val="19"/>
              </w:rPr>
            </w:pPr>
            <w:r w:rsidRPr="00CC3012">
              <w:rPr>
                <w:rFonts w:ascii="Calibri" w:hAnsi="Calibri" w:cs="Calibri"/>
                <w:bCs/>
                <w:color w:val="000000"/>
                <w:sz w:val="19"/>
                <w:szCs w:val="19"/>
              </w:rPr>
              <w:t>20. Pošumljavati i obnavljati šume</w:t>
            </w:r>
          </w:p>
          <w:p w14:paraId="0ED4BED3" w14:textId="77777777" w:rsidR="007F2C2E" w:rsidRPr="00CC3012" w:rsidRDefault="007F2C2E" w:rsidP="007F2C2E">
            <w:pPr>
              <w:spacing w:beforeLines="4" w:before="9" w:afterLines="4" w:after="9" w:line="240" w:lineRule="auto"/>
              <w:ind w:left="57" w:right="57"/>
              <w:rPr>
                <w:rFonts w:ascii="Calibri" w:hAnsi="Calibri" w:cs="Calibri"/>
                <w:bCs/>
                <w:color w:val="000000"/>
                <w:sz w:val="19"/>
                <w:szCs w:val="19"/>
              </w:rPr>
            </w:pPr>
            <w:r w:rsidRPr="00CC3012">
              <w:rPr>
                <w:rFonts w:ascii="Calibri" w:hAnsi="Calibri" w:cs="Calibri"/>
                <w:bCs/>
                <w:color w:val="000000"/>
                <w:sz w:val="19"/>
                <w:szCs w:val="19"/>
              </w:rPr>
              <w:t>21. Podizanje javne svijesti o značaju potrošnje vode u kućanstvima i utjecaju klimatskih promjena na vode kao sastavnicu okoliša</w:t>
            </w:r>
          </w:p>
          <w:p w14:paraId="12A9683E" w14:textId="77777777" w:rsidR="007F2C2E" w:rsidRPr="00CC3012" w:rsidRDefault="007F2C2E" w:rsidP="007F2C2E">
            <w:pPr>
              <w:spacing w:beforeLines="4" w:before="9" w:afterLines="4" w:after="9" w:line="240" w:lineRule="auto"/>
              <w:ind w:left="57" w:right="57"/>
              <w:rPr>
                <w:rFonts w:ascii="Calibri" w:hAnsi="Calibri" w:cs="Calibri"/>
                <w:bCs/>
                <w:color w:val="000000"/>
                <w:sz w:val="19"/>
                <w:szCs w:val="19"/>
              </w:rPr>
            </w:pPr>
            <w:r w:rsidRPr="00CC3012">
              <w:rPr>
                <w:rFonts w:ascii="Calibri" w:hAnsi="Calibri" w:cs="Calibri"/>
                <w:bCs/>
                <w:color w:val="000000"/>
                <w:sz w:val="19"/>
                <w:szCs w:val="19"/>
              </w:rPr>
              <w:t>22. Poticati prikupljanje i korištenje kišnice</w:t>
            </w:r>
          </w:p>
          <w:p w14:paraId="0810D6DD" w14:textId="77777777" w:rsidR="007F2C2E" w:rsidRPr="00CC3012" w:rsidRDefault="007F2C2E" w:rsidP="007F2C2E">
            <w:pPr>
              <w:spacing w:beforeLines="4" w:before="9" w:afterLines="4" w:after="9" w:line="240" w:lineRule="auto"/>
              <w:ind w:left="57" w:right="57"/>
              <w:rPr>
                <w:rFonts w:ascii="Calibri" w:hAnsi="Calibri" w:cs="Calibri"/>
                <w:bCs/>
                <w:color w:val="000000"/>
                <w:sz w:val="19"/>
                <w:szCs w:val="19"/>
              </w:rPr>
            </w:pPr>
            <w:r w:rsidRPr="00CC3012">
              <w:rPr>
                <w:rFonts w:ascii="Calibri" w:hAnsi="Calibri" w:cs="Calibri"/>
                <w:bCs/>
                <w:color w:val="000000"/>
                <w:sz w:val="19"/>
                <w:szCs w:val="19"/>
              </w:rPr>
              <w:t>23. Smanjenje potrošnje vode pri održavanju javnih zelenih površina, rasadnika te sportskih i rekreacijskih površina korištenjem kišnice</w:t>
            </w:r>
          </w:p>
          <w:p w14:paraId="090F8294" w14:textId="77777777" w:rsidR="007F2C2E" w:rsidRPr="00CC3012" w:rsidRDefault="007F2C2E" w:rsidP="007F2C2E">
            <w:pPr>
              <w:spacing w:beforeLines="4" w:before="9" w:afterLines="4" w:after="9" w:line="240" w:lineRule="auto"/>
              <w:ind w:left="57" w:right="57"/>
              <w:rPr>
                <w:rFonts w:ascii="Calibri" w:hAnsi="Calibri" w:cs="Calibri"/>
                <w:bCs/>
                <w:color w:val="000000"/>
                <w:sz w:val="19"/>
                <w:szCs w:val="19"/>
              </w:rPr>
            </w:pPr>
            <w:r w:rsidRPr="00CC3012">
              <w:rPr>
                <w:rFonts w:ascii="Calibri" w:hAnsi="Calibri" w:cs="Calibri"/>
                <w:bCs/>
                <w:color w:val="000000"/>
                <w:sz w:val="19"/>
                <w:szCs w:val="19"/>
              </w:rPr>
              <w:t>24. Racionalizacija potrošnje vode u zgradama u vlasništvu Grada Velike Gorice</w:t>
            </w:r>
          </w:p>
          <w:p w14:paraId="33111446" w14:textId="77777777" w:rsidR="007F2C2E" w:rsidRPr="00CC3012" w:rsidRDefault="007F2C2E" w:rsidP="007F2C2E">
            <w:pPr>
              <w:spacing w:beforeLines="4" w:before="9" w:afterLines="4" w:after="9" w:line="240" w:lineRule="auto"/>
              <w:ind w:left="57" w:right="57"/>
              <w:rPr>
                <w:rFonts w:ascii="Calibri" w:hAnsi="Calibri" w:cs="Calibri"/>
                <w:bCs/>
                <w:color w:val="000000"/>
                <w:sz w:val="19"/>
                <w:szCs w:val="19"/>
              </w:rPr>
            </w:pPr>
            <w:r w:rsidRPr="00CC3012">
              <w:rPr>
                <w:rFonts w:ascii="Calibri" w:hAnsi="Calibri" w:cs="Calibri"/>
                <w:bCs/>
                <w:color w:val="000000"/>
                <w:sz w:val="19"/>
                <w:szCs w:val="19"/>
              </w:rPr>
              <w:t>25. Jačati otpornost sustava odvodnje oborinskih voda Grada Velike Gorice na klimatske promjene</w:t>
            </w:r>
          </w:p>
          <w:p w14:paraId="31439739" w14:textId="77777777" w:rsidR="007F2C2E" w:rsidRPr="00CC3012" w:rsidRDefault="007F2C2E" w:rsidP="007F2C2E">
            <w:pPr>
              <w:spacing w:beforeLines="4" w:before="9" w:afterLines="4" w:after="9" w:line="240" w:lineRule="auto"/>
              <w:ind w:left="57" w:right="57"/>
              <w:rPr>
                <w:rFonts w:ascii="Calibri" w:hAnsi="Calibri" w:cs="Calibri"/>
                <w:bCs/>
                <w:color w:val="000000"/>
                <w:sz w:val="19"/>
                <w:szCs w:val="19"/>
              </w:rPr>
            </w:pPr>
            <w:r w:rsidRPr="00CC3012">
              <w:rPr>
                <w:rFonts w:ascii="Calibri" w:hAnsi="Calibri" w:cs="Calibri"/>
                <w:bCs/>
                <w:color w:val="000000"/>
                <w:sz w:val="19"/>
                <w:szCs w:val="19"/>
              </w:rPr>
              <w:t>26. Održavati postojeći sustav navodnjavanja poljoprivrednog tla te analizirati potrebe</w:t>
            </w:r>
          </w:p>
          <w:p w14:paraId="08BC3B1F" w14:textId="090D3EBA" w:rsidR="007F2C2E" w:rsidRPr="00CC3012" w:rsidRDefault="007F2C2E" w:rsidP="007F2C2E">
            <w:pPr>
              <w:spacing w:beforeLines="4" w:before="9" w:afterLines="4" w:after="9" w:line="240" w:lineRule="auto"/>
              <w:ind w:left="57" w:right="57"/>
              <w:rPr>
                <w:rFonts w:ascii="Calibri" w:hAnsi="Calibri" w:cs="Calibri"/>
                <w:bCs/>
                <w:color w:val="000000"/>
                <w:sz w:val="19"/>
                <w:szCs w:val="19"/>
              </w:rPr>
            </w:pPr>
            <w:r w:rsidRPr="00CC3012">
              <w:rPr>
                <w:rFonts w:ascii="Calibri" w:hAnsi="Calibri" w:cs="Calibri"/>
                <w:bCs/>
                <w:color w:val="000000"/>
                <w:sz w:val="19"/>
                <w:szCs w:val="19"/>
              </w:rPr>
              <w:t>27. Jačanje kapaciteta za protupožarnu zaštitu</w:t>
            </w:r>
          </w:p>
        </w:tc>
        <w:tc>
          <w:tcPr>
            <w:tcW w:w="2693" w:type="dxa"/>
            <w:tcBorders>
              <w:top w:val="single" w:sz="4" w:space="0" w:color="161616"/>
              <w:left w:val="single" w:sz="4" w:space="0" w:color="161616"/>
              <w:bottom w:val="single" w:sz="4" w:space="0" w:color="161616"/>
              <w:right w:val="single" w:sz="4" w:space="0" w:color="161616"/>
            </w:tcBorders>
            <w:vAlign w:val="center"/>
          </w:tcPr>
          <w:p w14:paraId="3834B90D" w14:textId="288D64F9" w:rsidR="00C42F54" w:rsidRPr="00C27FD5" w:rsidRDefault="00A1316D" w:rsidP="00C27FD5">
            <w:pPr>
              <w:spacing w:beforeLines="4" w:before="9" w:afterLines="4" w:after="9" w:line="240" w:lineRule="auto"/>
              <w:ind w:left="57" w:right="57"/>
              <w:rPr>
                <w:rFonts w:ascii="Calibri" w:hAnsi="Calibri" w:cs="Calibri"/>
                <w:bCs/>
                <w:color w:val="000000"/>
                <w:sz w:val="19"/>
                <w:szCs w:val="19"/>
              </w:rPr>
            </w:pPr>
            <w:r w:rsidRPr="00C27FD5">
              <w:rPr>
                <w:rFonts w:ascii="Calibri" w:hAnsi="Calibri" w:cs="Calibri"/>
                <w:bCs/>
                <w:color w:val="000000"/>
                <w:sz w:val="19"/>
                <w:szCs w:val="19"/>
              </w:rPr>
              <w:t>Aktivnosti i mjere doprinose provedbi Strategije zelene urbane obnove kroz jačanje otpornosti ekosustava i bioraznolikosti, uključujući pošumljavanje i obnovu šuma, zaštitu ranjivih staništa, održivo upravljanje vodnim resursima te smanjenje emisija stakleničkih plinova u sektoru poljoprivrede i stočarstva. Provedba mjera omogućuje primjenu rješenja temeljenih na prirodi, razvoj zelene i plave infrastrukture, poticanje prikupljanja i korištenja kišnice te jačanje otpornosti sustava odvodnje oborinskih voda i protupožarne zaštite, čime se unapređuje očuvanje prirodnih resursa, prilagodba klimatskim promjenama i kvaliteta urbanog okoliša.</w:t>
            </w:r>
          </w:p>
        </w:tc>
      </w:tr>
      <w:tr w:rsidR="007F2C2E" w:rsidRPr="00D1061A" w14:paraId="3EA103B0" w14:textId="77777777" w:rsidTr="00645E58">
        <w:trPr>
          <w:trHeight w:val="454"/>
        </w:trPr>
        <w:tc>
          <w:tcPr>
            <w:tcW w:w="6369" w:type="dxa"/>
            <w:tcBorders>
              <w:top w:val="single" w:sz="4" w:space="0" w:color="161616"/>
              <w:left w:val="single" w:sz="4" w:space="0" w:color="161616"/>
              <w:bottom w:val="single" w:sz="4" w:space="0" w:color="161616"/>
              <w:right w:val="single" w:sz="4" w:space="0" w:color="161616"/>
            </w:tcBorders>
            <w:vAlign w:val="center"/>
          </w:tcPr>
          <w:p w14:paraId="7AC90839" w14:textId="77777777" w:rsidR="007F2C2E" w:rsidRPr="00CC3012" w:rsidRDefault="007F2C2E" w:rsidP="007F2C2E">
            <w:pPr>
              <w:spacing w:beforeLines="4" w:before="9" w:afterLines="4" w:after="9" w:line="240" w:lineRule="auto"/>
              <w:ind w:left="57" w:right="57"/>
              <w:rPr>
                <w:rFonts w:ascii="Calibri" w:hAnsi="Calibri" w:cs="Calibri"/>
                <w:bCs/>
                <w:color w:val="000000"/>
                <w:sz w:val="19"/>
                <w:szCs w:val="19"/>
              </w:rPr>
            </w:pPr>
            <w:r w:rsidRPr="00CC3012">
              <w:rPr>
                <w:rFonts w:ascii="Calibri" w:hAnsi="Calibri" w:cs="Calibri"/>
                <w:bCs/>
                <w:color w:val="000000"/>
                <w:sz w:val="19"/>
                <w:szCs w:val="19"/>
              </w:rPr>
              <w:t>28. Edukacija o koristima koje proizlaze iz pravilnog upravljanja i održavanja gradskog zelenila</w:t>
            </w:r>
          </w:p>
          <w:p w14:paraId="0D4D6234" w14:textId="77777777" w:rsidR="007F2C2E" w:rsidRPr="00CC3012" w:rsidRDefault="007F2C2E" w:rsidP="007F2C2E">
            <w:pPr>
              <w:spacing w:beforeLines="4" w:before="9" w:afterLines="4" w:after="9" w:line="240" w:lineRule="auto"/>
              <w:ind w:left="57" w:right="57"/>
              <w:rPr>
                <w:rFonts w:ascii="Calibri" w:hAnsi="Calibri" w:cs="Calibri"/>
                <w:bCs/>
                <w:color w:val="000000"/>
                <w:sz w:val="19"/>
                <w:szCs w:val="19"/>
              </w:rPr>
            </w:pPr>
            <w:r w:rsidRPr="00CC3012">
              <w:rPr>
                <w:rFonts w:ascii="Calibri" w:hAnsi="Calibri" w:cs="Calibri"/>
                <w:bCs/>
                <w:color w:val="000000"/>
                <w:sz w:val="19"/>
                <w:szCs w:val="19"/>
              </w:rPr>
              <w:t>29. Poticati dobru praksu upravljanja gradskim zelenilom – pomoć u pripremi natječajne dokumentacije</w:t>
            </w:r>
          </w:p>
          <w:p w14:paraId="6CBD2327" w14:textId="77777777" w:rsidR="007F2C2E" w:rsidRPr="00CC3012" w:rsidRDefault="007F2C2E" w:rsidP="007F2C2E">
            <w:pPr>
              <w:spacing w:beforeLines="4" w:before="9" w:afterLines="4" w:after="9" w:line="240" w:lineRule="auto"/>
              <w:ind w:left="57" w:right="57"/>
              <w:rPr>
                <w:rFonts w:ascii="Calibri" w:hAnsi="Calibri" w:cs="Calibri"/>
                <w:bCs/>
                <w:color w:val="000000"/>
                <w:sz w:val="19"/>
                <w:szCs w:val="19"/>
              </w:rPr>
            </w:pPr>
            <w:r w:rsidRPr="00CC3012">
              <w:rPr>
                <w:rFonts w:ascii="Calibri" w:hAnsi="Calibri" w:cs="Calibri"/>
                <w:bCs/>
                <w:color w:val="000000"/>
                <w:sz w:val="19"/>
                <w:szCs w:val="19"/>
              </w:rPr>
              <w:t>30. Poticati dobru praksu upravljanja gradskim zelenilom – pomoć u izradi planske i projektne dokumentacije</w:t>
            </w:r>
          </w:p>
          <w:p w14:paraId="2EFA8D33" w14:textId="77777777" w:rsidR="007F2C2E" w:rsidRPr="00CC3012" w:rsidRDefault="007F2C2E" w:rsidP="007F2C2E">
            <w:pPr>
              <w:spacing w:beforeLines="4" w:before="9" w:afterLines="4" w:after="9" w:line="240" w:lineRule="auto"/>
              <w:ind w:left="57" w:right="57"/>
              <w:rPr>
                <w:rFonts w:ascii="Calibri" w:hAnsi="Calibri" w:cs="Calibri"/>
                <w:bCs/>
                <w:color w:val="000000"/>
                <w:sz w:val="19"/>
                <w:szCs w:val="19"/>
              </w:rPr>
            </w:pPr>
            <w:r w:rsidRPr="00CC3012">
              <w:rPr>
                <w:rFonts w:ascii="Calibri" w:hAnsi="Calibri" w:cs="Calibri"/>
                <w:bCs/>
                <w:color w:val="000000"/>
                <w:sz w:val="19"/>
                <w:szCs w:val="19"/>
              </w:rPr>
              <w:t>31. Poticati dobru praksu upravljanja gradskim zelenilom – sufinanciranje nabave opreme</w:t>
            </w:r>
          </w:p>
          <w:p w14:paraId="5D07A515" w14:textId="77777777" w:rsidR="007F2C2E" w:rsidRPr="00CC3012" w:rsidRDefault="007F2C2E" w:rsidP="007F2C2E">
            <w:pPr>
              <w:spacing w:beforeLines="4" w:before="9" w:afterLines="4" w:after="9" w:line="240" w:lineRule="auto"/>
              <w:ind w:left="57" w:right="57"/>
              <w:rPr>
                <w:rFonts w:ascii="Calibri" w:hAnsi="Calibri" w:cs="Calibri"/>
                <w:bCs/>
                <w:color w:val="000000"/>
                <w:sz w:val="19"/>
                <w:szCs w:val="19"/>
              </w:rPr>
            </w:pPr>
            <w:r w:rsidRPr="00CC3012">
              <w:rPr>
                <w:rFonts w:ascii="Calibri" w:hAnsi="Calibri" w:cs="Calibri"/>
                <w:bCs/>
                <w:color w:val="000000"/>
                <w:sz w:val="19"/>
                <w:szCs w:val="19"/>
              </w:rPr>
              <w:t>32. Provesti pilot projekt „Zeleni i otporni grad“ na odabranom području</w:t>
            </w:r>
          </w:p>
          <w:p w14:paraId="09550261" w14:textId="77777777" w:rsidR="007F2C2E" w:rsidRPr="00CC3012" w:rsidRDefault="007F2C2E" w:rsidP="007F2C2E">
            <w:pPr>
              <w:spacing w:beforeLines="4" w:before="9" w:afterLines="4" w:after="9" w:line="240" w:lineRule="auto"/>
              <w:ind w:left="57" w:right="57"/>
              <w:rPr>
                <w:rFonts w:ascii="Calibri" w:hAnsi="Calibri" w:cs="Calibri"/>
                <w:bCs/>
                <w:color w:val="000000"/>
                <w:sz w:val="19"/>
                <w:szCs w:val="19"/>
              </w:rPr>
            </w:pPr>
            <w:r w:rsidRPr="00CC3012">
              <w:rPr>
                <w:rFonts w:ascii="Calibri" w:hAnsi="Calibri" w:cs="Calibri"/>
                <w:bCs/>
                <w:color w:val="000000"/>
                <w:sz w:val="19"/>
                <w:szCs w:val="19"/>
              </w:rPr>
              <w:t>33. Razvoj i provedba mjera za jačanje otpornosti ranjivih ekosustava, staništa i vrsta</w:t>
            </w:r>
          </w:p>
          <w:p w14:paraId="1D48FE5C" w14:textId="77777777" w:rsidR="007F2C2E" w:rsidRPr="00CC3012" w:rsidRDefault="007F2C2E" w:rsidP="007F2C2E">
            <w:pPr>
              <w:spacing w:beforeLines="4" w:before="9" w:afterLines="4" w:after="9" w:line="240" w:lineRule="auto"/>
              <w:ind w:left="57" w:right="57"/>
              <w:rPr>
                <w:rFonts w:ascii="Calibri" w:hAnsi="Calibri" w:cs="Calibri"/>
                <w:bCs/>
                <w:color w:val="000000"/>
                <w:sz w:val="19"/>
                <w:szCs w:val="19"/>
              </w:rPr>
            </w:pPr>
            <w:r w:rsidRPr="00CC3012">
              <w:rPr>
                <w:rFonts w:ascii="Calibri" w:hAnsi="Calibri" w:cs="Calibri"/>
                <w:bCs/>
                <w:color w:val="000000"/>
                <w:sz w:val="19"/>
                <w:szCs w:val="19"/>
              </w:rPr>
              <w:t>34. Povećati otpornost sektora turizma na klimatske promjene</w:t>
            </w:r>
          </w:p>
          <w:p w14:paraId="1452CEF7" w14:textId="77777777" w:rsidR="007F2C2E" w:rsidRPr="00CC3012" w:rsidRDefault="007F2C2E" w:rsidP="007F2C2E">
            <w:pPr>
              <w:spacing w:beforeLines="4" w:before="9" w:afterLines="4" w:after="9" w:line="240" w:lineRule="auto"/>
              <w:ind w:left="57" w:right="57"/>
              <w:rPr>
                <w:rFonts w:ascii="Calibri" w:hAnsi="Calibri" w:cs="Calibri"/>
                <w:bCs/>
                <w:color w:val="000000"/>
                <w:sz w:val="19"/>
                <w:szCs w:val="19"/>
              </w:rPr>
            </w:pPr>
            <w:r>
              <w:rPr>
                <w:rFonts w:ascii="Calibri" w:hAnsi="Calibri" w:cs="Calibri"/>
                <w:bCs/>
                <w:color w:val="000000"/>
                <w:sz w:val="19"/>
                <w:szCs w:val="19"/>
              </w:rPr>
              <w:t>36.</w:t>
            </w:r>
            <w:r w:rsidRPr="00CC3012">
              <w:rPr>
                <w:rFonts w:ascii="Calibri" w:hAnsi="Calibri" w:cs="Calibri"/>
                <w:bCs/>
                <w:color w:val="000000"/>
                <w:sz w:val="19"/>
                <w:szCs w:val="19"/>
              </w:rPr>
              <w:t xml:space="preserve"> Poticati upotrebu nealergenih biljnih vrsta kod uređenja javnih površina</w:t>
            </w:r>
          </w:p>
          <w:p w14:paraId="47DA8E68" w14:textId="77777777" w:rsidR="007F2C2E" w:rsidRPr="00CC3012" w:rsidRDefault="007F2C2E" w:rsidP="007F2C2E">
            <w:pPr>
              <w:spacing w:beforeLines="4" w:before="9" w:afterLines="4" w:after="9" w:line="240" w:lineRule="auto"/>
              <w:ind w:left="57" w:right="57"/>
              <w:rPr>
                <w:rFonts w:ascii="Calibri" w:hAnsi="Calibri" w:cs="Calibri"/>
                <w:bCs/>
                <w:color w:val="000000"/>
                <w:sz w:val="19"/>
                <w:szCs w:val="19"/>
              </w:rPr>
            </w:pPr>
            <w:r w:rsidRPr="00CC3012">
              <w:rPr>
                <w:rFonts w:ascii="Calibri" w:hAnsi="Calibri" w:cs="Calibri"/>
                <w:bCs/>
                <w:color w:val="000000"/>
                <w:sz w:val="19"/>
                <w:szCs w:val="19"/>
              </w:rPr>
              <w:t>38. Provoditi mjere i aktivnosti koje će biti definirane Strategijom razvoja zelene infrastrukture Grada Velike Gorice</w:t>
            </w:r>
          </w:p>
          <w:p w14:paraId="2695F9DC" w14:textId="77777777" w:rsidR="007F2C2E" w:rsidRPr="00CC3012" w:rsidRDefault="007F2C2E" w:rsidP="007F2C2E">
            <w:pPr>
              <w:spacing w:beforeLines="4" w:before="9" w:afterLines="4" w:after="9" w:line="240" w:lineRule="auto"/>
              <w:ind w:left="57" w:right="57"/>
              <w:rPr>
                <w:rFonts w:ascii="Calibri" w:hAnsi="Calibri" w:cs="Calibri"/>
                <w:bCs/>
                <w:color w:val="000000"/>
                <w:sz w:val="19"/>
                <w:szCs w:val="19"/>
              </w:rPr>
            </w:pPr>
            <w:r w:rsidRPr="00CC3012">
              <w:rPr>
                <w:rFonts w:ascii="Calibri" w:hAnsi="Calibri" w:cs="Calibri"/>
                <w:bCs/>
                <w:color w:val="000000"/>
                <w:sz w:val="19"/>
                <w:szCs w:val="19"/>
              </w:rPr>
              <w:t>39. Implementirati modificirani asfalt u svrhu smanjenja urbanog toplinskog otoka</w:t>
            </w:r>
          </w:p>
          <w:p w14:paraId="629F2ABC" w14:textId="77777777" w:rsidR="007F2C2E" w:rsidRPr="00CC3012" w:rsidRDefault="007F2C2E" w:rsidP="007F2C2E">
            <w:pPr>
              <w:spacing w:beforeLines="4" w:before="9" w:afterLines="4" w:after="9" w:line="240" w:lineRule="auto"/>
              <w:ind w:left="57" w:right="57"/>
              <w:rPr>
                <w:rFonts w:ascii="Calibri" w:hAnsi="Calibri" w:cs="Calibri"/>
                <w:bCs/>
                <w:color w:val="000000"/>
                <w:sz w:val="19"/>
                <w:szCs w:val="19"/>
              </w:rPr>
            </w:pPr>
            <w:r w:rsidRPr="00CC3012">
              <w:rPr>
                <w:rFonts w:ascii="Calibri" w:hAnsi="Calibri" w:cs="Calibri"/>
                <w:bCs/>
                <w:color w:val="000000"/>
                <w:sz w:val="19"/>
                <w:szCs w:val="19"/>
              </w:rPr>
              <w:t>40. Postaviti parkirne platforme i etažna parkirališta</w:t>
            </w:r>
          </w:p>
          <w:p w14:paraId="0F3768E2" w14:textId="77777777" w:rsidR="007F2C2E" w:rsidRPr="00CC3012" w:rsidRDefault="007F2C2E" w:rsidP="007F2C2E">
            <w:pPr>
              <w:spacing w:beforeLines="4" w:before="9" w:afterLines="4" w:after="9" w:line="240" w:lineRule="auto"/>
              <w:ind w:left="57" w:right="57"/>
              <w:rPr>
                <w:rFonts w:ascii="Calibri" w:hAnsi="Calibri" w:cs="Calibri"/>
                <w:bCs/>
                <w:color w:val="000000"/>
                <w:sz w:val="19"/>
                <w:szCs w:val="19"/>
              </w:rPr>
            </w:pPr>
            <w:r w:rsidRPr="00CC3012">
              <w:rPr>
                <w:rFonts w:ascii="Calibri" w:hAnsi="Calibri" w:cs="Calibri"/>
                <w:bCs/>
                <w:color w:val="000000"/>
                <w:sz w:val="19"/>
                <w:szCs w:val="19"/>
              </w:rPr>
              <w:t>41. Provesti projekt izgradnje rekreacijske zone uz urbano jezero Novo Čiče</w:t>
            </w:r>
          </w:p>
          <w:p w14:paraId="5BBF5FDF" w14:textId="77777777" w:rsidR="007F2C2E" w:rsidRPr="00CC3012" w:rsidRDefault="007F2C2E" w:rsidP="007F2C2E">
            <w:pPr>
              <w:spacing w:beforeLines="4" w:before="9" w:afterLines="4" w:after="9" w:line="240" w:lineRule="auto"/>
              <w:ind w:left="57" w:right="57"/>
              <w:rPr>
                <w:rFonts w:ascii="Calibri" w:hAnsi="Calibri" w:cs="Calibri"/>
                <w:bCs/>
                <w:color w:val="000000"/>
                <w:sz w:val="19"/>
                <w:szCs w:val="19"/>
              </w:rPr>
            </w:pPr>
            <w:r w:rsidRPr="00CC3012">
              <w:rPr>
                <w:rFonts w:ascii="Calibri" w:hAnsi="Calibri" w:cs="Calibri"/>
                <w:bCs/>
                <w:color w:val="000000"/>
                <w:sz w:val="19"/>
                <w:szCs w:val="19"/>
              </w:rPr>
              <w:t>42. Jačati gradske kapacitete za provođenje aktivnosti prilagodbe klimatskim promjenama</w:t>
            </w:r>
          </w:p>
          <w:p w14:paraId="4265E3FD" w14:textId="57CDC993" w:rsidR="007F2C2E" w:rsidRPr="00CC3012" w:rsidRDefault="007F2C2E" w:rsidP="007F2C2E">
            <w:pPr>
              <w:spacing w:beforeLines="4" w:before="9" w:afterLines="4" w:after="9" w:line="240" w:lineRule="auto"/>
              <w:ind w:left="57" w:right="57"/>
              <w:rPr>
                <w:rFonts w:ascii="Calibri" w:hAnsi="Calibri" w:cs="Calibri"/>
                <w:bCs/>
                <w:color w:val="000000"/>
                <w:sz w:val="19"/>
                <w:szCs w:val="19"/>
              </w:rPr>
            </w:pPr>
            <w:r w:rsidRPr="00CC3012">
              <w:rPr>
                <w:rFonts w:ascii="Calibri" w:hAnsi="Calibri" w:cs="Calibri"/>
                <w:bCs/>
                <w:color w:val="000000"/>
                <w:sz w:val="19"/>
                <w:szCs w:val="19"/>
              </w:rPr>
              <w:t>45. Uspostaviti edukacijski centar koji će se baviti temama okolišne održivosti.</w:t>
            </w:r>
          </w:p>
        </w:tc>
        <w:tc>
          <w:tcPr>
            <w:tcW w:w="2693" w:type="dxa"/>
            <w:tcBorders>
              <w:top w:val="single" w:sz="4" w:space="0" w:color="161616"/>
              <w:left w:val="single" w:sz="4" w:space="0" w:color="161616"/>
              <w:bottom w:val="single" w:sz="4" w:space="0" w:color="161616"/>
              <w:right w:val="single" w:sz="4" w:space="0" w:color="161616"/>
            </w:tcBorders>
            <w:vAlign w:val="center"/>
          </w:tcPr>
          <w:p w14:paraId="59E844B7" w14:textId="7755890A" w:rsidR="00C42F54" w:rsidRPr="00C27FD5" w:rsidRDefault="00A1316D" w:rsidP="00C27FD5">
            <w:pPr>
              <w:spacing w:beforeLines="4" w:before="9" w:afterLines="4" w:after="9" w:line="240" w:lineRule="auto"/>
              <w:ind w:left="57" w:right="57"/>
              <w:rPr>
                <w:rFonts w:ascii="Calibri" w:hAnsi="Calibri" w:cs="Calibri"/>
                <w:bCs/>
                <w:color w:val="000000"/>
                <w:sz w:val="19"/>
                <w:szCs w:val="19"/>
              </w:rPr>
            </w:pPr>
            <w:r w:rsidRPr="00C27FD5">
              <w:rPr>
                <w:rFonts w:ascii="Calibri" w:hAnsi="Calibri" w:cs="Calibri"/>
                <w:bCs/>
                <w:color w:val="000000"/>
                <w:sz w:val="19"/>
                <w:szCs w:val="19"/>
              </w:rPr>
              <w:t>Aktivnosti i mjere doprinose provedbi Strategije zelene urbane obnove kroz razvoj i održavanje gradskog zelenila, provedbu pilot projekata poput „Zeleni i otporni grad“, primjenu inovativnih rješenja u uređenju javnih površina te jačanje otpornosti ekosustava, turizma i lokalnog gospodarstva, uz poticanje obrazovanja i razvoja lokalnih kapaciteta za zelenu tranziciju. Provedba mjera omogućuje jačanje zelene infrastrukture, smanjenje učinka toplinskih otoka (primjenom modificiranog asfalta i ozelenjavanjem), razvoj održivog turizma i gospodarstva te uspostavu edukacijskih kapaciteta i primjenu rješenja temeljenih na prirodi, čime se unapređuje otpornost na klimatske promjene, kvaliteta urbanog okoliša i dugoročni održivi razvoj Grada Velike Gorice.</w:t>
            </w:r>
          </w:p>
        </w:tc>
      </w:tr>
    </w:tbl>
    <w:p w14:paraId="6DF0FF14" w14:textId="77777777" w:rsidR="004211C8" w:rsidRDefault="004211C8">
      <w:pPr>
        <w:spacing w:after="0" w:line="240" w:lineRule="auto"/>
        <w:rPr>
          <w:rFonts w:ascii="Segoe UI Light" w:hAnsi="Segoe UI Light" w:cs="Segoe UI Light"/>
          <w:b/>
        </w:rPr>
      </w:pPr>
      <w:r>
        <w:rPr>
          <w:rFonts w:ascii="Segoe UI Light" w:hAnsi="Segoe UI Light" w:cs="Segoe UI Light"/>
          <w:b/>
        </w:rPr>
        <w:br w:type="page"/>
      </w:r>
    </w:p>
    <w:p w14:paraId="18471892" w14:textId="539749A4" w:rsidR="008C7FA5" w:rsidRDefault="009706D3">
      <w:pPr>
        <w:pBdr>
          <w:bottom w:val="single" w:sz="4" w:space="1" w:color="auto"/>
        </w:pBdr>
        <w:spacing w:after="0" w:line="264" w:lineRule="auto"/>
        <w:rPr>
          <w:rFonts w:ascii="Segoe UI Light" w:hAnsi="Segoe UI Light" w:cs="Segoe UI Light"/>
          <w:i/>
        </w:rPr>
      </w:pPr>
      <w:r>
        <w:rPr>
          <w:rFonts w:ascii="Segoe UI Light" w:hAnsi="Segoe UI Light" w:cs="Segoe UI Light"/>
          <w:b/>
        </w:rPr>
        <w:lastRenderedPageBreak/>
        <w:t>Program zaštite zraka Grada Velike Gorice od 2023. do 2026. godine</w:t>
      </w:r>
    </w:p>
    <w:p w14:paraId="7A865A7C" w14:textId="77777777" w:rsidR="008C7FA5" w:rsidRDefault="008C7FA5">
      <w:pPr>
        <w:spacing w:after="0" w:line="264" w:lineRule="auto"/>
        <w:jc w:val="both"/>
        <w:rPr>
          <w:rFonts w:ascii="Segoe UI Light" w:hAnsi="Segoe UI Light" w:cs="Segoe UI Light"/>
        </w:rPr>
      </w:pPr>
    </w:p>
    <w:p w14:paraId="272BA785" w14:textId="6CEFDA47" w:rsidR="00E41FEB" w:rsidRPr="00E41FEB" w:rsidRDefault="00E41FEB" w:rsidP="00E41FEB">
      <w:pPr>
        <w:spacing w:after="0" w:line="264" w:lineRule="auto"/>
        <w:jc w:val="both"/>
        <w:rPr>
          <w:rFonts w:ascii="Segoe UI Light" w:hAnsi="Segoe UI Light" w:cs="Segoe UI Light"/>
        </w:rPr>
      </w:pPr>
      <w:r w:rsidRPr="00E41FEB">
        <w:rPr>
          <w:rFonts w:ascii="Segoe UI Light" w:hAnsi="Segoe UI Light" w:cs="Segoe UI Light"/>
        </w:rPr>
        <w:t>Program zaštite zraka Grada Velike Gorice sadrži ocjenu stanja kvalitete zraka, prioritetne mjere i aktivnosti u području zaštite zraka, preventivne mjere za očuvanje kvalitete zraka, mjere za smanjenje emisija onečišćujućih tvari po djelatnostima, mjere za smanjenje ukupnih emisija iz prometa, mjere za poticanje povećanja energetske učinkovitosti i uporabe obnovljivih izvora energije, način provedbe, redoslijed ostvarivanja i rokove izvršavanja mjera, obveznike njihove provedbe, procjenu sredstava za provedbu programa te analizu troškova i koristi poboljšanja kvalitete zraka.</w:t>
      </w:r>
    </w:p>
    <w:p w14:paraId="501C2270" w14:textId="48BCF80E" w:rsidR="00E41FEB" w:rsidRPr="00E41FEB" w:rsidRDefault="00E41FEB" w:rsidP="00E41FEB">
      <w:pPr>
        <w:spacing w:after="0" w:line="264" w:lineRule="auto"/>
        <w:jc w:val="both"/>
        <w:rPr>
          <w:rFonts w:ascii="Segoe UI Light" w:hAnsi="Segoe UI Light" w:cs="Segoe UI Light"/>
        </w:rPr>
      </w:pPr>
      <w:r w:rsidRPr="00E41FEB">
        <w:rPr>
          <w:rFonts w:ascii="Segoe UI Light" w:hAnsi="Segoe UI Light" w:cs="Segoe UI Light"/>
        </w:rPr>
        <w:t xml:space="preserve">Na temelju navedenog definirane su mjere zaštite zraka koje doprinose razvoju zelene infrastrukture, primjeni rješenja temeljenih na prirodi te principa kružnog </w:t>
      </w:r>
      <w:r w:rsidRPr="00CA4F10">
        <w:rPr>
          <w:rFonts w:ascii="Segoe UI Light" w:hAnsi="Segoe UI Light" w:cs="Segoe UI Light"/>
        </w:rPr>
        <w:t>gospodarenja prostorom i zgradama na području Grada Velike Gorice, a prikazane su dalje u tablici</w:t>
      </w:r>
      <w:r w:rsidR="00F557F3" w:rsidRPr="00CA4F10">
        <w:rPr>
          <w:rFonts w:ascii="Segoe UI Light" w:hAnsi="Segoe UI Light" w:cs="Segoe UI Light"/>
        </w:rPr>
        <w:t xml:space="preserve"> 20</w:t>
      </w:r>
      <w:r w:rsidRPr="00CA4F10">
        <w:rPr>
          <w:rFonts w:ascii="Segoe UI Light" w:hAnsi="Segoe UI Light" w:cs="Segoe UI Light"/>
        </w:rPr>
        <w:t>.</w:t>
      </w:r>
    </w:p>
    <w:p w14:paraId="5598439D" w14:textId="77777777" w:rsidR="00260F35" w:rsidRDefault="00260F35">
      <w:pPr>
        <w:spacing w:after="0" w:line="264" w:lineRule="auto"/>
        <w:jc w:val="both"/>
        <w:rPr>
          <w:rFonts w:ascii="Segoe UI Light" w:hAnsi="Segoe UI Light" w:cs="Segoe UI Light"/>
        </w:rPr>
      </w:pPr>
    </w:p>
    <w:p w14:paraId="5BEB7A17" w14:textId="370375E7" w:rsidR="00260F35" w:rsidRPr="00CA4F10" w:rsidRDefault="00260F35" w:rsidP="00260F35">
      <w:pPr>
        <w:spacing w:after="0" w:line="264" w:lineRule="auto"/>
        <w:jc w:val="both"/>
        <w:rPr>
          <w:rFonts w:ascii="Calibri" w:hAnsi="Calibri" w:cs="Calibri"/>
          <w:color w:val="595959" w:themeColor="text1" w:themeTint="A6"/>
          <w:sz w:val="20"/>
          <w:szCs w:val="20"/>
        </w:rPr>
      </w:pPr>
      <w:r w:rsidRPr="00CA4F10">
        <w:rPr>
          <w:rFonts w:ascii="Calibri" w:hAnsi="Calibri" w:cs="Calibri"/>
          <w:b/>
          <w:color w:val="595959" w:themeColor="text1" w:themeTint="A6"/>
          <w:sz w:val="20"/>
          <w:szCs w:val="20"/>
        </w:rPr>
        <w:t xml:space="preserve">Tablica </w:t>
      </w:r>
      <w:r w:rsidR="00F557F3">
        <w:rPr>
          <w:rFonts w:ascii="Calibri" w:hAnsi="Calibri" w:cs="Calibri"/>
          <w:b/>
          <w:color w:val="595959" w:themeColor="text1" w:themeTint="A6"/>
          <w:sz w:val="20"/>
          <w:szCs w:val="20"/>
        </w:rPr>
        <w:t>2</w:t>
      </w:r>
      <w:r w:rsidRPr="00CA4F10">
        <w:rPr>
          <w:rFonts w:ascii="Calibri" w:hAnsi="Calibri" w:cs="Calibri"/>
          <w:b/>
          <w:color w:val="595959" w:themeColor="text1" w:themeTint="A6"/>
          <w:sz w:val="20"/>
          <w:szCs w:val="20"/>
        </w:rPr>
        <w:t xml:space="preserve">0. </w:t>
      </w:r>
      <w:r w:rsidRPr="00CA4F10">
        <w:rPr>
          <w:rFonts w:ascii="Calibri" w:hAnsi="Calibri" w:cs="Calibri"/>
          <w:color w:val="595959" w:themeColor="text1" w:themeTint="A6"/>
          <w:sz w:val="20"/>
          <w:szCs w:val="20"/>
        </w:rPr>
        <w:t>Mjere iz Programa zaštite zraka Grada Velike Gorice od 2023. do 2026. godine te njihov odnos s projektima/aktivnostima iz Strategije zelene urbane obnove Grada Velike Gorice</w:t>
      </w:r>
    </w:p>
    <w:p w14:paraId="17934D17" w14:textId="1F1194AE" w:rsidR="00DE3647" w:rsidRDefault="00DE3647" w:rsidP="00260F35">
      <w:pPr>
        <w:spacing w:after="0" w:line="264" w:lineRule="auto"/>
        <w:jc w:val="both"/>
        <w:rPr>
          <w:rFonts w:ascii="Calibri" w:hAnsi="Calibri" w:cs="Calibri"/>
          <w:b/>
          <w:sz w:val="20"/>
          <w:szCs w:val="20"/>
        </w:rPr>
      </w:pPr>
    </w:p>
    <w:tbl>
      <w:tblPr>
        <w:tblW w:w="9062" w:type="dxa"/>
        <w:tblInd w:w="5" w:type="dxa"/>
        <w:tblLayout w:type="fixed"/>
        <w:tblCellMar>
          <w:left w:w="0" w:type="dxa"/>
          <w:right w:w="0" w:type="dxa"/>
        </w:tblCellMar>
        <w:tblLook w:val="04A0" w:firstRow="1" w:lastRow="0" w:firstColumn="1" w:lastColumn="0" w:noHBand="0" w:noVBand="1"/>
      </w:tblPr>
      <w:tblGrid>
        <w:gridCol w:w="6369"/>
        <w:gridCol w:w="2693"/>
      </w:tblGrid>
      <w:tr w:rsidR="00A01544" w:rsidRPr="00D1061A" w14:paraId="6F65DF81" w14:textId="77777777" w:rsidTr="00DB7F25">
        <w:trPr>
          <w:trHeight w:val="454"/>
        </w:trPr>
        <w:tc>
          <w:tcPr>
            <w:tcW w:w="6369" w:type="dxa"/>
            <w:tcBorders>
              <w:top w:val="single" w:sz="4" w:space="0" w:color="161616"/>
              <w:left w:val="single" w:sz="4" w:space="0" w:color="161616"/>
              <w:bottom w:val="single" w:sz="4" w:space="0" w:color="161616"/>
              <w:right w:val="single" w:sz="4" w:space="0" w:color="161616"/>
            </w:tcBorders>
            <w:shd w:val="clear" w:color="auto" w:fill="C5E0B3" w:themeFill="accent6" w:themeFillTint="66"/>
            <w:vAlign w:val="center"/>
          </w:tcPr>
          <w:p w14:paraId="60FBD15D" w14:textId="77777777" w:rsidR="00A01544" w:rsidRPr="00D1061A" w:rsidRDefault="00A01544" w:rsidP="00645E58">
            <w:pPr>
              <w:autoSpaceDE w:val="0"/>
              <w:autoSpaceDN w:val="0"/>
              <w:adjustRightInd w:val="0"/>
              <w:spacing w:after="0" w:line="240" w:lineRule="auto"/>
              <w:ind w:left="57" w:right="57"/>
              <w:jc w:val="center"/>
              <w:rPr>
                <w:rFonts w:ascii="Calibri" w:hAnsi="Calibri" w:cs="Calibri"/>
                <w:b/>
                <w:sz w:val="20"/>
                <w:szCs w:val="20"/>
              </w:rPr>
            </w:pPr>
            <w:r w:rsidRPr="00D1061A">
              <w:rPr>
                <w:rFonts w:ascii="Calibri" w:hAnsi="Calibri" w:cs="Calibri"/>
                <w:b/>
                <w:sz w:val="20"/>
                <w:szCs w:val="20"/>
              </w:rPr>
              <w:t>Mjera</w:t>
            </w:r>
          </w:p>
        </w:tc>
        <w:tc>
          <w:tcPr>
            <w:tcW w:w="2693" w:type="dxa"/>
            <w:tcBorders>
              <w:top w:val="single" w:sz="4" w:space="0" w:color="161616"/>
              <w:left w:val="single" w:sz="4" w:space="0" w:color="161616"/>
              <w:bottom w:val="single" w:sz="4" w:space="0" w:color="161616"/>
              <w:right w:val="single" w:sz="4" w:space="0" w:color="161616"/>
            </w:tcBorders>
            <w:shd w:val="clear" w:color="auto" w:fill="C5E0B3" w:themeFill="accent6" w:themeFillTint="66"/>
            <w:vAlign w:val="center"/>
          </w:tcPr>
          <w:p w14:paraId="379BCF20" w14:textId="77777777" w:rsidR="00A01544" w:rsidRPr="00D1061A" w:rsidRDefault="00A01544" w:rsidP="00645E58">
            <w:pPr>
              <w:autoSpaceDE w:val="0"/>
              <w:autoSpaceDN w:val="0"/>
              <w:adjustRightInd w:val="0"/>
              <w:spacing w:after="0" w:line="240" w:lineRule="auto"/>
              <w:ind w:left="57" w:right="57"/>
              <w:jc w:val="center"/>
              <w:rPr>
                <w:rFonts w:ascii="Calibri" w:hAnsi="Calibri" w:cs="Calibri"/>
                <w:b/>
                <w:sz w:val="20"/>
                <w:szCs w:val="20"/>
              </w:rPr>
            </w:pPr>
            <w:r w:rsidRPr="00D1061A">
              <w:rPr>
                <w:rFonts w:ascii="Calibri" w:hAnsi="Calibri" w:cs="Calibri"/>
                <w:b/>
                <w:sz w:val="20"/>
                <w:szCs w:val="20"/>
              </w:rPr>
              <w:t>Veza na Strategiju urbane obnove</w:t>
            </w:r>
          </w:p>
        </w:tc>
      </w:tr>
      <w:tr w:rsidR="00A01544" w:rsidRPr="00D1061A" w14:paraId="379A7348" w14:textId="77777777" w:rsidTr="00645E58">
        <w:trPr>
          <w:trHeight w:val="454"/>
        </w:trPr>
        <w:tc>
          <w:tcPr>
            <w:tcW w:w="6369" w:type="dxa"/>
            <w:tcBorders>
              <w:top w:val="single" w:sz="4" w:space="0" w:color="161616"/>
              <w:left w:val="single" w:sz="4" w:space="0" w:color="161616"/>
              <w:bottom w:val="single" w:sz="4" w:space="0" w:color="161616"/>
              <w:right w:val="single" w:sz="4" w:space="0" w:color="161616"/>
            </w:tcBorders>
            <w:vAlign w:val="center"/>
          </w:tcPr>
          <w:p w14:paraId="3F7954AD" w14:textId="77777777" w:rsidR="00A01544" w:rsidRPr="00A01544" w:rsidRDefault="00A01544" w:rsidP="00A01544">
            <w:pPr>
              <w:spacing w:beforeLines="4" w:before="9" w:afterLines="4" w:after="9" w:line="240" w:lineRule="auto"/>
              <w:ind w:left="57" w:right="57"/>
              <w:rPr>
                <w:rFonts w:ascii="Calibri" w:hAnsi="Calibri" w:cs="Calibri"/>
                <w:color w:val="000000"/>
                <w:sz w:val="19"/>
                <w:szCs w:val="19"/>
              </w:rPr>
            </w:pPr>
            <w:r w:rsidRPr="00A01544">
              <w:rPr>
                <w:rFonts w:ascii="Calibri" w:hAnsi="Calibri" w:cs="Calibri"/>
                <w:color w:val="000000"/>
                <w:sz w:val="19"/>
                <w:szCs w:val="19"/>
              </w:rPr>
              <w:t>1. Ugraditi ciljeve i mjere zaštite zraka u strateške dokumente i dokumente prostornog uređenja Grada Velike Gorice</w:t>
            </w:r>
          </w:p>
          <w:p w14:paraId="3664B739" w14:textId="2CB23961" w:rsidR="00A01544" w:rsidRPr="00D1061A" w:rsidRDefault="00A01544" w:rsidP="00A01544">
            <w:pPr>
              <w:spacing w:beforeLines="4" w:before="9" w:afterLines="4" w:after="9" w:line="240" w:lineRule="auto"/>
              <w:ind w:left="57" w:right="57"/>
              <w:rPr>
                <w:rFonts w:ascii="Calibri" w:hAnsi="Calibri" w:cs="Calibri"/>
                <w:color w:val="000000"/>
                <w:sz w:val="19"/>
                <w:szCs w:val="19"/>
              </w:rPr>
            </w:pPr>
            <w:r w:rsidRPr="00A01544">
              <w:rPr>
                <w:rFonts w:ascii="Calibri" w:hAnsi="Calibri" w:cs="Calibri"/>
                <w:color w:val="000000"/>
                <w:sz w:val="19"/>
                <w:szCs w:val="19"/>
              </w:rPr>
              <w:t>2. Jačati gradske kapacitete za provođenje aktivnosti na poboljšanju kvalitete zraka</w:t>
            </w:r>
          </w:p>
        </w:tc>
        <w:tc>
          <w:tcPr>
            <w:tcW w:w="2693" w:type="dxa"/>
            <w:tcBorders>
              <w:top w:val="single" w:sz="4" w:space="0" w:color="161616"/>
              <w:left w:val="single" w:sz="4" w:space="0" w:color="161616"/>
              <w:bottom w:val="single" w:sz="4" w:space="0" w:color="161616"/>
              <w:right w:val="single" w:sz="4" w:space="0" w:color="161616"/>
            </w:tcBorders>
            <w:vAlign w:val="center"/>
          </w:tcPr>
          <w:p w14:paraId="50D5DD5F" w14:textId="7CC5F4C7" w:rsidR="00A01544" w:rsidRPr="00C27FD5" w:rsidRDefault="000F3202" w:rsidP="00C27FD5">
            <w:pPr>
              <w:spacing w:beforeLines="4" w:before="9" w:afterLines="4" w:after="9" w:line="240" w:lineRule="auto"/>
              <w:ind w:left="57" w:right="57"/>
              <w:rPr>
                <w:rFonts w:ascii="Calibri" w:hAnsi="Calibri" w:cs="Calibri"/>
                <w:bCs/>
                <w:color w:val="000000"/>
                <w:sz w:val="19"/>
                <w:szCs w:val="19"/>
              </w:rPr>
            </w:pPr>
            <w:r w:rsidRPr="00C27FD5">
              <w:rPr>
                <w:rFonts w:ascii="Calibri" w:hAnsi="Calibri" w:cs="Calibri"/>
                <w:bCs/>
                <w:color w:val="000000"/>
                <w:sz w:val="19"/>
                <w:szCs w:val="19"/>
              </w:rPr>
              <w:t>Aktivnosti i mjere doprinose provedbi Strategije zelene urbane obnove kroz integraciju ciljeva zaštite zraka u strateške</w:t>
            </w:r>
            <w:r w:rsidR="00FD16BB">
              <w:rPr>
                <w:rFonts w:ascii="Calibri" w:hAnsi="Calibri" w:cs="Calibri"/>
                <w:bCs/>
                <w:color w:val="000000"/>
                <w:sz w:val="19"/>
                <w:szCs w:val="19"/>
              </w:rPr>
              <w:t xml:space="preserve"> dokumente</w:t>
            </w:r>
            <w:r w:rsidRPr="00C27FD5">
              <w:rPr>
                <w:rFonts w:ascii="Calibri" w:hAnsi="Calibri" w:cs="Calibri"/>
                <w:bCs/>
                <w:color w:val="000000"/>
                <w:sz w:val="19"/>
                <w:szCs w:val="19"/>
              </w:rPr>
              <w:t xml:space="preserve"> i prostorn</w:t>
            </w:r>
            <w:r w:rsidR="00FD16BB">
              <w:rPr>
                <w:rFonts w:ascii="Calibri" w:hAnsi="Calibri" w:cs="Calibri"/>
                <w:bCs/>
                <w:color w:val="000000"/>
                <w:sz w:val="19"/>
                <w:szCs w:val="19"/>
              </w:rPr>
              <w:t>e planove</w:t>
            </w:r>
            <w:r w:rsidRPr="00C27FD5">
              <w:rPr>
                <w:rFonts w:ascii="Calibri" w:hAnsi="Calibri" w:cs="Calibri"/>
                <w:bCs/>
                <w:color w:val="000000"/>
                <w:sz w:val="19"/>
                <w:szCs w:val="19"/>
              </w:rPr>
              <w:t xml:space="preserve"> te jačanje institucionalnih kapaciteta za upravljanje kvalitetom zraka, uz primjenu principa kružnog gospodarenja prostorom i zgradama i povećanje energetske učinkovitosti. Provedba mjera omogućuje sustavno planiranje i provedbu mjera smanjenja emisija stakleničkih plinova, povećanje korištenja obnovljivih izvora energije i učinkovitije upravljanje energijom, čime se unapređuje kvaliteta zraka, otpornost na klimatske promjene i održivi razvoj urbanog prostora.</w:t>
            </w:r>
          </w:p>
        </w:tc>
      </w:tr>
      <w:tr w:rsidR="00A01544" w:rsidRPr="00D1061A" w14:paraId="10A720FD" w14:textId="77777777" w:rsidTr="00645E58">
        <w:trPr>
          <w:trHeight w:val="454"/>
        </w:trPr>
        <w:tc>
          <w:tcPr>
            <w:tcW w:w="6369" w:type="dxa"/>
            <w:tcBorders>
              <w:top w:val="single" w:sz="4" w:space="0" w:color="161616"/>
              <w:left w:val="single" w:sz="4" w:space="0" w:color="161616"/>
              <w:bottom w:val="single" w:sz="4" w:space="0" w:color="161616"/>
              <w:right w:val="single" w:sz="4" w:space="0" w:color="161616"/>
            </w:tcBorders>
            <w:vAlign w:val="center"/>
          </w:tcPr>
          <w:p w14:paraId="33596157" w14:textId="77777777" w:rsidR="00A01544" w:rsidRPr="00A01544" w:rsidRDefault="00A01544" w:rsidP="00A01544">
            <w:pPr>
              <w:spacing w:beforeLines="4" w:before="9" w:afterLines="4" w:after="9" w:line="240" w:lineRule="auto"/>
              <w:ind w:left="57" w:right="57"/>
              <w:rPr>
                <w:rFonts w:ascii="Calibri" w:hAnsi="Calibri" w:cs="Calibri"/>
                <w:bCs/>
                <w:color w:val="000000"/>
                <w:sz w:val="19"/>
                <w:szCs w:val="19"/>
              </w:rPr>
            </w:pPr>
            <w:r w:rsidRPr="00A01544">
              <w:rPr>
                <w:rFonts w:ascii="Calibri" w:hAnsi="Calibri" w:cs="Calibri"/>
                <w:bCs/>
                <w:color w:val="000000"/>
                <w:sz w:val="19"/>
                <w:szCs w:val="19"/>
              </w:rPr>
              <w:t>3. Unapređenje sustava praćenja kvalitete zraka, osiguranje kvalitete mjerenja i podataka o kvaliteti zraka</w:t>
            </w:r>
          </w:p>
          <w:p w14:paraId="06F80BB1" w14:textId="77777777" w:rsidR="00A01544" w:rsidRPr="00A01544" w:rsidRDefault="00A01544" w:rsidP="00A01544">
            <w:pPr>
              <w:spacing w:beforeLines="4" w:before="9" w:afterLines="4" w:after="9" w:line="240" w:lineRule="auto"/>
              <w:ind w:left="57" w:right="57"/>
              <w:rPr>
                <w:rFonts w:ascii="Calibri" w:hAnsi="Calibri" w:cs="Calibri"/>
                <w:bCs/>
                <w:color w:val="000000"/>
                <w:sz w:val="19"/>
                <w:szCs w:val="19"/>
              </w:rPr>
            </w:pPr>
            <w:r w:rsidRPr="00A01544">
              <w:rPr>
                <w:rFonts w:ascii="Calibri" w:hAnsi="Calibri" w:cs="Calibri"/>
                <w:bCs/>
                <w:color w:val="000000"/>
                <w:sz w:val="19"/>
                <w:szCs w:val="19"/>
              </w:rPr>
              <w:t>4. Obaviti mjerenja posebne namjene ili procjenu razine onečišćenosti u slučajevima kada postoji osnovana sumnja da je došlo do onečišćenosti zraka</w:t>
            </w:r>
          </w:p>
          <w:p w14:paraId="74E54AE8" w14:textId="77777777" w:rsidR="00A01544" w:rsidRPr="00A01544" w:rsidRDefault="00A01544" w:rsidP="00A01544">
            <w:pPr>
              <w:spacing w:beforeLines="4" w:before="9" w:afterLines="4" w:after="9" w:line="240" w:lineRule="auto"/>
              <w:ind w:left="57" w:right="57"/>
              <w:rPr>
                <w:rFonts w:ascii="Calibri" w:hAnsi="Calibri" w:cs="Calibri"/>
                <w:bCs/>
                <w:color w:val="000000"/>
                <w:sz w:val="19"/>
                <w:szCs w:val="19"/>
              </w:rPr>
            </w:pPr>
            <w:r w:rsidRPr="00A01544">
              <w:rPr>
                <w:rFonts w:ascii="Calibri" w:hAnsi="Calibri" w:cs="Calibri"/>
                <w:bCs/>
                <w:color w:val="000000"/>
                <w:sz w:val="19"/>
                <w:szCs w:val="19"/>
              </w:rPr>
              <w:t>5. Pri pojavi prekoračenja praga upozorenja za pojedine onečišćujuće tvari donijeti (kratkoročni) akcijski plan</w:t>
            </w:r>
          </w:p>
          <w:p w14:paraId="093DF4E8" w14:textId="1B779CAC" w:rsidR="00A01544" w:rsidRDefault="00A01544" w:rsidP="00A01544">
            <w:pPr>
              <w:spacing w:beforeLines="4" w:before="9" w:afterLines="4" w:after="9" w:line="240" w:lineRule="auto"/>
              <w:ind w:left="57" w:right="57"/>
              <w:rPr>
                <w:rFonts w:ascii="Calibri" w:hAnsi="Calibri" w:cs="Calibri"/>
                <w:color w:val="000000"/>
                <w:sz w:val="19"/>
                <w:szCs w:val="19"/>
              </w:rPr>
            </w:pPr>
            <w:r w:rsidRPr="00A01544">
              <w:rPr>
                <w:rFonts w:ascii="Calibri" w:hAnsi="Calibri" w:cs="Calibri"/>
                <w:bCs/>
                <w:color w:val="000000"/>
                <w:sz w:val="19"/>
                <w:szCs w:val="19"/>
              </w:rPr>
              <w:t>6. Pravovremeno i cjelovito informirati javnost u slučaju prekoračenja dozvoljenih koncentracija onečišćujućih tvari u zraku</w:t>
            </w:r>
          </w:p>
        </w:tc>
        <w:tc>
          <w:tcPr>
            <w:tcW w:w="2693" w:type="dxa"/>
            <w:tcBorders>
              <w:top w:val="single" w:sz="4" w:space="0" w:color="161616"/>
              <w:left w:val="single" w:sz="4" w:space="0" w:color="161616"/>
              <w:bottom w:val="single" w:sz="4" w:space="0" w:color="161616"/>
              <w:right w:val="single" w:sz="4" w:space="0" w:color="161616"/>
            </w:tcBorders>
            <w:vAlign w:val="center"/>
          </w:tcPr>
          <w:p w14:paraId="08A38C29" w14:textId="77777777" w:rsidR="000F3202" w:rsidRPr="00A01544" w:rsidRDefault="000F3202" w:rsidP="000F3202">
            <w:pPr>
              <w:spacing w:beforeLines="4" w:before="9" w:afterLines="4" w:after="9" w:line="240" w:lineRule="auto"/>
              <w:ind w:left="57" w:right="57"/>
              <w:rPr>
                <w:rFonts w:ascii="Calibri" w:hAnsi="Calibri" w:cs="Calibri"/>
                <w:bCs/>
                <w:color w:val="000000"/>
                <w:sz w:val="19"/>
                <w:szCs w:val="19"/>
              </w:rPr>
            </w:pPr>
            <w:r w:rsidRPr="00A01544">
              <w:rPr>
                <w:rFonts w:ascii="Calibri" w:hAnsi="Calibri" w:cs="Calibri"/>
                <w:bCs/>
                <w:color w:val="000000"/>
                <w:sz w:val="19"/>
                <w:szCs w:val="19"/>
              </w:rPr>
              <w:t>3. Unapređenje sustava praćenja kvalitete zraka, osiguranje kvalitete mjerenja i podataka o kvaliteti zraka</w:t>
            </w:r>
          </w:p>
          <w:p w14:paraId="0544BB1E" w14:textId="77777777" w:rsidR="000F3202" w:rsidRPr="00A01544" w:rsidRDefault="000F3202" w:rsidP="000F3202">
            <w:pPr>
              <w:spacing w:beforeLines="4" w:before="9" w:afterLines="4" w:after="9" w:line="240" w:lineRule="auto"/>
              <w:ind w:left="57" w:right="57"/>
              <w:rPr>
                <w:rFonts w:ascii="Calibri" w:hAnsi="Calibri" w:cs="Calibri"/>
                <w:bCs/>
                <w:color w:val="000000"/>
                <w:sz w:val="19"/>
                <w:szCs w:val="19"/>
              </w:rPr>
            </w:pPr>
            <w:r w:rsidRPr="00A01544">
              <w:rPr>
                <w:rFonts w:ascii="Calibri" w:hAnsi="Calibri" w:cs="Calibri"/>
                <w:bCs/>
                <w:color w:val="000000"/>
                <w:sz w:val="19"/>
                <w:szCs w:val="19"/>
              </w:rPr>
              <w:t>4. Obaviti mjerenja posebne namjene ili procjenu razine onečišćenosti u slučajevima kada postoji osnovana sumnja da je došlo do onečišćenosti zraka</w:t>
            </w:r>
          </w:p>
          <w:p w14:paraId="38CB268C" w14:textId="77777777" w:rsidR="000F3202" w:rsidRPr="00A01544" w:rsidRDefault="000F3202" w:rsidP="000F3202">
            <w:pPr>
              <w:spacing w:beforeLines="4" w:before="9" w:afterLines="4" w:after="9" w:line="240" w:lineRule="auto"/>
              <w:ind w:left="57" w:right="57"/>
              <w:rPr>
                <w:rFonts w:ascii="Calibri" w:hAnsi="Calibri" w:cs="Calibri"/>
                <w:bCs/>
                <w:color w:val="000000"/>
                <w:sz w:val="19"/>
                <w:szCs w:val="19"/>
              </w:rPr>
            </w:pPr>
            <w:r w:rsidRPr="00A01544">
              <w:rPr>
                <w:rFonts w:ascii="Calibri" w:hAnsi="Calibri" w:cs="Calibri"/>
                <w:bCs/>
                <w:color w:val="000000"/>
                <w:sz w:val="19"/>
                <w:szCs w:val="19"/>
              </w:rPr>
              <w:t>5. Pri pojavi prekoračenja praga upozorenja za pojedine onečišćujuće tvari donijeti (kratkoročni) akcijski plan</w:t>
            </w:r>
          </w:p>
          <w:p w14:paraId="28E913BE" w14:textId="17BF57C6" w:rsidR="00A01544" w:rsidRPr="00C27FD5" w:rsidRDefault="000F3202" w:rsidP="000F3202">
            <w:pPr>
              <w:autoSpaceDE w:val="0"/>
              <w:autoSpaceDN w:val="0"/>
              <w:adjustRightInd w:val="0"/>
              <w:spacing w:after="0" w:line="240" w:lineRule="auto"/>
              <w:ind w:left="57" w:right="57"/>
              <w:rPr>
                <w:rFonts w:ascii="Calibri" w:hAnsi="Calibri" w:cs="Calibri"/>
                <w:bCs/>
                <w:color w:val="000000"/>
                <w:sz w:val="19"/>
                <w:szCs w:val="19"/>
              </w:rPr>
            </w:pPr>
            <w:r w:rsidRPr="00A01544">
              <w:rPr>
                <w:rFonts w:ascii="Calibri" w:hAnsi="Calibri" w:cs="Calibri"/>
                <w:bCs/>
                <w:color w:val="000000"/>
                <w:sz w:val="19"/>
                <w:szCs w:val="19"/>
              </w:rPr>
              <w:t xml:space="preserve">6. Pravovremeno i cjelovito informirati javnost u slučaju </w:t>
            </w:r>
            <w:r w:rsidRPr="00A01544">
              <w:rPr>
                <w:rFonts w:ascii="Calibri" w:hAnsi="Calibri" w:cs="Calibri"/>
                <w:bCs/>
                <w:color w:val="000000"/>
                <w:sz w:val="19"/>
                <w:szCs w:val="19"/>
              </w:rPr>
              <w:lastRenderedPageBreak/>
              <w:t>prekoračenja dozvoljenih koncentracija onečišćujućih tvari u zraku</w:t>
            </w:r>
          </w:p>
        </w:tc>
      </w:tr>
      <w:tr w:rsidR="00A01544" w:rsidRPr="00D1061A" w14:paraId="2E3B510A" w14:textId="77777777" w:rsidTr="00645E58">
        <w:trPr>
          <w:trHeight w:val="454"/>
        </w:trPr>
        <w:tc>
          <w:tcPr>
            <w:tcW w:w="6369" w:type="dxa"/>
            <w:tcBorders>
              <w:top w:val="single" w:sz="4" w:space="0" w:color="161616"/>
              <w:left w:val="single" w:sz="4" w:space="0" w:color="161616"/>
              <w:bottom w:val="single" w:sz="4" w:space="0" w:color="161616"/>
              <w:right w:val="single" w:sz="4" w:space="0" w:color="161616"/>
            </w:tcBorders>
            <w:vAlign w:val="center"/>
          </w:tcPr>
          <w:p w14:paraId="215EC7F9" w14:textId="77777777" w:rsidR="00A01544" w:rsidRPr="00A01544" w:rsidRDefault="00A01544" w:rsidP="00A01544">
            <w:pPr>
              <w:spacing w:beforeLines="4" w:before="9" w:afterLines="4" w:after="9" w:line="240" w:lineRule="auto"/>
              <w:ind w:left="57" w:right="57"/>
              <w:rPr>
                <w:rFonts w:ascii="Calibri" w:hAnsi="Calibri" w:cs="Calibri"/>
                <w:bCs/>
                <w:color w:val="000000"/>
                <w:sz w:val="19"/>
                <w:szCs w:val="19"/>
              </w:rPr>
            </w:pPr>
            <w:r w:rsidRPr="00A01544">
              <w:rPr>
                <w:rFonts w:ascii="Calibri" w:hAnsi="Calibri" w:cs="Calibri"/>
                <w:bCs/>
                <w:color w:val="000000"/>
                <w:sz w:val="19"/>
                <w:szCs w:val="19"/>
              </w:rPr>
              <w:lastRenderedPageBreak/>
              <w:t>7. Provoditi edukaciju građana o održivom gospodarenju otpadom</w:t>
            </w:r>
          </w:p>
          <w:p w14:paraId="0B5B6CED" w14:textId="77777777" w:rsidR="00A01544" w:rsidRDefault="00A01544" w:rsidP="00A01544">
            <w:pPr>
              <w:spacing w:beforeLines="4" w:before="9" w:afterLines="4" w:after="9" w:line="240" w:lineRule="auto"/>
              <w:ind w:left="57" w:right="57"/>
              <w:rPr>
                <w:rFonts w:ascii="Calibri" w:hAnsi="Calibri" w:cs="Calibri"/>
                <w:bCs/>
                <w:color w:val="000000"/>
                <w:sz w:val="19"/>
                <w:szCs w:val="19"/>
              </w:rPr>
            </w:pPr>
            <w:r w:rsidRPr="00A01544">
              <w:rPr>
                <w:rFonts w:ascii="Calibri" w:hAnsi="Calibri" w:cs="Calibri"/>
                <w:bCs/>
                <w:color w:val="000000"/>
                <w:sz w:val="19"/>
                <w:szCs w:val="19"/>
              </w:rPr>
              <w:t>8. Smanjiti emisije SO2, NOx i lebdećih čestica (PM10, PM2,5) iz procesa izgaranja goriva u uređajima za loženje, industriji, kućanstvu i uslugama</w:t>
            </w:r>
          </w:p>
          <w:p w14:paraId="16F816D4" w14:textId="77777777" w:rsidR="00A01544" w:rsidRPr="00A01544" w:rsidRDefault="00A01544" w:rsidP="00A01544">
            <w:pPr>
              <w:spacing w:beforeLines="4" w:before="9" w:afterLines="4" w:after="9" w:line="240" w:lineRule="auto"/>
              <w:ind w:left="57" w:right="57"/>
              <w:rPr>
                <w:rFonts w:ascii="Calibri" w:hAnsi="Calibri" w:cs="Calibri"/>
                <w:bCs/>
                <w:color w:val="000000"/>
                <w:sz w:val="19"/>
                <w:szCs w:val="19"/>
              </w:rPr>
            </w:pPr>
            <w:r w:rsidRPr="00A01544">
              <w:rPr>
                <w:rFonts w:ascii="Calibri" w:hAnsi="Calibri" w:cs="Calibri"/>
                <w:bCs/>
                <w:color w:val="000000"/>
                <w:sz w:val="19"/>
                <w:szCs w:val="19"/>
              </w:rPr>
              <w:t>15. Provoditi mjere povećanja energetske učinkovitosti i uporabe obnovljivih izvora energije u sektoru zgradarstva i javne rasvjete</w:t>
            </w:r>
          </w:p>
          <w:p w14:paraId="46908FE5" w14:textId="77777777" w:rsidR="00A01544" w:rsidRPr="00A01544" w:rsidRDefault="00A01544" w:rsidP="00A01544">
            <w:pPr>
              <w:spacing w:beforeLines="4" w:before="9" w:afterLines="4" w:after="9" w:line="240" w:lineRule="auto"/>
              <w:ind w:left="57" w:right="57"/>
              <w:rPr>
                <w:rFonts w:ascii="Calibri" w:hAnsi="Calibri" w:cs="Calibri"/>
                <w:bCs/>
                <w:color w:val="000000"/>
                <w:sz w:val="19"/>
                <w:szCs w:val="19"/>
              </w:rPr>
            </w:pPr>
            <w:r w:rsidRPr="00A01544">
              <w:rPr>
                <w:rFonts w:ascii="Calibri" w:hAnsi="Calibri" w:cs="Calibri"/>
                <w:bCs/>
                <w:color w:val="000000"/>
                <w:sz w:val="19"/>
                <w:szCs w:val="19"/>
              </w:rPr>
              <w:t>16. Provoditi edukacije građana o energetskoj učinkovitosti i korištenju OIE</w:t>
            </w:r>
          </w:p>
          <w:p w14:paraId="37D70C5E" w14:textId="32ED1C9C" w:rsidR="00A01544" w:rsidRPr="00CC3012" w:rsidRDefault="00A01544" w:rsidP="00A01544">
            <w:pPr>
              <w:spacing w:beforeLines="4" w:before="9" w:afterLines="4" w:after="9" w:line="240" w:lineRule="auto"/>
              <w:ind w:left="57" w:right="57"/>
              <w:rPr>
                <w:rFonts w:ascii="Calibri" w:hAnsi="Calibri" w:cs="Calibri"/>
                <w:bCs/>
                <w:color w:val="000000"/>
                <w:sz w:val="19"/>
                <w:szCs w:val="19"/>
              </w:rPr>
            </w:pPr>
            <w:r w:rsidRPr="00A01544">
              <w:rPr>
                <w:rFonts w:ascii="Calibri" w:hAnsi="Calibri" w:cs="Calibri"/>
                <w:bCs/>
                <w:color w:val="000000"/>
                <w:sz w:val="19"/>
                <w:szCs w:val="19"/>
              </w:rPr>
              <w:t>17. Promovirati nZEB standard gradnje i obnove</w:t>
            </w:r>
          </w:p>
        </w:tc>
        <w:tc>
          <w:tcPr>
            <w:tcW w:w="2693" w:type="dxa"/>
            <w:tcBorders>
              <w:top w:val="single" w:sz="4" w:space="0" w:color="161616"/>
              <w:left w:val="single" w:sz="4" w:space="0" w:color="161616"/>
              <w:bottom w:val="single" w:sz="4" w:space="0" w:color="161616"/>
              <w:right w:val="single" w:sz="4" w:space="0" w:color="161616"/>
            </w:tcBorders>
            <w:vAlign w:val="center"/>
          </w:tcPr>
          <w:p w14:paraId="0021DD81" w14:textId="3E6659C5" w:rsidR="00A01544" w:rsidRPr="00C27FD5" w:rsidRDefault="000F3202" w:rsidP="00C27FD5">
            <w:pPr>
              <w:spacing w:beforeLines="4" w:before="9" w:afterLines="4" w:after="9" w:line="240" w:lineRule="auto"/>
              <w:ind w:left="57" w:right="57"/>
              <w:rPr>
                <w:rFonts w:ascii="Calibri" w:hAnsi="Calibri" w:cs="Calibri"/>
                <w:bCs/>
                <w:color w:val="000000"/>
                <w:sz w:val="19"/>
                <w:szCs w:val="19"/>
              </w:rPr>
            </w:pPr>
            <w:r w:rsidRPr="00C27FD5">
              <w:rPr>
                <w:rFonts w:ascii="Calibri" w:hAnsi="Calibri" w:cs="Calibri"/>
                <w:bCs/>
                <w:color w:val="000000"/>
                <w:sz w:val="19"/>
                <w:szCs w:val="19"/>
              </w:rPr>
              <w:t>Aktivnosti i mjere doprinose provedbi Strategije zelene urbane obnove kroz edukaciju građana o održivom gospodarenju otpadom i energetskoj učinkovitosti te smanjenje emisija onečišćujućih tvari u sektoru zgradarstva, industrije i kućanstava, uz promicanje primjene obnovljivih izvora energije i nZEB standarda. Provedba mjera omogućuje jačanje svijesti i primjenu održivih praksi u stambenom, javnom i gospodarskom sektoru, povećanje energetske učinkovitosti te smanjenje emisija SO₂, NOx i lebdećih čestica, čime se unapređuje kvaliteta zraka, otpornost na klimatske promjene i kvaliteta života stanovnika.</w:t>
            </w:r>
            <w:r w:rsidR="00A01544" w:rsidRPr="00C27FD5">
              <w:rPr>
                <w:rFonts w:ascii="Calibri" w:hAnsi="Calibri" w:cs="Calibri"/>
                <w:bCs/>
                <w:color w:val="000000"/>
                <w:sz w:val="19"/>
                <w:szCs w:val="19"/>
              </w:rPr>
              <w:t xml:space="preserve"> </w:t>
            </w:r>
          </w:p>
        </w:tc>
      </w:tr>
      <w:tr w:rsidR="00A01544" w:rsidRPr="00D1061A" w14:paraId="2F8A896E" w14:textId="77777777" w:rsidTr="00645E58">
        <w:trPr>
          <w:trHeight w:val="454"/>
        </w:trPr>
        <w:tc>
          <w:tcPr>
            <w:tcW w:w="6369" w:type="dxa"/>
            <w:tcBorders>
              <w:top w:val="single" w:sz="4" w:space="0" w:color="161616"/>
              <w:left w:val="single" w:sz="4" w:space="0" w:color="161616"/>
              <w:bottom w:val="single" w:sz="4" w:space="0" w:color="161616"/>
              <w:right w:val="single" w:sz="4" w:space="0" w:color="161616"/>
            </w:tcBorders>
            <w:vAlign w:val="center"/>
          </w:tcPr>
          <w:p w14:paraId="7C528995" w14:textId="77777777" w:rsidR="00A01544" w:rsidRPr="00A01544" w:rsidRDefault="00A01544" w:rsidP="00A01544">
            <w:pPr>
              <w:spacing w:beforeLines="4" w:before="9" w:afterLines="4" w:after="9" w:line="240" w:lineRule="auto"/>
              <w:ind w:left="57" w:right="57"/>
              <w:rPr>
                <w:rFonts w:ascii="Calibri" w:hAnsi="Calibri" w:cs="Calibri"/>
                <w:bCs/>
                <w:color w:val="000000"/>
                <w:sz w:val="19"/>
                <w:szCs w:val="19"/>
              </w:rPr>
            </w:pPr>
            <w:r w:rsidRPr="00A01544">
              <w:rPr>
                <w:rFonts w:ascii="Calibri" w:hAnsi="Calibri" w:cs="Calibri"/>
                <w:bCs/>
                <w:color w:val="000000"/>
                <w:sz w:val="19"/>
                <w:szCs w:val="19"/>
              </w:rPr>
              <w:t>9. Smanjiti emisije onečišćujućih tvari iz necestovnih vozila i strojeva</w:t>
            </w:r>
          </w:p>
          <w:p w14:paraId="05751A89" w14:textId="77777777" w:rsidR="00A01544" w:rsidRPr="00A01544" w:rsidRDefault="00A01544" w:rsidP="00A01544">
            <w:pPr>
              <w:spacing w:beforeLines="4" w:before="9" w:afterLines="4" w:after="9" w:line="240" w:lineRule="auto"/>
              <w:ind w:left="57" w:right="57"/>
              <w:rPr>
                <w:rFonts w:ascii="Calibri" w:hAnsi="Calibri" w:cs="Calibri"/>
                <w:bCs/>
                <w:color w:val="000000"/>
                <w:sz w:val="19"/>
                <w:szCs w:val="19"/>
              </w:rPr>
            </w:pPr>
            <w:r w:rsidRPr="00A01544">
              <w:rPr>
                <w:rFonts w:ascii="Calibri" w:hAnsi="Calibri" w:cs="Calibri"/>
                <w:bCs/>
                <w:color w:val="000000"/>
                <w:sz w:val="19"/>
                <w:szCs w:val="19"/>
              </w:rPr>
              <w:t>10. Širiti i unaprjeđivati biciklističku infrastrukturu i promoviranje korištenja biciklističkog prijevoza</w:t>
            </w:r>
          </w:p>
          <w:p w14:paraId="7887A18E" w14:textId="77777777" w:rsidR="00A01544" w:rsidRPr="00A01544" w:rsidRDefault="00A01544" w:rsidP="00A01544">
            <w:pPr>
              <w:spacing w:beforeLines="4" w:before="9" w:afterLines="4" w:after="9" w:line="240" w:lineRule="auto"/>
              <w:ind w:left="57" w:right="57"/>
              <w:rPr>
                <w:rFonts w:ascii="Calibri" w:hAnsi="Calibri" w:cs="Calibri"/>
                <w:bCs/>
                <w:color w:val="000000"/>
                <w:sz w:val="19"/>
                <w:szCs w:val="19"/>
              </w:rPr>
            </w:pPr>
            <w:r w:rsidRPr="00A01544">
              <w:rPr>
                <w:rFonts w:ascii="Calibri" w:hAnsi="Calibri" w:cs="Calibri"/>
                <w:bCs/>
                <w:color w:val="000000"/>
                <w:sz w:val="19"/>
                <w:szCs w:val="19"/>
              </w:rPr>
              <w:t>11. Unaprijediti javni prijevoz na području Grada</w:t>
            </w:r>
          </w:p>
          <w:p w14:paraId="064DAFBD" w14:textId="77777777" w:rsidR="00A01544" w:rsidRPr="00A01544" w:rsidRDefault="00A01544" w:rsidP="00A01544">
            <w:pPr>
              <w:spacing w:beforeLines="4" w:before="9" w:afterLines="4" w:after="9" w:line="240" w:lineRule="auto"/>
              <w:ind w:left="57" w:right="57"/>
              <w:rPr>
                <w:rFonts w:ascii="Calibri" w:hAnsi="Calibri" w:cs="Calibri"/>
                <w:bCs/>
                <w:color w:val="000000"/>
                <w:sz w:val="19"/>
                <w:szCs w:val="19"/>
              </w:rPr>
            </w:pPr>
            <w:r w:rsidRPr="00A01544">
              <w:rPr>
                <w:rFonts w:ascii="Calibri" w:hAnsi="Calibri" w:cs="Calibri"/>
                <w:bCs/>
                <w:color w:val="000000"/>
                <w:sz w:val="19"/>
                <w:szCs w:val="19"/>
              </w:rPr>
              <w:t>12. Provoditi mjere povećanja energetske učinkovitosti u gradskom prometu</w:t>
            </w:r>
          </w:p>
          <w:p w14:paraId="6D5B8F8B" w14:textId="77777777" w:rsidR="00A01544" w:rsidRPr="00A01544" w:rsidRDefault="00A01544" w:rsidP="00A01544">
            <w:pPr>
              <w:spacing w:beforeLines="4" w:before="9" w:afterLines="4" w:after="9" w:line="240" w:lineRule="auto"/>
              <w:ind w:left="57" w:right="57"/>
              <w:rPr>
                <w:rFonts w:ascii="Calibri" w:hAnsi="Calibri" w:cs="Calibri"/>
                <w:bCs/>
                <w:color w:val="000000"/>
                <w:sz w:val="19"/>
                <w:szCs w:val="19"/>
              </w:rPr>
            </w:pPr>
            <w:r w:rsidRPr="00A01544">
              <w:rPr>
                <w:rFonts w:ascii="Calibri" w:hAnsi="Calibri" w:cs="Calibri"/>
                <w:bCs/>
                <w:color w:val="000000"/>
                <w:sz w:val="19"/>
                <w:szCs w:val="19"/>
              </w:rPr>
              <w:t>13. Poticati korištenje hibridnih i električnih vozila</w:t>
            </w:r>
          </w:p>
          <w:p w14:paraId="6C9EB5F0" w14:textId="77777777" w:rsidR="00A01544" w:rsidRPr="00A01544" w:rsidRDefault="00A01544" w:rsidP="00A01544">
            <w:pPr>
              <w:spacing w:beforeLines="4" w:before="9" w:afterLines="4" w:after="9" w:line="240" w:lineRule="auto"/>
              <w:ind w:left="57" w:right="57"/>
              <w:rPr>
                <w:rFonts w:ascii="Calibri" w:hAnsi="Calibri" w:cs="Calibri"/>
                <w:bCs/>
                <w:color w:val="000000"/>
                <w:sz w:val="19"/>
                <w:szCs w:val="19"/>
              </w:rPr>
            </w:pPr>
            <w:r w:rsidRPr="00A01544">
              <w:rPr>
                <w:rFonts w:ascii="Calibri" w:hAnsi="Calibri" w:cs="Calibri"/>
                <w:bCs/>
                <w:color w:val="000000"/>
                <w:sz w:val="19"/>
                <w:szCs w:val="19"/>
              </w:rPr>
              <w:t>14. Ozelenjivati pojaseve uz prometnice</w:t>
            </w:r>
          </w:p>
          <w:p w14:paraId="69EE63D6" w14:textId="01D1CC5E" w:rsidR="00A01544" w:rsidRPr="00CC3012" w:rsidRDefault="00A01544" w:rsidP="00A01544">
            <w:pPr>
              <w:spacing w:beforeLines="4" w:before="9" w:afterLines="4" w:after="9" w:line="240" w:lineRule="auto"/>
              <w:ind w:left="57" w:right="57"/>
              <w:rPr>
                <w:rFonts w:ascii="Calibri" w:hAnsi="Calibri" w:cs="Calibri"/>
                <w:bCs/>
                <w:color w:val="000000"/>
                <w:sz w:val="19"/>
                <w:szCs w:val="19"/>
              </w:rPr>
            </w:pPr>
          </w:p>
        </w:tc>
        <w:tc>
          <w:tcPr>
            <w:tcW w:w="2693" w:type="dxa"/>
            <w:tcBorders>
              <w:top w:val="single" w:sz="4" w:space="0" w:color="161616"/>
              <w:left w:val="single" w:sz="4" w:space="0" w:color="161616"/>
              <w:bottom w:val="single" w:sz="4" w:space="0" w:color="161616"/>
              <w:right w:val="single" w:sz="4" w:space="0" w:color="161616"/>
            </w:tcBorders>
            <w:vAlign w:val="center"/>
          </w:tcPr>
          <w:p w14:paraId="7978EF8A" w14:textId="3627E86C" w:rsidR="00A01544" w:rsidRPr="00C27FD5" w:rsidRDefault="000F3202" w:rsidP="00C27FD5">
            <w:pPr>
              <w:spacing w:beforeLines="4" w:before="9" w:afterLines="4" w:after="9" w:line="240" w:lineRule="auto"/>
              <w:ind w:left="57" w:right="57"/>
              <w:rPr>
                <w:rFonts w:ascii="Calibri" w:hAnsi="Calibri" w:cs="Calibri"/>
                <w:bCs/>
                <w:color w:val="000000"/>
                <w:sz w:val="19"/>
                <w:szCs w:val="19"/>
              </w:rPr>
            </w:pPr>
            <w:r w:rsidRPr="00C27FD5">
              <w:rPr>
                <w:rFonts w:ascii="Calibri" w:hAnsi="Calibri" w:cs="Calibri"/>
                <w:bCs/>
                <w:color w:val="000000"/>
                <w:sz w:val="19"/>
                <w:szCs w:val="19"/>
              </w:rPr>
              <w:t>Aktivnosti i mjere doprinose provedbi Strategije zelene urbane obnove kroz smanjenje emisija iz prometa, razvoj održivih oblika mobilnosti te integraciju zelene infrastrukture u prometne koridore. Provedba mjera omogućuje smanjenje emisija onečišćujućih tvari iz necestovnih vozila i strojeva, razvoj biciklističke infrastrukture, unapređenje javnog prijevoza te poticanje korištenja električnih i hibridnih vozila, uz ozelenjivanje prometnih pojaseva, čime se unapređuje kvaliteta zraka, smanjuju emisije stakleničkih plinova i povećava održivost urbanog prostora.</w:t>
            </w:r>
          </w:p>
        </w:tc>
      </w:tr>
    </w:tbl>
    <w:p w14:paraId="5ED6B7FE" w14:textId="77777777" w:rsidR="008C7FA5" w:rsidRDefault="008C7FA5">
      <w:pPr>
        <w:spacing w:after="0" w:line="264" w:lineRule="auto"/>
        <w:jc w:val="both"/>
        <w:rPr>
          <w:rFonts w:ascii="Segoe UI Light" w:hAnsi="Segoe UI Light" w:cs="Segoe UI Light"/>
          <w:i/>
        </w:rPr>
      </w:pPr>
    </w:p>
    <w:p w14:paraId="6E5D784B" w14:textId="726A6B5A" w:rsidR="008C7FA5" w:rsidRDefault="009706D3">
      <w:pPr>
        <w:pBdr>
          <w:bottom w:val="single" w:sz="4" w:space="1" w:color="auto"/>
        </w:pBdr>
        <w:spacing w:after="0" w:line="264" w:lineRule="auto"/>
        <w:rPr>
          <w:rFonts w:ascii="Segoe UI Light" w:hAnsi="Segoe UI Light" w:cs="Segoe UI Light"/>
          <w:i/>
        </w:rPr>
      </w:pPr>
      <w:r>
        <w:rPr>
          <w:rFonts w:ascii="Segoe UI Light" w:hAnsi="Segoe UI Light" w:cs="Segoe UI Light"/>
          <w:b/>
        </w:rPr>
        <w:t>Program zaštite okoliša Grada Velike Gorice od 2023. do 2026. godine</w:t>
      </w:r>
    </w:p>
    <w:p w14:paraId="3319A08F" w14:textId="77777777" w:rsidR="00E41FEB" w:rsidRPr="00E41FEB" w:rsidRDefault="00E41FEB" w:rsidP="00CA4F10">
      <w:pPr>
        <w:spacing w:after="0" w:line="264" w:lineRule="auto"/>
        <w:jc w:val="both"/>
        <w:rPr>
          <w:rFonts w:ascii="Segoe UI Light" w:hAnsi="Segoe UI Light" w:cs="Segoe UI Light"/>
        </w:rPr>
      </w:pPr>
      <w:r w:rsidRPr="00E41FEB">
        <w:rPr>
          <w:rFonts w:ascii="Segoe UI Light" w:hAnsi="Segoe UI Light" w:cs="Segoe UI Light"/>
        </w:rPr>
        <w:t>Prema Zakonu o zaštiti okoliša Program zaštite okoliša jedan je od temeljnih dokumenata održivog razvoja i zaštite okoliša.</w:t>
      </w:r>
    </w:p>
    <w:p w14:paraId="79315A4C" w14:textId="77777777" w:rsidR="00E41FEB" w:rsidRPr="00E41FEB" w:rsidRDefault="00E41FEB" w:rsidP="00CA4F10">
      <w:pPr>
        <w:spacing w:after="0" w:line="264" w:lineRule="auto"/>
        <w:jc w:val="both"/>
        <w:rPr>
          <w:rFonts w:ascii="Segoe UI Light" w:hAnsi="Segoe UI Light" w:cs="Segoe UI Light"/>
        </w:rPr>
      </w:pPr>
      <w:r w:rsidRPr="00E41FEB">
        <w:rPr>
          <w:rFonts w:ascii="Segoe UI Light" w:hAnsi="Segoe UI Light" w:cs="Segoe UI Light"/>
        </w:rPr>
        <w:t>Dio Programa zaštite okoliša Grada Velike Gorice čine i Program zaštite zraka Grada Velike Gorice za razdoblje od 2023. do 2026. godine te Program ublažavanja klimatskih promjena, prilagodbe klimatskim promjenama i zaštite ozonskog sloja Grada Velike Gorice za razdoblje od 2023. do 2026. godine.</w:t>
      </w:r>
    </w:p>
    <w:p w14:paraId="75621955" w14:textId="77777777" w:rsidR="00E41FEB" w:rsidRPr="00E41FEB" w:rsidRDefault="00E41FEB" w:rsidP="00CA4F10">
      <w:pPr>
        <w:spacing w:after="0" w:line="264" w:lineRule="auto"/>
        <w:jc w:val="both"/>
        <w:rPr>
          <w:rFonts w:ascii="Segoe UI Light" w:hAnsi="Segoe UI Light" w:cs="Segoe UI Light"/>
        </w:rPr>
      </w:pPr>
      <w:r w:rsidRPr="00E41FEB">
        <w:rPr>
          <w:rFonts w:ascii="Segoe UI Light" w:hAnsi="Segoe UI Light" w:cs="Segoe UI Light"/>
        </w:rPr>
        <w:t>U cilju poboljšanja stanja okoliša na području Grada Velike Gorice predložene su mjere koje su u skladu s navedenim programima, a obuhvaćaju područja bioraznolikosti, krajobraza, voda, šuma, tla, gospodarenja otpadom, poljoprivrede, svjetlosnog onečišćenja, buke te međusektorskih mjera.</w:t>
      </w:r>
    </w:p>
    <w:p w14:paraId="4F72B84E" w14:textId="0E4FBA07" w:rsidR="00E41FEB" w:rsidRPr="00E41FEB" w:rsidRDefault="00E41FEB" w:rsidP="00CA4F10">
      <w:pPr>
        <w:spacing w:after="0" w:line="264" w:lineRule="auto"/>
        <w:jc w:val="both"/>
        <w:rPr>
          <w:rFonts w:ascii="Segoe UI Light" w:hAnsi="Segoe UI Light" w:cs="Segoe UI Light"/>
        </w:rPr>
      </w:pPr>
      <w:r w:rsidRPr="00E41FEB">
        <w:rPr>
          <w:rFonts w:ascii="Segoe UI Light" w:hAnsi="Segoe UI Light" w:cs="Segoe UI Light"/>
        </w:rPr>
        <w:lastRenderedPageBreak/>
        <w:t xml:space="preserve">Mjere koje doprinose razvoju zelene infrastrukture, primjeni rješenja temeljenih na prirodi te principa kružnog gospodarenja prostorom i zgradama na području Grada Velike Gorice prikazane su </w:t>
      </w:r>
      <w:r w:rsidR="00C12B2D">
        <w:rPr>
          <w:rFonts w:ascii="Segoe UI Light" w:hAnsi="Segoe UI Light" w:cs="Segoe UI Light"/>
        </w:rPr>
        <w:t>u</w:t>
      </w:r>
      <w:r w:rsidRPr="00E41FEB">
        <w:rPr>
          <w:rFonts w:ascii="Segoe UI Light" w:hAnsi="Segoe UI Light" w:cs="Segoe UI Light"/>
        </w:rPr>
        <w:t xml:space="preserve"> </w:t>
      </w:r>
      <w:r w:rsidRPr="00CA4F10">
        <w:rPr>
          <w:rFonts w:ascii="Segoe UI Light" w:hAnsi="Segoe UI Light" w:cs="Segoe UI Light"/>
        </w:rPr>
        <w:t>sljedećoj tablici</w:t>
      </w:r>
      <w:r w:rsidR="00F557F3" w:rsidRPr="00CA4F10">
        <w:rPr>
          <w:rFonts w:ascii="Segoe UI Light" w:hAnsi="Segoe UI Light" w:cs="Segoe UI Light"/>
        </w:rPr>
        <w:t xml:space="preserve"> 21</w:t>
      </w:r>
      <w:r w:rsidRPr="00CA4F10">
        <w:rPr>
          <w:rFonts w:ascii="Segoe UI Light" w:hAnsi="Segoe UI Light" w:cs="Segoe UI Light"/>
        </w:rPr>
        <w:t>.</w:t>
      </w:r>
    </w:p>
    <w:p w14:paraId="27F5C423" w14:textId="77777777" w:rsidR="00F1750F" w:rsidRDefault="00F1750F">
      <w:pPr>
        <w:spacing w:after="0" w:line="264" w:lineRule="auto"/>
        <w:jc w:val="both"/>
        <w:rPr>
          <w:rFonts w:ascii="Segoe UI Light" w:hAnsi="Segoe UI Light" w:cs="Segoe UI Light"/>
        </w:rPr>
      </w:pPr>
    </w:p>
    <w:p w14:paraId="2AB76185" w14:textId="11101D51" w:rsidR="007769AF" w:rsidRPr="00CA4F10" w:rsidRDefault="007769AF" w:rsidP="00CA4F10">
      <w:pPr>
        <w:spacing w:line="264" w:lineRule="auto"/>
        <w:jc w:val="both"/>
        <w:rPr>
          <w:rFonts w:ascii="Calibri" w:hAnsi="Calibri" w:cs="Calibri"/>
          <w:b/>
          <w:color w:val="595959" w:themeColor="text1" w:themeTint="A6"/>
          <w:sz w:val="20"/>
          <w:szCs w:val="20"/>
        </w:rPr>
      </w:pPr>
      <w:r w:rsidRPr="00CA4F10">
        <w:rPr>
          <w:rFonts w:ascii="Calibri" w:hAnsi="Calibri" w:cs="Calibri"/>
          <w:b/>
          <w:color w:val="595959" w:themeColor="text1" w:themeTint="A6"/>
          <w:sz w:val="20"/>
          <w:szCs w:val="20"/>
        </w:rPr>
        <w:t xml:space="preserve">Tablica </w:t>
      </w:r>
      <w:r w:rsidR="00F557F3" w:rsidRPr="00CA4F10">
        <w:rPr>
          <w:rFonts w:ascii="Calibri" w:hAnsi="Calibri" w:cs="Calibri"/>
          <w:b/>
          <w:color w:val="595959" w:themeColor="text1" w:themeTint="A6"/>
          <w:sz w:val="20"/>
          <w:szCs w:val="20"/>
        </w:rPr>
        <w:t>21</w:t>
      </w:r>
      <w:r w:rsidRPr="00CA4F10">
        <w:rPr>
          <w:rFonts w:ascii="Calibri" w:hAnsi="Calibri" w:cs="Calibri"/>
          <w:b/>
          <w:color w:val="595959" w:themeColor="text1" w:themeTint="A6"/>
          <w:sz w:val="20"/>
          <w:szCs w:val="20"/>
        </w:rPr>
        <w:t xml:space="preserve">. </w:t>
      </w:r>
      <w:r w:rsidRPr="00CA4F10">
        <w:rPr>
          <w:rFonts w:ascii="Calibri" w:hAnsi="Calibri" w:cs="Calibri"/>
          <w:color w:val="595959" w:themeColor="text1" w:themeTint="A6"/>
          <w:sz w:val="20"/>
          <w:szCs w:val="20"/>
        </w:rPr>
        <w:t>Mjere iz Programa zaštite okoliša Grada Velike Gorice od 2023. do 2026. godine te njihov odnos s projektima/aktivnostima iz Strategije zelene urbane obnove Grada Velike Gorice</w:t>
      </w:r>
    </w:p>
    <w:tbl>
      <w:tblPr>
        <w:tblW w:w="9062" w:type="dxa"/>
        <w:tblInd w:w="5" w:type="dxa"/>
        <w:tblLayout w:type="fixed"/>
        <w:tblCellMar>
          <w:left w:w="0" w:type="dxa"/>
          <w:right w:w="0" w:type="dxa"/>
        </w:tblCellMar>
        <w:tblLook w:val="04A0" w:firstRow="1" w:lastRow="0" w:firstColumn="1" w:lastColumn="0" w:noHBand="0" w:noVBand="1"/>
      </w:tblPr>
      <w:tblGrid>
        <w:gridCol w:w="2825"/>
        <w:gridCol w:w="3544"/>
        <w:gridCol w:w="2693"/>
      </w:tblGrid>
      <w:tr w:rsidR="007769AF" w:rsidRPr="00F1750F" w14:paraId="70C3348F" w14:textId="77777777" w:rsidTr="00F851C8">
        <w:trPr>
          <w:trHeight w:val="454"/>
        </w:trPr>
        <w:tc>
          <w:tcPr>
            <w:tcW w:w="2825" w:type="dxa"/>
            <w:tcBorders>
              <w:top w:val="single" w:sz="4" w:space="0" w:color="161616"/>
              <w:left w:val="single" w:sz="4" w:space="0" w:color="161616"/>
              <w:bottom w:val="single" w:sz="4" w:space="0" w:color="161616"/>
              <w:right w:val="single" w:sz="4" w:space="0" w:color="161616"/>
            </w:tcBorders>
            <w:shd w:val="clear" w:color="auto" w:fill="C5E0B3" w:themeFill="accent6" w:themeFillTint="66"/>
            <w:vAlign w:val="center"/>
          </w:tcPr>
          <w:p w14:paraId="5824E89C" w14:textId="77777777" w:rsidR="007769AF" w:rsidRPr="003575B3" w:rsidRDefault="007769AF" w:rsidP="001B3BF5">
            <w:pPr>
              <w:autoSpaceDE w:val="0"/>
              <w:autoSpaceDN w:val="0"/>
              <w:adjustRightInd w:val="0"/>
              <w:spacing w:after="0" w:line="240" w:lineRule="auto"/>
              <w:jc w:val="center"/>
              <w:rPr>
                <w:rFonts w:ascii="Calibri" w:hAnsi="Calibri" w:cs="Calibri"/>
                <w:b/>
                <w:sz w:val="20"/>
                <w:szCs w:val="20"/>
              </w:rPr>
            </w:pPr>
            <w:r w:rsidRPr="003575B3">
              <w:rPr>
                <w:rFonts w:ascii="Calibri" w:hAnsi="Calibri" w:cs="Calibri"/>
                <w:b/>
                <w:sz w:val="20"/>
                <w:szCs w:val="20"/>
              </w:rPr>
              <w:t>Skupina mjera</w:t>
            </w:r>
          </w:p>
        </w:tc>
        <w:tc>
          <w:tcPr>
            <w:tcW w:w="3544" w:type="dxa"/>
            <w:tcBorders>
              <w:top w:val="single" w:sz="4" w:space="0" w:color="161616"/>
              <w:left w:val="single" w:sz="4" w:space="0" w:color="161616"/>
              <w:bottom w:val="single" w:sz="4" w:space="0" w:color="161616"/>
              <w:right w:val="single" w:sz="4" w:space="0" w:color="161616"/>
            </w:tcBorders>
            <w:shd w:val="clear" w:color="auto" w:fill="C5E0B3" w:themeFill="accent6" w:themeFillTint="66"/>
            <w:vAlign w:val="center"/>
          </w:tcPr>
          <w:p w14:paraId="1AFC897B" w14:textId="77777777" w:rsidR="007769AF" w:rsidRPr="00F1750F" w:rsidRDefault="007769AF" w:rsidP="001B3BF5">
            <w:pPr>
              <w:autoSpaceDE w:val="0"/>
              <w:autoSpaceDN w:val="0"/>
              <w:adjustRightInd w:val="0"/>
              <w:spacing w:after="0" w:line="240" w:lineRule="auto"/>
              <w:ind w:left="57" w:right="57"/>
              <w:jc w:val="center"/>
              <w:rPr>
                <w:rFonts w:ascii="Calibri" w:hAnsi="Calibri" w:cs="Calibri"/>
                <w:b/>
                <w:sz w:val="20"/>
                <w:szCs w:val="20"/>
              </w:rPr>
            </w:pPr>
            <w:r w:rsidRPr="00F1750F">
              <w:rPr>
                <w:rFonts w:ascii="Calibri" w:hAnsi="Calibri" w:cs="Calibri"/>
                <w:b/>
                <w:sz w:val="20"/>
                <w:szCs w:val="20"/>
              </w:rPr>
              <w:t>Mjera</w:t>
            </w:r>
          </w:p>
        </w:tc>
        <w:tc>
          <w:tcPr>
            <w:tcW w:w="2693" w:type="dxa"/>
            <w:tcBorders>
              <w:top w:val="single" w:sz="4" w:space="0" w:color="161616"/>
              <w:left w:val="single" w:sz="4" w:space="0" w:color="161616"/>
              <w:bottom w:val="single" w:sz="4" w:space="0" w:color="161616"/>
              <w:right w:val="single" w:sz="4" w:space="0" w:color="161616"/>
            </w:tcBorders>
            <w:shd w:val="clear" w:color="auto" w:fill="C5E0B3" w:themeFill="accent6" w:themeFillTint="66"/>
            <w:vAlign w:val="center"/>
          </w:tcPr>
          <w:p w14:paraId="6533013C" w14:textId="77777777" w:rsidR="007769AF" w:rsidRPr="00F1750F" w:rsidRDefault="007769AF" w:rsidP="001B3BF5">
            <w:pPr>
              <w:autoSpaceDE w:val="0"/>
              <w:autoSpaceDN w:val="0"/>
              <w:adjustRightInd w:val="0"/>
              <w:spacing w:after="0" w:line="240" w:lineRule="auto"/>
              <w:ind w:left="57" w:right="57"/>
              <w:jc w:val="center"/>
              <w:rPr>
                <w:rFonts w:ascii="Calibri" w:hAnsi="Calibri" w:cs="Calibri"/>
                <w:b/>
                <w:sz w:val="20"/>
                <w:szCs w:val="20"/>
              </w:rPr>
            </w:pPr>
            <w:r w:rsidRPr="00F1750F">
              <w:rPr>
                <w:rFonts w:ascii="Calibri" w:hAnsi="Calibri" w:cs="Calibri"/>
                <w:b/>
                <w:sz w:val="20"/>
                <w:szCs w:val="20"/>
              </w:rPr>
              <w:t>Veza na Strategiju urbane obnove</w:t>
            </w:r>
          </w:p>
        </w:tc>
      </w:tr>
      <w:tr w:rsidR="007769AF" w:rsidRPr="00F1750F" w14:paraId="72EF58EF" w14:textId="77777777" w:rsidTr="00F851C8">
        <w:trPr>
          <w:trHeight w:val="454"/>
        </w:trPr>
        <w:tc>
          <w:tcPr>
            <w:tcW w:w="2825" w:type="dxa"/>
            <w:tcBorders>
              <w:top w:val="single" w:sz="4" w:space="0" w:color="161616"/>
              <w:left w:val="single" w:sz="4" w:space="0" w:color="161616"/>
              <w:bottom w:val="single" w:sz="4" w:space="0" w:color="161616"/>
              <w:right w:val="single" w:sz="4" w:space="0" w:color="161616"/>
            </w:tcBorders>
            <w:shd w:val="clear" w:color="auto" w:fill="F2F2F2" w:themeFill="background1" w:themeFillShade="F2"/>
            <w:vAlign w:val="center"/>
          </w:tcPr>
          <w:p w14:paraId="0BC44305" w14:textId="77777777" w:rsidR="007769AF" w:rsidRPr="00F851C8" w:rsidRDefault="007769AF" w:rsidP="001B3BF5">
            <w:pPr>
              <w:spacing w:beforeLines="4" w:before="9" w:afterLines="4" w:after="9" w:line="240" w:lineRule="auto"/>
              <w:ind w:left="57" w:right="57"/>
              <w:rPr>
                <w:rFonts w:ascii="Calibri" w:hAnsi="Calibri" w:cs="Calibri"/>
                <w:color w:val="000000"/>
                <w:sz w:val="19"/>
                <w:szCs w:val="19"/>
              </w:rPr>
            </w:pPr>
            <w:r w:rsidRPr="00F851C8">
              <w:rPr>
                <w:rFonts w:ascii="Calibri" w:hAnsi="Calibri" w:cs="Calibri"/>
                <w:b/>
                <w:color w:val="000000"/>
                <w:sz w:val="19"/>
                <w:szCs w:val="19"/>
              </w:rPr>
              <w:t>Bioraznolikost</w:t>
            </w:r>
          </w:p>
        </w:tc>
        <w:tc>
          <w:tcPr>
            <w:tcW w:w="3544" w:type="dxa"/>
            <w:tcBorders>
              <w:top w:val="single" w:sz="4" w:space="0" w:color="161616"/>
              <w:left w:val="single" w:sz="4" w:space="0" w:color="161616"/>
              <w:bottom w:val="single" w:sz="4" w:space="0" w:color="161616"/>
              <w:right w:val="single" w:sz="4" w:space="0" w:color="161616"/>
            </w:tcBorders>
            <w:vAlign w:val="center"/>
          </w:tcPr>
          <w:p w14:paraId="034BCE0B" w14:textId="77777777" w:rsidR="007769AF" w:rsidRPr="00F1750F" w:rsidRDefault="007769AF" w:rsidP="001B3BF5">
            <w:pPr>
              <w:spacing w:beforeLines="4" w:before="9" w:afterLines="4" w:after="9" w:line="240" w:lineRule="auto"/>
              <w:ind w:left="57" w:right="57"/>
              <w:rPr>
                <w:rFonts w:ascii="Calibri" w:hAnsi="Calibri" w:cs="Calibri"/>
                <w:color w:val="000000"/>
                <w:sz w:val="19"/>
                <w:szCs w:val="19"/>
              </w:rPr>
            </w:pPr>
            <w:r w:rsidRPr="00F1750F">
              <w:rPr>
                <w:rFonts w:ascii="Calibri" w:hAnsi="Calibri" w:cs="Calibri"/>
                <w:color w:val="000000"/>
                <w:sz w:val="19"/>
                <w:szCs w:val="19"/>
              </w:rPr>
              <w:t>1. Provesti inventarizaciju i kartiranje staništa, flore i faune</w:t>
            </w:r>
          </w:p>
          <w:p w14:paraId="0E2C2A74" w14:textId="77777777" w:rsidR="007769AF" w:rsidRPr="00F1750F" w:rsidRDefault="007769AF" w:rsidP="001B3BF5">
            <w:pPr>
              <w:spacing w:beforeLines="4" w:before="9" w:afterLines="4" w:after="9" w:line="240" w:lineRule="auto"/>
              <w:ind w:left="57" w:right="57"/>
              <w:rPr>
                <w:rFonts w:ascii="Calibri" w:hAnsi="Calibri" w:cs="Calibri"/>
                <w:color w:val="000000"/>
                <w:sz w:val="19"/>
                <w:szCs w:val="19"/>
              </w:rPr>
            </w:pPr>
            <w:r w:rsidRPr="00F1750F">
              <w:rPr>
                <w:rFonts w:ascii="Calibri" w:hAnsi="Calibri" w:cs="Calibri"/>
                <w:color w:val="000000"/>
                <w:sz w:val="19"/>
                <w:szCs w:val="19"/>
              </w:rPr>
              <w:t>2. Provesti inventarizaciju i kartiranje stranih invazivnih vrsta</w:t>
            </w:r>
          </w:p>
          <w:p w14:paraId="4F656F4C" w14:textId="77777777" w:rsidR="007769AF" w:rsidRPr="00F1750F" w:rsidRDefault="007769AF" w:rsidP="001B3BF5">
            <w:pPr>
              <w:spacing w:beforeLines="4" w:before="9" w:afterLines="4" w:after="9" w:line="240" w:lineRule="auto"/>
              <w:ind w:left="57" w:right="57"/>
              <w:rPr>
                <w:rFonts w:ascii="Calibri" w:hAnsi="Calibri" w:cs="Calibri"/>
                <w:color w:val="000000"/>
                <w:sz w:val="19"/>
                <w:szCs w:val="19"/>
              </w:rPr>
            </w:pPr>
            <w:r w:rsidRPr="00F1750F">
              <w:rPr>
                <w:rFonts w:ascii="Calibri" w:hAnsi="Calibri" w:cs="Calibri"/>
                <w:color w:val="000000"/>
                <w:sz w:val="19"/>
                <w:szCs w:val="19"/>
              </w:rPr>
              <w:t>3. Provesti kartiranje i vrednovanje usluga ekosustava</w:t>
            </w:r>
          </w:p>
          <w:p w14:paraId="016B8836" w14:textId="77777777" w:rsidR="007769AF" w:rsidRPr="00F1750F" w:rsidRDefault="007769AF" w:rsidP="001B3BF5">
            <w:pPr>
              <w:spacing w:beforeLines="4" w:before="9" w:afterLines="4" w:after="9" w:line="240" w:lineRule="auto"/>
              <w:ind w:left="57" w:right="57"/>
              <w:rPr>
                <w:rFonts w:ascii="Calibri" w:hAnsi="Calibri" w:cs="Calibri"/>
                <w:color w:val="000000"/>
                <w:sz w:val="19"/>
                <w:szCs w:val="19"/>
              </w:rPr>
            </w:pPr>
            <w:r w:rsidRPr="00F1750F">
              <w:rPr>
                <w:rFonts w:ascii="Calibri" w:hAnsi="Calibri" w:cs="Calibri"/>
                <w:color w:val="000000"/>
                <w:sz w:val="19"/>
                <w:szCs w:val="19"/>
              </w:rPr>
              <w:t>4. Provoditi akcije uklanjanja stranih invazivnih vrsta</w:t>
            </w:r>
          </w:p>
          <w:p w14:paraId="15552BAE" w14:textId="77777777" w:rsidR="007769AF" w:rsidRPr="00F1750F" w:rsidRDefault="007769AF" w:rsidP="001B3BF5">
            <w:pPr>
              <w:spacing w:beforeLines="4" w:before="9" w:afterLines="4" w:after="9" w:line="240" w:lineRule="auto"/>
              <w:ind w:left="57" w:right="57"/>
              <w:rPr>
                <w:rFonts w:ascii="Calibri" w:hAnsi="Calibri" w:cs="Calibri"/>
                <w:color w:val="000000"/>
                <w:sz w:val="19"/>
                <w:szCs w:val="19"/>
              </w:rPr>
            </w:pPr>
            <w:r w:rsidRPr="00F1750F">
              <w:rPr>
                <w:rFonts w:ascii="Calibri" w:hAnsi="Calibri" w:cs="Calibri"/>
                <w:color w:val="000000"/>
                <w:sz w:val="19"/>
                <w:szCs w:val="19"/>
              </w:rPr>
              <w:t>5. Provoditi obnovu degradiranih staništa i ekosustava</w:t>
            </w:r>
          </w:p>
          <w:p w14:paraId="7F795E31" w14:textId="77777777" w:rsidR="007769AF" w:rsidRPr="00F1750F" w:rsidRDefault="007769AF" w:rsidP="001B3BF5">
            <w:pPr>
              <w:spacing w:beforeLines="4" w:before="9" w:afterLines="4" w:after="9" w:line="240" w:lineRule="auto"/>
              <w:ind w:left="57" w:right="57"/>
              <w:rPr>
                <w:rFonts w:ascii="Calibri" w:hAnsi="Calibri" w:cs="Calibri"/>
                <w:color w:val="000000"/>
                <w:sz w:val="19"/>
                <w:szCs w:val="19"/>
              </w:rPr>
            </w:pPr>
            <w:r w:rsidRPr="00F1750F">
              <w:rPr>
                <w:rFonts w:ascii="Calibri" w:hAnsi="Calibri" w:cs="Calibri"/>
                <w:color w:val="000000"/>
                <w:sz w:val="19"/>
                <w:szCs w:val="19"/>
              </w:rPr>
              <w:t>6. Prostornoplanskim dokumentima zaštititi ugrožena i/ili rijetka staništa od prenamjene i fragmentacije</w:t>
            </w:r>
          </w:p>
          <w:p w14:paraId="6E1F7B0A" w14:textId="77777777" w:rsidR="007769AF" w:rsidRPr="00F1750F" w:rsidRDefault="007769AF" w:rsidP="001B3BF5">
            <w:pPr>
              <w:spacing w:beforeLines="4" w:before="9" w:afterLines="4" w:after="9" w:line="240" w:lineRule="auto"/>
              <w:ind w:left="57" w:right="57"/>
              <w:rPr>
                <w:rFonts w:ascii="Calibri" w:hAnsi="Calibri" w:cs="Calibri"/>
                <w:color w:val="000000"/>
                <w:sz w:val="19"/>
                <w:szCs w:val="19"/>
              </w:rPr>
            </w:pPr>
            <w:r w:rsidRPr="00F1750F">
              <w:rPr>
                <w:rFonts w:ascii="Calibri" w:hAnsi="Calibri" w:cs="Calibri"/>
                <w:color w:val="000000"/>
                <w:sz w:val="19"/>
                <w:szCs w:val="19"/>
              </w:rPr>
              <w:t>7. Provoditi informiranje i edukaciju javnosti o značaju bioraznolikosti i njezinom stanju na području Grada</w:t>
            </w:r>
          </w:p>
          <w:p w14:paraId="48C0332E" w14:textId="77777777" w:rsidR="007769AF" w:rsidRPr="00F1750F" w:rsidRDefault="007769AF" w:rsidP="001B3BF5">
            <w:pPr>
              <w:spacing w:beforeLines="4" w:before="9" w:afterLines="4" w:after="9" w:line="240" w:lineRule="auto"/>
              <w:ind w:left="57" w:right="57"/>
              <w:rPr>
                <w:rFonts w:ascii="Calibri" w:hAnsi="Calibri" w:cs="Calibri"/>
                <w:color w:val="000000"/>
                <w:sz w:val="19"/>
                <w:szCs w:val="19"/>
              </w:rPr>
            </w:pPr>
            <w:r w:rsidRPr="00F1750F">
              <w:rPr>
                <w:rFonts w:ascii="Calibri" w:hAnsi="Calibri" w:cs="Calibri"/>
                <w:color w:val="000000"/>
                <w:sz w:val="19"/>
                <w:szCs w:val="19"/>
              </w:rPr>
              <w:t>8. Pružati potporu radu organizacija civilnog društva na temama zaštite bioraznolikosti Grada Velike Gorice</w:t>
            </w:r>
          </w:p>
          <w:p w14:paraId="107851FE" w14:textId="77777777" w:rsidR="007769AF" w:rsidRPr="00F1750F" w:rsidRDefault="007769AF" w:rsidP="001B3BF5">
            <w:pPr>
              <w:spacing w:beforeLines="4" w:before="9" w:afterLines="4" w:after="9" w:line="240" w:lineRule="auto"/>
              <w:ind w:left="57" w:right="57"/>
              <w:rPr>
                <w:rFonts w:ascii="Calibri" w:hAnsi="Calibri" w:cs="Calibri"/>
                <w:color w:val="000000"/>
                <w:sz w:val="19"/>
                <w:szCs w:val="19"/>
              </w:rPr>
            </w:pPr>
            <w:r w:rsidRPr="00F1750F">
              <w:rPr>
                <w:rFonts w:ascii="Calibri" w:hAnsi="Calibri" w:cs="Calibri"/>
                <w:color w:val="000000"/>
                <w:sz w:val="19"/>
                <w:szCs w:val="19"/>
              </w:rPr>
              <w:t>9. Sukladno Zakonu o zaštiti prirode zaštititi što veći broj područja predloženih prostornoplanskom dokumentacijom</w:t>
            </w:r>
          </w:p>
          <w:p w14:paraId="72EE2E6C" w14:textId="77777777" w:rsidR="007769AF" w:rsidRPr="00F1750F" w:rsidRDefault="007769AF" w:rsidP="001B3BF5">
            <w:pPr>
              <w:spacing w:beforeLines="4" w:before="9" w:afterLines="4" w:after="9" w:line="240" w:lineRule="auto"/>
              <w:ind w:left="57" w:right="57"/>
              <w:rPr>
                <w:rFonts w:ascii="Calibri" w:hAnsi="Calibri" w:cs="Calibri"/>
                <w:color w:val="000000"/>
                <w:sz w:val="19"/>
                <w:szCs w:val="19"/>
              </w:rPr>
            </w:pPr>
            <w:r w:rsidRPr="00F1750F">
              <w:rPr>
                <w:rFonts w:ascii="Calibri" w:hAnsi="Calibri" w:cs="Calibri"/>
                <w:color w:val="000000"/>
                <w:sz w:val="19"/>
                <w:szCs w:val="19"/>
              </w:rPr>
              <w:t>10. Provoditi i poticati projekte razvoja zelene infrastrukture</w:t>
            </w:r>
          </w:p>
          <w:p w14:paraId="3677EB6F" w14:textId="77777777" w:rsidR="007769AF" w:rsidRPr="00F1750F" w:rsidRDefault="007769AF" w:rsidP="001B3BF5">
            <w:pPr>
              <w:spacing w:beforeLines="4" w:before="9" w:afterLines="4" w:after="9" w:line="240" w:lineRule="auto"/>
              <w:ind w:left="57" w:right="57"/>
              <w:rPr>
                <w:rFonts w:ascii="Calibri" w:hAnsi="Calibri" w:cs="Calibri"/>
                <w:color w:val="000000"/>
                <w:sz w:val="19"/>
                <w:szCs w:val="19"/>
              </w:rPr>
            </w:pPr>
            <w:r w:rsidRPr="00F1750F">
              <w:rPr>
                <w:rFonts w:ascii="Calibri" w:hAnsi="Calibri" w:cs="Calibri"/>
                <w:color w:val="000000"/>
                <w:sz w:val="19"/>
                <w:szCs w:val="19"/>
              </w:rPr>
              <w:t>11. Izgraditi uzgajalište riba na jezeru u Jagodnom i na jezeru Ježevo</w:t>
            </w:r>
          </w:p>
        </w:tc>
        <w:tc>
          <w:tcPr>
            <w:tcW w:w="2693" w:type="dxa"/>
            <w:tcBorders>
              <w:top w:val="single" w:sz="4" w:space="0" w:color="161616"/>
              <w:left w:val="single" w:sz="4" w:space="0" w:color="161616"/>
              <w:bottom w:val="single" w:sz="4" w:space="0" w:color="161616"/>
              <w:right w:val="single" w:sz="4" w:space="0" w:color="161616"/>
            </w:tcBorders>
            <w:vAlign w:val="center"/>
          </w:tcPr>
          <w:p w14:paraId="318FC117" w14:textId="0CC36EA7" w:rsidR="007769AF" w:rsidRPr="0000106D" w:rsidRDefault="00485B76" w:rsidP="00C27FD5">
            <w:pPr>
              <w:spacing w:beforeLines="4" w:before="9" w:after="100" w:afterAutospacing="1" w:line="240" w:lineRule="auto"/>
              <w:ind w:left="57" w:right="57"/>
              <w:rPr>
                <w:rFonts w:ascii="Calibri" w:hAnsi="Calibri" w:cs="Calibri"/>
                <w:color w:val="000000"/>
                <w:sz w:val="19"/>
                <w:szCs w:val="19"/>
              </w:rPr>
            </w:pPr>
            <w:r w:rsidRPr="00C27FD5">
              <w:rPr>
                <w:rFonts w:ascii="Calibri" w:hAnsi="Calibri" w:cs="Calibri"/>
                <w:color w:val="000000"/>
                <w:sz w:val="19"/>
                <w:szCs w:val="19"/>
              </w:rPr>
              <w:t>Aktivnosti i mjere doprinose provedbi Strategije zelene urbane obnove kroz očuvanje i obnovu prirodnih staništa, upravljanje stranim invazivnim vrstama, zaštitu rijetkih i ugroženih područja te razvoj zelene infrastrukture i vrednovanje usluga ekosustava. Provedba mjera omogućuje povećanje bioraznolikosti, jačanje ekološke povezanosti urbanog prostora, provedbu edukacijskih aktivnosti i uključivanje građana te razvoj održivih praksi (uključujući i uzgajališta riba), čime se unapređuje otpornost ekosustava, ekološka održivost i kvaliteta života na području Grada Velike Gorice.</w:t>
            </w:r>
            <w:r w:rsidR="00EC7C60" w:rsidRPr="0000106D">
              <w:rPr>
                <w:rFonts w:ascii="Calibri" w:hAnsi="Calibri" w:cs="Calibri"/>
                <w:color w:val="000000"/>
                <w:sz w:val="19"/>
                <w:szCs w:val="19"/>
              </w:rPr>
              <w:t>.</w:t>
            </w:r>
          </w:p>
        </w:tc>
      </w:tr>
      <w:tr w:rsidR="007769AF" w:rsidRPr="00F1750F" w14:paraId="6CDAA9CC" w14:textId="77777777" w:rsidTr="00F851C8">
        <w:trPr>
          <w:trHeight w:val="454"/>
        </w:trPr>
        <w:tc>
          <w:tcPr>
            <w:tcW w:w="2825" w:type="dxa"/>
            <w:tcBorders>
              <w:top w:val="single" w:sz="4" w:space="0" w:color="161616"/>
              <w:left w:val="single" w:sz="4" w:space="0" w:color="161616"/>
              <w:bottom w:val="single" w:sz="4" w:space="0" w:color="161616"/>
              <w:right w:val="single" w:sz="4" w:space="0" w:color="161616"/>
            </w:tcBorders>
            <w:shd w:val="clear" w:color="auto" w:fill="F2F2F2" w:themeFill="background1" w:themeFillShade="F2"/>
            <w:vAlign w:val="center"/>
          </w:tcPr>
          <w:p w14:paraId="6333B0E6" w14:textId="77777777" w:rsidR="007769AF" w:rsidRPr="003575B3" w:rsidRDefault="007769AF" w:rsidP="001B3BF5">
            <w:pPr>
              <w:spacing w:beforeLines="4" w:before="9" w:afterLines="4" w:after="9" w:line="240" w:lineRule="auto"/>
              <w:ind w:left="57" w:right="57"/>
              <w:rPr>
                <w:rFonts w:ascii="Calibri" w:hAnsi="Calibri" w:cs="Calibri"/>
                <w:b/>
                <w:color w:val="000000"/>
                <w:sz w:val="19"/>
                <w:szCs w:val="19"/>
              </w:rPr>
            </w:pPr>
            <w:r w:rsidRPr="003575B3">
              <w:rPr>
                <w:rFonts w:ascii="Calibri" w:hAnsi="Calibri" w:cs="Calibri"/>
                <w:b/>
                <w:color w:val="000000"/>
                <w:sz w:val="19"/>
                <w:szCs w:val="19"/>
              </w:rPr>
              <w:t>Krajobraz</w:t>
            </w:r>
          </w:p>
          <w:p w14:paraId="51164CEF" w14:textId="77777777" w:rsidR="007769AF" w:rsidRPr="00F851C8" w:rsidRDefault="007769AF" w:rsidP="001B3BF5">
            <w:pPr>
              <w:spacing w:beforeLines="4" w:before="9" w:afterLines="4" w:after="9" w:line="240" w:lineRule="auto"/>
              <w:ind w:left="57" w:right="57"/>
              <w:rPr>
                <w:rFonts w:ascii="Calibri" w:hAnsi="Calibri" w:cs="Calibri"/>
                <w:b/>
                <w:color w:val="000000"/>
                <w:sz w:val="19"/>
                <w:szCs w:val="19"/>
              </w:rPr>
            </w:pPr>
          </w:p>
        </w:tc>
        <w:tc>
          <w:tcPr>
            <w:tcW w:w="3544" w:type="dxa"/>
            <w:tcBorders>
              <w:top w:val="single" w:sz="4" w:space="0" w:color="161616"/>
              <w:left w:val="single" w:sz="4" w:space="0" w:color="161616"/>
              <w:bottom w:val="single" w:sz="4" w:space="0" w:color="161616"/>
              <w:right w:val="single" w:sz="4" w:space="0" w:color="161616"/>
            </w:tcBorders>
            <w:vAlign w:val="center"/>
          </w:tcPr>
          <w:p w14:paraId="5F923D72" w14:textId="77777777" w:rsidR="007769AF" w:rsidRPr="00F1750F" w:rsidRDefault="007769AF" w:rsidP="001B3BF5">
            <w:pPr>
              <w:spacing w:beforeLines="4" w:before="9" w:afterLines="4" w:after="9" w:line="240" w:lineRule="auto"/>
              <w:ind w:left="57" w:right="57"/>
              <w:rPr>
                <w:rFonts w:ascii="Calibri" w:hAnsi="Calibri" w:cs="Calibri"/>
                <w:color w:val="000000"/>
                <w:sz w:val="19"/>
                <w:szCs w:val="19"/>
              </w:rPr>
            </w:pPr>
            <w:r w:rsidRPr="00F1750F">
              <w:rPr>
                <w:rFonts w:ascii="Calibri" w:hAnsi="Calibri" w:cs="Calibri"/>
                <w:color w:val="000000"/>
                <w:sz w:val="19"/>
                <w:szCs w:val="19"/>
              </w:rPr>
              <w:t>12. Izraditi krajobraznu osnovu Grada Velike Gorice</w:t>
            </w:r>
          </w:p>
        </w:tc>
        <w:tc>
          <w:tcPr>
            <w:tcW w:w="2693" w:type="dxa"/>
            <w:tcBorders>
              <w:top w:val="single" w:sz="4" w:space="0" w:color="161616"/>
              <w:left w:val="single" w:sz="4" w:space="0" w:color="161616"/>
              <w:bottom w:val="single" w:sz="4" w:space="0" w:color="161616"/>
              <w:right w:val="single" w:sz="4" w:space="0" w:color="161616"/>
            </w:tcBorders>
            <w:vAlign w:val="center"/>
          </w:tcPr>
          <w:p w14:paraId="084C2957" w14:textId="34F8CBA9" w:rsidR="007769AF" w:rsidRPr="0000106D" w:rsidRDefault="00485B76" w:rsidP="00C27FD5">
            <w:pPr>
              <w:autoSpaceDE w:val="0"/>
              <w:autoSpaceDN w:val="0"/>
              <w:adjustRightInd w:val="0"/>
              <w:spacing w:after="100" w:afterAutospacing="1" w:line="240" w:lineRule="auto"/>
              <w:ind w:left="57" w:right="57"/>
              <w:rPr>
                <w:rFonts w:ascii="Calibri" w:hAnsi="Calibri" w:cs="Calibri"/>
                <w:color w:val="000000"/>
                <w:sz w:val="19"/>
                <w:szCs w:val="19"/>
              </w:rPr>
            </w:pPr>
            <w:r w:rsidRPr="00C27FD5">
              <w:rPr>
                <w:rFonts w:ascii="Calibri" w:hAnsi="Calibri" w:cs="Calibri"/>
                <w:color w:val="000000"/>
                <w:sz w:val="19"/>
                <w:szCs w:val="19"/>
              </w:rPr>
              <w:t xml:space="preserve">Aktivnosti i mjere doprinose provedbi Strategije zelene urbane obnove kroz izradu krajobrazne osnove Grada Velike Gorice, temeljene na analizi postojećih prirodnih i urbanih elemenata, rasporeda zelenih površina, vodenih tijela i staništa te identifikaciji potencijala za razvoj zelene infrastrukture. Provedba mjera omogućuje utvrđivanje prostornih potencijala za povezivanje zelenih koridora, obnovu degradiranih područja i poboljšanje ekosustava te planiranje intervencija (urbani parkovi, rekreacijske zone, mjere prilagodbe klimatskim promjenama i smanjenje učinka toplinskog otoka), čime se unapređuje održivost, </w:t>
            </w:r>
            <w:r w:rsidRPr="00C27FD5">
              <w:rPr>
                <w:rFonts w:ascii="Calibri" w:hAnsi="Calibri" w:cs="Calibri"/>
                <w:color w:val="000000"/>
                <w:sz w:val="19"/>
                <w:szCs w:val="19"/>
              </w:rPr>
              <w:lastRenderedPageBreak/>
              <w:t>funkcionalnost i otpornost urbanog okoliša.</w:t>
            </w:r>
            <w:r w:rsidR="000671A1" w:rsidRPr="000671A1">
              <w:rPr>
                <w:rFonts w:ascii="Calibri" w:hAnsi="Calibri" w:cs="Calibri"/>
                <w:color w:val="000000"/>
                <w:sz w:val="19"/>
                <w:szCs w:val="19"/>
              </w:rPr>
              <w:t>.</w:t>
            </w:r>
          </w:p>
        </w:tc>
      </w:tr>
      <w:tr w:rsidR="004A3B6B" w:rsidRPr="00F1750F" w14:paraId="2318CA1E" w14:textId="77777777" w:rsidTr="00F851C8">
        <w:trPr>
          <w:trHeight w:val="454"/>
        </w:trPr>
        <w:tc>
          <w:tcPr>
            <w:tcW w:w="2825" w:type="dxa"/>
            <w:tcBorders>
              <w:top w:val="single" w:sz="4" w:space="0" w:color="161616"/>
              <w:left w:val="single" w:sz="4" w:space="0" w:color="161616"/>
              <w:bottom w:val="single" w:sz="4" w:space="0" w:color="161616"/>
              <w:right w:val="single" w:sz="4" w:space="0" w:color="161616"/>
            </w:tcBorders>
            <w:shd w:val="clear" w:color="auto" w:fill="F2F2F2" w:themeFill="background1" w:themeFillShade="F2"/>
            <w:vAlign w:val="center"/>
          </w:tcPr>
          <w:p w14:paraId="1BB0E3FC" w14:textId="77777777" w:rsidR="004A3B6B" w:rsidRPr="003575B3" w:rsidRDefault="004A3B6B" w:rsidP="004A3B6B">
            <w:pPr>
              <w:spacing w:beforeLines="4" w:before="9" w:afterLines="4" w:after="9" w:line="240" w:lineRule="auto"/>
              <w:ind w:left="57" w:right="57"/>
              <w:rPr>
                <w:rFonts w:ascii="Calibri" w:hAnsi="Calibri" w:cs="Calibri"/>
                <w:b/>
                <w:color w:val="000000"/>
                <w:sz w:val="19"/>
                <w:szCs w:val="19"/>
              </w:rPr>
            </w:pPr>
            <w:r w:rsidRPr="003575B3">
              <w:rPr>
                <w:rFonts w:ascii="Calibri" w:hAnsi="Calibri" w:cs="Calibri"/>
                <w:b/>
                <w:color w:val="000000"/>
                <w:sz w:val="19"/>
                <w:szCs w:val="19"/>
              </w:rPr>
              <w:lastRenderedPageBreak/>
              <w:t>Vode</w:t>
            </w:r>
          </w:p>
          <w:p w14:paraId="6C26EB2C" w14:textId="77777777" w:rsidR="004A3B6B" w:rsidRPr="003575B3" w:rsidRDefault="004A3B6B" w:rsidP="004A3B6B">
            <w:pPr>
              <w:spacing w:beforeLines="4" w:before="9" w:afterLines="4" w:after="9" w:line="240" w:lineRule="auto"/>
              <w:ind w:left="57" w:right="57"/>
              <w:rPr>
                <w:rFonts w:ascii="Calibri" w:hAnsi="Calibri" w:cs="Calibri"/>
                <w:b/>
                <w:color w:val="000000"/>
                <w:sz w:val="19"/>
                <w:szCs w:val="19"/>
              </w:rPr>
            </w:pPr>
          </w:p>
        </w:tc>
        <w:tc>
          <w:tcPr>
            <w:tcW w:w="3544" w:type="dxa"/>
            <w:tcBorders>
              <w:top w:val="single" w:sz="4" w:space="0" w:color="161616"/>
              <w:left w:val="single" w:sz="4" w:space="0" w:color="161616"/>
              <w:bottom w:val="single" w:sz="4" w:space="0" w:color="161616"/>
              <w:right w:val="single" w:sz="4" w:space="0" w:color="161616"/>
            </w:tcBorders>
            <w:vAlign w:val="center"/>
          </w:tcPr>
          <w:p w14:paraId="2C18F2C4" w14:textId="77777777" w:rsidR="004A3B6B" w:rsidRPr="00F1750F" w:rsidRDefault="004A3B6B" w:rsidP="004A3B6B">
            <w:pPr>
              <w:spacing w:beforeLines="4" w:before="9" w:afterLines="4" w:after="9" w:line="240" w:lineRule="auto"/>
              <w:ind w:left="57" w:right="57"/>
              <w:rPr>
                <w:rFonts w:ascii="Calibri" w:hAnsi="Calibri" w:cs="Calibri"/>
                <w:color w:val="000000"/>
                <w:sz w:val="19"/>
                <w:szCs w:val="19"/>
              </w:rPr>
            </w:pPr>
            <w:r w:rsidRPr="00F1750F">
              <w:rPr>
                <w:rFonts w:ascii="Calibri" w:hAnsi="Calibri" w:cs="Calibri"/>
                <w:color w:val="000000"/>
                <w:sz w:val="19"/>
                <w:szCs w:val="19"/>
              </w:rPr>
              <w:t>13. Izraditi katastar septičkih jama i organizirati njihovo sustavno pražnjenje i ispitivanje propusnosti</w:t>
            </w:r>
          </w:p>
          <w:p w14:paraId="542625BD" w14:textId="77777777" w:rsidR="004A3B6B" w:rsidRPr="00F1750F" w:rsidRDefault="004A3B6B" w:rsidP="004A3B6B">
            <w:pPr>
              <w:spacing w:beforeLines="4" w:before="9" w:afterLines="4" w:after="9" w:line="240" w:lineRule="auto"/>
              <w:ind w:left="57" w:right="57"/>
              <w:rPr>
                <w:rFonts w:ascii="Calibri" w:hAnsi="Calibri" w:cs="Calibri"/>
                <w:color w:val="000000"/>
                <w:sz w:val="19"/>
                <w:szCs w:val="19"/>
              </w:rPr>
            </w:pPr>
            <w:r w:rsidRPr="00F1750F">
              <w:rPr>
                <w:rFonts w:ascii="Calibri" w:hAnsi="Calibri" w:cs="Calibri"/>
                <w:color w:val="000000"/>
                <w:sz w:val="19"/>
                <w:szCs w:val="19"/>
              </w:rPr>
              <w:t>15. Utvrditi gubitke vode u sustavu javne vodoopskrbe te ovisno o rezultatima analize planirati sanaciju sustava</w:t>
            </w:r>
          </w:p>
          <w:p w14:paraId="5682AA03" w14:textId="77777777" w:rsidR="004A3B6B" w:rsidRPr="00F1750F" w:rsidRDefault="004A3B6B" w:rsidP="004A3B6B">
            <w:pPr>
              <w:spacing w:beforeLines="4" w:before="9" w:afterLines="4" w:after="9" w:line="240" w:lineRule="auto"/>
              <w:ind w:left="57" w:right="57"/>
              <w:rPr>
                <w:rFonts w:ascii="Calibri" w:hAnsi="Calibri" w:cs="Calibri"/>
                <w:color w:val="000000"/>
                <w:sz w:val="19"/>
                <w:szCs w:val="19"/>
              </w:rPr>
            </w:pPr>
            <w:r w:rsidRPr="00F1750F">
              <w:rPr>
                <w:rFonts w:ascii="Calibri" w:hAnsi="Calibri" w:cs="Calibri"/>
                <w:color w:val="000000"/>
                <w:sz w:val="19"/>
                <w:szCs w:val="19"/>
              </w:rPr>
              <w:t>16. Provoditi edukacije stanovništva o mjerama racionalnog korištenja i ponovne upotrebe vode</w:t>
            </w:r>
          </w:p>
        </w:tc>
        <w:tc>
          <w:tcPr>
            <w:tcW w:w="2693" w:type="dxa"/>
            <w:tcBorders>
              <w:top w:val="single" w:sz="4" w:space="0" w:color="161616"/>
              <w:left w:val="single" w:sz="4" w:space="0" w:color="161616"/>
              <w:bottom w:val="single" w:sz="4" w:space="0" w:color="161616"/>
              <w:right w:val="single" w:sz="4" w:space="0" w:color="161616"/>
            </w:tcBorders>
            <w:vAlign w:val="center"/>
          </w:tcPr>
          <w:p w14:paraId="6DC11392" w14:textId="47A9DA07" w:rsidR="004A3B6B" w:rsidRPr="0000106D" w:rsidRDefault="004A3B6B" w:rsidP="00C27FD5">
            <w:pPr>
              <w:autoSpaceDE w:val="0"/>
              <w:autoSpaceDN w:val="0"/>
              <w:adjustRightInd w:val="0"/>
              <w:spacing w:after="100" w:afterAutospacing="1" w:line="240" w:lineRule="auto"/>
              <w:ind w:left="57" w:right="57"/>
              <w:rPr>
                <w:rFonts w:ascii="Calibri" w:hAnsi="Calibri" w:cs="Calibri"/>
                <w:color w:val="000000"/>
                <w:sz w:val="19"/>
                <w:szCs w:val="19"/>
              </w:rPr>
            </w:pPr>
            <w:r w:rsidRPr="007C69F3">
              <w:rPr>
                <w:rFonts w:ascii="Calibri" w:hAnsi="Calibri" w:cs="Calibri"/>
                <w:color w:val="000000"/>
                <w:sz w:val="19"/>
                <w:szCs w:val="19"/>
              </w:rPr>
              <w:t>Aktivnosti usmjerene na unaprjeđenje sustava odvodnje i vodoopskrbe, uključujući evidenciju i kontrolu septičkih jama, smanjenje gubitaka vode te edukaciju stanovništva o racionalnom korištenju i ponovnoj uporabi vode, doprinose provedbi Strategije zelene urbane obnove kroz uspostavu održivog upravljanja vodnim resursima. Navedene mjere omogućuju primjenu rješenja zelene infrastrukture (ZI) za zadržavanje i ponovnu uporabu oborinskih voda te doprinose povećanju otpornosti urbanog sustava na klimatske promjene.</w:t>
            </w:r>
          </w:p>
        </w:tc>
      </w:tr>
      <w:tr w:rsidR="004A3B6B" w:rsidRPr="00F1750F" w14:paraId="787B6710" w14:textId="77777777" w:rsidTr="00F851C8">
        <w:trPr>
          <w:trHeight w:val="454"/>
        </w:trPr>
        <w:tc>
          <w:tcPr>
            <w:tcW w:w="2825" w:type="dxa"/>
            <w:tcBorders>
              <w:top w:val="single" w:sz="4" w:space="0" w:color="161616"/>
              <w:left w:val="single" w:sz="4" w:space="0" w:color="161616"/>
              <w:bottom w:val="single" w:sz="4" w:space="0" w:color="161616"/>
              <w:right w:val="single" w:sz="4" w:space="0" w:color="161616"/>
            </w:tcBorders>
            <w:shd w:val="clear" w:color="auto" w:fill="F2F2F2" w:themeFill="background1" w:themeFillShade="F2"/>
            <w:vAlign w:val="center"/>
          </w:tcPr>
          <w:p w14:paraId="090EA0F7" w14:textId="77777777" w:rsidR="004A3B6B" w:rsidRPr="003575B3" w:rsidRDefault="004A3B6B" w:rsidP="004A3B6B">
            <w:pPr>
              <w:spacing w:beforeLines="4" w:before="9" w:afterLines="4" w:after="9" w:line="240" w:lineRule="auto"/>
              <w:ind w:left="57" w:right="57"/>
              <w:rPr>
                <w:rFonts w:ascii="Calibri" w:hAnsi="Calibri" w:cs="Calibri"/>
                <w:b/>
                <w:color w:val="000000"/>
                <w:sz w:val="19"/>
                <w:szCs w:val="19"/>
              </w:rPr>
            </w:pPr>
            <w:r w:rsidRPr="003575B3">
              <w:rPr>
                <w:rFonts w:ascii="Calibri" w:hAnsi="Calibri" w:cs="Calibri"/>
                <w:b/>
                <w:color w:val="000000"/>
                <w:sz w:val="19"/>
                <w:szCs w:val="19"/>
              </w:rPr>
              <w:t>Šume</w:t>
            </w:r>
          </w:p>
        </w:tc>
        <w:tc>
          <w:tcPr>
            <w:tcW w:w="3544" w:type="dxa"/>
            <w:tcBorders>
              <w:top w:val="single" w:sz="4" w:space="0" w:color="161616"/>
              <w:left w:val="single" w:sz="4" w:space="0" w:color="161616"/>
              <w:bottom w:val="single" w:sz="4" w:space="0" w:color="161616"/>
              <w:right w:val="single" w:sz="4" w:space="0" w:color="161616"/>
            </w:tcBorders>
            <w:vAlign w:val="center"/>
          </w:tcPr>
          <w:p w14:paraId="1141E2D3" w14:textId="77777777" w:rsidR="004A3B6B" w:rsidRPr="00F1750F" w:rsidRDefault="004A3B6B" w:rsidP="004A3B6B">
            <w:pPr>
              <w:spacing w:beforeLines="4" w:before="9" w:afterLines="4" w:after="9" w:line="240" w:lineRule="auto"/>
              <w:ind w:left="57" w:right="57"/>
              <w:rPr>
                <w:rFonts w:ascii="Calibri" w:hAnsi="Calibri" w:cs="Calibri"/>
                <w:color w:val="000000"/>
                <w:sz w:val="19"/>
                <w:szCs w:val="19"/>
              </w:rPr>
            </w:pPr>
            <w:r w:rsidRPr="00F1750F">
              <w:rPr>
                <w:rFonts w:ascii="Calibri" w:hAnsi="Calibri" w:cs="Calibri"/>
                <w:color w:val="000000"/>
                <w:sz w:val="19"/>
                <w:szCs w:val="19"/>
              </w:rPr>
              <w:t>17. Provoditi obnovu degradiranih šuma i šumskog zemljišta</w:t>
            </w:r>
          </w:p>
          <w:p w14:paraId="27A769E2" w14:textId="77777777" w:rsidR="004A3B6B" w:rsidRPr="00F1750F" w:rsidRDefault="004A3B6B" w:rsidP="004A3B6B">
            <w:pPr>
              <w:spacing w:beforeLines="4" w:before="9" w:afterLines="4" w:after="9" w:line="240" w:lineRule="auto"/>
              <w:ind w:left="57" w:right="57"/>
              <w:rPr>
                <w:rFonts w:ascii="Calibri" w:hAnsi="Calibri" w:cs="Calibri"/>
                <w:color w:val="000000"/>
                <w:sz w:val="19"/>
                <w:szCs w:val="19"/>
              </w:rPr>
            </w:pPr>
            <w:r w:rsidRPr="00F1750F">
              <w:rPr>
                <w:rFonts w:ascii="Calibri" w:hAnsi="Calibri" w:cs="Calibri"/>
                <w:color w:val="000000"/>
                <w:sz w:val="19"/>
                <w:szCs w:val="19"/>
              </w:rPr>
              <w:t>18. Održavati i unaprjeđivati urbane šume</w:t>
            </w:r>
          </w:p>
        </w:tc>
        <w:tc>
          <w:tcPr>
            <w:tcW w:w="2693" w:type="dxa"/>
            <w:tcBorders>
              <w:top w:val="single" w:sz="4" w:space="0" w:color="161616"/>
              <w:left w:val="single" w:sz="4" w:space="0" w:color="161616"/>
              <w:bottom w:val="single" w:sz="4" w:space="0" w:color="161616"/>
              <w:right w:val="single" w:sz="4" w:space="0" w:color="161616"/>
            </w:tcBorders>
            <w:vAlign w:val="center"/>
          </w:tcPr>
          <w:p w14:paraId="5C95C38A" w14:textId="7AC69B1A" w:rsidR="004A3B6B" w:rsidRPr="0000106D" w:rsidRDefault="004A3B6B" w:rsidP="00C27FD5">
            <w:pPr>
              <w:autoSpaceDE w:val="0"/>
              <w:autoSpaceDN w:val="0"/>
              <w:adjustRightInd w:val="0"/>
              <w:spacing w:after="100" w:afterAutospacing="1" w:line="240" w:lineRule="auto"/>
              <w:ind w:left="57" w:right="57"/>
              <w:rPr>
                <w:rFonts w:ascii="Calibri" w:hAnsi="Calibri" w:cs="Calibri"/>
                <w:color w:val="000000"/>
                <w:sz w:val="19"/>
                <w:szCs w:val="19"/>
              </w:rPr>
            </w:pPr>
            <w:r w:rsidRPr="00C27FD5">
              <w:rPr>
                <w:rFonts w:ascii="Calibri" w:hAnsi="Calibri" w:cs="Calibri"/>
                <w:color w:val="000000"/>
                <w:sz w:val="19"/>
                <w:szCs w:val="19"/>
              </w:rPr>
              <w:t xml:space="preserve"> </w:t>
            </w:r>
            <w:r w:rsidRPr="00161C84">
              <w:rPr>
                <w:rFonts w:ascii="Calibri" w:hAnsi="Calibri" w:cs="Calibri"/>
                <w:color w:val="000000"/>
                <w:sz w:val="19"/>
                <w:szCs w:val="19"/>
              </w:rPr>
              <w:t xml:space="preserve">Aktivnosti obnove degradiranih šuma i unaprjeđenja urbanih šuma doprinose provedbi Strategije zelene urbane obnove kroz povećanje udjela i kvalitete zelene infrastrukture u urbanom prostoru. Time se </w:t>
            </w:r>
            <w:r w:rsidRPr="00C27FD5">
              <w:rPr>
                <w:rFonts w:ascii="Calibri" w:hAnsi="Calibri" w:cs="Calibri"/>
                <w:color w:val="000000"/>
                <w:sz w:val="19"/>
                <w:szCs w:val="19"/>
              </w:rPr>
              <w:t>jača bioraznolikost, poboljšavaju</w:t>
            </w:r>
            <w:r w:rsidRPr="00161C84">
              <w:rPr>
                <w:rFonts w:ascii="Calibri" w:hAnsi="Calibri" w:cs="Calibri"/>
                <w:color w:val="000000"/>
                <w:sz w:val="19"/>
                <w:szCs w:val="19"/>
              </w:rPr>
              <w:t xml:space="preserve"> mikroklimatski uvjeti, smanjuje učinak urbanog toplinskog otoka te unapređuje kvaliteta zraka i života stanovnika.</w:t>
            </w:r>
          </w:p>
        </w:tc>
      </w:tr>
      <w:tr w:rsidR="007769AF" w:rsidRPr="00F1750F" w14:paraId="594C97D3" w14:textId="77777777" w:rsidTr="00F851C8">
        <w:trPr>
          <w:trHeight w:val="454"/>
        </w:trPr>
        <w:tc>
          <w:tcPr>
            <w:tcW w:w="2825" w:type="dxa"/>
            <w:tcBorders>
              <w:top w:val="single" w:sz="4" w:space="0" w:color="161616"/>
              <w:left w:val="single" w:sz="4" w:space="0" w:color="161616"/>
              <w:bottom w:val="single" w:sz="4" w:space="0" w:color="161616"/>
              <w:right w:val="single" w:sz="4" w:space="0" w:color="161616"/>
            </w:tcBorders>
            <w:shd w:val="clear" w:color="auto" w:fill="F2F2F2" w:themeFill="background1" w:themeFillShade="F2"/>
            <w:vAlign w:val="center"/>
          </w:tcPr>
          <w:p w14:paraId="312DBA2A" w14:textId="77777777" w:rsidR="007769AF" w:rsidRPr="003575B3" w:rsidRDefault="007769AF" w:rsidP="001B3BF5">
            <w:pPr>
              <w:spacing w:beforeLines="4" w:before="9" w:afterLines="4" w:after="9" w:line="240" w:lineRule="auto"/>
              <w:ind w:left="57" w:right="57"/>
              <w:rPr>
                <w:rFonts w:ascii="Calibri" w:hAnsi="Calibri" w:cs="Calibri"/>
                <w:b/>
                <w:color w:val="000000"/>
                <w:sz w:val="19"/>
                <w:szCs w:val="19"/>
              </w:rPr>
            </w:pPr>
            <w:r w:rsidRPr="003575B3">
              <w:rPr>
                <w:rFonts w:ascii="Calibri" w:hAnsi="Calibri" w:cs="Calibri"/>
                <w:b/>
                <w:color w:val="000000"/>
                <w:sz w:val="19"/>
                <w:szCs w:val="19"/>
              </w:rPr>
              <w:t>Tlo</w:t>
            </w:r>
          </w:p>
        </w:tc>
        <w:tc>
          <w:tcPr>
            <w:tcW w:w="3544" w:type="dxa"/>
            <w:tcBorders>
              <w:top w:val="single" w:sz="4" w:space="0" w:color="161616"/>
              <w:left w:val="single" w:sz="4" w:space="0" w:color="161616"/>
              <w:bottom w:val="single" w:sz="4" w:space="0" w:color="161616"/>
              <w:right w:val="single" w:sz="4" w:space="0" w:color="161616"/>
            </w:tcBorders>
            <w:vAlign w:val="center"/>
          </w:tcPr>
          <w:p w14:paraId="424B9FB8" w14:textId="77777777" w:rsidR="007769AF" w:rsidRPr="00F1750F" w:rsidRDefault="007769AF" w:rsidP="001B3BF5">
            <w:pPr>
              <w:spacing w:beforeLines="4" w:before="9" w:afterLines="4" w:after="9" w:line="240" w:lineRule="auto"/>
              <w:ind w:left="57" w:right="57"/>
              <w:rPr>
                <w:rFonts w:ascii="Calibri" w:hAnsi="Calibri" w:cs="Calibri"/>
                <w:color w:val="000000"/>
                <w:sz w:val="19"/>
                <w:szCs w:val="19"/>
              </w:rPr>
            </w:pPr>
            <w:r w:rsidRPr="00F1750F">
              <w:rPr>
                <w:rFonts w:ascii="Calibri" w:hAnsi="Calibri" w:cs="Calibri"/>
                <w:color w:val="000000"/>
                <w:sz w:val="19"/>
                <w:szCs w:val="19"/>
              </w:rPr>
              <w:t>19. Razvijati međusektorsku suradnju na pitanjima zaštite tla i primjene načela održivoga upravljanja tlom</w:t>
            </w:r>
          </w:p>
          <w:p w14:paraId="6A3B341A" w14:textId="77777777" w:rsidR="007769AF" w:rsidRPr="00F1750F" w:rsidRDefault="007769AF" w:rsidP="001B3BF5">
            <w:pPr>
              <w:spacing w:beforeLines="4" w:before="9" w:afterLines="4" w:after="9" w:line="240" w:lineRule="auto"/>
              <w:ind w:left="57" w:right="57"/>
              <w:rPr>
                <w:rFonts w:ascii="Calibri" w:hAnsi="Calibri" w:cs="Calibri"/>
                <w:color w:val="000000"/>
                <w:sz w:val="19"/>
                <w:szCs w:val="19"/>
              </w:rPr>
            </w:pPr>
            <w:r w:rsidRPr="00F1750F">
              <w:rPr>
                <w:rFonts w:ascii="Calibri" w:hAnsi="Calibri" w:cs="Calibri"/>
                <w:color w:val="000000"/>
                <w:sz w:val="19"/>
                <w:szCs w:val="19"/>
              </w:rPr>
              <w:t>20. Evidentirati i sanirati erodirane površine i klizišta</w:t>
            </w:r>
          </w:p>
        </w:tc>
        <w:tc>
          <w:tcPr>
            <w:tcW w:w="2693" w:type="dxa"/>
            <w:tcBorders>
              <w:top w:val="single" w:sz="4" w:space="0" w:color="161616"/>
              <w:left w:val="single" w:sz="4" w:space="0" w:color="161616"/>
              <w:bottom w:val="single" w:sz="4" w:space="0" w:color="161616"/>
              <w:right w:val="single" w:sz="4" w:space="0" w:color="161616"/>
            </w:tcBorders>
            <w:vAlign w:val="center"/>
          </w:tcPr>
          <w:p w14:paraId="7C4AB69D" w14:textId="61119780" w:rsidR="007769AF" w:rsidRPr="0000106D" w:rsidRDefault="00224026" w:rsidP="00C27FD5">
            <w:pPr>
              <w:autoSpaceDE w:val="0"/>
              <w:autoSpaceDN w:val="0"/>
              <w:adjustRightInd w:val="0"/>
              <w:spacing w:after="100" w:afterAutospacing="1" w:line="240" w:lineRule="auto"/>
              <w:ind w:left="57" w:right="57"/>
              <w:rPr>
                <w:rFonts w:ascii="Calibri" w:hAnsi="Calibri" w:cs="Calibri"/>
                <w:color w:val="000000"/>
                <w:sz w:val="19"/>
                <w:szCs w:val="19"/>
              </w:rPr>
            </w:pPr>
            <w:r w:rsidRPr="00C27FD5">
              <w:rPr>
                <w:rFonts w:ascii="Calibri" w:hAnsi="Calibri" w:cs="Calibri"/>
                <w:color w:val="000000"/>
                <w:sz w:val="19"/>
                <w:szCs w:val="19"/>
              </w:rPr>
              <w:t>Aktivnosti i mjere doprinose provedbi Strategije zelene urbane obnove kroz razvoj međusektorske suradnje u zaštiti tla i primjeni načela održivog upravljanja tlom te kroz evidentiranje i sanaciju erodiranih površina i klizišta. Provedba mjera omogućuje koordinirano planiranje i provedbu projekata zelene infrastrukture te obnovu degradiranih područja, uključujući javne prostore, parkove i zelene koridore, čime se unapređuje stabilnost prostora, otpornost na klimatske promjene i kvaliteta urbanog okoliša.</w:t>
            </w:r>
          </w:p>
        </w:tc>
      </w:tr>
      <w:tr w:rsidR="007769AF" w:rsidRPr="00F1750F" w14:paraId="0FBF5F8F" w14:textId="77777777" w:rsidTr="00F851C8">
        <w:trPr>
          <w:trHeight w:val="454"/>
        </w:trPr>
        <w:tc>
          <w:tcPr>
            <w:tcW w:w="2825" w:type="dxa"/>
            <w:tcBorders>
              <w:top w:val="single" w:sz="4" w:space="0" w:color="161616"/>
              <w:left w:val="single" w:sz="4" w:space="0" w:color="161616"/>
              <w:bottom w:val="single" w:sz="4" w:space="0" w:color="161616"/>
              <w:right w:val="single" w:sz="4" w:space="0" w:color="161616"/>
            </w:tcBorders>
            <w:shd w:val="clear" w:color="auto" w:fill="F2F2F2" w:themeFill="background1" w:themeFillShade="F2"/>
            <w:vAlign w:val="center"/>
          </w:tcPr>
          <w:p w14:paraId="6A695DFB" w14:textId="77777777" w:rsidR="007769AF" w:rsidRPr="003575B3" w:rsidRDefault="007769AF" w:rsidP="001B3BF5">
            <w:pPr>
              <w:spacing w:beforeLines="4" w:before="9" w:afterLines="4" w:after="9" w:line="240" w:lineRule="auto"/>
              <w:ind w:left="57" w:right="57"/>
              <w:rPr>
                <w:rFonts w:ascii="Calibri" w:hAnsi="Calibri" w:cs="Calibri"/>
                <w:b/>
                <w:color w:val="000000"/>
                <w:sz w:val="19"/>
                <w:szCs w:val="19"/>
              </w:rPr>
            </w:pPr>
            <w:r w:rsidRPr="003575B3">
              <w:rPr>
                <w:rFonts w:ascii="Calibri" w:hAnsi="Calibri" w:cs="Calibri"/>
                <w:b/>
                <w:color w:val="000000"/>
                <w:sz w:val="19"/>
                <w:szCs w:val="19"/>
              </w:rPr>
              <w:t>Gospodarenje otpadom</w:t>
            </w:r>
          </w:p>
        </w:tc>
        <w:tc>
          <w:tcPr>
            <w:tcW w:w="3544" w:type="dxa"/>
            <w:tcBorders>
              <w:top w:val="single" w:sz="4" w:space="0" w:color="161616"/>
              <w:left w:val="single" w:sz="4" w:space="0" w:color="161616"/>
              <w:bottom w:val="single" w:sz="4" w:space="0" w:color="161616"/>
              <w:right w:val="single" w:sz="4" w:space="0" w:color="161616"/>
            </w:tcBorders>
            <w:vAlign w:val="center"/>
          </w:tcPr>
          <w:p w14:paraId="67474856" w14:textId="77777777" w:rsidR="007769AF" w:rsidRPr="00F1750F" w:rsidRDefault="007769AF" w:rsidP="001B3BF5">
            <w:pPr>
              <w:spacing w:beforeLines="4" w:before="9" w:afterLines="4" w:after="9" w:line="240" w:lineRule="auto"/>
              <w:ind w:left="57" w:right="57"/>
              <w:rPr>
                <w:rFonts w:ascii="Calibri" w:hAnsi="Calibri" w:cs="Calibri"/>
                <w:color w:val="000000"/>
                <w:sz w:val="19"/>
                <w:szCs w:val="19"/>
              </w:rPr>
            </w:pPr>
            <w:r w:rsidRPr="00F1750F">
              <w:rPr>
                <w:rFonts w:ascii="Calibri" w:hAnsi="Calibri" w:cs="Calibri"/>
                <w:color w:val="000000"/>
                <w:sz w:val="19"/>
                <w:szCs w:val="19"/>
              </w:rPr>
              <w:t>21. Provoditi informiranje i edukaciju građana o održivom gospodarenju otpadom i konceptu kružnog gospodarstva</w:t>
            </w:r>
          </w:p>
          <w:p w14:paraId="34AF097F" w14:textId="77777777" w:rsidR="007769AF" w:rsidRPr="00F1750F" w:rsidRDefault="007769AF" w:rsidP="001B3BF5">
            <w:pPr>
              <w:spacing w:beforeLines="4" w:before="9" w:afterLines="4" w:after="9" w:line="240" w:lineRule="auto"/>
              <w:ind w:left="57" w:right="57"/>
              <w:rPr>
                <w:rFonts w:ascii="Calibri" w:hAnsi="Calibri" w:cs="Calibri"/>
                <w:color w:val="000000"/>
                <w:sz w:val="19"/>
                <w:szCs w:val="19"/>
              </w:rPr>
            </w:pPr>
            <w:r w:rsidRPr="00F1750F">
              <w:rPr>
                <w:rFonts w:ascii="Calibri" w:hAnsi="Calibri" w:cs="Calibri"/>
                <w:color w:val="000000"/>
                <w:sz w:val="19"/>
                <w:szCs w:val="19"/>
              </w:rPr>
              <w:t>22. Sanirati divlja odlagališta otpada</w:t>
            </w:r>
          </w:p>
          <w:p w14:paraId="3A0C2973" w14:textId="77777777" w:rsidR="007769AF" w:rsidRPr="00F1750F" w:rsidRDefault="007769AF" w:rsidP="001B3BF5">
            <w:pPr>
              <w:spacing w:beforeLines="4" w:before="9" w:afterLines="4" w:after="9" w:line="240" w:lineRule="auto"/>
              <w:ind w:left="57" w:right="57"/>
              <w:rPr>
                <w:rFonts w:ascii="Calibri" w:hAnsi="Calibri" w:cs="Calibri"/>
                <w:color w:val="000000"/>
                <w:sz w:val="19"/>
                <w:szCs w:val="19"/>
                <w:u w:val="single"/>
              </w:rPr>
            </w:pPr>
            <w:r w:rsidRPr="0000106D">
              <w:rPr>
                <w:rFonts w:ascii="Calibri" w:hAnsi="Calibri" w:cs="Calibri"/>
                <w:color w:val="000000"/>
                <w:sz w:val="19"/>
                <w:szCs w:val="19"/>
              </w:rPr>
              <w:t xml:space="preserve">23. </w:t>
            </w:r>
            <w:r w:rsidRPr="008001D2">
              <w:rPr>
                <w:rFonts w:ascii="Calibri" w:hAnsi="Calibri" w:cs="Calibri"/>
                <w:color w:val="000000"/>
                <w:sz w:val="19"/>
                <w:szCs w:val="19"/>
              </w:rPr>
              <w:t>Provoditi aktivnosti</w:t>
            </w:r>
            <w:r w:rsidRPr="00F1750F">
              <w:rPr>
                <w:rFonts w:ascii="Calibri" w:hAnsi="Calibri" w:cs="Calibri"/>
                <w:color w:val="000000"/>
                <w:sz w:val="19"/>
                <w:szCs w:val="19"/>
              </w:rPr>
              <w:t xml:space="preserve"> usmjerene na smanjenje količine prikupljenog </w:t>
            </w:r>
            <w:r w:rsidRPr="00F1750F">
              <w:rPr>
                <w:rFonts w:ascii="Calibri" w:hAnsi="Calibri" w:cs="Calibri"/>
                <w:color w:val="000000"/>
                <w:sz w:val="19"/>
                <w:szCs w:val="19"/>
              </w:rPr>
              <w:lastRenderedPageBreak/>
              <w:t>komunalnog otada i povećanje količine odvojeno prikupljenog otpada</w:t>
            </w:r>
          </w:p>
        </w:tc>
        <w:tc>
          <w:tcPr>
            <w:tcW w:w="2693" w:type="dxa"/>
            <w:tcBorders>
              <w:top w:val="single" w:sz="4" w:space="0" w:color="161616"/>
              <w:left w:val="single" w:sz="4" w:space="0" w:color="161616"/>
              <w:bottom w:val="single" w:sz="4" w:space="0" w:color="161616"/>
              <w:right w:val="single" w:sz="4" w:space="0" w:color="161616"/>
            </w:tcBorders>
            <w:vAlign w:val="center"/>
          </w:tcPr>
          <w:p w14:paraId="7F9EF239" w14:textId="71D574A5" w:rsidR="007769AF" w:rsidRPr="0000106D" w:rsidRDefault="00224026" w:rsidP="00C27FD5">
            <w:pPr>
              <w:autoSpaceDE w:val="0"/>
              <w:autoSpaceDN w:val="0"/>
              <w:adjustRightInd w:val="0"/>
              <w:spacing w:after="100" w:afterAutospacing="1" w:line="240" w:lineRule="auto"/>
              <w:ind w:left="57" w:right="57"/>
              <w:rPr>
                <w:rFonts w:ascii="Calibri" w:hAnsi="Calibri" w:cs="Calibri"/>
                <w:color w:val="000000"/>
                <w:sz w:val="19"/>
                <w:szCs w:val="19"/>
              </w:rPr>
            </w:pPr>
            <w:r w:rsidRPr="00C27FD5">
              <w:rPr>
                <w:rFonts w:ascii="Calibri" w:hAnsi="Calibri" w:cs="Calibri"/>
                <w:color w:val="000000"/>
                <w:sz w:val="19"/>
                <w:szCs w:val="19"/>
              </w:rPr>
              <w:lastRenderedPageBreak/>
              <w:t xml:space="preserve">Aktivnosti i mjere doprinose provedbi Strategije zelene urbane obnove kroz informiranje i edukaciju građana o održivom gospodarenju otpadom i primjeni principa kružnog gospodarstva, sanaciju divljih odlagališta otpada te smanjenje </w:t>
            </w:r>
            <w:r w:rsidRPr="00C27FD5">
              <w:rPr>
                <w:rFonts w:ascii="Calibri" w:hAnsi="Calibri" w:cs="Calibri"/>
                <w:color w:val="000000"/>
                <w:sz w:val="19"/>
                <w:szCs w:val="19"/>
              </w:rPr>
              <w:lastRenderedPageBreak/>
              <w:t>količine miješanog i povećanje odvojeno prikupljenog otpada. Provedba mjera omogućuje prihvaćanje održivih praksi u stambenom i javnom sektoru, poboljšanje kvalitete okoliša i sigurnosti prostora te učinkovitije korištenje resursa, čime se unapređuje održivo upravljanje otpadom, razvoj zelene infrastrukture i kvaliteta urbanog okoliša</w:t>
            </w:r>
          </w:p>
        </w:tc>
      </w:tr>
      <w:tr w:rsidR="007769AF" w:rsidRPr="00F1750F" w14:paraId="38425CCB" w14:textId="77777777" w:rsidTr="00F851C8">
        <w:trPr>
          <w:trHeight w:val="454"/>
        </w:trPr>
        <w:tc>
          <w:tcPr>
            <w:tcW w:w="2825" w:type="dxa"/>
            <w:tcBorders>
              <w:top w:val="single" w:sz="4" w:space="0" w:color="161616"/>
              <w:left w:val="single" w:sz="4" w:space="0" w:color="161616"/>
              <w:bottom w:val="single" w:sz="4" w:space="0" w:color="161616"/>
              <w:right w:val="single" w:sz="4" w:space="0" w:color="161616"/>
            </w:tcBorders>
            <w:shd w:val="clear" w:color="auto" w:fill="F2F2F2" w:themeFill="background1" w:themeFillShade="F2"/>
            <w:vAlign w:val="center"/>
          </w:tcPr>
          <w:p w14:paraId="3BC1A553" w14:textId="77777777" w:rsidR="007769AF" w:rsidRPr="003575B3" w:rsidRDefault="007769AF" w:rsidP="001B3BF5">
            <w:pPr>
              <w:spacing w:beforeLines="4" w:before="9" w:afterLines="4" w:after="9" w:line="240" w:lineRule="auto"/>
              <w:ind w:left="57" w:right="57"/>
              <w:rPr>
                <w:rFonts w:ascii="Calibri" w:hAnsi="Calibri" w:cs="Calibri"/>
                <w:b/>
                <w:color w:val="000000"/>
                <w:sz w:val="19"/>
                <w:szCs w:val="19"/>
              </w:rPr>
            </w:pPr>
            <w:r w:rsidRPr="003575B3">
              <w:rPr>
                <w:rFonts w:ascii="Calibri" w:hAnsi="Calibri" w:cs="Calibri"/>
                <w:b/>
                <w:color w:val="000000"/>
                <w:sz w:val="19"/>
                <w:szCs w:val="19"/>
              </w:rPr>
              <w:lastRenderedPageBreak/>
              <w:t>Poljoprivreda</w:t>
            </w:r>
          </w:p>
        </w:tc>
        <w:tc>
          <w:tcPr>
            <w:tcW w:w="3544" w:type="dxa"/>
            <w:tcBorders>
              <w:top w:val="single" w:sz="4" w:space="0" w:color="161616"/>
              <w:left w:val="single" w:sz="4" w:space="0" w:color="161616"/>
              <w:bottom w:val="single" w:sz="4" w:space="0" w:color="161616"/>
              <w:right w:val="single" w:sz="4" w:space="0" w:color="161616"/>
            </w:tcBorders>
            <w:vAlign w:val="center"/>
          </w:tcPr>
          <w:p w14:paraId="0EF039B9" w14:textId="77777777" w:rsidR="007769AF" w:rsidRPr="00F1750F" w:rsidRDefault="007769AF" w:rsidP="001B3BF5">
            <w:pPr>
              <w:spacing w:beforeLines="4" w:before="9" w:afterLines="4" w:after="9" w:line="240" w:lineRule="auto"/>
              <w:ind w:left="57" w:right="57"/>
              <w:rPr>
                <w:rFonts w:ascii="Calibri" w:hAnsi="Calibri" w:cs="Calibri"/>
                <w:color w:val="000000"/>
                <w:sz w:val="19"/>
                <w:szCs w:val="19"/>
              </w:rPr>
            </w:pPr>
            <w:r w:rsidRPr="00F1750F">
              <w:rPr>
                <w:rFonts w:ascii="Calibri" w:hAnsi="Calibri" w:cs="Calibri"/>
                <w:color w:val="000000"/>
                <w:sz w:val="19"/>
                <w:szCs w:val="19"/>
              </w:rPr>
              <w:t>24. Promovirati i poticati ekološku poljoprivrednu proizvodnju i održive poljoprivredne prakse</w:t>
            </w:r>
          </w:p>
          <w:p w14:paraId="30E31625" w14:textId="77777777" w:rsidR="007769AF" w:rsidRPr="00F1750F" w:rsidRDefault="007769AF" w:rsidP="001B3BF5">
            <w:pPr>
              <w:spacing w:beforeLines="4" w:before="9" w:afterLines="4" w:after="9" w:line="240" w:lineRule="auto"/>
              <w:ind w:left="57" w:right="57"/>
              <w:rPr>
                <w:rFonts w:ascii="Calibri" w:hAnsi="Calibri" w:cs="Calibri"/>
                <w:color w:val="000000"/>
                <w:sz w:val="19"/>
                <w:szCs w:val="19"/>
              </w:rPr>
            </w:pPr>
            <w:r w:rsidRPr="00F1750F">
              <w:rPr>
                <w:rFonts w:ascii="Calibri" w:hAnsi="Calibri" w:cs="Calibri"/>
                <w:color w:val="000000"/>
                <w:sz w:val="19"/>
                <w:szCs w:val="19"/>
              </w:rPr>
              <w:t>25. Poticati korištenje organskih gnojiva i ekoloških sredstava za zaštitu bilja</w:t>
            </w:r>
          </w:p>
          <w:p w14:paraId="12D55C2A" w14:textId="77777777" w:rsidR="007769AF" w:rsidRPr="00F1750F" w:rsidRDefault="007769AF" w:rsidP="001B3BF5">
            <w:pPr>
              <w:spacing w:beforeLines="4" w:before="9" w:afterLines="4" w:after="9" w:line="240" w:lineRule="auto"/>
              <w:ind w:left="57" w:right="57"/>
              <w:rPr>
                <w:rFonts w:ascii="Calibri" w:hAnsi="Calibri" w:cs="Calibri"/>
                <w:color w:val="000000"/>
                <w:sz w:val="19"/>
                <w:szCs w:val="19"/>
              </w:rPr>
            </w:pPr>
            <w:r w:rsidRPr="00F1750F">
              <w:rPr>
                <w:rFonts w:ascii="Calibri" w:hAnsi="Calibri" w:cs="Calibri"/>
                <w:color w:val="000000"/>
                <w:sz w:val="19"/>
                <w:szCs w:val="19"/>
              </w:rPr>
              <w:t>26. Poticati uzgoj izvornih i zaštićenih pasmina</w:t>
            </w:r>
          </w:p>
        </w:tc>
        <w:tc>
          <w:tcPr>
            <w:tcW w:w="2693" w:type="dxa"/>
            <w:tcBorders>
              <w:top w:val="single" w:sz="4" w:space="0" w:color="161616"/>
              <w:left w:val="single" w:sz="4" w:space="0" w:color="161616"/>
              <w:bottom w:val="single" w:sz="4" w:space="0" w:color="161616"/>
              <w:right w:val="single" w:sz="4" w:space="0" w:color="161616"/>
            </w:tcBorders>
            <w:vAlign w:val="center"/>
          </w:tcPr>
          <w:p w14:paraId="1E3D7F1E" w14:textId="61A2521A" w:rsidR="007769AF" w:rsidRPr="0000106D" w:rsidRDefault="00224026" w:rsidP="00C27FD5">
            <w:pPr>
              <w:autoSpaceDE w:val="0"/>
              <w:autoSpaceDN w:val="0"/>
              <w:adjustRightInd w:val="0"/>
              <w:spacing w:after="100" w:afterAutospacing="1" w:line="240" w:lineRule="auto"/>
              <w:ind w:left="57" w:right="57"/>
              <w:rPr>
                <w:rFonts w:ascii="Calibri" w:hAnsi="Calibri" w:cs="Calibri"/>
                <w:color w:val="000000"/>
                <w:sz w:val="19"/>
                <w:szCs w:val="19"/>
              </w:rPr>
            </w:pPr>
            <w:r w:rsidRPr="00C27FD5">
              <w:rPr>
                <w:rFonts w:ascii="Calibri" w:hAnsi="Calibri" w:cs="Calibri"/>
                <w:color w:val="000000"/>
                <w:sz w:val="19"/>
                <w:szCs w:val="19"/>
              </w:rPr>
              <w:t>Aktivnosti i mjere doprinose provedbi Strategije zelene urbane obnove kroz promicanje ekološke poljoprivredne proizvodnje, poticanje održivih poljoprivrednih praksi te korištenje organskih gnojiva i ekoloških sredstava za zaštitu bilja, uz očuvanje izvornih i zaštićenih pasmina. Provedba mjera omogućuje integraciju poljoprivrednih površina u sustav zelene infrastrukture te smanjenje negativnih utjecaja na tlo i vodu, čime se unapređuje održivo upravljanje resursima, očuvanje bioraznolikosti i otpornost na klimatske promjene u urbanom i periurbanom prostoru.</w:t>
            </w:r>
          </w:p>
        </w:tc>
      </w:tr>
      <w:tr w:rsidR="007769AF" w:rsidRPr="00F1750F" w14:paraId="2B08EB9B" w14:textId="77777777" w:rsidTr="00F851C8">
        <w:trPr>
          <w:trHeight w:val="2636"/>
        </w:trPr>
        <w:tc>
          <w:tcPr>
            <w:tcW w:w="2825" w:type="dxa"/>
            <w:tcBorders>
              <w:top w:val="single" w:sz="4" w:space="0" w:color="161616"/>
              <w:left w:val="single" w:sz="4" w:space="0" w:color="161616"/>
              <w:bottom w:val="single" w:sz="4" w:space="0" w:color="161616"/>
              <w:right w:val="single" w:sz="4" w:space="0" w:color="161616"/>
            </w:tcBorders>
            <w:shd w:val="clear" w:color="auto" w:fill="F2F2F2" w:themeFill="background1" w:themeFillShade="F2"/>
            <w:vAlign w:val="center"/>
          </w:tcPr>
          <w:p w14:paraId="64EEA8BE" w14:textId="77777777" w:rsidR="007769AF" w:rsidRPr="003575B3" w:rsidRDefault="007769AF" w:rsidP="001B3BF5">
            <w:pPr>
              <w:spacing w:beforeLines="4" w:before="9" w:afterLines="4" w:after="9" w:line="240" w:lineRule="auto"/>
              <w:ind w:left="57" w:right="57"/>
              <w:rPr>
                <w:rFonts w:ascii="Calibri" w:hAnsi="Calibri" w:cs="Calibri"/>
                <w:b/>
                <w:color w:val="000000"/>
                <w:sz w:val="19"/>
                <w:szCs w:val="19"/>
              </w:rPr>
            </w:pPr>
            <w:r w:rsidRPr="003575B3">
              <w:rPr>
                <w:rFonts w:ascii="Calibri" w:hAnsi="Calibri" w:cs="Calibri"/>
                <w:b/>
                <w:color w:val="000000"/>
                <w:sz w:val="19"/>
                <w:szCs w:val="19"/>
              </w:rPr>
              <w:t>Svjetlonosno onečišćenje</w:t>
            </w:r>
          </w:p>
        </w:tc>
        <w:tc>
          <w:tcPr>
            <w:tcW w:w="3544" w:type="dxa"/>
            <w:tcBorders>
              <w:top w:val="single" w:sz="4" w:space="0" w:color="161616"/>
              <w:left w:val="single" w:sz="4" w:space="0" w:color="161616"/>
              <w:bottom w:val="single" w:sz="4" w:space="0" w:color="161616"/>
              <w:right w:val="single" w:sz="4" w:space="0" w:color="161616"/>
            </w:tcBorders>
            <w:vAlign w:val="center"/>
          </w:tcPr>
          <w:p w14:paraId="32CC686D" w14:textId="77777777" w:rsidR="007769AF" w:rsidRPr="00F1750F" w:rsidRDefault="007769AF" w:rsidP="001B3BF5">
            <w:pPr>
              <w:spacing w:beforeLines="4" w:before="9" w:afterLines="4" w:after="9" w:line="240" w:lineRule="auto"/>
              <w:ind w:left="57" w:right="57"/>
              <w:rPr>
                <w:rFonts w:ascii="Calibri" w:hAnsi="Calibri" w:cs="Calibri"/>
                <w:color w:val="000000"/>
                <w:sz w:val="19"/>
                <w:szCs w:val="19"/>
              </w:rPr>
            </w:pPr>
            <w:r w:rsidRPr="00F1750F">
              <w:rPr>
                <w:rFonts w:ascii="Calibri" w:hAnsi="Calibri" w:cs="Calibri"/>
                <w:color w:val="000000"/>
                <w:sz w:val="19"/>
                <w:szCs w:val="19"/>
              </w:rPr>
              <w:t>27. Modernizirati javnu rasvjetu na području Grada poštujući načela zaštite od svjetlosnog onečišćenja</w:t>
            </w:r>
          </w:p>
        </w:tc>
        <w:tc>
          <w:tcPr>
            <w:tcW w:w="2693" w:type="dxa"/>
            <w:tcBorders>
              <w:top w:val="single" w:sz="4" w:space="0" w:color="161616"/>
              <w:left w:val="single" w:sz="4" w:space="0" w:color="161616"/>
              <w:bottom w:val="single" w:sz="4" w:space="0" w:color="161616"/>
              <w:right w:val="single" w:sz="4" w:space="0" w:color="161616"/>
            </w:tcBorders>
            <w:vAlign w:val="center"/>
          </w:tcPr>
          <w:p w14:paraId="66CEEA8C" w14:textId="58CC0E50" w:rsidR="007769AF" w:rsidRPr="0000106D" w:rsidRDefault="00224026" w:rsidP="00C27FD5">
            <w:pPr>
              <w:autoSpaceDE w:val="0"/>
              <w:autoSpaceDN w:val="0"/>
              <w:adjustRightInd w:val="0"/>
              <w:spacing w:after="100" w:afterAutospacing="1" w:line="240" w:lineRule="auto"/>
              <w:ind w:left="57" w:right="57"/>
              <w:rPr>
                <w:rFonts w:ascii="Calibri" w:hAnsi="Calibri" w:cs="Calibri"/>
                <w:color w:val="000000"/>
                <w:sz w:val="19"/>
                <w:szCs w:val="19"/>
              </w:rPr>
            </w:pPr>
            <w:r w:rsidRPr="00C27FD5">
              <w:rPr>
                <w:rFonts w:ascii="Calibri" w:hAnsi="Calibri" w:cs="Calibri"/>
                <w:color w:val="000000"/>
                <w:sz w:val="19"/>
                <w:szCs w:val="19"/>
              </w:rPr>
              <w:t>Aktivnosti i mjere doprinose provedbi Strategije zelene urbane obnove kroz modernizaciju sustava javne rasvjete uz primjenu načela zaštite od svjetlosnog onečišćenja te integraciju rasvjete sa zelenom infrastrukturom u javnim prostorima. Provedba mjera omogućuje pravilno projektiranje i upravljanje rasvjetom uz zaštitu noćne faune i flore, čime se unapređuje ekološka otpornost, kvaliteta života građana i održivost urbanog okoliša.</w:t>
            </w:r>
          </w:p>
        </w:tc>
      </w:tr>
      <w:tr w:rsidR="007769AF" w:rsidRPr="00F1750F" w14:paraId="021853CA" w14:textId="77777777" w:rsidTr="00F851C8">
        <w:trPr>
          <w:trHeight w:val="454"/>
        </w:trPr>
        <w:tc>
          <w:tcPr>
            <w:tcW w:w="2825" w:type="dxa"/>
            <w:tcBorders>
              <w:top w:val="single" w:sz="4" w:space="0" w:color="161616"/>
              <w:left w:val="single" w:sz="4" w:space="0" w:color="161616"/>
              <w:bottom w:val="single" w:sz="4" w:space="0" w:color="161616"/>
              <w:right w:val="single" w:sz="4" w:space="0" w:color="161616"/>
            </w:tcBorders>
            <w:shd w:val="clear" w:color="auto" w:fill="F2F2F2" w:themeFill="background1" w:themeFillShade="F2"/>
            <w:vAlign w:val="center"/>
          </w:tcPr>
          <w:p w14:paraId="10435E9F" w14:textId="77777777" w:rsidR="007769AF" w:rsidRPr="003575B3" w:rsidRDefault="007769AF" w:rsidP="001B3BF5">
            <w:pPr>
              <w:spacing w:beforeLines="4" w:before="9" w:afterLines="4" w:after="9" w:line="240" w:lineRule="auto"/>
              <w:ind w:left="57" w:right="57"/>
              <w:rPr>
                <w:rFonts w:ascii="Calibri" w:hAnsi="Calibri" w:cs="Calibri"/>
                <w:b/>
                <w:color w:val="000000"/>
                <w:sz w:val="19"/>
                <w:szCs w:val="19"/>
              </w:rPr>
            </w:pPr>
            <w:r w:rsidRPr="003575B3">
              <w:rPr>
                <w:rFonts w:ascii="Calibri" w:hAnsi="Calibri" w:cs="Calibri"/>
                <w:b/>
                <w:color w:val="000000"/>
                <w:sz w:val="19"/>
                <w:szCs w:val="19"/>
              </w:rPr>
              <w:t>Buka</w:t>
            </w:r>
          </w:p>
        </w:tc>
        <w:tc>
          <w:tcPr>
            <w:tcW w:w="3544" w:type="dxa"/>
            <w:tcBorders>
              <w:top w:val="single" w:sz="4" w:space="0" w:color="161616"/>
              <w:left w:val="single" w:sz="4" w:space="0" w:color="161616"/>
              <w:bottom w:val="single" w:sz="4" w:space="0" w:color="161616"/>
              <w:right w:val="single" w:sz="4" w:space="0" w:color="161616"/>
            </w:tcBorders>
            <w:vAlign w:val="center"/>
          </w:tcPr>
          <w:p w14:paraId="0391ADEA" w14:textId="77777777" w:rsidR="007769AF" w:rsidRPr="00F1750F" w:rsidRDefault="007769AF" w:rsidP="001B3BF5">
            <w:pPr>
              <w:spacing w:beforeLines="4" w:before="9" w:afterLines="4" w:after="9" w:line="240" w:lineRule="auto"/>
              <w:ind w:left="57" w:right="57"/>
              <w:rPr>
                <w:rFonts w:ascii="Calibri" w:hAnsi="Calibri" w:cs="Calibri"/>
                <w:color w:val="000000"/>
                <w:sz w:val="19"/>
                <w:szCs w:val="19"/>
              </w:rPr>
            </w:pPr>
            <w:r w:rsidRPr="00F1750F">
              <w:rPr>
                <w:rFonts w:ascii="Calibri" w:hAnsi="Calibri" w:cs="Calibri"/>
                <w:color w:val="000000"/>
                <w:sz w:val="19"/>
                <w:szCs w:val="19"/>
              </w:rPr>
              <w:t>28. Izraditi stratešku kartu buke za područje Grada</w:t>
            </w:r>
          </w:p>
        </w:tc>
        <w:tc>
          <w:tcPr>
            <w:tcW w:w="2693" w:type="dxa"/>
            <w:tcBorders>
              <w:top w:val="single" w:sz="4" w:space="0" w:color="161616"/>
              <w:left w:val="single" w:sz="4" w:space="0" w:color="161616"/>
              <w:bottom w:val="single" w:sz="4" w:space="0" w:color="161616"/>
              <w:right w:val="single" w:sz="4" w:space="0" w:color="161616"/>
            </w:tcBorders>
            <w:vAlign w:val="center"/>
          </w:tcPr>
          <w:p w14:paraId="06C9ADAC" w14:textId="18E1F80C" w:rsidR="007769AF" w:rsidRPr="0000106D" w:rsidRDefault="00EA4A3C" w:rsidP="00C27FD5">
            <w:pPr>
              <w:autoSpaceDE w:val="0"/>
              <w:autoSpaceDN w:val="0"/>
              <w:adjustRightInd w:val="0"/>
              <w:spacing w:after="100" w:afterAutospacing="1" w:line="240" w:lineRule="auto"/>
              <w:ind w:left="57" w:right="57"/>
              <w:rPr>
                <w:rFonts w:ascii="Calibri" w:hAnsi="Calibri" w:cs="Calibri"/>
                <w:color w:val="000000"/>
                <w:sz w:val="19"/>
                <w:szCs w:val="19"/>
              </w:rPr>
            </w:pPr>
            <w:r w:rsidRPr="00C27FD5">
              <w:rPr>
                <w:rFonts w:ascii="Calibri" w:hAnsi="Calibri" w:cs="Calibri"/>
                <w:color w:val="000000"/>
                <w:sz w:val="19"/>
                <w:szCs w:val="19"/>
              </w:rPr>
              <w:t>Izrada strateške karte buke omogućuje identifikaciju kritičnih područj</w:t>
            </w:r>
            <w:r w:rsidRPr="00D709BB">
              <w:rPr>
                <w:rFonts w:ascii="Calibri" w:hAnsi="Calibri" w:cs="Calibri"/>
                <w:color w:val="000000"/>
                <w:sz w:val="19"/>
                <w:szCs w:val="19"/>
              </w:rPr>
              <w:t xml:space="preserve">a izloženih prekomjernoj buci te predstavlja podlogu za planiranje mjera smanjenja utjecaja buke u urbanom prostoru. Primjena rješenja poput optimizacije prometnih tokova, uređenja javnih prostora i uspostave zelenih barijera doprinosi provedbi </w:t>
            </w:r>
            <w:r>
              <w:rPr>
                <w:rFonts w:ascii="Calibri" w:hAnsi="Calibri" w:cs="Calibri"/>
                <w:color w:val="000000"/>
                <w:sz w:val="19"/>
                <w:szCs w:val="19"/>
              </w:rPr>
              <w:t>SZUO</w:t>
            </w:r>
            <w:r w:rsidRPr="00D709BB">
              <w:rPr>
                <w:rFonts w:ascii="Calibri" w:hAnsi="Calibri" w:cs="Calibri"/>
                <w:color w:val="000000"/>
                <w:sz w:val="19"/>
                <w:szCs w:val="19"/>
              </w:rPr>
              <w:t xml:space="preserve"> kroz </w:t>
            </w:r>
            <w:r w:rsidRPr="00D709BB">
              <w:rPr>
                <w:rFonts w:ascii="Calibri" w:hAnsi="Calibri" w:cs="Calibri"/>
                <w:color w:val="000000"/>
                <w:sz w:val="19"/>
                <w:szCs w:val="19"/>
              </w:rPr>
              <w:lastRenderedPageBreak/>
              <w:t>unapređenje kvalitete urbanog okoliša, razvoj zelene infrastrukture  i poboljšanje uvjeta života stanovnika.</w:t>
            </w:r>
          </w:p>
        </w:tc>
      </w:tr>
      <w:tr w:rsidR="007769AF" w:rsidRPr="00F1750F" w14:paraId="0C76EB70" w14:textId="77777777" w:rsidTr="00F851C8">
        <w:trPr>
          <w:trHeight w:val="454"/>
        </w:trPr>
        <w:tc>
          <w:tcPr>
            <w:tcW w:w="2825" w:type="dxa"/>
            <w:tcBorders>
              <w:top w:val="single" w:sz="4" w:space="0" w:color="161616"/>
              <w:left w:val="single" w:sz="4" w:space="0" w:color="161616"/>
              <w:bottom w:val="single" w:sz="4" w:space="0" w:color="161616"/>
              <w:right w:val="single" w:sz="4" w:space="0" w:color="161616"/>
            </w:tcBorders>
            <w:shd w:val="clear" w:color="auto" w:fill="F2F2F2" w:themeFill="background1" w:themeFillShade="F2"/>
            <w:vAlign w:val="center"/>
          </w:tcPr>
          <w:p w14:paraId="7A53179D" w14:textId="77777777" w:rsidR="007769AF" w:rsidRPr="003575B3" w:rsidRDefault="007769AF" w:rsidP="001B3BF5">
            <w:pPr>
              <w:spacing w:beforeLines="4" w:before="9" w:afterLines="4" w:after="9" w:line="240" w:lineRule="auto"/>
              <w:ind w:left="57" w:right="57"/>
              <w:rPr>
                <w:rFonts w:ascii="Calibri" w:hAnsi="Calibri" w:cs="Calibri"/>
                <w:b/>
                <w:color w:val="000000"/>
                <w:sz w:val="19"/>
                <w:szCs w:val="19"/>
              </w:rPr>
            </w:pPr>
            <w:r w:rsidRPr="003575B3">
              <w:rPr>
                <w:rFonts w:ascii="Calibri" w:hAnsi="Calibri" w:cs="Calibri"/>
                <w:b/>
                <w:color w:val="000000"/>
                <w:sz w:val="19"/>
                <w:szCs w:val="19"/>
              </w:rPr>
              <w:lastRenderedPageBreak/>
              <w:t>Međusektorske mjere</w:t>
            </w:r>
          </w:p>
        </w:tc>
        <w:tc>
          <w:tcPr>
            <w:tcW w:w="3544" w:type="dxa"/>
            <w:tcBorders>
              <w:top w:val="single" w:sz="4" w:space="0" w:color="161616"/>
              <w:left w:val="single" w:sz="4" w:space="0" w:color="161616"/>
              <w:bottom w:val="single" w:sz="4" w:space="0" w:color="161616"/>
              <w:right w:val="single" w:sz="4" w:space="0" w:color="161616"/>
            </w:tcBorders>
            <w:vAlign w:val="center"/>
          </w:tcPr>
          <w:p w14:paraId="60BDDAD2" w14:textId="77777777" w:rsidR="007769AF" w:rsidRPr="00F1750F" w:rsidRDefault="007769AF" w:rsidP="001B3BF5">
            <w:pPr>
              <w:spacing w:beforeLines="4" w:before="9" w:afterLines="4" w:after="9" w:line="240" w:lineRule="auto"/>
              <w:ind w:left="57" w:right="57"/>
              <w:rPr>
                <w:rFonts w:ascii="Calibri" w:hAnsi="Calibri" w:cs="Calibri"/>
                <w:color w:val="000000"/>
                <w:sz w:val="19"/>
                <w:szCs w:val="19"/>
              </w:rPr>
            </w:pPr>
            <w:r w:rsidRPr="00F1750F">
              <w:rPr>
                <w:rFonts w:ascii="Calibri" w:hAnsi="Calibri" w:cs="Calibri"/>
                <w:color w:val="000000"/>
                <w:sz w:val="19"/>
                <w:szCs w:val="19"/>
              </w:rPr>
              <w:t>29. Ugraditi mjere iz Strategije razvoja zelene infrastrukture Grada Velike Gorice u prostornoplanske dokumente</w:t>
            </w:r>
          </w:p>
          <w:p w14:paraId="6E8093B6" w14:textId="77777777" w:rsidR="007769AF" w:rsidRPr="00F1750F" w:rsidRDefault="007769AF" w:rsidP="001B3BF5">
            <w:pPr>
              <w:spacing w:beforeLines="4" w:before="9" w:afterLines="4" w:after="9" w:line="240" w:lineRule="auto"/>
              <w:ind w:left="57" w:right="57"/>
              <w:rPr>
                <w:rFonts w:ascii="Calibri" w:hAnsi="Calibri" w:cs="Calibri"/>
                <w:color w:val="000000"/>
                <w:sz w:val="19"/>
                <w:szCs w:val="19"/>
              </w:rPr>
            </w:pPr>
            <w:r w:rsidRPr="00F1750F">
              <w:rPr>
                <w:rFonts w:ascii="Calibri" w:hAnsi="Calibri" w:cs="Calibri"/>
                <w:color w:val="000000"/>
                <w:sz w:val="19"/>
                <w:szCs w:val="19"/>
              </w:rPr>
              <w:t>30. Provoditi i poticati educiranje, informiranje i senzibiliziranje javnosti o temama zaštite okoliša i održivih životnih stilova</w:t>
            </w:r>
          </w:p>
          <w:p w14:paraId="55AF9CC2" w14:textId="77777777" w:rsidR="007769AF" w:rsidRPr="00F1750F" w:rsidRDefault="007769AF" w:rsidP="001B3BF5">
            <w:pPr>
              <w:spacing w:beforeLines="4" w:before="9" w:afterLines="4" w:after="9" w:line="240" w:lineRule="auto"/>
              <w:ind w:left="57" w:right="57"/>
              <w:rPr>
                <w:rFonts w:ascii="Calibri" w:hAnsi="Calibri" w:cs="Calibri"/>
                <w:color w:val="000000"/>
                <w:sz w:val="19"/>
                <w:szCs w:val="19"/>
              </w:rPr>
            </w:pPr>
            <w:r w:rsidRPr="00F1750F">
              <w:rPr>
                <w:rFonts w:ascii="Calibri" w:hAnsi="Calibri" w:cs="Calibri"/>
                <w:color w:val="000000"/>
                <w:sz w:val="19"/>
                <w:szCs w:val="19"/>
              </w:rPr>
              <w:t>31. Promovirati i poticati ishođenje eko oznaka Ecolabel i Prijatelj okoliš</w:t>
            </w:r>
          </w:p>
          <w:p w14:paraId="4D1DB131" w14:textId="77777777" w:rsidR="007769AF" w:rsidRPr="00F1750F" w:rsidRDefault="007769AF" w:rsidP="001B3BF5">
            <w:pPr>
              <w:spacing w:beforeLines="4" w:before="9" w:afterLines="4" w:after="9" w:line="240" w:lineRule="auto"/>
              <w:ind w:left="57" w:right="57"/>
              <w:rPr>
                <w:rFonts w:ascii="Calibri" w:hAnsi="Calibri" w:cs="Calibri"/>
                <w:color w:val="000000"/>
                <w:sz w:val="19"/>
                <w:szCs w:val="19"/>
              </w:rPr>
            </w:pPr>
            <w:r w:rsidRPr="00F1750F">
              <w:rPr>
                <w:rFonts w:ascii="Calibri" w:hAnsi="Calibri" w:cs="Calibri"/>
                <w:color w:val="000000"/>
                <w:sz w:val="19"/>
                <w:szCs w:val="19"/>
              </w:rPr>
              <w:t>32. Poticati uključivanje škola i vrtića u programe vezane uz zaštitu okoliša i održivi razvoj</w:t>
            </w:r>
          </w:p>
          <w:p w14:paraId="0723822A" w14:textId="77777777" w:rsidR="007769AF" w:rsidRPr="00F1750F" w:rsidRDefault="007769AF" w:rsidP="001B3BF5">
            <w:pPr>
              <w:spacing w:beforeLines="4" w:before="9" w:afterLines="4" w:after="9" w:line="240" w:lineRule="auto"/>
              <w:ind w:left="57" w:right="57"/>
              <w:rPr>
                <w:rFonts w:ascii="Calibri" w:hAnsi="Calibri" w:cs="Calibri"/>
                <w:color w:val="000000"/>
                <w:sz w:val="19"/>
                <w:szCs w:val="19"/>
              </w:rPr>
            </w:pPr>
            <w:r w:rsidRPr="00F1750F">
              <w:rPr>
                <w:rFonts w:ascii="Calibri" w:hAnsi="Calibri" w:cs="Calibri"/>
                <w:color w:val="000000"/>
                <w:sz w:val="19"/>
                <w:szCs w:val="19"/>
              </w:rPr>
              <w:t>33. Redovno ažurirati informacije i dokumente iz područja zaštite okoliša na mrežnim stranicama Grada</w:t>
            </w:r>
          </w:p>
          <w:p w14:paraId="7845452B" w14:textId="77777777" w:rsidR="007769AF" w:rsidRPr="00F1750F" w:rsidRDefault="007769AF" w:rsidP="001B3BF5">
            <w:pPr>
              <w:spacing w:beforeLines="4" w:before="9" w:afterLines="4" w:after="9" w:line="240" w:lineRule="auto"/>
              <w:ind w:left="57" w:right="57"/>
              <w:rPr>
                <w:rFonts w:ascii="Calibri" w:hAnsi="Calibri" w:cs="Calibri"/>
                <w:color w:val="000000"/>
                <w:sz w:val="19"/>
                <w:szCs w:val="19"/>
              </w:rPr>
            </w:pPr>
            <w:r w:rsidRPr="00F1750F">
              <w:rPr>
                <w:rFonts w:ascii="Calibri" w:hAnsi="Calibri" w:cs="Calibri"/>
                <w:color w:val="000000"/>
                <w:sz w:val="19"/>
                <w:szCs w:val="19"/>
              </w:rPr>
              <w:t>34. Unaprjeđivati suradnju gradskih tijela s organizacijama civilnog društva u provedbi znanstveno-istraživačkih i edukacijsko-interpretacijskih aktivnosti</w:t>
            </w:r>
          </w:p>
          <w:p w14:paraId="147B8081" w14:textId="77777777" w:rsidR="007769AF" w:rsidRPr="00F1750F" w:rsidRDefault="007769AF" w:rsidP="001B3BF5">
            <w:pPr>
              <w:spacing w:beforeLines="4" w:before="9" w:afterLines="4" w:after="9" w:line="240" w:lineRule="auto"/>
              <w:ind w:left="57" w:right="57"/>
              <w:rPr>
                <w:rFonts w:ascii="Calibri" w:hAnsi="Calibri" w:cs="Calibri"/>
                <w:color w:val="000000"/>
                <w:sz w:val="19"/>
                <w:szCs w:val="19"/>
              </w:rPr>
            </w:pPr>
            <w:r w:rsidRPr="00F1750F">
              <w:rPr>
                <w:rFonts w:ascii="Calibri" w:hAnsi="Calibri" w:cs="Calibri"/>
                <w:color w:val="000000"/>
                <w:sz w:val="19"/>
                <w:szCs w:val="19"/>
              </w:rPr>
              <w:t>35. Uspostaviti edukacijski centar koji će se baviti temama okolišne održivosti</w:t>
            </w:r>
          </w:p>
          <w:p w14:paraId="60FD8E55" w14:textId="77777777" w:rsidR="007769AF" w:rsidRPr="00F1750F" w:rsidRDefault="007769AF" w:rsidP="001B3BF5">
            <w:pPr>
              <w:spacing w:beforeLines="4" w:before="9" w:afterLines="4" w:after="9" w:line="240" w:lineRule="auto"/>
              <w:ind w:left="57" w:right="57"/>
              <w:rPr>
                <w:rFonts w:ascii="Calibri" w:hAnsi="Calibri" w:cs="Calibri"/>
                <w:color w:val="000000"/>
                <w:sz w:val="19"/>
                <w:szCs w:val="19"/>
              </w:rPr>
            </w:pPr>
            <w:r w:rsidRPr="00F1750F">
              <w:rPr>
                <w:rFonts w:ascii="Calibri" w:hAnsi="Calibri" w:cs="Calibri"/>
                <w:color w:val="000000"/>
                <w:sz w:val="19"/>
                <w:szCs w:val="19"/>
              </w:rPr>
              <w:t>36.:Provesti projekt izgradnje rekreacijske zone uz urbano jezero Novo Čiče</w:t>
            </w:r>
          </w:p>
        </w:tc>
        <w:tc>
          <w:tcPr>
            <w:tcW w:w="2693" w:type="dxa"/>
            <w:tcBorders>
              <w:top w:val="single" w:sz="4" w:space="0" w:color="161616"/>
              <w:left w:val="single" w:sz="4" w:space="0" w:color="161616"/>
              <w:bottom w:val="single" w:sz="4" w:space="0" w:color="161616"/>
              <w:right w:val="single" w:sz="4" w:space="0" w:color="161616"/>
            </w:tcBorders>
            <w:vAlign w:val="center"/>
          </w:tcPr>
          <w:p w14:paraId="41AA3225" w14:textId="77777777" w:rsidR="00665CD2" w:rsidRPr="00C27FD5" w:rsidRDefault="00665CD2" w:rsidP="00C27FD5">
            <w:pPr>
              <w:pStyle w:val="NormalWeb"/>
              <w:rPr>
                <w:rFonts w:ascii="Calibri" w:eastAsiaTheme="minorHAnsi" w:hAnsi="Calibri" w:cs="Calibri"/>
                <w:color w:val="000000"/>
                <w:sz w:val="19"/>
                <w:szCs w:val="19"/>
                <w:lang w:eastAsia="en-US"/>
              </w:rPr>
            </w:pPr>
            <w:r w:rsidRPr="00C27FD5">
              <w:rPr>
                <w:rFonts w:ascii="Calibri" w:eastAsiaTheme="minorHAnsi" w:hAnsi="Calibri" w:cs="Calibri"/>
                <w:bCs/>
                <w:color w:val="000000"/>
                <w:sz w:val="19"/>
                <w:szCs w:val="19"/>
                <w:lang w:eastAsia="en-US"/>
              </w:rPr>
              <w:t>Aktivnosti i mjere doprinose provedbi Strategije zelene urbane obnove kroz integraciju mjera zelene infrastrukture u prostornoplanske dokumente te razvoj edukativnih i participativnih aktivnosti usmjerenih na promicanje održivih praksi u urbanom prostoru. Provedba mjera omogućuje uključivanje javnosti, odgojno-obrazovnih ustanova i dionika u provedbu održivih rješenja, primjenu sustava označavanja okolišne kvalitete te realizaciju projekata poput rekreacijske zone uz urbano jezero Novo Čiče, čime se unapređuje svijest o zaštiti okoliša, funkcionalnost prostora i kvaliteta urbanog okoliša.</w:t>
            </w:r>
          </w:p>
          <w:p w14:paraId="7A4A38EE" w14:textId="21A079CA" w:rsidR="007769AF" w:rsidRPr="00C27FD5" w:rsidRDefault="007769AF" w:rsidP="00C27FD5">
            <w:pPr>
              <w:autoSpaceDE w:val="0"/>
              <w:autoSpaceDN w:val="0"/>
              <w:adjustRightInd w:val="0"/>
              <w:spacing w:after="100" w:afterAutospacing="1" w:line="240" w:lineRule="auto"/>
              <w:ind w:left="57" w:right="57"/>
              <w:rPr>
                <w:rFonts w:ascii="Calibri" w:hAnsi="Calibri" w:cs="Calibri"/>
                <w:color w:val="000000"/>
                <w:sz w:val="19"/>
                <w:szCs w:val="19"/>
              </w:rPr>
            </w:pPr>
          </w:p>
        </w:tc>
      </w:tr>
    </w:tbl>
    <w:p w14:paraId="41B7EEF3" w14:textId="77777777" w:rsidR="00F1750F" w:rsidRPr="00F1750F" w:rsidRDefault="00F1750F" w:rsidP="00F1750F">
      <w:pPr>
        <w:spacing w:after="0" w:line="264" w:lineRule="auto"/>
        <w:rPr>
          <w:rFonts w:ascii="Segoe UI Light" w:hAnsi="Segoe UI Light" w:cs="Segoe UI Light"/>
          <w:b/>
          <w:i/>
          <w:u w:val="single"/>
        </w:rPr>
      </w:pPr>
    </w:p>
    <w:p w14:paraId="41DD7796" w14:textId="0D47F241" w:rsidR="00F1750F" w:rsidRDefault="009F1186" w:rsidP="0000106D">
      <w:pPr>
        <w:spacing w:after="0" w:line="240" w:lineRule="auto"/>
        <w:rPr>
          <w:rFonts w:ascii="Segoe UI Light" w:hAnsi="Segoe UI Light" w:cs="Segoe UI Light"/>
        </w:rPr>
      </w:pPr>
      <w:r>
        <w:rPr>
          <w:rFonts w:ascii="Segoe UI Light" w:hAnsi="Segoe UI Light" w:cs="Segoe UI Light"/>
        </w:rPr>
        <w:br w:type="page"/>
      </w:r>
    </w:p>
    <w:p w14:paraId="05C12C4A" w14:textId="514C74FF" w:rsidR="008C7FA5" w:rsidRDefault="009706D3">
      <w:pPr>
        <w:pStyle w:val="Heading2"/>
        <w:spacing w:before="0" w:line="264" w:lineRule="auto"/>
      </w:pPr>
      <w:bookmarkStart w:id="62" w:name="_Toc228701555"/>
      <w:r>
        <w:lastRenderedPageBreak/>
        <w:t>6.2. ANALIZA PROSTORN</w:t>
      </w:r>
      <w:r w:rsidR="00C347B3">
        <w:t>IH PLANOVA</w:t>
      </w:r>
      <w:bookmarkEnd w:id="62"/>
    </w:p>
    <w:p w14:paraId="5ECCB9C5" w14:textId="77777777" w:rsidR="008C7FA5" w:rsidRDefault="008C7FA5">
      <w:pPr>
        <w:spacing w:after="0" w:line="264" w:lineRule="auto"/>
      </w:pPr>
    </w:p>
    <w:p w14:paraId="084FF59D" w14:textId="1003E7D7" w:rsidR="00CE4CEF" w:rsidRDefault="00CE4CEF">
      <w:pPr>
        <w:spacing w:after="0" w:line="264" w:lineRule="auto"/>
        <w:jc w:val="both"/>
        <w:rPr>
          <w:rFonts w:ascii="Segoe UI Light" w:hAnsi="Segoe UI Light" w:cs="Segoe UI Light"/>
        </w:rPr>
      </w:pPr>
      <w:r w:rsidRPr="00705A5F">
        <w:rPr>
          <w:rFonts w:ascii="Segoe UI Light" w:hAnsi="Segoe UI Light" w:cs="Segoe UI Light"/>
          <w:color w:val="000000" w:themeColor="text1"/>
        </w:rPr>
        <w:t>U svrhu usklađivanja Strategije</w:t>
      </w:r>
      <w:r w:rsidR="005F5FB7">
        <w:rPr>
          <w:rFonts w:ascii="Segoe UI Light" w:hAnsi="Segoe UI Light" w:cs="Segoe UI Light"/>
          <w:color w:val="000000" w:themeColor="text1"/>
        </w:rPr>
        <w:t xml:space="preserve"> </w:t>
      </w:r>
      <w:r w:rsidRPr="00705A5F">
        <w:rPr>
          <w:rFonts w:ascii="Segoe UI Light" w:hAnsi="Segoe UI Light" w:cs="Segoe UI Light"/>
          <w:color w:val="000000" w:themeColor="text1"/>
        </w:rPr>
        <w:t xml:space="preserve">i </w:t>
      </w:r>
      <w:r w:rsidR="007F2D46" w:rsidRPr="00705A5F">
        <w:rPr>
          <w:rFonts w:ascii="Segoe UI Light" w:hAnsi="Segoe UI Light" w:cs="Segoe UI Light"/>
          <w:color w:val="000000" w:themeColor="text1"/>
        </w:rPr>
        <w:t>relevantn</w:t>
      </w:r>
      <w:r w:rsidR="007F2D46">
        <w:rPr>
          <w:rFonts w:ascii="Segoe UI Light" w:hAnsi="Segoe UI Light" w:cs="Segoe UI Light"/>
          <w:color w:val="000000" w:themeColor="text1"/>
        </w:rPr>
        <w:t>ih</w:t>
      </w:r>
      <w:r w:rsidR="007F2D46" w:rsidRPr="00705A5F">
        <w:rPr>
          <w:rFonts w:ascii="Segoe UI Light" w:hAnsi="Segoe UI Light" w:cs="Segoe UI Light"/>
          <w:color w:val="000000" w:themeColor="text1"/>
        </w:rPr>
        <w:t xml:space="preserve"> </w:t>
      </w:r>
      <w:r w:rsidR="007F2D46">
        <w:rPr>
          <w:rFonts w:ascii="Segoe UI Light" w:hAnsi="Segoe UI Light" w:cs="Segoe UI Light"/>
          <w:color w:val="000000" w:themeColor="text1"/>
        </w:rPr>
        <w:t>prostornih planova</w:t>
      </w:r>
      <w:r w:rsidRPr="00705A5F">
        <w:rPr>
          <w:rFonts w:ascii="Segoe UI Light" w:hAnsi="Segoe UI Light" w:cs="Segoe UI Light"/>
          <w:color w:val="000000" w:themeColor="text1"/>
        </w:rPr>
        <w:t xml:space="preserve"> analiziran je Prostorni plan uređenja Grada Velike Gorice</w:t>
      </w:r>
      <w:r w:rsidR="00E10ADF">
        <w:rPr>
          <w:rFonts w:ascii="Segoe UI Light" w:hAnsi="Segoe UI Light" w:cs="Segoe UI Light"/>
          <w:color w:val="000000" w:themeColor="text1"/>
        </w:rPr>
        <w:t xml:space="preserve"> </w:t>
      </w:r>
      <w:r w:rsidR="00E10ADF" w:rsidRPr="00705A5F">
        <w:rPr>
          <w:rFonts w:ascii="Segoe UI Light" w:hAnsi="Segoe UI Light" w:cs="Segoe UI Light"/>
          <w:color w:val="000000" w:themeColor="text1"/>
        </w:rPr>
        <w:t xml:space="preserve">(u daljnjem tekstu: </w:t>
      </w:r>
      <w:r w:rsidR="00E10ADF">
        <w:rPr>
          <w:rFonts w:ascii="Segoe UI Light" w:hAnsi="Segoe UI Light" w:cs="Segoe UI Light"/>
          <w:color w:val="000000" w:themeColor="text1"/>
        </w:rPr>
        <w:t>PPUGVG)</w:t>
      </w:r>
      <w:r w:rsidRPr="00705A5F">
        <w:rPr>
          <w:rFonts w:ascii="Segoe UI Light" w:hAnsi="Segoe UI Light" w:cs="Segoe UI Light"/>
          <w:color w:val="000000" w:themeColor="text1"/>
        </w:rPr>
        <w:t xml:space="preserve"> te Urbanistički planovi uređenja (u daljnjem tekstu: UPU) i Detaljni planovi uređenja (u daljnjem tekstu: DPU). Prostorno-planski sustav karakterizira hijerarhijska subordinacija planova, pri čemu svaki plan obuhvaća određeni teritorij i pripadajuću razinu</w:t>
      </w:r>
      <w:r w:rsidRPr="00CE4CEF">
        <w:rPr>
          <w:rFonts w:ascii="Segoe UI Light" w:hAnsi="Segoe UI Light" w:cs="Segoe UI Light"/>
        </w:rPr>
        <w:t xml:space="preserve"> planiranja, uz obvezu međusobne usklađenosti i usklađenosti s planovima višeg reda.</w:t>
      </w:r>
    </w:p>
    <w:p w14:paraId="5F7CB97A" w14:textId="77777777" w:rsidR="008C7FA5" w:rsidRDefault="008C7FA5">
      <w:pPr>
        <w:autoSpaceDE w:val="0"/>
        <w:autoSpaceDN w:val="0"/>
        <w:adjustRightInd w:val="0"/>
        <w:spacing w:after="0" w:line="276" w:lineRule="auto"/>
        <w:jc w:val="both"/>
        <w:rPr>
          <w:rFonts w:ascii="Segoe UI Light" w:hAnsi="Segoe UI Light" w:cs="Segoe UI Light"/>
          <w:b/>
          <w:color w:val="000000" w:themeColor="text1"/>
        </w:rPr>
      </w:pPr>
    </w:p>
    <w:p w14:paraId="4EE45968" w14:textId="528338D0" w:rsidR="008C7FA5" w:rsidRPr="00617C5D" w:rsidRDefault="009706D3" w:rsidP="00617C5D">
      <w:pPr>
        <w:pBdr>
          <w:bottom w:val="single" w:sz="4" w:space="1" w:color="auto"/>
        </w:pBdr>
        <w:spacing w:after="0" w:line="264" w:lineRule="auto"/>
        <w:jc w:val="both"/>
        <w:rPr>
          <w:rFonts w:ascii="Segoe UI Light" w:hAnsi="Segoe UI Light" w:cs="Segoe UI Light"/>
          <w:b/>
        </w:rPr>
      </w:pPr>
      <w:r w:rsidRPr="00617C5D">
        <w:rPr>
          <w:rFonts w:ascii="Segoe UI Light" w:hAnsi="Segoe UI Light" w:cs="Segoe UI Light"/>
          <w:b/>
        </w:rPr>
        <w:t xml:space="preserve">Prostorni plan uređenja Grada Velike Gorice </w:t>
      </w:r>
    </w:p>
    <w:p w14:paraId="45B4C7B5" w14:textId="3B215F03" w:rsidR="00A958D3" w:rsidRPr="00F560C7" w:rsidRDefault="00A958D3" w:rsidP="00F560C7">
      <w:pPr>
        <w:pStyle w:val="NormalWeb"/>
        <w:spacing w:before="0" w:beforeAutospacing="0"/>
        <w:jc w:val="both"/>
        <w:rPr>
          <w:rFonts w:ascii="Segoe UI Light" w:eastAsiaTheme="minorHAnsi" w:hAnsi="Segoe UI Light" w:cs="Segoe UI Light"/>
          <w:color w:val="000000" w:themeColor="text1"/>
          <w:sz w:val="22"/>
          <w:szCs w:val="22"/>
          <w:lang w:eastAsia="en-US"/>
        </w:rPr>
      </w:pPr>
      <w:r w:rsidRPr="00F560C7">
        <w:rPr>
          <w:rFonts w:ascii="Segoe UI Light" w:eastAsiaTheme="minorHAnsi" w:hAnsi="Segoe UI Light" w:cs="Segoe UI Light"/>
          <w:color w:val="000000" w:themeColor="text1"/>
          <w:sz w:val="22"/>
          <w:szCs w:val="22"/>
          <w:lang w:eastAsia="en-US"/>
        </w:rPr>
        <w:t xml:space="preserve">Važeći </w:t>
      </w:r>
      <w:r w:rsidR="001C6020">
        <w:rPr>
          <w:rFonts w:ascii="Segoe UI Light" w:eastAsiaTheme="minorHAnsi" w:hAnsi="Segoe UI Light" w:cs="Segoe UI Light"/>
          <w:color w:val="000000" w:themeColor="text1"/>
          <w:sz w:val="22"/>
          <w:szCs w:val="22"/>
          <w:lang w:eastAsia="en-US"/>
        </w:rPr>
        <w:t>PPUGVG</w:t>
      </w:r>
      <w:r w:rsidRPr="00F560C7">
        <w:rPr>
          <w:rFonts w:ascii="Segoe UI Light" w:eastAsiaTheme="minorHAnsi" w:hAnsi="Segoe UI Light" w:cs="Segoe UI Light"/>
          <w:color w:val="000000" w:themeColor="text1"/>
          <w:sz w:val="22"/>
          <w:szCs w:val="22"/>
          <w:lang w:eastAsia="en-US"/>
        </w:rPr>
        <w:t xml:space="preserve"> predstavlja temeljni planski dokument kojim se uređuje korištenje, namjena i zaštita prostora na području </w:t>
      </w:r>
      <w:r w:rsidR="001C6020">
        <w:rPr>
          <w:rFonts w:ascii="Segoe UI Light" w:eastAsiaTheme="minorHAnsi" w:hAnsi="Segoe UI Light" w:cs="Segoe UI Light"/>
          <w:color w:val="000000" w:themeColor="text1"/>
          <w:sz w:val="22"/>
          <w:szCs w:val="22"/>
          <w:lang w:eastAsia="en-US"/>
        </w:rPr>
        <w:t>g</w:t>
      </w:r>
      <w:r w:rsidRPr="00F560C7">
        <w:rPr>
          <w:rFonts w:ascii="Segoe UI Light" w:eastAsiaTheme="minorHAnsi" w:hAnsi="Segoe UI Light" w:cs="Segoe UI Light"/>
          <w:color w:val="000000" w:themeColor="text1"/>
          <w:sz w:val="22"/>
          <w:szCs w:val="22"/>
          <w:lang w:eastAsia="en-US"/>
        </w:rPr>
        <w:t>rada. U njemu pojam zelene infrastrukture nije izrijekom definiran, no prepoznaju se njezini pojedini elementi, osobito kroz kategorije javnih parkova, park-šuma i zaštitnih zelenih površina.</w:t>
      </w:r>
    </w:p>
    <w:p w14:paraId="435E4DBC" w14:textId="0A46D255" w:rsidR="00A958D3" w:rsidRPr="00F560C7" w:rsidRDefault="00A958D3" w:rsidP="00F560C7">
      <w:pPr>
        <w:pStyle w:val="NormalWeb"/>
        <w:jc w:val="both"/>
        <w:rPr>
          <w:rFonts w:ascii="Segoe UI Light" w:eastAsiaTheme="minorHAnsi" w:hAnsi="Segoe UI Light" w:cs="Segoe UI Light"/>
          <w:color w:val="000000" w:themeColor="text1"/>
          <w:sz w:val="22"/>
          <w:szCs w:val="22"/>
          <w:lang w:eastAsia="en-US"/>
        </w:rPr>
      </w:pPr>
      <w:r w:rsidRPr="00F560C7">
        <w:rPr>
          <w:rFonts w:ascii="Segoe UI Light" w:eastAsiaTheme="minorHAnsi" w:hAnsi="Segoe UI Light" w:cs="Segoe UI Light"/>
          <w:color w:val="000000" w:themeColor="text1"/>
          <w:sz w:val="22"/>
          <w:szCs w:val="22"/>
          <w:lang w:eastAsia="en-US"/>
        </w:rPr>
        <w:t>Zelene površine u PPU</w:t>
      </w:r>
      <w:r w:rsidR="001C6020">
        <w:rPr>
          <w:rFonts w:ascii="Segoe UI Light" w:eastAsiaTheme="minorHAnsi" w:hAnsi="Segoe UI Light" w:cs="Segoe UI Light"/>
          <w:color w:val="000000" w:themeColor="text1"/>
          <w:sz w:val="22"/>
          <w:szCs w:val="22"/>
          <w:lang w:eastAsia="en-US"/>
        </w:rPr>
        <w:t>GVG</w:t>
      </w:r>
      <w:r w:rsidRPr="00F560C7">
        <w:rPr>
          <w:rFonts w:ascii="Segoe UI Light" w:eastAsiaTheme="minorHAnsi" w:hAnsi="Segoe UI Light" w:cs="Segoe UI Light"/>
          <w:color w:val="000000" w:themeColor="text1"/>
          <w:sz w:val="22"/>
          <w:szCs w:val="22"/>
          <w:lang w:eastAsia="en-US"/>
        </w:rPr>
        <w:t>-u prvenstveno se planiraju kao zaštitni i rekreacijski prostori, odnosno kao tampon-zone između različitih dijelova građevinskog područja, prostori za zaštitu od buke i drugih nepovoljnih utjecaja te površine za odmor i rekreaciju stanovništva. Planom se unutar zelenih površina omogućuje smještaj pješačkih i biciklističkih staza, dječjih igrališta, manjih paviljona, građevina javnih sanitarija te drugih pratećih sadržaja, čime se posredno prepoznaje njihova višefunkcionalna uloga.</w:t>
      </w:r>
    </w:p>
    <w:p w14:paraId="13D8FD1E" w14:textId="77777777" w:rsidR="00A958D3" w:rsidRPr="00F560C7" w:rsidRDefault="00A958D3" w:rsidP="00F560C7">
      <w:pPr>
        <w:pStyle w:val="NormalWeb"/>
        <w:jc w:val="both"/>
        <w:rPr>
          <w:rFonts w:ascii="Segoe UI Light" w:eastAsiaTheme="minorHAnsi" w:hAnsi="Segoe UI Light" w:cs="Segoe UI Light"/>
          <w:color w:val="000000" w:themeColor="text1"/>
          <w:sz w:val="22"/>
          <w:szCs w:val="22"/>
          <w:lang w:eastAsia="en-US"/>
        </w:rPr>
      </w:pPr>
      <w:r w:rsidRPr="00F560C7">
        <w:rPr>
          <w:rFonts w:ascii="Segoe UI Light" w:eastAsiaTheme="minorHAnsi" w:hAnsi="Segoe UI Light" w:cs="Segoe UI Light"/>
          <w:color w:val="000000" w:themeColor="text1"/>
          <w:sz w:val="22"/>
          <w:szCs w:val="22"/>
          <w:lang w:eastAsia="en-US"/>
        </w:rPr>
        <w:t>U dijelu koji se odnosi na zaštitu prirodne baštine utvrđeni su zaštićeni dijelovi prirode, poput Turopoljskog luga i hrasta lužnjaka u Rakitovcu, kao i područja ekološke mreže Natura 2000, čime je uspostavljen osnovni okvir za zaštitu prirodnih vrijednosti prostora.</w:t>
      </w:r>
    </w:p>
    <w:p w14:paraId="03634916" w14:textId="77777777" w:rsidR="007132F7" w:rsidRPr="00617C5D" w:rsidRDefault="007132F7" w:rsidP="00EF244B">
      <w:pPr>
        <w:autoSpaceDE w:val="0"/>
        <w:autoSpaceDN w:val="0"/>
        <w:adjustRightInd w:val="0"/>
        <w:spacing w:after="0" w:line="276" w:lineRule="auto"/>
        <w:jc w:val="both"/>
        <w:rPr>
          <w:rFonts w:ascii="Segoe UI Light" w:hAnsi="Segoe UI Light" w:cs="Segoe UI Light"/>
          <w:b/>
          <w:color w:val="000000" w:themeColor="text1"/>
        </w:rPr>
      </w:pPr>
      <w:r w:rsidRPr="00617C5D">
        <w:rPr>
          <w:rFonts w:ascii="Segoe UI Light" w:hAnsi="Segoe UI Light" w:cs="Segoe UI Light"/>
          <w:b/>
          <w:color w:val="000000" w:themeColor="text1"/>
        </w:rPr>
        <w:t>Povezanost sa Strategijom:</w:t>
      </w:r>
    </w:p>
    <w:p w14:paraId="539A9909" w14:textId="59FFAAFE" w:rsidR="007132F7" w:rsidRPr="00617C5D" w:rsidRDefault="007132F7" w:rsidP="00617C5D">
      <w:pPr>
        <w:autoSpaceDE w:val="0"/>
        <w:autoSpaceDN w:val="0"/>
        <w:adjustRightInd w:val="0"/>
        <w:spacing w:after="0" w:line="276" w:lineRule="auto"/>
        <w:jc w:val="both"/>
        <w:rPr>
          <w:rFonts w:ascii="Segoe UI Light" w:hAnsi="Segoe UI Light" w:cs="Segoe UI Light"/>
          <w:color w:val="000000" w:themeColor="text1"/>
        </w:rPr>
      </w:pPr>
      <w:r w:rsidRPr="00617C5D">
        <w:rPr>
          <w:rFonts w:ascii="Segoe UI Light" w:hAnsi="Segoe UI Light" w:cs="Segoe UI Light"/>
          <w:color w:val="000000" w:themeColor="text1"/>
        </w:rPr>
        <w:t>Postojeći PPU</w:t>
      </w:r>
      <w:r w:rsidR="001C6020">
        <w:rPr>
          <w:rFonts w:ascii="Segoe UI Light" w:hAnsi="Segoe UI Light" w:cs="Segoe UI Light"/>
          <w:color w:val="000000" w:themeColor="text1"/>
        </w:rPr>
        <w:t>GV</w:t>
      </w:r>
      <w:r w:rsidRPr="00617C5D">
        <w:rPr>
          <w:rFonts w:ascii="Segoe UI Light" w:hAnsi="Segoe UI Light" w:cs="Segoe UI Light"/>
          <w:color w:val="000000" w:themeColor="text1"/>
        </w:rPr>
        <w:t>G osigurava osnovu za razvoj zelene infrastrukture kroz definiranje kategorija zelenih površina i zaštitnih prostora, no isti pristup ostaje pretežito sektorski i fragmentiran. Strategija nadograđuje taj okvir kroz uvođenje koncepta zelene i plave infrastrukture kao međusobno povezane i funkcionalne mreže koja ostvaruje višestruke ekološke, društvene i klimatske funkcije u urbanom prostoru.</w:t>
      </w:r>
    </w:p>
    <w:p w14:paraId="215493AB" w14:textId="7AC6A2FE" w:rsidR="00FF6C0B" w:rsidRPr="00617C5D" w:rsidRDefault="00FF6C0B" w:rsidP="00617C5D">
      <w:pPr>
        <w:pBdr>
          <w:bottom w:val="single" w:sz="4" w:space="1" w:color="auto"/>
        </w:pBdr>
        <w:spacing w:after="0" w:line="264" w:lineRule="auto"/>
        <w:jc w:val="both"/>
        <w:rPr>
          <w:rFonts w:ascii="Segoe UI Light" w:hAnsi="Segoe UI Light" w:cs="Segoe UI Light"/>
          <w:b/>
        </w:rPr>
      </w:pPr>
    </w:p>
    <w:p w14:paraId="69F203BF" w14:textId="77777777" w:rsidR="00FF6C0B" w:rsidRPr="00617C5D" w:rsidRDefault="00FF6C0B" w:rsidP="00617C5D">
      <w:pPr>
        <w:pBdr>
          <w:bottom w:val="single" w:sz="4" w:space="1" w:color="auto"/>
        </w:pBdr>
        <w:spacing w:after="0" w:line="264" w:lineRule="auto"/>
        <w:jc w:val="both"/>
        <w:rPr>
          <w:rFonts w:ascii="Segoe UI Light" w:hAnsi="Segoe UI Light" w:cs="Segoe UI Light"/>
          <w:b/>
        </w:rPr>
      </w:pPr>
      <w:r w:rsidRPr="00617C5D">
        <w:rPr>
          <w:rFonts w:ascii="Segoe UI Light" w:hAnsi="Segoe UI Light" w:cs="Segoe UI Light"/>
          <w:b/>
        </w:rPr>
        <w:t>Planovi užeg područja (UPU i DPU)</w:t>
      </w:r>
    </w:p>
    <w:p w14:paraId="15ACD409" w14:textId="165F00B4" w:rsidR="00A958D3" w:rsidRDefault="00A958D3" w:rsidP="00A958D3">
      <w:pPr>
        <w:autoSpaceDE w:val="0"/>
        <w:autoSpaceDN w:val="0"/>
        <w:adjustRightInd w:val="0"/>
        <w:spacing w:after="0" w:line="276" w:lineRule="auto"/>
        <w:jc w:val="both"/>
        <w:rPr>
          <w:rFonts w:ascii="Segoe UI Light" w:hAnsi="Segoe UI Light" w:cs="Segoe UI Light"/>
          <w:color w:val="000000" w:themeColor="text1"/>
        </w:rPr>
      </w:pPr>
      <w:r w:rsidRPr="00F560C7">
        <w:rPr>
          <w:rFonts w:ascii="Segoe UI Light" w:hAnsi="Segoe UI Light" w:cs="Segoe UI Light"/>
          <w:color w:val="000000" w:themeColor="text1"/>
        </w:rPr>
        <w:t>Na temelju PPU</w:t>
      </w:r>
      <w:r w:rsidR="001C6020">
        <w:rPr>
          <w:rFonts w:ascii="Segoe UI Light" w:hAnsi="Segoe UI Light" w:cs="Segoe UI Light"/>
          <w:color w:val="000000" w:themeColor="text1"/>
        </w:rPr>
        <w:t>GV</w:t>
      </w:r>
      <w:r w:rsidRPr="00F560C7">
        <w:rPr>
          <w:rFonts w:ascii="Segoe UI Light" w:hAnsi="Segoe UI Light" w:cs="Segoe UI Light"/>
          <w:color w:val="000000" w:themeColor="text1"/>
        </w:rPr>
        <w:t>G-a doneseni su i na snazi brojni planovi užeg područja (UPU i DPU), kojima se detaljnije uređuju pojedini dijelovi prostora Grada.</w:t>
      </w:r>
      <w:r>
        <w:rPr>
          <w:rFonts w:ascii="Segoe UI Light" w:hAnsi="Segoe UI Light" w:cs="Segoe UI Light"/>
          <w:color w:val="000000" w:themeColor="text1"/>
        </w:rPr>
        <w:t xml:space="preserve"> Doneseno je i na snazi 14 prostornih planova užeg područja:</w:t>
      </w:r>
    </w:p>
    <w:p w14:paraId="224F2461" w14:textId="404FC13E" w:rsidR="00A958D3" w:rsidRDefault="001C6020" w:rsidP="00A958D3">
      <w:pPr>
        <w:numPr>
          <w:ilvl w:val="0"/>
          <w:numId w:val="21"/>
        </w:numPr>
        <w:autoSpaceDE w:val="0"/>
        <w:autoSpaceDN w:val="0"/>
        <w:adjustRightInd w:val="0"/>
        <w:spacing w:after="0" w:line="276" w:lineRule="auto"/>
        <w:ind w:left="709"/>
        <w:jc w:val="both"/>
        <w:rPr>
          <w:rFonts w:ascii="Segoe UI Light" w:hAnsi="Segoe UI Light" w:cs="Segoe UI Light"/>
          <w:color w:val="000000" w:themeColor="text1"/>
        </w:rPr>
      </w:pPr>
      <w:r>
        <w:rPr>
          <w:rFonts w:ascii="Segoe UI Light" w:hAnsi="Segoe UI Light" w:cs="Segoe UI Light"/>
          <w:color w:val="000000" w:themeColor="text1"/>
        </w:rPr>
        <w:t>UPU</w:t>
      </w:r>
      <w:r w:rsidR="00A958D3">
        <w:rPr>
          <w:rFonts w:ascii="Segoe UI Light" w:hAnsi="Segoe UI Light" w:cs="Segoe UI Light"/>
          <w:color w:val="000000" w:themeColor="text1"/>
        </w:rPr>
        <w:t xml:space="preserve"> naselja Velike Gorice („Službeni glasnik GVG“, br. 04/2012, 03/23, 07/23 – pročišćeni tekst),</w:t>
      </w:r>
    </w:p>
    <w:p w14:paraId="51335F2D" w14:textId="4EB541BD" w:rsidR="00A958D3" w:rsidRDefault="001C6020" w:rsidP="00A958D3">
      <w:pPr>
        <w:numPr>
          <w:ilvl w:val="0"/>
          <w:numId w:val="21"/>
        </w:numPr>
        <w:autoSpaceDE w:val="0"/>
        <w:autoSpaceDN w:val="0"/>
        <w:adjustRightInd w:val="0"/>
        <w:spacing w:after="0" w:line="276" w:lineRule="auto"/>
        <w:ind w:left="709"/>
        <w:jc w:val="both"/>
        <w:rPr>
          <w:rFonts w:ascii="Segoe UI Light" w:hAnsi="Segoe UI Light" w:cs="Segoe UI Light"/>
          <w:color w:val="000000" w:themeColor="text1"/>
        </w:rPr>
      </w:pPr>
      <w:r>
        <w:rPr>
          <w:rFonts w:ascii="Segoe UI Light" w:hAnsi="Segoe UI Light" w:cs="Segoe UI Light"/>
          <w:color w:val="000000" w:themeColor="text1"/>
        </w:rPr>
        <w:t xml:space="preserve">UPU </w:t>
      </w:r>
      <w:r w:rsidR="00A958D3">
        <w:rPr>
          <w:rFonts w:ascii="Segoe UI Light" w:hAnsi="Segoe UI Light" w:cs="Segoe UI Light"/>
          <w:color w:val="000000" w:themeColor="text1"/>
        </w:rPr>
        <w:t>naselja Novo Čiče („Službeni glasnik GVG“, br. 01/2010),</w:t>
      </w:r>
    </w:p>
    <w:p w14:paraId="3AD71531" w14:textId="1AA7BDD0" w:rsidR="00A958D3" w:rsidRDefault="001C6020" w:rsidP="00A958D3">
      <w:pPr>
        <w:numPr>
          <w:ilvl w:val="0"/>
          <w:numId w:val="21"/>
        </w:numPr>
        <w:autoSpaceDE w:val="0"/>
        <w:autoSpaceDN w:val="0"/>
        <w:adjustRightInd w:val="0"/>
        <w:spacing w:after="0" w:line="276" w:lineRule="auto"/>
        <w:ind w:left="709"/>
        <w:jc w:val="both"/>
        <w:rPr>
          <w:rFonts w:ascii="Segoe UI Light" w:hAnsi="Segoe UI Light" w:cs="Segoe UI Light"/>
          <w:color w:val="000000" w:themeColor="text1"/>
        </w:rPr>
      </w:pPr>
      <w:r>
        <w:rPr>
          <w:rFonts w:ascii="Segoe UI Light" w:hAnsi="Segoe UI Light" w:cs="Segoe UI Light"/>
          <w:color w:val="000000" w:themeColor="text1"/>
        </w:rPr>
        <w:t xml:space="preserve">UPU </w:t>
      </w:r>
      <w:r w:rsidR="00A958D3">
        <w:rPr>
          <w:rFonts w:ascii="Segoe UI Light" w:hAnsi="Segoe UI Light" w:cs="Segoe UI Light"/>
          <w:color w:val="000000" w:themeColor="text1"/>
        </w:rPr>
        <w:t>naselja Lukavec („Službeni glasnik GVG“, br. 05/2010),</w:t>
      </w:r>
    </w:p>
    <w:p w14:paraId="6854DC74" w14:textId="30299959" w:rsidR="00A958D3" w:rsidRDefault="001C6020" w:rsidP="00A958D3">
      <w:pPr>
        <w:numPr>
          <w:ilvl w:val="0"/>
          <w:numId w:val="21"/>
        </w:numPr>
        <w:autoSpaceDE w:val="0"/>
        <w:autoSpaceDN w:val="0"/>
        <w:adjustRightInd w:val="0"/>
        <w:spacing w:after="0" w:line="276" w:lineRule="auto"/>
        <w:ind w:left="709"/>
        <w:jc w:val="both"/>
        <w:rPr>
          <w:rFonts w:ascii="Segoe UI Light" w:hAnsi="Segoe UI Light" w:cs="Segoe UI Light"/>
          <w:color w:val="000000" w:themeColor="text1"/>
        </w:rPr>
      </w:pPr>
      <w:r>
        <w:rPr>
          <w:rFonts w:ascii="Segoe UI Light" w:hAnsi="Segoe UI Light" w:cs="Segoe UI Light"/>
          <w:color w:val="000000" w:themeColor="text1"/>
        </w:rPr>
        <w:t xml:space="preserve">UPU </w:t>
      </w:r>
      <w:r w:rsidR="00A958D3">
        <w:rPr>
          <w:rFonts w:ascii="Segoe UI Light" w:hAnsi="Segoe UI Light" w:cs="Segoe UI Light"/>
          <w:color w:val="000000" w:themeColor="text1"/>
        </w:rPr>
        <w:t>naselja Donja Lomnica („Službeni glasnik GVG“, br. 05/2010),</w:t>
      </w:r>
    </w:p>
    <w:p w14:paraId="1A9A3E50" w14:textId="46ECBB6E" w:rsidR="00A958D3" w:rsidRDefault="001C6020" w:rsidP="00A958D3">
      <w:pPr>
        <w:numPr>
          <w:ilvl w:val="0"/>
          <w:numId w:val="21"/>
        </w:numPr>
        <w:autoSpaceDE w:val="0"/>
        <w:autoSpaceDN w:val="0"/>
        <w:adjustRightInd w:val="0"/>
        <w:spacing w:after="0" w:line="276" w:lineRule="auto"/>
        <w:ind w:left="709"/>
        <w:jc w:val="both"/>
        <w:rPr>
          <w:rFonts w:ascii="Segoe UI Light" w:hAnsi="Segoe UI Light" w:cs="Segoe UI Light"/>
          <w:color w:val="000000" w:themeColor="text1"/>
        </w:rPr>
      </w:pPr>
      <w:r>
        <w:rPr>
          <w:rFonts w:ascii="Segoe UI Light" w:hAnsi="Segoe UI Light" w:cs="Segoe UI Light"/>
          <w:color w:val="000000" w:themeColor="text1"/>
        </w:rPr>
        <w:t xml:space="preserve">UPU </w:t>
      </w:r>
      <w:r w:rsidR="00A958D3">
        <w:rPr>
          <w:rFonts w:ascii="Segoe UI Light" w:hAnsi="Segoe UI Light" w:cs="Segoe UI Light"/>
          <w:color w:val="000000" w:themeColor="text1"/>
        </w:rPr>
        <w:t>naselja Velika Mlaka („Službeni glasnik GVG“, br. 01/2011),</w:t>
      </w:r>
    </w:p>
    <w:p w14:paraId="2A553351" w14:textId="4B5F12A2" w:rsidR="00A958D3" w:rsidRDefault="001C6020" w:rsidP="00A958D3">
      <w:pPr>
        <w:numPr>
          <w:ilvl w:val="0"/>
          <w:numId w:val="21"/>
        </w:numPr>
        <w:autoSpaceDE w:val="0"/>
        <w:autoSpaceDN w:val="0"/>
        <w:adjustRightInd w:val="0"/>
        <w:spacing w:after="0" w:line="276" w:lineRule="auto"/>
        <w:ind w:left="709"/>
        <w:jc w:val="both"/>
        <w:rPr>
          <w:rFonts w:ascii="Segoe UI Light" w:hAnsi="Segoe UI Light" w:cs="Segoe UI Light"/>
          <w:color w:val="000000" w:themeColor="text1"/>
        </w:rPr>
      </w:pPr>
      <w:r>
        <w:rPr>
          <w:rFonts w:ascii="Segoe UI Light" w:hAnsi="Segoe UI Light" w:cs="Segoe UI Light"/>
          <w:color w:val="000000" w:themeColor="text1"/>
        </w:rPr>
        <w:t>UPU</w:t>
      </w:r>
      <w:r w:rsidR="00A958D3">
        <w:rPr>
          <w:rFonts w:ascii="Segoe UI Light" w:hAnsi="Segoe UI Light" w:cs="Segoe UI Light"/>
          <w:color w:val="000000" w:themeColor="text1"/>
        </w:rPr>
        <w:t xml:space="preserve"> naselja Gradići („Službeni glasnik GVG“, br. 09/2011),</w:t>
      </w:r>
    </w:p>
    <w:p w14:paraId="219E835E" w14:textId="195ABB1B" w:rsidR="00A958D3" w:rsidRDefault="001C6020" w:rsidP="00A958D3">
      <w:pPr>
        <w:numPr>
          <w:ilvl w:val="0"/>
          <w:numId w:val="21"/>
        </w:numPr>
        <w:autoSpaceDE w:val="0"/>
        <w:autoSpaceDN w:val="0"/>
        <w:adjustRightInd w:val="0"/>
        <w:spacing w:after="0" w:line="276" w:lineRule="auto"/>
        <w:ind w:left="709"/>
        <w:jc w:val="both"/>
        <w:rPr>
          <w:rFonts w:ascii="Segoe UI Light" w:hAnsi="Segoe UI Light" w:cs="Segoe UI Light"/>
          <w:color w:val="000000" w:themeColor="text1"/>
        </w:rPr>
      </w:pPr>
      <w:r>
        <w:rPr>
          <w:rFonts w:ascii="Segoe UI Light" w:hAnsi="Segoe UI Light" w:cs="Segoe UI Light"/>
          <w:color w:val="000000" w:themeColor="text1"/>
        </w:rPr>
        <w:t xml:space="preserve">UPU </w:t>
      </w:r>
      <w:r w:rsidR="00A958D3">
        <w:rPr>
          <w:rFonts w:ascii="Segoe UI Light" w:hAnsi="Segoe UI Light" w:cs="Segoe UI Light"/>
          <w:color w:val="000000" w:themeColor="text1"/>
        </w:rPr>
        <w:t>naselja Staro Čiče („Službeni glasnik GVG“, br. 03/2016),</w:t>
      </w:r>
    </w:p>
    <w:p w14:paraId="592277ED" w14:textId="48C8B4A7" w:rsidR="00A958D3" w:rsidRDefault="001C6020" w:rsidP="00A958D3">
      <w:pPr>
        <w:numPr>
          <w:ilvl w:val="0"/>
          <w:numId w:val="21"/>
        </w:numPr>
        <w:autoSpaceDE w:val="0"/>
        <w:autoSpaceDN w:val="0"/>
        <w:adjustRightInd w:val="0"/>
        <w:spacing w:after="0" w:line="276" w:lineRule="auto"/>
        <w:ind w:left="709"/>
        <w:jc w:val="both"/>
        <w:rPr>
          <w:rFonts w:ascii="Segoe UI Light" w:hAnsi="Segoe UI Light" w:cs="Segoe UI Light"/>
          <w:color w:val="000000" w:themeColor="text1"/>
        </w:rPr>
      </w:pPr>
      <w:r>
        <w:rPr>
          <w:rFonts w:ascii="Segoe UI Light" w:hAnsi="Segoe UI Light" w:cs="Segoe UI Light"/>
          <w:color w:val="000000" w:themeColor="text1"/>
        </w:rPr>
        <w:lastRenderedPageBreak/>
        <w:t xml:space="preserve">UPU </w:t>
      </w:r>
      <w:r w:rsidR="00A958D3">
        <w:rPr>
          <w:rFonts w:ascii="Segoe UI Light" w:hAnsi="Segoe UI Light" w:cs="Segoe UI Light"/>
          <w:color w:val="000000" w:themeColor="text1"/>
        </w:rPr>
        <w:t>Radne zone Rakitovec („Službeni glasnik GVG“, br. 03/2005 i 3/2020),</w:t>
      </w:r>
    </w:p>
    <w:p w14:paraId="1A5FA394" w14:textId="56C74D33" w:rsidR="00A958D3" w:rsidRDefault="001C6020" w:rsidP="00A958D3">
      <w:pPr>
        <w:numPr>
          <w:ilvl w:val="0"/>
          <w:numId w:val="21"/>
        </w:numPr>
        <w:autoSpaceDE w:val="0"/>
        <w:autoSpaceDN w:val="0"/>
        <w:adjustRightInd w:val="0"/>
        <w:spacing w:after="0" w:line="276" w:lineRule="auto"/>
        <w:ind w:left="709"/>
        <w:jc w:val="both"/>
        <w:rPr>
          <w:rFonts w:ascii="Segoe UI Light" w:hAnsi="Segoe UI Light" w:cs="Segoe UI Light"/>
          <w:color w:val="000000" w:themeColor="text1"/>
        </w:rPr>
      </w:pPr>
      <w:r>
        <w:rPr>
          <w:rFonts w:ascii="Segoe UI Light" w:hAnsi="Segoe UI Light" w:cs="Segoe UI Light"/>
          <w:color w:val="000000" w:themeColor="text1"/>
        </w:rPr>
        <w:t xml:space="preserve">UPU </w:t>
      </w:r>
      <w:r w:rsidR="00A958D3">
        <w:rPr>
          <w:rFonts w:ascii="Segoe UI Light" w:hAnsi="Segoe UI Light" w:cs="Segoe UI Light"/>
          <w:color w:val="000000" w:themeColor="text1"/>
        </w:rPr>
        <w:t>proizvodne zone „Vukovinsko polje“ („Službeni glasnik Grada Velike Gorice“, br. 13/2007),</w:t>
      </w:r>
    </w:p>
    <w:p w14:paraId="62132E7E" w14:textId="36E971E6" w:rsidR="00A958D3" w:rsidRDefault="001C6020" w:rsidP="00A958D3">
      <w:pPr>
        <w:numPr>
          <w:ilvl w:val="0"/>
          <w:numId w:val="21"/>
        </w:numPr>
        <w:autoSpaceDE w:val="0"/>
        <w:autoSpaceDN w:val="0"/>
        <w:adjustRightInd w:val="0"/>
        <w:spacing w:after="0" w:line="276" w:lineRule="auto"/>
        <w:ind w:left="709"/>
        <w:jc w:val="both"/>
        <w:rPr>
          <w:rFonts w:ascii="Segoe UI Light" w:hAnsi="Segoe UI Light" w:cs="Segoe UI Light"/>
          <w:color w:val="000000" w:themeColor="text1"/>
        </w:rPr>
      </w:pPr>
      <w:r>
        <w:rPr>
          <w:rFonts w:ascii="Segoe UI Light" w:hAnsi="Segoe UI Light" w:cs="Segoe UI Light"/>
          <w:color w:val="000000" w:themeColor="text1"/>
        </w:rPr>
        <w:t xml:space="preserve">UPU </w:t>
      </w:r>
      <w:r w:rsidR="00A958D3">
        <w:rPr>
          <w:rFonts w:ascii="Segoe UI Light" w:hAnsi="Segoe UI Light" w:cs="Segoe UI Light"/>
          <w:color w:val="000000" w:themeColor="text1"/>
        </w:rPr>
        <w:t>Gospodarske zone „Kušanec - istok“ („Službeni glasnik Grada Velike Gorice“, br. 01/2011),</w:t>
      </w:r>
    </w:p>
    <w:p w14:paraId="14EB8DCA" w14:textId="435179A9" w:rsidR="00A958D3" w:rsidRDefault="001C6020" w:rsidP="00A958D3">
      <w:pPr>
        <w:numPr>
          <w:ilvl w:val="0"/>
          <w:numId w:val="21"/>
        </w:numPr>
        <w:autoSpaceDE w:val="0"/>
        <w:autoSpaceDN w:val="0"/>
        <w:adjustRightInd w:val="0"/>
        <w:spacing w:after="0" w:line="276" w:lineRule="auto"/>
        <w:ind w:left="709"/>
        <w:jc w:val="both"/>
        <w:rPr>
          <w:rFonts w:ascii="Segoe UI Light" w:hAnsi="Segoe UI Light" w:cs="Segoe UI Light"/>
          <w:color w:val="000000" w:themeColor="text1"/>
        </w:rPr>
      </w:pPr>
      <w:r>
        <w:rPr>
          <w:rFonts w:ascii="Segoe UI Light" w:hAnsi="Segoe UI Light" w:cs="Segoe UI Light"/>
          <w:color w:val="000000" w:themeColor="text1"/>
        </w:rPr>
        <w:t xml:space="preserve">UPU </w:t>
      </w:r>
      <w:r w:rsidR="00A958D3">
        <w:rPr>
          <w:rFonts w:ascii="Segoe UI Light" w:hAnsi="Segoe UI Light" w:cs="Segoe UI Light"/>
          <w:color w:val="000000" w:themeColor="text1"/>
        </w:rPr>
        <w:t>uređenja Športsko rekreacijskog centra jezera Novo Čiče („Službeni glasnik Grada Velike Gorice“, br. 09/2012),</w:t>
      </w:r>
    </w:p>
    <w:p w14:paraId="2BAB3515" w14:textId="6AD82A80" w:rsidR="00A958D3" w:rsidRDefault="00A958D3" w:rsidP="00A958D3">
      <w:pPr>
        <w:numPr>
          <w:ilvl w:val="0"/>
          <w:numId w:val="21"/>
        </w:numPr>
        <w:autoSpaceDE w:val="0"/>
        <w:autoSpaceDN w:val="0"/>
        <w:adjustRightInd w:val="0"/>
        <w:spacing w:after="0" w:line="276" w:lineRule="auto"/>
        <w:ind w:left="709"/>
        <w:jc w:val="both"/>
        <w:rPr>
          <w:rFonts w:ascii="Segoe UI Light" w:hAnsi="Segoe UI Light" w:cs="Segoe UI Light"/>
          <w:color w:val="000000" w:themeColor="text1"/>
        </w:rPr>
      </w:pPr>
      <w:r>
        <w:rPr>
          <w:rFonts w:ascii="Segoe UI Light" w:hAnsi="Segoe UI Light" w:cs="Segoe UI Light"/>
          <w:color w:val="000000" w:themeColor="text1"/>
        </w:rPr>
        <w:t>D</w:t>
      </w:r>
      <w:r w:rsidR="001C6020">
        <w:rPr>
          <w:rFonts w:ascii="Segoe UI Light" w:hAnsi="Segoe UI Light" w:cs="Segoe UI Light"/>
          <w:color w:val="000000" w:themeColor="text1"/>
        </w:rPr>
        <w:t>PU</w:t>
      </w:r>
      <w:r>
        <w:rPr>
          <w:rFonts w:ascii="Segoe UI Light" w:hAnsi="Segoe UI Light" w:cs="Segoe UI Light"/>
          <w:color w:val="000000" w:themeColor="text1"/>
        </w:rPr>
        <w:t xml:space="preserve"> </w:t>
      </w:r>
      <w:hyperlink r:id="rId80" w:history="1">
        <w:r>
          <w:rPr>
            <w:rFonts w:ascii="Segoe UI Light" w:hAnsi="Segoe UI Light" w:cs="Segoe UI Light"/>
            <w:color w:val="000000" w:themeColor="text1"/>
          </w:rPr>
          <w:t>Andrije Kačića Miošića</w:t>
        </w:r>
      </w:hyperlink>
      <w:r>
        <w:rPr>
          <w:rFonts w:ascii="Segoe UI Light" w:hAnsi="Segoe UI Light" w:cs="Segoe UI Light"/>
          <w:color w:val="000000" w:themeColor="text1"/>
        </w:rPr>
        <w:t xml:space="preserve"> I („Službeni glasnik Grada Velike Gorice“, br. 04/2006),</w:t>
      </w:r>
    </w:p>
    <w:p w14:paraId="62203108" w14:textId="01E36ADD" w:rsidR="00A958D3" w:rsidRDefault="001C6020" w:rsidP="00A958D3">
      <w:pPr>
        <w:numPr>
          <w:ilvl w:val="0"/>
          <w:numId w:val="21"/>
        </w:numPr>
        <w:autoSpaceDE w:val="0"/>
        <w:autoSpaceDN w:val="0"/>
        <w:adjustRightInd w:val="0"/>
        <w:spacing w:after="0" w:line="276" w:lineRule="auto"/>
        <w:ind w:left="709"/>
        <w:jc w:val="both"/>
        <w:rPr>
          <w:rFonts w:ascii="Segoe UI Light" w:hAnsi="Segoe UI Light" w:cs="Segoe UI Light"/>
          <w:color w:val="000000" w:themeColor="text1"/>
        </w:rPr>
      </w:pPr>
      <w:r>
        <w:rPr>
          <w:rFonts w:ascii="Segoe UI Light" w:hAnsi="Segoe UI Light" w:cs="Segoe UI Light"/>
          <w:color w:val="000000" w:themeColor="text1"/>
        </w:rPr>
        <w:t>DPU</w:t>
      </w:r>
      <w:r w:rsidDel="001C6020">
        <w:rPr>
          <w:rFonts w:ascii="Segoe UI Light" w:hAnsi="Segoe UI Light" w:cs="Segoe UI Light"/>
          <w:color w:val="000000" w:themeColor="text1"/>
        </w:rPr>
        <w:t xml:space="preserve"> </w:t>
      </w:r>
      <w:r w:rsidR="00A958D3">
        <w:rPr>
          <w:rFonts w:ascii="Segoe UI Light" w:hAnsi="Segoe UI Light" w:cs="Segoe UI Light"/>
          <w:color w:val="000000" w:themeColor="text1"/>
        </w:rPr>
        <w:t>groblja Kušanec („Službeni glasnik GVG“, br. 08/2007),</w:t>
      </w:r>
    </w:p>
    <w:p w14:paraId="0805E7E9" w14:textId="0C87453A" w:rsidR="00A958D3" w:rsidRDefault="001C6020" w:rsidP="00A958D3">
      <w:pPr>
        <w:numPr>
          <w:ilvl w:val="0"/>
          <w:numId w:val="21"/>
        </w:numPr>
        <w:autoSpaceDE w:val="0"/>
        <w:autoSpaceDN w:val="0"/>
        <w:adjustRightInd w:val="0"/>
        <w:spacing w:after="0" w:line="276" w:lineRule="auto"/>
        <w:ind w:left="709"/>
        <w:jc w:val="both"/>
        <w:rPr>
          <w:rFonts w:ascii="Segoe UI Light" w:hAnsi="Segoe UI Light" w:cs="Segoe UI Light"/>
          <w:color w:val="000000" w:themeColor="text1"/>
        </w:rPr>
      </w:pPr>
      <w:r>
        <w:rPr>
          <w:rFonts w:ascii="Segoe UI Light" w:hAnsi="Segoe UI Light" w:cs="Segoe UI Light"/>
          <w:color w:val="000000" w:themeColor="text1"/>
        </w:rPr>
        <w:t>DPU</w:t>
      </w:r>
      <w:r w:rsidDel="001C6020">
        <w:rPr>
          <w:rFonts w:ascii="Segoe UI Light" w:hAnsi="Segoe UI Light" w:cs="Segoe UI Light"/>
          <w:color w:val="000000" w:themeColor="text1"/>
        </w:rPr>
        <w:t xml:space="preserve"> </w:t>
      </w:r>
      <w:r w:rsidR="00A958D3">
        <w:rPr>
          <w:rFonts w:ascii="Segoe UI Light" w:hAnsi="Segoe UI Light" w:cs="Segoe UI Light"/>
          <w:color w:val="000000" w:themeColor="text1"/>
        </w:rPr>
        <w:t>proširenja groblja Dubranec („Službeni glasnik GVG“, br. 2/2009),</w:t>
      </w:r>
    </w:p>
    <w:p w14:paraId="659E8D9D" w14:textId="3C778A9B" w:rsidR="00A958D3" w:rsidRDefault="001C6020" w:rsidP="00A958D3">
      <w:pPr>
        <w:numPr>
          <w:ilvl w:val="0"/>
          <w:numId w:val="21"/>
        </w:numPr>
        <w:autoSpaceDE w:val="0"/>
        <w:autoSpaceDN w:val="0"/>
        <w:adjustRightInd w:val="0"/>
        <w:spacing w:after="0" w:line="276" w:lineRule="auto"/>
        <w:ind w:left="709"/>
        <w:jc w:val="both"/>
        <w:rPr>
          <w:rFonts w:ascii="Segoe UI Light" w:hAnsi="Segoe UI Light" w:cs="Segoe UI Light"/>
          <w:color w:val="000000" w:themeColor="text1"/>
        </w:rPr>
      </w:pPr>
      <w:r>
        <w:rPr>
          <w:rFonts w:ascii="Segoe UI Light" w:hAnsi="Segoe UI Light" w:cs="Segoe UI Light"/>
          <w:color w:val="000000" w:themeColor="text1"/>
        </w:rPr>
        <w:t>DPU</w:t>
      </w:r>
      <w:r w:rsidDel="001C6020">
        <w:rPr>
          <w:rFonts w:ascii="Segoe UI Light" w:hAnsi="Segoe UI Light" w:cs="Segoe UI Light"/>
          <w:color w:val="000000" w:themeColor="text1"/>
        </w:rPr>
        <w:t xml:space="preserve"> </w:t>
      </w:r>
      <w:r w:rsidR="00A958D3">
        <w:rPr>
          <w:rFonts w:ascii="Segoe UI Light" w:hAnsi="Segoe UI Light" w:cs="Segoe UI Light"/>
          <w:color w:val="000000" w:themeColor="text1"/>
        </w:rPr>
        <w:t>proširenja groblja Šćitarjevo („Službeni glasnik GVG“, br. 14/2009).</w:t>
      </w:r>
    </w:p>
    <w:p w14:paraId="03A6CF86" w14:textId="11F94A90" w:rsidR="00A958D3" w:rsidRPr="00F560C7" w:rsidRDefault="00A958D3" w:rsidP="00F560C7">
      <w:pPr>
        <w:spacing w:before="100" w:beforeAutospacing="1" w:after="100" w:afterAutospacing="1" w:line="240" w:lineRule="auto"/>
        <w:jc w:val="both"/>
        <w:rPr>
          <w:rFonts w:ascii="Segoe UI Light" w:hAnsi="Segoe UI Light" w:cs="Segoe UI Light"/>
          <w:color w:val="000000" w:themeColor="text1"/>
        </w:rPr>
      </w:pPr>
      <w:r w:rsidRPr="00F560C7">
        <w:rPr>
          <w:rFonts w:ascii="Segoe UI Light" w:hAnsi="Segoe UI Light" w:cs="Segoe UI Light"/>
          <w:color w:val="000000" w:themeColor="text1"/>
        </w:rPr>
        <w:t>Na razini urbanističkih planova uređenja sustav zelenih površina dodatno se razrađuje, osobito kroz podjelu na parkovne zelene površine (Z1) i zaštitne zelene površine (Z), kao i kroz definiranje uvjeta njihova uređenja i korištenja.</w:t>
      </w:r>
    </w:p>
    <w:p w14:paraId="6B5B1597" w14:textId="37FFE013" w:rsidR="00A958D3" w:rsidRPr="00F560C7" w:rsidRDefault="00A958D3" w:rsidP="00C6640E">
      <w:pPr>
        <w:spacing w:before="100" w:beforeAutospacing="1" w:after="100" w:afterAutospacing="1" w:line="240" w:lineRule="auto"/>
        <w:jc w:val="both"/>
        <w:rPr>
          <w:rFonts w:ascii="Segoe UI Light" w:hAnsi="Segoe UI Light" w:cs="Segoe UI Light"/>
          <w:color w:val="000000" w:themeColor="text1"/>
        </w:rPr>
      </w:pPr>
      <w:r w:rsidRPr="00F560C7">
        <w:rPr>
          <w:rFonts w:ascii="Segoe UI Light" w:hAnsi="Segoe UI Light" w:cs="Segoe UI Light"/>
          <w:color w:val="000000" w:themeColor="text1"/>
        </w:rPr>
        <w:t xml:space="preserve">U odredbama za provedbu pojedinih UPU-a (npr. UPU naselja Velika Gorica, „Službeni glasnik GVG“, br. 04/2012, 03/23, 07/23 – pročišćeni tekst; UPU Velika Mlaka, Donja Lomnica, Lukavec, Gradići i Staro Čiče) propisuju se standardi dostupnosti zelenih površina po stanovniku, pri </w:t>
      </w:r>
      <w:r w:rsidR="004371EC">
        <w:rPr>
          <w:rFonts w:ascii="Segoe UI Light" w:hAnsi="Segoe UI Light" w:cs="Segoe UI Light"/>
          <w:color w:val="000000" w:themeColor="text1"/>
        </w:rPr>
        <w:t xml:space="preserve">čemu je zadnje propisano </w:t>
      </w:r>
      <w:r w:rsidRPr="00F560C7">
        <w:rPr>
          <w:rFonts w:ascii="Segoe UI Light" w:hAnsi="Segoe UI Light" w:cs="Segoe UI Light"/>
          <w:color w:val="000000" w:themeColor="text1"/>
        </w:rPr>
        <w:t xml:space="preserve">najmanje 35 </w:t>
      </w:r>
      <w:r w:rsidR="00476446">
        <w:rPr>
          <w:rFonts w:ascii="Segoe UI Light" w:hAnsi="Segoe UI Light" w:cs="Segoe UI Light"/>
          <w:color w:val="000000" w:themeColor="text1"/>
        </w:rPr>
        <w:t xml:space="preserve">% </w:t>
      </w:r>
      <w:r w:rsidRPr="00F560C7">
        <w:rPr>
          <w:rFonts w:ascii="Segoe UI Light" w:hAnsi="Segoe UI Light" w:cs="Segoe UI Light"/>
          <w:color w:val="000000" w:themeColor="text1"/>
        </w:rPr>
        <w:t xml:space="preserve"> zelenih površina</w:t>
      </w:r>
      <w:r w:rsidR="00476446">
        <w:rPr>
          <w:rFonts w:ascii="Segoe UI Light" w:hAnsi="Segoe UI Light" w:cs="Segoe UI Light"/>
          <w:color w:val="000000" w:themeColor="text1"/>
        </w:rPr>
        <w:t xml:space="preserve"> na novim građevnim česticama</w:t>
      </w:r>
      <w:r w:rsidR="004371EC">
        <w:rPr>
          <w:rFonts w:ascii="Segoe UI Light" w:hAnsi="Segoe UI Light" w:cs="Segoe UI Light"/>
          <w:color w:val="000000" w:themeColor="text1"/>
        </w:rPr>
        <w:t>.</w:t>
      </w:r>
    </w:p>
    <w:p w14:paraId="20583D44" w14:textId="77777777" w:rsidR="00A958D3" w:rsidRPr="00F560C7" w:rsidRDefault="00A958D3" w:rsidP="00F560C7">
      <w:pPr>
        <w:spacing w:before="100" w:beforeAutospacing="1" w:after="100" w:afterAutospacing="1" w:line="240" w:lineRule="auto"/>
        <w:jc w:val="both"/>
        <w:rPr>
          <w:rFonts w:ascii="Segoe UI Light" w:hAnsi="Segoe UI Light" w:cs="Segoe UI Light"/>
          <w:color w:val="000000" w:themeColor="text1"/>
        </w:rPr>
      </w:pPr>
      <w:r w:rsidRPr="00F560C7">
        <w:rPr>
          <w:rFonts w:ascii="Segoe UI Light" w:hAnsi="Segoe UI Light" w:cs="Segoe UI Light"/>
          <w:color w:val="000000" w:themeColor="text1"/>
        </w:rPr>
        <w:t>Navedene odredbe definirane su kroz članke koji reguliraju uvjete uređenja javnih zelenih površina i standarde opremljenosti naselja, odnosno minimalne urbane standarde i površine javne namjene.</w:t>
      </w:r>
    </w:p>
    <w:p w14:paraId="74331378" w14:textId="77777777" w:rsidR="00A958D3" w:rsidRPr="00F560C7" w:rsidRDefault="00A958D3" w:rsidP="00F560C7">
      <w:pPr>
        <w:spacing w:before="100" w:beforeAutospacing="1" w:after="100" w:afterAutospacing="1" w:line="240" w:lineRule="auto"/>
        <w:jc w:val="both"/>
        <w:rPr>
          <w:rFonts w:ascii="Segoe UI Light" w:hAnsi="Segoe UI Light" w:cs="Segoe UI Light"/>
          <w:color w:val="000000" w:themeColor="text1"/>
        </w:rPr>
      </w:pPr>
      <w:r w:rsidRPr="00F560C7">
        <w:rPr>
          <w:rFonts w:ascii="Segoe UI Light" w:hAnsi="Segoe UI Light" w:cs="Segoe UI Light"/>
          <w:color w:val="000000" w:themeColor="text1"/>
        </w:rPr>
        <w:t>UPU-i također kroz odredbe za provedbu definiraju:</w:t>
      </w:r>
    </w:p>
    <w:p w14:paraId="667EE484" w14:textId="77777777" w:rsidR="00A958D3" w:rsidRPr="00F560C7" w:rsidRDefault="00A958D3" w:rsidP="00CA4F10">
      <w:pPr>
        <w:numPr>
          <w:ilvl w:val="0"/>
          <w:numId w:val="217"/>
        </w:numPr>
        <w:spacing w:before="100" w:beforeAutospacing="1" w:after="100" w:afterAutospacing="1" w:line="240" w:lineRule="auto"/>
        <w:jc w:val="both"/>
        <w:rPr>
          <w:rFonts w:ascii="Segoe UI Light" w:hAnsi="Segoe UI Light" w:cs="Segoe UI Light"/>
          <w:color w:val="000000" w:themeColor="text1"/>
        </w:rPr>
      </w:pPr>
      <w:r w:rsidRPr="00F560C7">
        <w:rPr>
          <w:rFonts w:ascii="Segoe UI Light" w:hAnsi="Segoe UI Light" w:cs="Segoe UI Light"/>
          <w:color w:val="000000" w:themeColor="text1"/>
        </w:rPr>
        <w:t>parkovne zelene površine (Z1) kao hortikulturno uređene prostore namijenjene boravku, odmoru i rekreaciji,</w:t>
      </w:r>
    </w:p>
    <w:p w14:paraId="2D119AF5" w14:textId="77777777" w:rsidR="00A958D3" w:rsidRPr="00F560C7" w:rsidRDefault="00A958D3" w:rsidP="00CA4F10">
      <w:pPr>
        <w:numPr>
          <w:ilvl w:val="0"/>
          <w:numId w:val="217"/>
        </w:numPr>
        <w:spacing w:before="100" w:beforeAutospacing="1" w:after="100" w:afterAutospacing="1" w:line="240" w:lineRule="auto"/>
        <w:jc w:val="both"/>
        <w:rPr>
          <w:rFonts w:ascii="Segoe UI Light" w:hAnsi="Segoe UI Light" w:cs="Segoe UI Light"/>
          <w:color w:val="000000" w:themeColor="text1"/>
        </w:rPr>
      </w:pPr>
      <w:r w:rsidRPr="00F560C7">
        <w:rPr>
          <w:rFonts w:ascii="Segoe UI Light" w:hAnsi="Segoe UI Light" w:cs="Segoe UI Light"/>
          <w:color w:val="000000" w:themeColor="text1"/>
        </w:rPr>
        <w:t>zaštitne zelene površine (Z) kao prostore zaštitne funkcije i očuvanja krajobraza,</w:t>
      </w:r>
    </w:p>
    <w:p w14:paraId="17727E46" w14:textId="77777777" w:rsidR="00A958D3" w:rsidRPr="00F560C7" w:rsidRDefault="00A958D3" w:rsidP="00CA4F10">
      <w:pPr>
        <w:numPr>
          <w:ilvl w:val="0"/>
          <w:numId w:val="217"/>
        </w:numPr>
        <w:spacing w:before="100" w:beforeAutospacing="1" w:after="100" w:afterAutospacing="1" w:line="240" w:lineRule="auto"/>
        <w:jc w:val="both"/>
        <w:rPr>
          <w:rFonts w:ascii="Segoe UI Light" w:hAnsi="Segoe UI Light" w:cs="Segoe UI Light"/>
          <w:color w:val="000000" w:themeColor="text1"/>
        </w:rPr>
      </w:pPr>
      <w:r w:rsidRPr="00F560C7">
        <w:rPr>
          <w:rFonts w:ascii="Segoe UI Light" w:hAnsi="Segoe UI Light" w:cs="Segoe UI Light"/>
          <w:color w:val="000000" w:themeColor="text1"/>
        </w:rPr>
        <w:t>te ograničenja gradnje unutar tih zona, uz mogućnost smještaja nužnih infrastrukturnih i pratećih sadržaja.</w:t>
      </w:r>
    </w:p>
    <w:p w14:paraId="2D3F49E0" w14:textId="510D202F" w:rsidR="00CF30DC" w:rsidRPr="00617C5D" w:rsidRDefault="00A958D3" w:rsidP="00CA4F10">
      <w:pPr>
        <w:spacing w:before="100" w:beforeAutospacing="1" w:after="100" w:afterAutospacing="1" w:line="240" w:lineRule="auto"/>
        <w:jc w:val="both"/>
        <w:rPr>
          <w:rFonts w:ascii="Segoe UI Light" w:hAnsi="Segoe UI Light" w:cs="Segoe UI Light"/>
          <w:color w:val="000000" w:themeColor="text1"/>
        </w:rPr>
      </w:pPr>
      <w:r w:rsidRPr="00F560C7">
        <w:rPr>
          <w:rFonts w:ascii="Segoe UI Light" w:hAnsi="Segoe UI Light" w:cs="Segoe UI Light"/>
          <w:color w:val="000000" w:themeColor="text1"/>
        </w:rPr>
        <w:t>Takve odredbe predstavljaju važan normativni okvir za osiguranje dostupnosti zelenih površina i kvalitete urbanog standarda. Međutim, navedeni pristup primarno se temelji na kvantitativnim pokazateljima (m² po stanovniku), dok je za potrebe provedbe Strategije nužno osigurati i njihovu međusobnu povezanost, funkcionalnost te sposobnost ostvarivanja višestrukih ekoloških i društvenih uloga.</w:t>
      </w:r>
    </w:p>
    <w:p w14:paraId="41461F74" w14:textId="21140EEB" w:rsidR="007132F7" w:rsidRPr="00617C5D" w:rsidRDefault="007132F7" w:rsidP="00617C5D">
      <w:pPr>
        <w:autoSpaceDE w:val="0"/>
        <w:autoSpaceDN w:val="0"/>
        <w:adjustRightInd w:val="0"/>
        <w:spacing w:after="0" w:line="276" w:lineRule="auto"/>
        <w:jc w:val="both"/>
        <w:rPr>
          <w:rFonts w:ascii="Segoe UI Light" w:hAnsi="Segoe UI Light" w:cs="Segoe UI Light"/>
          <w:b/>
          <w:color w:val="000000" w:themeColor="text1"/>
        </w:rPr>
      </w:pPr>
      <w:r w:rsidRPr="00617C5D">
        <w:rPr>
          <w:rFonts w:ascii="Segoe UI Light" w:hAnsi="Segoe UI Light" w:cs="Segoe UI Light"/>
          <w:b/>
          <w:color w:val="000000" w:themeColor="text1"/>
        </w:rPr>
        <w:t>Povezanost sa Strategijom</w:t>
      </w:r>
    </w:p>
    <w:p w14:paraId="3D2B4CA5" w14:textId="7F988B5B" w:rsidR="00F557F3" w:rsidRDefault="007132F7" w:rsidP="00617C5D">
      <w:pPr>
        <w:autoSpaceDE w:val="0"/>
        <w:autoSpaceDN w:val="0"/>
        <w:adjustRightInd w:val="0"/>
        <w:spacing w:after="0" w:line="276" w:lineRule="auto"/>
        <w:jc w:val="both"/>
        <w:rPr>
          <w:rFonts w:ascii="Segoe UI Light" w:hAnsi="Segoe UI Light" w:cs="Segoe UI Light"/>
          <w:color w:val="000000" w:themeColor="text1"/>
        </w:rPr>
      </w:pPr>
      <w:r w:rsidRPr="00617C5D">
        <w:rPr>
          <w:rFonts w:ascii="Segoe UI Light" w:hAnsi="Segoe UI Light" w:cs="Segoe UI Light"/>
          <w:color w:val="000000" w:themeColor="text1"/>
        </w:rPr>
        <w:t>Strategija nadopunjuje postojeći normativni okvir UPU-a usmjeravajući planiranje prema razvoju povezane mreže zelene infrastrukture koja doprinosi ublažavanju i prilagodbi klimatskim promjenama, upravljanju oborinskim vodama, očuvanju bioraznolikosti te povećanju kvalitete boravka u urbanom prostoru.</w:t>
      </w:r>
    </w:p>
    <w:p w14:paraId="5174C318" w14:textId="77777777" w:rsidR="00F557F3" w:rsidRDefault="00F557F3">
      <w:pPr>
        <w:spacing w:after="0" w:line="240" w:lineRule="auto"/>
        <w:rPr>
          <w:rFonts w:ascii="Segoe UI Light" w:hAnsi="Segoe UI Light" w:cs="Segoe UI Light"/>
          <w:color w:val="000000" w:themeColor="text1"/>
        </w:rPr>
      </w:pPr>
      <w:r>
        <w:rPr>
          <w:rFonts w:ascii="Segoe UI Light" w:hAnsi="Segoe UI Light" w:cs="Segoe UI Light"/>
          <w:color w:val="000000" w:themeColor="text1"/>
        </w:rPr>
        <w:br w:type="page"/>
      </w:r>
    </w:p>
    <w:p w14:paraId="6F0EA77D" w14:textId="77777777" w:rsidR="007132F7" w:rsidRPr="00617C5D" w:rsidRDefault="007132F7" w:rsidP="00617C5D">
      <w:pPr>
        <w:pBdr>
          <w:bottom w:val="single" w:sz="4" w:space="1" w:color="auto"/>
        </w:pBdr>
        <w:spacing w:after="0" w:line="264" w:lineRule="auto"/>
        <w:jc w:val="both"/>
        <w:rPr>
          <w:rFonts w:ascii="Segoe UI Light" w:hAnsi="Segoe UI Light" w:cs="Segoe UI Light"/>
          <w:b/>
        </w:rPr>
      </w:pPr>
      <w:r w:rsidRPr="00617C5D">
        <w:rPr>
          <w:rFonts w:ascii="Segoe UI Light" w:hAnsi="Segoe UI Light" w:cs="Segoe UI Light"/>
          <w:b/>
        </w:rPr>
        <w:lastRenderedPageBreak/>
        <w:t>Potencijali, ograničenja i potrebe u odnosu na Strategiju</w:t>
      </w:r>
    </w:p>
    <w:p w14:paraId="07F3917D" w14:textId="77777777" w:rsidR="002A17B4" w:rsidRDefault="002A17B4" w:rsidP="00617C5D">
      <w:pPr>
        <w:autoSpaceDE w:val="0"/>
        <w:autoSpaceDN w:val="0"/>
        <w:adjustRightInd w:val="0"/>
        <w:spacing w:after="0" w:line="276" w:lineRule="auto"/>
        <w:jc w:val="both"/>
        <w:rPr>
          <w:rFonts w:ascii="Segoe UI Light" w:hAnsi="Segoe UI Light" w:cs="Segoe UI Light"/>
          <w:color w:val="000000" w:themeColor="text1"/>
        </w:rPr>
      </w:pPr>
    </w:p>
    <w:p w14:paraId="203C4905" w14:textId="70E12273" w:rsidR="007132F7" w:rsidRPr="00617C5D" w:rsidRDefault="007132F7" w:rsidP="00617C5D">
      <w:pPr>
        <w:autoSpaceDE w:val="0"/>
        <w:autoSpaceDN w:val="0"/>
        <w:adjustRightInd w:val="0"/>
        <w:spacing w:after="0" w:line="276" w:lineRule="auto"/>
        <w:jc w:val="both"/>
        <w:rPr>
          <w:rFonts w:ascii="Segoe UI Light" w:hAnsi="Segoe UI Light" w:cs="Segoe UI Light"/>
          <w:b/>
          <w:color w:val="000000" w:themeColor="text1"/>
        </w:rPr>
      </w:pPr>
      <w:r w:rsidRPr="00617C5D">
        <w:rPr>
          <w:rFonts w:ascii="Segoe UI Light" w:hAnsi="Segoe UI Light" w:cs="Segoe UI Light"/>
          <w:b/>
          <w:color w:val="000000" w:themeColor="text1"/>
        </w:rPr>
        <w:t>Potencijali:</w:t>
      </w:r>
    </w:p>
    <w:p w14:paraId="43C9F9CA" w14:textId="2176517C" w:rsidR="007132F7" w:rsidRPr="00617C5D" w:rsidRDefault="007132F7" w:rsidP="00617C5D">
      <w:pPr>
        <w:pStyle w:val="ListParagraph"/>
        <w:numPr>
          <w:ilvl w:val="0"/>
          <w:numId w:val="125"/>
        </w:numPr>
        <w:autoSpaceDE w:val="0"/>
        <w:autoSpaceDN w:val="0"/>
        <w:adjustRightInd w:val="0"/>
        <w:spacing w:after="0" w:line="276" w:lineRule="auto"/>
        <w:jc w:val="both"/>
        <w:rPr>
          <w:rFonts w:ascii="Segoe UI Light" w:hAnsi="Segoe UI Light" w:cs="Segoe UI Light"/>
          <w:color w:val="000000" w:themeColor="text1"/>
        </w:rPr>
      </w:pPr>
      <w:r w:rsidRPr="00617C5D">
        <w:rPr>
          <w:rFonts w:ascii="Segoe UI Light" w:hAnsi="Segoe UI Light" w:cs="Segoe UI Light"/>
          <w:color w:val="000000" w:themeColor="text1"/>
        </w:rPr>
        <w:t>postojanje jasno definiranih kategorija zelenih površina u prostorni</w:t>
      </w:r>
      <w:r w:rsidR="00FD16BB">
        <w:rPr>
          <w:rFonts w:ascii="Segoe UI Light" w:hAnsi="Segoe UI Light" w:cs="Segoe UI Light"/>
          <w:color w:val="000000" w:themeColor="text1"/>
        </w:rPr>
        <w:t>m planovima</w:t>
      </w:r>
    </w:p>
    <w:p w14:paraId="3680A455" w14:textId="77777777" w:rsidR="007132F7" w:rsidRPr="00617C5D" w:rsidRDefault="007132F7" w:rsidP="00617C5D">
      <w:pPr>
        <w:pStyle w:val="ListParagraph"/>
        <w:numPr>
          <w:ilvl w:val="0"/>
          <w:numId w:val="125"/>
        </w:numPr>
        <w:autoSpaceDE w:val="0"/>
        <w:autoSpaceDN w:val="0"/>
        <w:adjustRightInd w:val="0"/>
        <w:spacing w:after="0" w:line="276" w:lineRule="auto"/>
        <w:jc w:val="both"/>
        <w:rPr>
          <w:rFonts w:ascii="Segoe UI Light" w:hAnsi="Segoe UI Light" w:cs="Segoe UI Light"/>
          <w:color w:val="000000" w:themeColor="text1"/>
        </w:rPr>
      </w:pPr>
      <w:r w:rsidRPr="00617C5D">
        <w:rPr>
          <w:rFonts w:ascii="Segoe UI Light" w:hAnsi="Segoe UI Light" w:cs="Segoe UI Light"/>
          <w:color w:val="000000" w:themeColor="text1"/>
        </w:rPr>
        <w:t>normativno utvrđeni standardi dostupnosti zelenih površina po stanovniku</w:t>
      </w:r>
    </w:p>
    <w:p w14:paraId="002D2494" w14:textId="77777777" w:rsidR="007132F7" w:rsidRPr="00617C5D" w:rsidRDefault="007132F7" w:rsidP="00617C5D">
      <w:pPr>
        <w:pStyle w:val="ListParagraph"/>
        <w:numPr>
          <w:ilvl w:val="0"/>
          <w:numId w:val="125"/>
        </w:numPr>
        <w:autoSpaceDE w:val="0"/>
        <w:autoSpaceDN w:val="0"/>
        <w:adjustRightInd w:val="0"/>
        <w:spacing w:after="0" w:line="276" w:lineRule="auto"/>
        <w:jc w:val="both"/>
        <w:rPr>
          <w:rFonts w:ascii="Segoe UI Light" w:hAnsi="Segoe UI Light" w:cs="Segoe UI Light"/>
          <w:color w:val="000000" w:themeColor="text1"/>
        </w:rPr>
      </w:pPr>
      <w:r w:rsidRPr="00617C5D">
        <w:rPr>
          <w:rFonts w:ascii="Segoe UI Light" w:hAnsi="Segoe UI Light" w:cs="Segoe UI Light"/>
          <w:color w:val="000000" w:themeColor="text1"/>
        </w:rPr>
        <w:t>prepoznata zaštitna i rekreacijska funkcija zelenih prostora</w:t>
      </w:r>
    </w:p>
    <w:p w14:paraId="5EE0F11E" w14:textId="77777777" w:rsidR="007132F7" w:rsidRPr="00617C5D" w:rsidRDefault="007132F7" w:rsidP="00617C5D">
      <w:pPr>
        <w:pStyle w:val="ListParagraph"/>
        <w:numPr>
          <w:ilvl w:val="0"/>
          <w:numId w:val="125"/>
        </w:numPr>
        <w:autoSpaceDE w:val="0"/>
        <w:autoSpaceDN w:val="0"/>
        <w:adjustRightInd w:val="0"/>
        <w:spacing w:after="0" w:line="276" w:lineRule="auto"/>
        <w:jc w:val="both"/>
        <w:rPr>
          <w:rFonts w:ascii="Segoe UI Light" w:hAnsi="Segoe UI Light" w:cs="Segoe UI Light"/>
          <w:color w:val="000000" w:themeColor="text1"/>
        </w:rPr>
      </w:pPr>
      <w:r w:rsidRPr="00617C5D">
        <w:rPr>
          <w:rFonts w:ascii="Segoe UI Light" w:hAnsi="Segoe UI Light" w:cs="Segoe UI Light"/>
          <w:color w:val="000000" w:themeColor="text1"/>
        </w:rPr>
        <w:t>prisutnost zaštićenih prirodnih područja i ekološke mreže</w:t>
      </w:r>
    </w:p>
    <w:p w14:paraId="768F044F" w14:textId="77777777" w:rsidR="007132F7" w:rsidRPr="00617C5D" w:rsidRDefault="007132F7" w:rsidP="00617C5D">
      <w:pPr>
        <w:pStyle w:val="ListParagraph"/>
        <w:numPr>
          <w:ilvl w:val="0"/>
          <w:numId w:val="125"/>
        </w:numPr>
        <w:autoSpaceDE w:val="0"/>
        <w:autoSpaceDN w:val="0"/>
        <w:adjustRightInd w:val="0"/>
        <w:spacing w:after="0" w:line="276" w:lineRule="auto"/>
        <w:jc w:val="both"/>
        <w:rPr>
          <w:rFonts w:ascii="Segoe UI Light" w:hAnsi="Segoe UI Light" w:cs="Segoe UI Light"/>
          <w:color w:val="000000" w:themeColor="text1"/>
        </w:rPr>
      </w:pPr>
      <w:r w:rsidRPr="00617C5D">
        <w:rPr>
          <w:rFonts w:ascii="Segoe UI Light" w:hAnsi="Segoe UI Light" w:cs="Segoe UI Light"/>
          <w:color w:val="000000" w:themeColor="text1"/>
        </w:rPr>
        <w:t>mogućnost integracije dodatnih sadržaja i funkcija unutar zelenih površina</w:t>
      </w:r>
    </w:p>
    <w:p w14:paraId="67A52EF4" w14:textId="77777777" w:rsidR="007132F7" w:rsidRPr="00617C5D" w:rsidRDefault="007132F7" w:rsidP="00617C5D">
      <w:pPr>
        <w:autoSpaceDE w:val="0"/>
        <w:autoSpaceDN w:val="0"/>
        <w:adjustRightInd w:val="0"/>
        <w:spacing w:after="0" w:line="276" w:lineRule="auto"/>
        <w:jc w:val="both"/>
        <w:rPr>
          <w:rFonts w:ascii="Segoe UI Light" w:hAnsi="Segoe UI Light" w:cs="Segoe UI Light"/>
          <w:b/>
          <w:color w:val="000000" w:themeColor="text1"/>
        </w:rPr>
      </w:pPr>
      <w:r w:rsidRPr="00617C5D">
        <w:rPr>
          <w:rFonts w:ascii="Segoe UI Light" w:hAnsi="Segoe UI Light" w:cs="Segoe UI Light"/>
          <w:b/>
          <w:color w:val="000000" w:themeColor="text1"/>
        </w:rPr>
        <w:t>Ograničenja:</w:t>
      </w:r>
    </w:p>
    <w:p w14:paraId="470721FA" w14:textId="6898A4D2" w:rsidR="007132F7" w:rsidRPr="00617C5D" w:rsidRDefault="008D1080" w:rsidP="00617C5D">
      <w:pPr>
        <w:pStyle w:val="ListParagraph"/>
        <w:numPr>
          <w:ilvl w:val="0"/>
          <w:numId w:val="125"/>
        </w:numPr>
        <w:autoSpaceDE w:val="0"/>
        <w:autoSpaceDN w:val="0"/>
        <w:adjustRightInd w:val="0"/>
        <w:spacing w:after="0" w:line="276" w:lineRule="auto"/>
        <w:jc w:val="both"/>
        <w:rPr>
          <w:rFonts w:ascii="Segoe UI Light" w:hAnsi="Segoe UI Light" w:cs="Segoe UI Light"/>
          <w:color w:val="000000" w:themeColor="text1"/>
        </w:rPr>
      </w:pPr>
      <w:r>
        <w:rPr>
          <w:rFonts w:ascii="Segoe UI Light" w:hAnsi="Segoe UI Light" w:cs="Segoe UI Light"/>
          <w:color w:val="000000" w:themeColor="text1"/>
        </w:rPr>
        <w:t>ZI</w:t>
      </w:r>
      <w:r w:rsidR="007132F7" w:rsidRPr="00617C5D">
        <w:rPr>
          <w:rFonts w:ascii="Segoe UI Light" w:hAnsi="Segoe UI Light" w:cs="Segoe UI Light"/>
          <w:color w:val="000000" w:themeColor="text1"/>
        </w:rPr>
        <w:t xml:space="preserve"> nije prepoznata kao jedinstven i međusobno povezan sustav</w:t>
      </w:r>
    </w:p>
    <w:p w14:paraId="77AF5DC4" w14:textId="77777777" w:rsidR="007132F7" w:rsidRPr="00617C5D" w:rsidRDefault="007132F7" w:rsidP="00617C5D">
      <w:pPr>
        <w:pStyle w:val="ListParagraph"/>
        <w:numPr>
          <w:ilvl w:val="0"/>
          <w:numId w:val="125"/>
        </w:numPr>
        <w:autoSpaceDE w:val="0"/>
        <w:autoSpaceDN w:val="0"/>
        <w:adjustRightInd w:val="0"/>
        <w:spacing w:after="0" w:line="276" w:lineRule="auto"/>
        <w:jc w:val="both"/>
        <w:rPr>
          <w:rFonts w:ascii="Segoe UI Light" w:hAnsi="Segoe UI Light" w:cs="Segoe UI Light"/>
          <w:color w:val="000000" w:themeColor="text1"/>
        </w:rPr>
      </w:pPr>
      <w:r w:rsidRPr="00617C5D">
        <w:rPr>
          <w:rFonts w:ascii="Segoe UI Light" w:hAnsi="Segoe UI Light" w:cs="Segoe UI Light"/>
          <w:color w:val="000000" w:themeColor="text1"/>
        </w:rPr>
        <w:t>dominantno sektorski i parcelirani pristup planiranju prostora</w:t>
      </w:r>
    </w:p>
    <w:p w14:paraId="1DAD2244" w14:textId="77777777" w:rsidR="007132F7" w:rsidRPr="00617C5D" w:rsidRDefault="007132F7" w:rsidP="00617C5D">
      <w:pPr>
        <w:pStyle w:val="ListParagraph"/>
        <w:numPr>
          <w:ilvl w:val="0"/>
          <w:numId w:val="125"/>
        </w:numPr>
        <w:autoSpaceDE w:val="0"/>
        <w:autoSpaceDN w:val="0"/>
        <w:adjustRightInd w:val="0"/>
        <w:spacing w:after="0" w:line="276" w:lineRule="auto"/>
        <w:jc w:val="both"/>
        <w:rPr>
          <w:rFonts w:ascii="Segoe UI Light" w:hAnsi="Segoe UI Light" w:cs="Segoe UI Light"/>
          <w:color w:val="000000" w:themeColor="text1"/>
        </w:rPr>
      </w:pPr>
      <w:r w:rsidRPr="00617C5D">
        <w:rPr>
          <w:rFonts w:ascii="Segoe UI Light" w:hAnsi="Segoe UI Light" w:cs="Segoe UI Light"/>
          <w:color w:val="000000" w:themeColor="text1"/>
        </w:rPr>
        <w:t>fokus na kvantitativne pokazatelje umjesto funkcionalnih i ekosustavnih vrijednosti</w:t>
      </w:r>
    </w:p>
    <w:p w14:paraId="16083A23" w14:textId="77777777" w:rsidR="007132F7" w:rsidRPr="00617C5D" w:rsidRDefault="007132F7" w:rsidP="00617C5D">
      <w:pPr>
        <w:pStyle w:val="ListParagraph"/>
        <w:numPr>
          <w:ilvl w:val="0"/>
          <w:numId w:val="125"/>
        </w:numPr>
        <w:autoSpaceDE w:val="0"/>
        <w:autoSpaceDN w:val="0"/>
        <w:adjustRightInd w:val="0"/>
        <w:spacing w:after="0" w:line="276" w:lineRule="auto"/>
        <w:jc w:val="both"/>
        <w:rPr>
          <w:rFonts w:ascii="Segoe UI Light" w:hAnsi="Segoe UI Light" w:cs="Segoe UI Light"/>
          <w:color w:val="000000" w:themeColor="text1"/>
        </w:rPr>
      </w:pPr>
      <w:r w:rsidRPr="00617C5D">
        <w:rPr>
          <w:rFonts w:ascii="Segoe UI Light" w:hAnsi="Segoe UI Light" w:cs="Segoe UI Light"/>
          <w:color w:val="000000" w:themeColor="text1"/>
        </w:rPr>
        <w:t>nedovoljno prepoznavanje uloge zelene infrastrukture u klimatskoj otpornosti i upravljanju vodama</w:t>
      </w:r>
    </w:p>
    <w:p w14:paraId="54AB035E" w14:textId="7A79ABF9" w:rsidR="007132F7" w:rsidRPr="00617C5D" w:rsidRDefault="007132F7" w:rsidP="00617C5D">
      <w:pPr>
        <w:pStyle w:val="ListParagraph"/>
        <w:numPr>
          <w:ilvl w:val="0"/>
          <w:numId w:val="125"/>
        </w:numPr>
        <w:autoSpaceDE w:val="0"/>
        <w:autoSpaceDN w:val="0"/>
        <w:adjustRightInd w:val="0"/>
        <w:spacing w:after="0" w:line="276" w:lineRule="auto"/>
        <w:jc w:val="both"/>
        <w:rPr>
          <w:rFonts w:ascii="Segoe UI Light" w:hAnsi="Segoe UI Light" w:cs="Segoe UI Light"/>
          <w:color w:val="000000" w:themeColor="text1"/>
        </w:rPr>
      </w:pPr>
      <w:r w:rsidRPr="00617C5D">
        <w:rPr>
          <w:rFonts w:ascii="Segoe UI Light" w:hAnsi="Segoe UI Light" w:cs="Segoe UI Light"/>
          <w:color w:val="000000" w:themeColor="text1"/>
        </w:rPr>
        <w:t>ograničena integracija rješ</w:t>
      </w:r>
      <w:r w:rsidR="002A17B4" w:rsidRPr="00EF244B">
        <w:rPr>
          <w:rFonts w:ascii="Segoe UI Light" w:hAnsi="Segoe UI Light" w:cs="Segoe UI Light"/>
          <w:color w:val="000000" w:themeColor="text1"/>
        </w:rPr>
        <w:t xml:space="preserve">enja temeljenih na prirodi </w:t>
      </w:r>
    </w:p>
    <w:p w14:paraId="3FACFEE5" w14:textId="77777777" w:rsidR="007132F7" w:rsidRPr="00617C5D" w:rsidRDefault="007132F7" w:rsidP="00617C5D">
      <w:pPr>
        <w:autoSpaceDE w:val="0"/>
        <w:autoSpaceDN w:val="0"/>
        <w:adjustRightInd w:val="0"/>
        <w:spacing w:after="0" w:line="276" w:lineRule="auto"/>
        <w:jc w:val="both"/>
        <w:rPr>
          <w:rFonts w:ascii="Segoe UI Light" w:hAnsi="Segoe UI Light" w:cs="Segoe UI Light"/>
          <w:b/>
          <w:color w:val="000000" w:themeColor="text1"/>
        </w:rPr>
      </w:pPr>
      <w:r w:rsidRPr="00617C5D">
        <w:rPr>
          <w:rFonts w:ascii="Segoe UI Light" w:hAnsi="Segoe UI Light" w:cs="Segoe UI Light"/>
          <w:b/>
          <w:color w:val="000000" w:themeColor="text1"/>
        </w:rPr>
        <w:t>Potrebe:</w:t>
      </w:r>
    </w:p>
    <w:p w14:paraId="6ABB778C" w14:textId="1A270B8F" w:rsidR="007132F7" w:rsidRPr="00617C5D" w:rsidRDefault="007132F7" w:rsidP="00617C5D">
      <w:pPr>
        <w:pStyle w:val="ListParagraph"/>
        <w:numPr>
          <w:ilvl w:val="0"/>
          <w:numId w:val="125"/>
        </w:numPr>
        <w:autoSpaceDE w:val="0"/>
        <w:autoSpaceDN w:val="0"/>
        <w:adjustRightInd w:val="0"/>
        <w:spacing w:after="0" w:line="276" w:lineRule="auto"/>
        <w:jc w:val="both"/>
        <w:rPr>
          <w:rFonts w:ascii="Segoe UI Light" w:hAnsi="Segoe UI Light" w:cs="Segoe UI Light"/>
          <w:color w:val="000000" w:themeColor="text1"/>
        </w:rPr>
      </w:pPr>
      <w:r w:rsidRPr="00617C5D">
        <w:rPr>
          <w:rFonts w:ascii="Segoe UI Light" w:hAnsi="Segoe UI Light" w:cs="Segoe UI Light"/>
          <w:color w:val="000000" w:themeColor="text1"/>
        </w:rPr>
        <w:t xml:space="preserve">uspostava povezane mreže zelene i plave infrastrukture na razini cijelog </w:t>
      </w:r>
      <w:r w:rsidR="000314CD">
        <w:rPr>
          <w:rFonts w:ascii="Segoe UI Light" w:hAnsi="Segoe UI Light" w:cs="Segoe UI Light"/>
          <w:color w:val="000000" w:themeColor="text1"/>
        </w:rPr>
        <w:t>g</w:t>
      </w:r>
      <w:r w:rsidRPr="00617C5D">
        <w:rPr>
          <w:rFonts w:ascii="Segoe UI Light" w:hAnsi="Segoe UI Light" w:cs="Segoe UI Light"/>
          <w:color w:val="000000" w:themeColor="text1"/>
        </w:rPr>
        <w:t>rada</w:t>
      </w:r>
    </w:p>
    <w:p w14:paraId="34E62654" w14:textId="77777777" w:rsidR="007132F7" w:rsidRPr="00617C5D" w:rsidRDefault="007132F7" w:rsidP="00617C5D">
      <w:pPr>
        <w:pStyle w:val="ListParagraph"/>
        <w:numPr>
          <w:ilvl w:val="0"/>
          <w:numId w:val="125"/>
        </w:numPr>
        <w:autoSpaceDE w:val="0"/>
        <w:autoSpaceDN w:val="0"/>
        <w:adjustRightInd w:val="0"/>
        <w:spacing w:after="0" w:line="276" w:lineRule="auto"/>
        <w:jc w:val="both"/>
        <w:rPr>
          <w:rFonts w:ascii="Segoe UI Light" w:hAnsi="Segoe UI Light" w:cs="Segoe UI Light"/>
          <w:color w:val="000000" w:themeColor="text1"/>
        </w:rPr>
      </w:pPr>
      <w:r w:rsidRPr="00617C5D">
        <w:rPr>
          <w:rFonts w:ascii="Segoe UI Light" w:hAnsi="Segoe UI Light" w:cs="Segoe UI Light"/>
          <w:color w:val="000000" w:themeColor="text1"/>
        </w:rPr>
        <w:t>jačanje multifunkcionalnosti zelenih površina (ekološke, društvene i klimatske funkcije)</w:t>
      </w:r>
    </w:p>
    <w:p w14:paraId="7C5930A4" w14:textId="7AE31299" w:rsidR="007132F7" w:rsidRPr="00617C5D" w:rsidRDefault="007132F7" w:rsidP="00617C5D">
      <w:pPr>
        <w:pStyle w:val="ListParagraph"/>
        <w:numPr>
          <w:ilvl w:val="0"/>
          <w:numId w:val="125"/>
        </w:numPr>
        <w:autoSpaceDE w:val="0"/>
        <w:autoSpaceDN w:val="0"/>
        <w:adjustRightInd w:val="0"/>
        <w:spacing w:after="0" w:line="276" w:lineRule="auto"/>
        <w:jc w:val="both"/>
        <w:rPr>
          <w:rFonts w:ascii="Segoe UI Light" w:hAnsi="Segoe UI Light" w:cs="Segoe UI Light"/>
          <w:color w:val="000000" w:themeColor="text1"/>
        </w:rPr>
      </w:pPr>
      <w:r w:rsidRPr="00617C5D">
        <w:rPr>
          <w:rFonts w:ascii="Segoe UI Light" w:hAnsi="Segoe UI Light" w:cs="Segoe UI Light"/>
          <w:color w:val="000000" w:themeColor="text1"/>
        </w:rPr>
        <w:t xml:space="preserve">integracija </w:t>
      </w:r>
      <w:r w:rsidR="002A17B4" w:rsidRPr="001062A2">
        <w:rPr>
          <w:rFonts w:ascii="Segoe UI Light" w:hAnsi="Segoe UI Light" w:cs="Segoe UI Light"/>
          <w:color w:val="000000" w:themeColor="text1"/>
        </w:rPr>
        <w:t xml:space="preserve">rješenja temeljenih na prirodi </w:t>
      </w:r>
      <w:r w:rsidRPr="00617C5D">
        <w:rPr>
          <w:rFonts w:ascii="Segoe UI Light" w:hAnsi="Segoe UI Light" w:cs="Segoe UI Light"/>
          <w:color w:val="000000" w:themeColor="text1"/>
        </w:rPr>
        <w:t>u prostorno planiranje i oblikovanje prostora</w:t>
      </w:r>
    </w:p>
    <w:p w14:paraId="04ABF267" w14:textId="77777777" w:rsidR="007132F7" w:rsidRPr="00617C5D" w:rsidRDefault="007132F7" w:rsidP="00617C5D">
      <w:pPr>
        <w:pStyle w:val="ListParagraph"/>
        <w:numPr>
          <w:ilvl w:val="0"/>
          <w:numId w:val="125"/>
        </w:numPr>
        <w:autoSpaceDE w:val="0"/>
        <w:autoSpaceDN w:val="0"/>
        <w:adjustRightInd w:val="0"/>
        <w:spacing w:after="0" w:line="276" w:lineRule="auto"/>
        <w:jc w:val="both"/>
        <w:rPr>
          <w:rFonts w:ascii="Segoe UI Light" w:hAnsi="Segoe UI Light" w:cs="Segoe UI Light"/>
          <w:color w:val="000000" w:themeColor="text1"/>
        </w:rPr>
      </w:pPr>
      <w:r w:rsidRPr="00617C5D">
        <w:rPr>
          <w:rFonts w:ascii="Segoe UI Light" w:hAnsi="Segoe UI Light" w:cs="Segoe UI Light"/>
          <w:color w:val="000000" w:themeColor="text1"/>
        </w:rPr>
        <w:t>revitalizacija degradiranih i nedovoljno iskorištenih prostora</w:t>
      </w:r>
    </w:p>
    <w:p w14:paraId="537EFF68" w14:textId="77777777" w:rsidR="007132F7" w:rsidRPr="00617C5D" w:rsidRDefault="007132F7" w:rsidP="00617C5D">
      <w:pPr>
        <w:pStyle w:val="ListParagraph"/>
        <w:numPr>
          <w:ilvl w:val="0"/>
          <w:numId w:val="125"/>
        </w:numPr>
        <w:autoSpaceDE w:val="0"/>
        <w:autoSpaceDN w:val="0"/>
        <w:adjustRightInd w:val="0"/>
        <w:spacing w:after="0" w:line="276" w:lineRule="auto"/>
        <w:jc w:val="both"/>
        <w:rPr>
          <w:rFonts w:ascii="Segoe UI Light" w:hAnsi="Segoe UI Light" w:cs="Segoe UI Light"/>
          <w:color w:val="000000" w:themeColor="text1"/>
        </w:rPr>
      </w:pPr>
      <w:r w:rsidRPr="00617C5D">
        <w:rPr>
          <w:rFonts w:ascii="Segoe UI Light" w:hAnsi="Segoe UI Light" w:cs="Segoe UI Light"/>
          <w:color w:val="000000" w:themeColor="text1"/>
        </w:rPr>
        <w:t>povećanje propusnih i ozelenjenih površina te krošnjaste pokrivenosti</w:t>
      </w:r>
    </w:p>
    <w:p w14:paraId="12331488" w14:textId="26D86275" w:rsidR="007132F7" w:rsidRDefault="007132F7" w:rsidP="00617C5D">
      <w:pPr>
        <w:pStyle w:val="ListParagraph"/>
        <w:numPr>
          <w:ilvl w:val="0"/>
          <w:numId w:val="125"/>
        </w:numPr>
        <w:autoSpaceDE w:val="0"/>
        <w:autoSpaceDN w:val="0"/>
        <w:adjustRightInd w:val="0"/>
        <w:spacing w:after="0" w:line="276" w:lineRule="auto"/>
        <w:jc w:val="both"/>
        <w:rPr>
          <w:rFonts w:ascii="Segoe UI Light" w:hAnsi="Segoe UI Light" w:cs="Segoe UI Light"/>
          <w:color w:val="000000" w:themeColor="text1"/>
        </w:rPr>
      </w:pPr>
      <w:r w:rsidRPr="00617C5D">
        <w:rPr>
          <w:rFonts w:ascii="Segoe UI Light" w:hAnsi="Segoe UI Light" w:cs="Segoe UI Light"/>
          <w:color w:val="000000" w:themeColor="text1"/>
        </w:rPr>
        <w:t>integracija zelene infrastrukture u prometne, vodnogospodarske i javne sustave</w:t>
      </w:r>
    </w:p>
    <w:p w14:paraId="5645F5D3" w14:textId="77777777" w:rsidR="00060C27" w:rsidRPr="00617C5D" w:rsidRDefault="00060C27" w:rsidP="00617C5D">
      <w:pPr>
        <w:autoSpaceDE w:val="0"/>
        <w:autoSpaceDN w:val="0"/>
        <w:adjustRightInd w:val="0"/>
        <w:spacing w:after="0" w:line="276" w:lineRule="auto"/>
        <w:jc w:val="both"/>
        <w:rPr>
          <w:rFonts w:ascii="Segoe UI Light" w:hAnsi="Segoe UI Light" w:cs="Segoe UI Light"/>
          <w:color w:val="000000" w:themeColor="text1"/>
        </w:rPr>
      </w:pPr>
    </w:p>
    <w:p w14:paraId="67288D33" w14:textId="5320B406" w:rsidR="007132F7" w:rsidRPr="00617C5D" w:rsidRDefault="007132F7" w:rsidP="00617C5D">
      <w:pPr>
        <w:pBdr>
          <w:bottom w:val="single" w:sz="4" w:space="1" w:color="auto"/>
        </w:pBdr>
        <w:spacing w:after="0" w:line="264" w:lineRule="auto"/>
        <w:jc w:val="both"/>
        <w:rPr>
          <w:rFonts w:ascii="Segoe UI Light" w:hAnsi="Segoe UI Light" w:cs="Segoe UI Light"/>
          <w:b/>
        </w:rPr>
      </w:pPr>
      <w:r w:rsidRPr="00617C5D">
        <w:rPr>
          <w:rFonts w:ascii="Segoe UI Light" w:hAnsi="Segoe UI Light" w:cs="Segoe UI Light"/>
          <w:b/>
        </w:rPr>
        <w:t xml:space="preserve">Smjernice za unaprjeđenje </w:t>
      </w:r>
      <w:r w:rsidR="009658DE">
        <w:rPr>
          <w:rFonts w:ascii="Segoe UI Light" w:hAnsi="Segoe UI Light" w:cs="Segoe UI Light"/>
          <w:b/>
        </w:rPr>
        <w:t>prostornih planova</w:t>
      </w:r>
      <w:r w:rsidRPr="00617C5D">
        <w:rPr>
          <w:rFonts w:ascii="Segoe UI Light" w:hAnsi="Segoe UI Light" w:cs="Segoe UI Light"/>
          <w:b/>
        </w:rPr>
        <w:t xml:space="preserve"> u skladu sa Strategijom</w:t>
      </w:r>
    </w:p>
    <w:p w14:paraId="2445E3C8" w14:textId="1C7F959C" w:rsidR="00EF2E53" w:rsidRPr="00EF2E53" w:rsidRDefault="007132F7" w:rsidP="00EF2E53">
      <w:pPr>
        <w:autoSpaceDE w:val="0"/>
        <w:autoSpaceDN w:val="0"/>
        <w:adjustRightInd w:val="0"/>
        <w:spacing w:after="0" w:line="276" w:lineRule="auto"/>
        <w:jc w:val="both"/>
        <w:rPr>
          <w:rFonts w:ascii="Segoe UI Light" w:hAnsi="Segoe UI Light" w:cs="Segoe UI Light"/>
          <w:color w:val="000000" w:themeColor="text1"/>
        </w:rPr>
      </w:pPr>
      <w:r w:rsidRPr="00617C5D">
        <w:rPr>
          <w:rFonts w:ascii="Segoe UI Light" w:hAnsi="Segoe UI Light" w:cs="Segoe UI Light"/>
          <w:color w:val="000000" w:themeColor="text1"/>
        </w:rPr>
        <w:t>U cilju osiguravanja pune usklađenosti prostorn</w:t>
      </w:r>
      <w:r w:rsidR="00FD16BB">
        <w:rPr>
          <w:rFonts w:ascii="Segoe UI Light" w:hAnsi="Segoe UI Light" w:cs="Segoe UI Light"/>
          <w:color w:val="000000" w:themeColor="text1"/>
        </w:rPr>
        <w:t>ih planova</w:t>
      </w:r>
      <w:r w:rsidRPr="00617C5D">
        <w:rPr>
          <w:rFonts w:ascii="Segoe UI Light" w:hAnsi="Segoe UI Light" w:cs="Segoe UI Light"/>
          <w:color w:val="000000" w:themeColor="text1"/>
        </w:rPr>
        <w:t xml:space="preserve"> s ciljevima Strategije</w:t>
      </w:r>
      <w:r w:rsidR="00EF2E53" w:rsidRPr="00EF2E53">
        <w:rPr>
          <w:rFonts w:ascii="Segoe UI Light" w:hAnsi="Segoe UI Light" w:cs="Segoe UI Light"/>
          <w:color w:val="000000" w:themeColor="text1"/>
        </w:rPr>
        <w:t>, preporučuje se u postupcima izrade novih te izmjena i dopuna postojećih prostornih planova uvesti sljedeće smjernice i odredbe:</w:t>
      </w:r>
    </w:p>
    <w:p w14:paraId="3FB31F79" w14:textId="2854F96F" w:rsidR="00EF2E53" w:rsidRPr="00EF2E53" w:rsidRDefault="00EF2E53" w:rsidP="00EF2E53">
      <w:pPr>
        <w:numPr>
          <w:ilvl w:val="0"/>
          <w:numId w:val="126"/>
        </w:numPr>
        <w:autoSpaceDE w:val="0"/>
        <w:autoSpaceDN w:val="0"/>
        <w:adjustRightInd w:val="0"/>
        <w:spacing w:after="0" w:line="276" w:lineRule="auto"/>
        <w:jc w:val="both"/>
        <w:rPr>
          <w:rFonts w:ascii="Segoe UI Light" w:hAnsi="Segoe UI Light" w:cs="Segoe UI Light"/>
          <w:color w:val="000000" w:themeColor="text1"/>
        </w:rPr>
      </w:pPr>
      <w:r w:rsidRPr="00EF2E53">
        <w:rPr>
          <w:rFonts w:ascii="Segoe UI Light" w:hAnsi="Segoe UI Light" w:cs="Segoe UI Light"/>
          <w:color w:val="000000" w:themeColor="text1"/>
        </w:rPr>
        <w:t xml:space="preserve">Uvođenje koncepta zelene i plave infrastrukture kao planske kategorije, uz jasno definiranje </w:t>
      </w:r>
      <w:r w:rsidR="002028B6">
        <w:rPr>
          <w:rFonts w:ascii="Segoe UI Light" w:hAnsi="Segoe UI Light" w:cs="Segoe UI Light"/>
          <w:color w:val="000000" w:themeColor="text1"/>
        </w:rPr>
        <w:t xml:space="preserve">urbane </w:t>
      </w:r>
      <w:r w:rsidRPr="00EF2E53">
        <w:rPr>
          <w:rFonts w:ascii="Segoe UI Light" w:hAnsi="Segoe UI Light" w:cs="Segoe UI Light"/>
          <w:color w:val="000000" w:themeColor="text1"/>
        </w:rPr>
        <w:t>mreže</w:t>
      </w:r>
      <w:r w:rsidR="002028B6">
        <w:rPr>
          <w:rFonts w:ascii="Segoe UI Light" w:hAnsi="Segoe UI Light" w:cs="Segoe UI Light"/>
          <w:color w:val="000000" w:themeColor="text1"/>
        </w:rPr>
        <w:t xml:space="preserve"> zelene infrastrukture kao sustava</w:t>
      </w:r>
      <w:r w:rsidRPr="00EF2E53">
        <w:rPr>
          <w:rFonts w:ascii="Segoe UI Light" w:hAnsi="Segoe UI Light" w:cs="Segoe UI Light"/>
          <w:color w:val="000000" w:themeColor="text1"/>
        </w:rPr>
        <w:t xml:space="preserve"> povezanih zelenih i vodnih površina na razini </w:t>
      </w:r>
      <w:r w:rsidR="000314CD">
        <w:rPr>
          <w:rFonts w:ascii="Segoe UI Light" w:hAnsi="Segoe UI Light" w:cs="Segoe UI Light"/>
          <w:color w:val="000000" w:themeColor="text1"/>
        </w:rPr>
        <w:t>g</w:t>
      </w:r>
      <w:r w:rsidRPr="00EF2E53">
        <w:rPr>
          <w:rFonts w:ascii="Segoe UI Light" w:hAnsi="Segoe UI Light" w:cs="Segoe UI Light"/>
          <w:color w:val="000000" w:themeColor="text1"/>
        </w:rPr>
        <w:t xml:space="preserve">rada, uključujući </w:t>
      </w:r>
      <w:r w:rsidR="00A02EA4">
        <w:rPr>
          <w:rFonts w:ascii="Segoe UI Light" w:hAnsi="Segoe UI Light" w:cs="Segoe UI Light"/>
          <w:color w:val="000000" w:themeColor="text1"/>
        </w:rPr>
        <w:t xml:space="preserve">urbane </w:t>
      </w:r>
      <w:r w:rsidRPr="00EF2E53">
        <w:rPr>
          <w:rFonts w:ascii="Segoe UI Light" w:hAnsi="Segoe UI Light" w:cs="Segoe UI Light"/>
          <w:color w:val="000000" w:themeColor="text1"/>
        </w:rPr>
        <w:t xml:space="preserve">koridore, </w:t>
      </w:r>
      <w:r w:rsidR="00A02EA4">
        <w:rPr>
          <w:rFonts w:ascii="Segoe UI Light" w:hAnsi="Segoe UI Light" w:cs="Segoe UI Light"/>
          <w:color w:val="000000" w:themeColor="text1"/>
        </w:rPr>
        <w:t xml:space="preserve">urbane točke, </w:t>
      </w:r>
      <w:r w:rsidRPr="00EF2E53">
        <w:rPr>
          <w:rFonts w:ascii="Segoe UI Light" w:hAnsi="Segoe UI Light" w:cs="Segoe UI Light"/>
          <w:color w:val="000000" w:themeColor="text1"/>
        </w:rPr>
        <w:t>čvorišta i kontaktne zone;Uvođenje javnih projekata zelene infrastrukture kao planski definiranih zahvata kojima se omogućuje uspostava i unapređenje zelene infrastrukture i rješenja temeljenih na prirodi, uz mogućnost njihove provedbe unutar svih namjena prostora, pod uvjetom da se ne narušava osnovna namjena i funkcija prostora</w:t>
      </w:r>
      <w:r w:rsidR="006275D7">
        <w:rPr>
          <w:rFonts w:ascii="Segoe UI Light" w:hAnsi="Segoe UI Light" w:cs="Segoe UI Light"/>
          <w:color w:val="000000" w:themeColor="text1"/>
        </w:rPr>
        <w:t>, pri čemu projekti mogu obuhvaćati razvoj i unapređenje pojedinačnih urbanih točaka</w:t>
      </w:r>
      <w:r w:rsidR="004A1A21">
        <w:rPr>
          <w:rFonts w:ascii="Segoe UI Light" w:hAnsi="Segoe UI Light" w:cs="Segoe UI Light"/>
          <w:color w:val="000000" w:themeColor="text1"/>
        </w:rPr>
        <w:t xml:space="preserve"> ili njihovo povezivanje urbanim koridorima u urbane mreže</w:t>
      </w:r>
    </w:p>
    <w:p w14:paraId="55CB3342" w14:textId="77777777" w:rsidR="00EF2E53" w:rsidRPr="00EF2E53" w:rsidRDefault="00EF2E53" w:rsidP="00EF2E53">
      <w:pPr>
        <w:numPr>
          <w:ilvl w:val="0"/>
          <w:numId w:val="126"/>
        </w:numPr>
        <w:autoSpaceDE w:val="0"/>
        <w:autoSpaceDN w:val="0"/>
        <w:adjustRightInd w:val="0"/>
        <w:spacing w:after="0" w:line="276" w:lineRule="auto"/>
        <w:jc w:val="both"/>
        <w:rPr>
          <w:rFonts w:ascii="Segoe UI Light" w:hAnsi="Segoe UI Light" w:cs="Segoe UI Light"/>
          <w:color w:val="000000" w:themeColor="text1"/>
        </w:rPr>
      </w:pPr>
      <w:r w:rsidRPr="00EF2E53">
        <w:rPr>
          <w:rFonts w:ascii="Segoe UI Light" w:hAnsi="Segoe UI Light" w:cs="Segoe UI Light"/>
          <w:color w:val="000000" w:themeColor="text1"/>
        </w:rPr>
        <w:t>Propisivanje minimalnih standarda ne samo kvantitete već i kvalitete zelenih površina, uključujući njihovu funkcionalnost, dostupnost, međusobnu povezanost i ekosustavne usluge;</w:t>
      </w:r>
    </w:p>
    <w:p w14:paraId="6F7A3DB2" w14:textId="77777777" w:rsidR="00EF2E53" w:rsidRPr="00EF2E53" w:rsidRDefault="00EF2E53" w:rsidP="00EF2E53">
      <w:pPr>
        <w:numPr>
          <w:ilvl w:val="0"/>
          <w:numId w:val="126"/>
        </w:numPr>
        <w:autoSpaceDE w:val="0"/>
        <w:autoSpaceDN w:val="0"/>
        <w:adjustRightInd w:val="0"/>
        <w:spacing w:after="0" w:line="276" w:lineRule="auto"/>
        <w:jc w:val="both"/>
        <w:rPr>
          <w:rFonts w:ascii="Segoe UI Light" w:hAnsi="Segoe UI Light" w:cs="Segoe UI Light"/>
          <w:color w:val="000000" w:themeColor="text1"/>
        </w:rPr>
      </w:pPr>
      <w:r w:rsidRPr="00EF2E53">
        <w:rPr>
          <w:rFonts w:ascii="Segoe UI Light" w:hAnsi="Segoe UI Light" w:cs="Segoe UI Light"/>
          <w:color w:val="000000" w:themeColor="text1"/>
        </w:rPr>
        <w:t>Obvezu integracije rješenja temeljenih na prirodi u planiranje i projektiranje prostora (npr. zeleni krovovi i fasade, kišni vrtovi, bioretencije, propusne površine, urbani šumski elementi);</w:t>
      </w:r>
    </w:p>
    <w:p w14:paraId="3F9DC3E2" w14:textId="77777777" w:rsidR="00EF2E53" w:rsidRPr="00EF2E53" w:rsidRDefault="00EF2E53" w:rsidP="00EF2E53">
      <w:pPr>
        <w:numPr>
          <w:ilvl w:val="0"/>
          <w:numId w:val="126"/>
        </w:numPr>
        <w:autoSpaceDE w:val="0"/>
        <w:autoSpaceDN w:val="0"/>
        <w:adjustRightInd w:val="0"/>
        <w:spacing w:after="0" w:line="276" w:lineRule="auto"/>
        <w:jc w:val="both"/>
        <w:rPr>
          <w:rFonts w:ascii="Segoe UI Light" w:hAnsi="Segoe UI Light" w:cs="Segoe UI Light"/>
          <w:color w:val="000000" w:themeColor="text1"/>
        </w:rPr>
      </w:pPr>
      <w:r w:rsidRPr="00EF2E53">
        <w:rPr>
          <w:rFonts w:ascii="Segoe UI Light" w:hAnsi="Segoe UI Light" w:cs="Segoe UI Light"/>
          <w:color w:val="000000" w:themeColor="text1"/>
        </w:rPr>
        <w:lastRenderedPageBreak/>
        <w:t>Definiranje uvjeta za povećanje udjela propusnih i ozelenjenih površina unutar građevinskih područja, uključujući minimalne postotke za nove zahvate;</w:t>
      </w:r>
    </w:p>
    <w:p w14:paraId="2270966F" w14:textId="77777777" w:rsidR="00EF2E53" w:rsidRPr="00EF2E53" w:rsidRDefault="00EF2E53" w:rsidP="00EF2E53">
      <w:pPr>
        <w:numPr>
          <w:ilvl w:val="0"/>
          <w:numId w:val="126"/>
        </w:numPr>
        <w:autoSpaceDE w:val="0"/>
        <w:autoSpaceDN w:val="0"/>
        <w:adjustRightInd w:val="0"/>
        <w:spacing w:after="0" w:line="276" w:lineRule="auto"/>
        <w:jc w:val="both"/>
        <w:rPr>
          <w:rFonts w:ascii="Segoe UI Light" w:hAnsi="Segoe UI Light" w:cs="Segoe UI Light"/>
          <w:color w:val="000000" w:themeColor="text1"/>
        </w:rPr>
      </w:pPr>
      <w:r w:rsidRPr="00EF2E53">
        <w:rPr>
          <w:rFonts w:ascii="Segoe UI Light" w:hAnsi="Segoe UI Light" w:cs="Segoe UI Light"/>
          <w:color w:val="000000" w:themeColor="text1"/>
        </w:rPr>
        <w:t>Uvođenje mjera za smanjenje urbanog toplinskog otoka, uključujući obvezu sadnje stabala, povećanje krošnjaste pokrivenosti i korištenje materijala s povoljnim toplinskim svojstvima;</w:t>
      </w:r>
    </w:p>
    <w:p w14:paraId="5447F84A" w14:textId="77777777" w:rsidR="00EF2E53" w:rsidRPr="00EF2E53" w:rsidRDefault="00EF2E53" w:rsidP="00EF2E53">
      <w:pPr>
        <w:numPr>
          <w:ilvl w:val="0"/>
          <w:numId w:val="126"/>
        </w:numPr>
        <w:autoSpaceDE w:val="0"/>
        <w:autoSpaceDN w:val="0"/>
        <w:adjustRightInd w:val="0"/>
        <w:spacing w:after="0" w:line="276" w:lineRule="auto"/>
        <w:jc w:val="both"/>
        <w:rPr>
          <w:rFonts w:ascii="Segoe UI Light" w:hAnsi="Segoe UI Light" w:cs="Segoe UI Light"/>
          <w:color w:val="000000" w:themeColor="text1"/>
        </w:rPr>
      </w:pPr>
      <w:r w:rsidRPr="00EF2E53">
        <w:rPr>
          <w:rFonts w:ascii="Segoe UI Light" w:hAnsi="Segoe UI Light" w:cs="Segoe UI Light"/>
          <w:color w:val="000000" w:themeColor="text1"/>
        </w:rPr>
        <w:t>Integraciju sustava održivog upravljanja oborinskim vodama (SUDS) u prostorno planiranje, s naglaskom na zadržavanje i infiltraciju vode na mjestu nastanka;</w:t>
      </w:r>
    </w:p>
    <w:p w14:paraId="680D1229" w14:textId="77777777" w:rsidR="00EF2E53" w:rsidRPr="00EF2E53" w:rsidRDefault="00EF2E53" w:rsidP="00EF2E53">
      <w:pPr>
        <w:numPr>
          <w:ilvl w:val="0"/>
          <w:numId w:val="126"/>
        </w:numPr>
        <w:autoSpaceDE w:val="0"/>
        <w:autoSpaceDN w:val="0"/>
        <w:adjustRightInd w:val="0"/>
        <w:spacing w:after="0" w:line="276" w:lineRule="auto"/>
        <w:jc w:val="both"/>
        <w:rPr>
          <w:rFonts w:ascii="Segoe UI Light" w:hAnsi="Segoe UI Light" w:cs="Segoe UI Light"/>
          <w:color w:val="000000" w:themeColor="text1"/>
        </w:rPr>
      </w:pPr>
      <w:r w:rsidRPr="00EF2E53">
        <w:rPr>
          <w:rFonts w:ascii="Segoe UI Light" w:hAnsi="Segoe UI Light" w:cs="Segoe UI Light"/>
          <w:color w:val="000000" w:themeColor="text1"/>
        </w:rPr>
        <w:t>Uključivanje vodnih sustava kao sastavnog dijela zelene infrastrukture, uključujući mogućnost razvoja djelatnosti akvakulture uz postojeća jezera u funkciji očuvanja bioraznolikosti, održivog upravljanja vodnim resursima i razvoja multifunkcionalnih prostora;</w:t>
      </w:r>
    </w:p>
    <w:p w14:paraId="587EA295" w14:textId="77777777" w:rsidR="00EF2E53" w:rsidRPr="00EF2E53" w:rsidRDefault="00EF2E53" w:rsidP="00EF2E53">
      <w:pPr>
        <w:numPr>
          <w:ilvl w:val="0"/>
          <w:numId w:val="126"/>
        </w:numPr>
        <w:autoSpaceDE w:val="0"/>
        <w:autoSpaceDN w:val="0"/>
        <w:adjustRightInd w:val="0"/>
        <w:spacing w:after="0" w:line="276" w:lineRule="auto"/>
        <w:jc w:val="both"/>
        <w:rPr>
          <w:rFonts w:ascii="Segoe UI Light" w:hAnsi="Segoe UI Light" w:cs="Segoe UI Light"/>
          <w:color w:val="000000" w:themeColor="text1"/>
        </w:rPr>
      </w:pPr>
      <w:r w:rsidRPr="00EF2E53">
        <w:rPr>
          <w:rFonts w:ascii="Segoe UI Light" w:hAnsi="Segoe UI Light" w:cs="Segoe UI Light"/>
          <w:color w:val="000000" w:themeColor="text1"/>
        </w:rPr>
        <w:t>Uključivanje kriterija klimatske otpornosti i prilagodbe klimatskim promjenama kao obveznog elementa planiranja;</w:t>
      </w:r>
    </w:p>
    <w:p w14:paraId="0D30195B" w14:textId="77777777" w:rsidR="00EF2E53" w:rsidRPr="00EF2E53" w:rsidRDefault="00EF2E53" w:rsidP="00EF2E53">
      <w:pPr>
        <w:numPr>
          <w:ilvl w:val="0"/>
          <w:numId w:val="126"/>
        </w:numPr>
        <w:autoSpaceDE w:val="0"/>
        <w:autoSpaceDN w:val="0"/>
        <w:adjustRightInd w:val="0"/>
        <w:spacing w:after="0" w:line="276" w:lineRule="auto"/>
        <w:jc w:val="both"/>
        <w:rPr>
          <w:rFonts w:ascii="Segoe UI Light" w:hAnsi="Segoe UI Light" w:cs="Segoe UI Light"/>
          <w:color w:val="000000" w:themeColor="text1"/>
        </w:rPr>
      </w:pPr>
      <w:r w:rsidRPr="00EF2E53">
        <w:rPr>
          <w:rFonts w:ascii="Segoe UI Light" w:hAnsi="Segoe UI Light" w:cs="Segoe UI Light"/>
          <w:color w:val="000000" w:themeColor="text1"/>
        </w:rPr>
        <w:t>Prepoznavanje i revitalizaciju brownfield i degradiranih područja kroz integraciju zelene infrastrukture i multifunkcionalnih javnih prostora;</w:t>
      </w:r>
    </w:p>
    <w:p w14:paraId="094968C4" w14:textId="77777777" w:rsidR="00EF2E53" w:rsidRPr="00EF2E53" w:rsidRDefault="00EF2E53" w:rsidP="00EF2E53">
      <w:pPr>
        <w:numPr>
          <w:ilvl w:val="0"/>
          <w:numId w:val="126"/>
        </w:numPr>
        <w:autoSpaceDE w:val="0"/>
        <w:autoSpaceDN w:val="0"/>
        <w:adjustRightInd w:val="0"/>
        <w:spacing w:after="0" w:line="276" w:lineRule="auto"/>
        <w:jc w:val="both"/>
        <w:rPr>
          <w:rFonts w:ascii="Segoe UI Light" w:hAnsi="Segoe UI Light" w:cs="Segoe UI Light"/>
          <w:color w:val="000000" w:themeColor="text1"/>
        </w:rPr>
      </w:pPr>
      <w:r w:rsidRPr="00EF2E53">
        <w:rPr>
          <w:rFonts w:ascii="Segoe UI Light" w:hAnsi="Segoe UI Light" w:cs="Segoe UI Light"/>
          <w:color w:val="000000" w:themeColor="text1"/>
        </w:rPr>
        <w:t>Jačanje zaštite i povezivanja prirodnih područja i ekološke mreže, uz osiguranje kontinuiteta staništa i migracijskih koridora;</w:t>
      </w:r>
    </w:p>
    <w:p w14:paraId="6044DD3A" w14:textId="77777777" w:rsidR="00EF2E53" w:rsidRPr="00EF2E53" w:rsidRDefault="00EF2E53" w:rsidP="00EF2E53">
      <w:pPr>
        <w:numPr>
          <w:ilvl w:val="0"/>
          <w:numId w:val="126"/>
        </w:numPr>
        <w:autoSpaceDE w:val="0"/>
        <w:autoSpaceDN w:val="0"/>
        <w:adjustRightInd w:val="0"/>
        <w:spacing w:after="0" w:line="276" w:lineRule="auto"/>
        <w:jc w:val="both"/>
        <w:rPr>
          <w:rFonts w:ascii="Segoe UI Light" w:hAnsi="Segoe UI Light" w:cs="Segoe UI Light"/>
          <w:color w:val="000000" w:themeColor="text1"/>
        </w:rPr>
      </w:pPr>
      <w:r w:rsidRPr="00EF2E53">
        <w:rPr>
          <w:rFonts w:ascii="Segoe UI Light" w:hAnsi="Segoe UI Light" w:cs="Segoe UI Light"/>
          <w:color w:val="000000" w:themeColor="text1"/>
        </w:rPr>
        <w:t>Integraciju zelene infrastrukture u prometne, komunalne i društvene sustave, uključujući zelene ulice, zelena parkirališta i zelene javne prostore;</w:t>
      </w:r>
    </w:p>
    <w:p w14:paraId="3EDE0CCE" w14:textId="44425288" w:rsidR="00EF2E53" w:rsidRDefault="00EF2E53" w:rsidP="00C649C2">
      <w:pPr>
        <w:numPr>
          <w:ilvl w:val="0"/>
          <w:numId w:val="126"/>
        </w:numPr>
        <w:autoSpaceDE w:val="0"/>
        <w:autoSpaceDN w:val="0"/>
        <w:adjustRightInd w:val="0"/>
        <w:spacing w:after="0" w:line="276" w:lineRule="auto"/>
        <w:jc w:val="both"/>
        <w:rPr>
          <w:rFonts w:ascii="Segoe UI Light" w:hAnsi="Segoe UI Light" w:cs="Segoe UI Light"/>
          <w:color w:val="000000" w:themeColor="text1"/>
        </w:rPr>
      </w:pPr>
      <w:r w:rsidRPr="00EF2E53">
        <w:rPr>
          <w:rFonts w:ascii="Segoe UI Light" w:hAnsi="Segoe UI Light" w:cs="Segoe UI Light"/>
          <w:color w:val="000000" w:themeColor="text1"/>
        </w:rPr>
        <w:t>Omogućavanje provedbe mjera zelene infrastrukture kroz integraciju u sve razine prostornih planova</w:t>
      </w:r>
      <w:r w:rsidR="00A75987">
        <w:rPr>
          <w:rFonts w:ascii="Segoe UI Light" w:hAnsi="Segoe UI Light" w:cs="Segoe UI Light"/>
          <w:color w:val="000000" w:themeColor="text1"/>
        </w:rPr>
        <w:t xml:space="preserve"> kroz</w:t>
      </w:r>
      <w:r w:rsidR="00766E9F">
        <w:rPr>
          <w:rFonts w:ascii="Segoe UI Light" w:hAnsi="Segoe UI Light" w:cs="Segoe UI Light"/>
          <w:color w:val="000000" w:themeColor="text1"/>
        </w:rPr>
        <w:t xml:space="preserve"> povezivanje u urbane mreže zelene infrastrukture</w:t>
      </w:r>
      <w:r w:rsidRPr="00EF2E53">
        <w:rPr>
          <w:rFonts w:ascii="Segoe UI Light" w:hAnsi="Segoe UI Light" w:cs="Segoe UI Light"/>
          <w:color w:val="000000" w:themeColor="text1"/>
        </w:rPr>
        <w:t>;</w:t>
      </w:r>
    </w:p>
    <w:p w14:paraId="60626536" w14:textId="5CCE510E" w:rsidR="007132F7" w:rsidRDefault="00EF2E53" w:rsidP="00C649C2">
      <w:pPr>
        <w:numPr>
          <w:ilvl w:val="0"/>
          <w:numId w:val="126"/>
        </w:numPr>
        <w:autoSpaceDE w:val="0"/>
        <w:autoSpaceDN w:val="0"/>
        <w:adjustRightInd w:val="0"/>
        <w:spacing w:after="0" w:line="276" w:lineRule="auto"/>
        <w:jc w:val="both"/>
        <w:rPr>
          <w:rFonts w:ascii="Segoe UI Light" w:hAnsi="Segoe UI Light" w:cs="Segoe UI Light"/>
          <w:color w:val="000000" w:themeColor="text1"/>
        </w:rPr>
      </w:pPr>
      <w:r w:rsidRPr="00EF2E53">
        <w:rPr>
          <w:rFonts w:ascii="Segoe UI Light" w:hAnsi="Segoe UI Light" w:cs="Segoe UI Light"/>
          <w:color w:val="000000" w:themeColor="text1"/>
        </w:rPr>
        <w:t>Uvođenje sustava praćenja i vrednovanja zelene infrastrukture, uključujući indikatore dostupnosti, kvalitete i funkcionalnosti</w:t>
      </w:r>
    </w:p>
    <w:p w14:paraId="026BDFC4" w14:textId="77777777" w:rsidR="00EF2E53" w:rsidRPr="00617C5D" w:rsidRDefault="00EF2E53" w:rsidP="00617C5D">
      <w:pPr>
        <w:autoSpaceDE w:val="0"/>
        <w:autoSpaceDN w:val="0"/>
        <w:adjustRightInd w:val="0"/>
        <w:spacing w:after="0" w:line="276" w:lineRule="auto"/>
        <w:jc w:val="both"/>
        <w:rPr>
          <w:rFonts w:ascii="Segoe UI Light" w:hAnsi="Segoe UI Light" w:cs="Segoe UI Light"/>
          <w:color w:val="000000" w:themeColor="text1"/>
        </w:rPr>
      </w:pPr>
    </w:p>
    <w:p w14:paraId="5F59B2AF" w14:textId="77777777" w:rsidR="00FF6C0B" w:rsidRPr="00617C5D" w:rsidRDefault="00FF6C0B" w:rsidP="00617C5D">
      <w:pPr>
        <w:pBdr>
          <w:bottom w:val="single" w:sz="4" w:space="1" w:color="auto"/>
        </w:pBdr>
        <w:spacing w:after="0" w:line="264" w:lineRule="auto"/>
        <w:jc w:val="both"/>
        <w:rPr>
          <w:rFonts w:ascii="Segoe UI Light" w:hAnsi="Segoe UI Light" w:cs="Segoe UI Light"/>
          <w:b/>
        </w:rPr>
      </w:pPr>
      <w:r w:rsidRPr="00617C5D">
        <w:rPr>
          <w:rFonts w:ascii="Segoe UI Light" w:hAnsi="Segoe UI Light" w:cs="Segoe UI Light"/>
          <w:b/>
        </w:rPr>
        <w:t>Zaključak</w:t>
      </w:r>
    </w:p>
    <w:p w14:paraId="18E0B127" w14:textId="12915398" w:rsidR="007132F7" w:rsidRPr="00617C5D" w:rsidRDefault="007132F7" w:rsidP="00617C5D">
      <w:pPr>
        <w:autoSpaceDE w:val="0"/>
        <w:autoSpaceDN w:val="0"/>
        <w:adjustRightInd w:val="0"/>
        <w:spacing w:after="0" w:line="276" w:lineRule="auto"/>
        <w:jc w:val="both"/>
        <w:rPr>
          <w:rFonts w:ascii="Segoe UI Light" w:hAnsi="Segoe UI Light" w:cs="Segoe UI Light"/>
          <w:color w:val="000000" w:themeColor="text1"/>
        </w:rPr>
      </w:pPr>
      <w:r w:rsidRPr="00617C5D">
        <w:rPr>
          <w:rFonts w:ascii="Segoe UI Light" w:hAnsi="Segoe UI Light" w:cs="Segoe UI Light"/>
          <w:color w:val="000000" w:themeColor="text1"/>
        </w:rPr>
        <w:t xml:space="preserve">Analiza prostornih planova za područje </w:t>
      </w:r>
      <w:r w:rsidR="000314CD">
        <w:rPr>
          <w:rFonts w:ascii="Segoe UI Light" w:hAnsi="Segoe UI Light" w:cs="Segoe UI Light"/>
          <w:color w:val="000000" w:themeColor="text1"/>
        </w:rPr>
        <w:t xml:space="preserve">Grada </w:t>
      </w:r>
      <w:r w:rsidRPr="00617C5D">
        <w:rPr>
          <w:rFonts w:ascii="Segoe UI Light" w:hAnsi="Segoe UI Light" w:cs="Segoe UI Light"/>
          <w:color w:val="000000" w:themeColor="text1"/>
        </w:rPr>
        <w:t xml:space="preserve">Velike Gorice pokazuje da </w:t>
      </w:r>
      <w:r w:rsidR="00F557F3">
        <w:rPr>
          <w:rFonts w:ascii="Segoe UI Light" w:hAnsi="Segoe UI Light" w:cs="Segoe UI Light"/>
          <w:color w:val="000000" w:themeColor="text1"/>
        </w:rPr>
        <w:t>ZI</w:t>
      </w:r>
      <w:r w:rsidRPr="00617C5D">
        <w:rPr>
          <w:rFonts w:ascii="Segoe UI Light" w:hAnsi="Segoe UI Light" w:cs="Segoe UI Light"/>
          <w:color w:val="000000" w:themeColor="text1"/>
        </w:rPr>
        <w:t xml:space="preserve"> u postojećim </w:t>
      </w:r>
      <w:r w:rsidR="00AE182C">
        <w:rPr>
          <w:rFonts w:ascii="Segoe UI Light" w:hAnsi="Segoe UI Light" w:cs="Segoe UI Light"/>
          <w:color w:val="000000" w:themeColor="text1"/>
        </w:rPr>
        <w:t>prostornim planovima</w:t>
      </w:r>
      <w:r w:rsidRPr="00617C5D">
        <w:rPr>
          <w:rFonts w:ascii="Segoe UI Light" w:hAnsi="Segoe UI Light" w:cs="Segoe UI Light"/>
          <w:color w:val="000000" w:themeColor="text1"/>
        </w:rPr>
        <w:t xml:space="preserve"> još uvijek nije dovoljno prepoznata kao cjelovit, funkcionalno povezan i strateški upravljan sustav, iako su njezini pojedini elementi prisutni kroz različite planske kategorije.</w:t>
      </w:r>
    </w:p>
    <w:p w14:paraId="7EF8F184" w14:textId="264097B8" w:rsidR="007132F7" w:rsidRDefault="007132F7" w:rsidP="00617C5D">
      <w:pPr>
        <w:autoSpaceDE w:val="0"/>
        <w:autoSpaceDN w:val="0"/>
        <w:adjustRightInd w:val="0"/>
        <w:spacing w:after="0" w:line="276" w:lineRule="auto"/>
        <w:jc w:val="both"/>
        <w:rPr>
          <w:rFonts w:ascii="Segoe UI Light" w:hAnsi="Segoe UI Light" w:cs="Segoe UI Light"/>
          <w:color w:val="000000" w:themeColor="text1"/>
        </w:rPr>
      </w:pPr>
      <w:r w:rsidRPr="00617C5D">
        <w:rPr>
          <w:rFonts w:ascii="Segoe UI Light" w:hAnsi="Segoe UI Light" w:cs="Segoe UI Light"/>
          <w:color w:val="000000" w:themeColor="text1"/>
        </w:rPr>
        <w:t>Postojeći prostorn</w:t>
      </w:r>
      <w:r w:rsidR="00FD16BB">
        <w:rPr>
          <w:rFonts w:ascii="Segoe UI Light" w:hAnsi="Segoe UI Light" w:cs="Segoe UI Light"/>
          <w:color w:val="000000" w:themeColor="text1"/>
        </w:rPr>
        <w:t>i planovi</w:t>
      </w:r>
      <w:r w:rsidRPr="00617C5D">
        <w:rPr>
          <w:rFonts w:ascii="Segoe UI Light" w:hAnsi="Segoe UI Light" w:cs="Segoe UI Light"/>
          <w:color w:val="000000" w:themeColor="text1"/>
        </w:rPr>
        <w:t xml:space="preserve"> osigurava</w:t>
      </w:r>
      <w:r w:rsidR="00FD16BB">
        <w:rPr>
          <w:rFonts w:ascii="Segoe UI Light" w:hAnsi="Segoe UI Light" w:cs="Segoe UI Light"/>
          <w:color w:val="000000" w:themeColor="text1"/>
        </w:rPr>
        <w:t>ju</w:t>
      </w:r>
      <w:r w:rsidRPr="00617C5D">
        <w:rPr>
          <w:rFonts w:ascii="Segoe UI Light" w:hAnsi="Segoe UI Light" w:cs="Segoe UI Light"/>
          <w:color w:val="000000" w:themeColor="text1"/>
        </w:rPr>
        <w:t xml:space="preserve"> temelj kroz definiranje zelenih površina i normativnih standarda njihove dostupnosti, no isti je dominantno usmjeren na kvantitativne pokazatelje te ne obuhvaća u dovoljnoj mjeri njihove ekosustavne funkcije, međusobnu povezanost i ulogu u klimatskoj otpornosti urbanog prostora.</w:t>
      </w:r>
    </w:p>
    <w:p w14:paraId="31E26743" w14:textId="77777777" w:rsidR="00A958D3" w:rsidRPr="00617C5D" w:rsidRDefault="00A958D3" w:rsidP="00617C5D">
      <w:pPr>
        <w:autoSpaceDE w:val="0"/>
        <w:autoSpaceDN w:val="0"/>
        <w:adjustRightInd w:val="0"/>
        <w:spacing w:after="0" w:line="276" w:lineRule="auto"/>
        <w:jc w:val="both"/>
        <w:rPr>
          <w:rFonts w:ascii="Segoe UI Light" w:hAnsi="Segoe UI Light" w:cs="Segoe UI Light"/>
          <w:color w:val="000000" w:themeColor="text1"/>
        </w:rPr>
      </w:pPr>
    </w:p>
    <w:p w14:paraId="2F5658AE" w14:textId="7372AF40" w:rsidR="007132F7" w:rsidRDefault="007132F7" w:rsidP="00617C5D">
      <w:pPr>
        <w:autoSpaceDE w:val="0"/>
        <w:autoSpaceDN w:val="0"/>
        <w:adjustRightInd w:val="0"/>
        <w:spacing w:after="0" w:line="276" w:lineRule="auto"/>
        <w:jc w:val="both"/>
        <w:rPr>
          <w:rFonts w:ascii="Segoe UI Light" w:hAnsi="Segoe UI Light" w:cs="Segoe UI Light"/>
          <w:color w:val="000000" w:themeColor="text1"/>
        </w:rPr>
      </w:pPr>
      <w:r w:rsidRPr="00617C5D">
        <w:rPr>
          <w:rFonts w:ascii="Segoe UI Light" w:hAnsi="Segoe UI Light" w:cs="Segoe UI Light"/>
          <w:color w:val="000000" w:themeColor="text1"/>
        </w:rPr>
        <w:t>Strategija predstavlja ključni iskorak prema integriranom, sustavnom i na prirodi utemeljenom pristupu planiranju, usklađenom s relevantnim europskim politikama i inicijativama, uključujući EU Strategiju za bioraznolikost do 2030., Europski zeleni plan i inicijativu Novi europski Bauhaus.</w:t>
      </w:r>
    </w:p>
    <w:p w14:paraId="4D316A86" w14:textId="77777777" w:rsidR="00A958D3" w:rsidRPr="00617C5D" w:rsidRDefault="00A958D3" w:rsidP="00617C5D">
      <w:pPr>
        <w:autoSpaceDE w:val="0"/>
        <w:autoSpaceDN w:val="0"/>
        <w:adjustRightInd w:val="0"/>
        <w:spacing w:after="0" w:line="276" w:lineRule="auto"/>
        <w:jc w:val="both"/>
        <w:rPr>
          <w:rFonts w:ascii="Segoe UI Light" w:hAnsi="Segoe UI Light" w:cs="Segoe UI Light"/>
          <w:color w:val="000000" w:themeColor="text1"/>
        </w:rPr>
      </w:pPr>
    </w:p>
    <w:p w14:paraId="6DF69ACE" w14:textId="0E41B9EA" w:rsidR="00FF6C0B" w:rsidRDefault="007132F7">
      <w:pPr>
        <w:autoSpaceDE w:val="0"/>
        <w:autoSpaceDN w:val="0"/>
        <w:adjustRightInd w:val="0"/>
        <w:spacing w:after="0" w:line="276" w:lineRule="auto"/>
        <w:jc w:val="both"/>
        <w:rPr>
          <w:rFonts w:ascii="Segoe UI Light" w:hAnsi="Segoe UI Light" w:cs="Segoe UI Light"/>
          <w:i/>
          <w:color w:val="000000" w:themeColor="text1"/>
        </w:rPr>
      </w:pPr>
      <w:r w:rsidRPr="00617C5D">
        <w:rPr>
          <w:rFonts w:ascii="Segoe UI Light" w:hAnsi="Segoe UI Light" w:cs="Segoe UI Light"/>
          <w:color w:val="000000" w:themeColor="text1"/>
        </w:rPr>
        <w:t xml:space="preserve">Uvođenjem koncepta </w:t>
      </w:r>
      <w:r w:rsidR="003D1E07">
        <w:rPr>
          <w:rFonts w:ascii="Segoe UI Light" w:hAnsi="Segoe UI Light" w:cs="Segoe UI Light"/>
          <w:color w:val="000000" w:themeColor="text1"/>
        </w:rPr>
        <w:t xml:space="preserve">urbane </w:t>
      </w:r>
      <w:r w:rsidRPr="00617C5D">
        <w:rPr>
          <w:rFonts w:ascii="Segoe UI Light" w:hAnsi="Segoe UI Light" w:cs="Segoe UI Light"/>
          <w:color w:val="000000" w:themeColor="text1"/>
        </w:rPr>
        <w:t>mreže zelene i plave infrastrukture</w:t>
      </w:r>
      <w:r w:rsidR="00A175EE">
        <w:rPr>
          <w:rFonts w:ascii="Segoe UI Light" w:hAnsi="Segoe UI Light" w:cs="Segoe UI Light"/>
          <w:color w:val="000000" w:themeColor="text1"/>
        </w:rPr>
        <w:t xml:space="preserve"> kroz  povezivanje urbanih točaka urbanim koridorima,</w:t>
      </w:r>
      <w:r w:rsidRPr="00617C5D">
        <w:rPr>
          <w:rFonts w:ascii="Segoe UI Light" w:hAnsi="Segoe UI Light" w:cs="Segoe UI Light"/>
          <w:color w:val="000000" w:themeColor="text1"/>
        </w:rPr>
        <w:t xml:space="preserve"> primjenom rješenja temeljenih na prirodi te jačanjem multifunkcionalnosti prostora, Strategija postavlja temelje za transformaciju urbanog sustava u smjeru otpornosti, klimatske neutralnosti i visoke kvalitete života, čime se Velika Gorica pozicionira kao grad koji aktivno doprinosi ciljevima održivog i pametnog razvoja na europskoj razini.</w:t>
      </w:r>
    </w:p>
    <w:p w14:paraId="25ECA46D" w14:textId="0E98FDE7" w:rsidR="008C7FA5" w:rsidRDefault="0093534E" w:rsidP="0000106D">
      <w:pPr>
        <w:spacing w:after="0" w:line="240" w:lineRule="auto"/>
        <w:rPr>
          <w:rFonts w:ascii="Segoe UI Light" w:hAnsi="Segoe UI Light" w:cs="Segoe UI Light"/>
          <w:color w:val="000000" w:themeColor="text1"/>
        </w:rPr>
      </w:pPr>
      <w:r>
        <w:rPr>
          <w:rFonts w:ascii="Segoe UI Light" w:hAnsi="Segoe UI Light" w:cs="Segoe UI Light"/>
          <w:color w:val="000000" w:themeColor="text1"/>
        </w:rPr>
        <w:br w:type="page"/>
      </w:r>
    </w:p>
    <w:p w14:paraId="6D0BC0FE" w14:textId="77777777" w:rsidR="008C7FA5" w:rsidRDefault="009706D3">
      <w:pPr>
        <w:pStyle w:val="Heading2"/>
        <w:spacing w:before="0" w:line="264" w:lineRule="auto"/>
      </w:pPr>
      <w:bookmarkStart w:id="63" w:name="_Toc228701556"/>
      <w:r>
        <w:lastRenderedPageBreak/>
        <w:t>6.3. ANALIZA POVIJESNOG RAZVOJA GRADA VELIKE GORICE</w:t>
      </w:r>
      <w:bookmarkEnd w:id="63"/>
    </w:p>
    <w:p w14:paraId="76F7CB01" w14:textId="77777777" w:rsidR="008C7FA5" w:rsidRDefault="008C7FA5">
      <w:pPr>
        <w:spacing w:after="0" w:line="264" w:lineRule="auto"/>
        <w:rPr>
          <w:rFonts w:ascii="Arial Narrow" w:hAnsi="Arial Narrow"/>
          <w:b/>
        </w:rPr>
      </w:pPr>
    </w:p>
    <w:p w14:paraId="1B33D396" w14:textId="65C44412" w:rsidR="008C7FA5" w:rsidRDefault="009706D3">
      <w:pPr>
        <w:shd w:val="clear" w:color="auto" w:fill="FFFFFF" w:themeFill="background1"/>
        <w:autoSpaceDE w:val="0"/>
        <w:autoSpaceDN w:val="0"/>
        <w:adjustRightInd w:val="0"/>
        <w:spacing w:after="0" w:line="276" w:lineRule="auto"/>
        <w:jc w:val="both"/>
        <w:rPr>
          <w:rFonts w:ascii="Segoe UI Light" w:hAnsi="Segoe UI Light" w:cs="Segoe UI Light"/>
          <w:b/>
          <w:lang w:eastAsia="hr-HR"/>
        </w:rPr>
      </w:pPr>
      <w:r>
        <w:rPr>
          <w:rFonts w:ascii="Segoe UI Light" w:hAnsi="Segoe UI Light" w:cs="Segoe UI Light"/>
          <w:b/>
          <w:lang w:eastAsia="hr-HR"/>
        </w:rPr>
        <w:t>POVIJESN</w:t>
      </w:r>
      <w:r w:rsidR="0042071D">
        <w:rPr>
          <w:rFonts w:ascii="Segoe UI Light" w:hAnsi="Segoe UI Light" w:cs="Segoe UI Light"/>
          <w:b/>
          <w:lang w:eastAsia="hr-HR"/>
        </w:rPr>
        <w:t>I</w:t>
      </w:r>
      <w:r>
        <w:rPr>
          <w:rFonts w:ascii="Segoe UI Light" w:hAnsi="Segoe UI Light" w:cs="Segoe UI Light"/>
          <w:b/>
          <w:lang w:eastAsia="hr-HR"/>
        </w:rPr>
        <w:t xml:space="preserve"> RAZVOJ PODRUČJA</w:t>
      </w:r>
    </w:p>
    <w:p w14:paraId="2E48DC76" w14:textId="77777777" w:rsidR="008C7FA5" w:rsidRDefault="008C7FA5">
      <w:pPr>
        <w:shd w:val="clear" w:color="auto" w:fill="FFFFFF" w:themeFill="background1"/>
        <w:autoSpaceDE w:val="0"/>
        <w:autoSpaceDN w:val="0"/>
        <w:adjustRightInd w:val="0"/>
        <w:spacing w:after="0" w:line="264" w:lineRule="auto"/>
        <w:jc w:val="both"/>
        <w:rPr>
          <w:rFonts w:ascii="Segoe UI Light" w:hAnsi="Segoe UI Light" w:cs="Segoe UI Light"/>
          <w:b/>
          <w:lang w:eastAsia="hr-HR"/>
        </w:rPr>
      </w:pPr>
    </w:p>
    <w:p w14:paraId="14344265" w14:textId="17AAFE5B" w:rsidR="0065036A" w:rsidRDefault="0065036A" w:rsidP="0065036A">
      <w:pPr>
        <w:spacing w:after="0" w:line="264" w:lineRule="auto"/>
        <w:jc w:val="both"/>
        <w:rPr>
          <w:rFonts w:ascii="Segoe UI Light" w:hAnsi="Segoe UI Light" w:cs="Segoe UI Light"/>
        </w:rPr>
      </w:pPr>
      <w:r w:rsidRPr="007C3154">
        <w:rPr>
          <w:rFonts w:ascii="Segoe UI Light" w:hAnsi="Segoe UI Light" w:cs="Segoe UI Light"/>
        </w:rPr>
        <w:t>Područje današnjeg Grada Velike Gorice</w:t>
      </w:r>
      <w:r w:rsidR="0020214B">
        <w:rPr>
          <w:rFonts w:ascii="Segoe UI Light" w:hAnsi="Segoe UI Light" w:cs="Segoe UI Light"/>
        </w:rPr>
        <w:t xml:space="preserve"> </w:t>
      </w:r>
      <w:r w:rsidRPr="007C3154">
        <w:rPr>
          <w:rFonts w:ascii="Segoe UI Light" w:hAnsi="Segoe UI Light" w:cs="Segoe UI Light"/>
        </w:rPr>
        <w:t xml:space="preserve">nalazi se južno od rijeke Save, na prostoru Turopolja, koje obuhvaća nizinski dio uz Savu i Odru te brežuljkasti prostor Vukomeričkih gorica. Prirodna obilježja prostora, osobito vodeni sustavi, nizinski reljef, šumske cjeline i plodne poljoprivredne površine, od najranijih su razdoblja snažno utjecali na način naseljavanja, korištenje prostora i formiranje naselja. Upravo su ti elementi i danas ključni za razumijevanje prostorne strukture </w:t>
      </w:r>
      <w:r w:rsidR="000314CD">
        <w:rPr>
          <w:rFonts w:ascii="Segoe UI Light" w:hAnsi="Segoe UI Light" w:cs="Segoe UI Light"/>
        </w:rPr>
        <w:t>g</w:t>
      </w:r>
      <w:r w:rsidRPr="007C3154">
        <w:rPr>
          <w:rFonts w:ascii="Segoe UI Light" w:hAnsi="Segoe UI Light" w:cs="Segoe UI Light"/>
        </w:rPr>
        <w:t>rada te predstavljaju važnu osnovu za planiranje zelene i plave infrastrukture.</w:t>
      </w:r>
    </w:p>
    <w:p w14:paraId="33E3E513" w14:textId="77777777" w:rsidR="0065036A" w:rsidRPr="007C3154" w:rsidRDefault="0065036A" w:rsidP="0065036A">
      <w:pPr>
        <w:spacing w:after="0" w:line="264" w:lineRule="auto"/>
        <w:jc w:val="both"/>
        <w:rPr>
          <w:rFonts w:ascii="Segoe UI Light" w:hAnsi="Segoe UI Light" w:cs="Segoe UI Light"/>
        </w:rPr>
      </w:pPr>
    </w:p>
    <w:p w14:paraId="48D7CF36" w14:textId="38A2B0B3" w:rsidR="0065036A" w:rsidRPr="007C3154" w:rsidRDefault="0065036A" w:rsidP="0065036A">
      <w:pPr>
        <w:spacing w:after="0" w:line="264" w:lineRule="auto"/>
        <w:jc w:val="both"/>
        <w:rPr>
          <w:rFonts w:ascii="Segoe UI Light" w:hAnsi="Segoe UI Light" w:cs="Segoe UI Light"/>
        </w:rPr>
      </w:pPr>
      <w:r w:rsidRPr="007C3154">
        <w:rPr>
          <w:rFonts w:ascii="Segoe UI Light" w:hAnsi="Segoe UI Light" w:cs="Segoe UI Light"/>
        </w:rPr>
        <w:t xml:space="preserve">Kontinuitet naseljenosti prostora može se pratiti od prapovijesti, no za potrebe Strategije važnije je istaknuti da su se naselja kroz povijest razvijala u odnosu na prirodne uvjete prostora, ponajprije uz povišene i sigurnije terene, prometne pravce i zone pogodnije za poljoprivredu. Takav razvoj rezultirao je dugotrajnim suživotom naselja, šumskih površina, vodotoka i poljoprivrednog krajolika, što je i danas jedno od temeljnih prostornih obilježja </w:t>
      </w:r>
      <w:r w:rsidR="000314CD">
        <w:rPr>
          <w:rFonts w:ascii="Segoe UI Light" w:hAnsi="Segoe UI Light" w:cs="Segoe UI Light"/>
        </w:rPr>
        <w:t xml:space="preserve">Grada </w:t>
      </w:r>
      <w:r w:rsidRPr="007C3154">
        <w:rPr>
          <w:rFonts w:ascii="Segoe UI Light" w:hAnsi="Segoe UI Light" w:cs="Segoe UI Light"/>
        </w:rPr>
        <w:t>Velike Gorice.</w:t>
      </w:r>
    </w:p>
    <w:p w14:paraId="1A352522" w14:textId="77777777" w:rsidR="0065036A" w:rsidRDefault="0065036A" w:rsidP="0065036A">
      <w:pPr>
        <w:spacing w:after="0" w:line="264" w:lineRule="auto"/>
        <w:jc w:val="both"/>
        <w:rPr>
          <w:rFonts w:ascii="Segoe UI Light" w:hAnsi="Segoe UI Light" w:cs="Segoe UI Light"/>
        </w:rPr>
      </w:pPr>
    </w:p>
    <w:p w14:paraId="03DE4D04" w14:textId="77777777" w:rsidR="0065036A" w:rsidRDefault="0065036A" w:rsidP="0065036A">
      <w:pPr>
        <w:spacing w:after="0" w:line="264" w:lineRule="auto"/>
        <w:jc w:val="both"/>
        <w:rPr>
          <w:rFonts w:ascii="Segoe UI Light" w:hAnsi="Segoe UI Light" w:cs="Segoe UI Light"/>
        </w:rPr>
      </w:pPr>
      <w:r w:rsidRPr="007C3154">
        <w:rPr>
          <w:rFonts w:ascii="Segoe UI Light" w:hAnsi="Segoe UI Light" w:cs="Segoe UI Light"/>
        </w:rPr>
        <w:t>U antičkom razdoblju prostor Turopolja dobiva veću važnost zahvaljujući razvoju prometnih pravaca i naselja, među kojima se osobito ističe Andautonija. Iako antički sloj danas nema presudnu ulogu u oblikovanju cjelokupne urbane strukture grada, važan je kao element kulturnog krajobraza i identiteta prostora, osobito u kontekstu zaštite i aktivacije lokaliteta kulturne baštine u funkciji javnih i edukativnih prostora.</w:t>
      </w:r>
    </w:p>
    <w:p w14:paraId="023D46C2" w14:textId="77777777" w:rsidR="0065036A" w:rsidRDefault="0065036A" w:rsidP="0065036A">
      <w:pPr>
        <w:spacing w:after="0" w:line="264" w:lineRule="auto"/>
        <w:jc w:val="both"/>
        <w:rPr>
          <w:rFonts w:ascii="Segoe UI Light" w:hAnsi="Segoe UI Light" w:cs="Segoe UI Light"/>
        </w:rPr>
      </w:pPr>
    </w:p>
    <w:p w14:paraId="03D02BB7" w14:textId="77777777" w:rsidR="0065036A" w:rsidRDefault="0065036A" w:rsidP="0065036A">
      <w:pPr>
        <w:rPr>
          <w:b/>
        </w:rPr>
      </w:pPr>
      <w:r>
        <w:rPr>
          <w:b/>
          <w:noProof/>
          <w:lang w:eastAsia="hr-HR"/>
        </w:rPr>
        <w:drawing>
          <wp:inline distT="0" distB="0" distL="0" distR="0" wp14:anchorId="168E251F" wp14:editId="6632DE91">
            <wp:extent cx="5760720" cy="1881505"/>
            <wp:effectExtent l="0" t="0" r="0" b="4445"/>
            <wp:docPr id="52" name="Slika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Slika 202"/>
                    <pic:cNvPicPr>
                      <a:picLocks noChangeAspect="1"/>
                    </pic:cNvPicPr>
                  </pic:nvPicPr>
                  <pic:blipFill>
                    <a:blip r:embed="rId81">
                      <a:extLst>
                        <a:ext uri="{28A0092B-C50C-407E-A947-70E740481C1C}">
                          <a14:useLocalDpi xmlns:a14="http://schemas.microsoft.com/office/drawing/2010/main" val="0"/>
                        </a:ext>
                      </a:extLst>
                    </a:blip>
                    <a:srcRect t="2820"/>
                    <a:stretch>
                      <a:fillRect/>
                    </a:stretch>
                  </pic:blipFill>
                  <pic:spPr>
                    <a:xfrm>
                      <a:off x="0" y="0"/>
                      <a:ext cx="5760720" cy="1881524"/>
                    </a:xfrm>
                    <a:prstGeom prst="rect">
                      <a:avLst/>
                    </a:prstGeom>
                    <a:ln>
                      <a:noFill/>
                    </a:ln>
                  </pic:spPr>
                </pic:pic>
              </a:graphicData>
            </a:graphic>
          </wp:inline>
        </w:drawing>
      </w:r>
    </w:p>
    <w:p w14:paraId="6429B78A" w14:textId="15EC9B90" w:rsidR="0065036A" w:rsidRPr="00CA4F10" w:rsidRDefault="0065036A" w:rsidP="0065036A">
      <w:pPr>
        <w:rPr>
          <w:color w:val="595959" w:themeColor="text1" w:themeTint="A6"/>
          <w:sz w:val="20"/>
          <w:szCs w:val="20"/>
        </w:rPr>
      </w:pPr>
      <w:r w:rsidRPr="00CA4F10">
        <w:rPr>
          <w:b/>
          <w:color w:val="595959" w:themeColor="text1" w:themeTint="A6"/>
          <w:sz w:val="20"/>
          <w:szCs w:val="20"/>
        </w:rPr>
        <w:t xml:space="preserve">Slika </w:t>
      </w:r>
      <w:r w:rsidR="00191854" w:rsidRPr="00CA4F10">
        <w:rPr>
          <w:b/>
          <w:color w:val="595959" w:themeColor="text1" w:themeTint="A6"/>
          <w:sz w:val="20"/>
          <w:szCs w:val="20"/>
        </w:rPr>
        <w:t>53</w:t>
      </w:r>
      <w:r w:rsidRPr="00CA4F10">
        <w:rPr>
          <w:b/>
          <w:color w:val="595959" w:themeColor="text1" w:themeTint="A6"/>
          <w:sz w:val="20"/>
          <w:szCs w:val="20"/>
        </w:rPr>
        <w:t>.</w:t>
      </w:r>
      <w:r w:rsidRPr="00CA4F10">
        <w:rPr>
          <w:color w:val="595959" w:themeColor="text1" w:themeTint="A6"/>
          <w:sz w:val="20"/>
          <w:szCs w:val="20"/>
        </w:rPr>
        <w:t xml:space="preserve"> Ostaci Andautonije na prostoru sela Ščitarjeva (Izvor: www.tzvg.hr)</w:t>
      </w:r>
    </w:p>
    <w:p w14:paraId="2F731279" w14:textId="2CC5FADF" w:rsidR="0065036A" w:rsidRPr="007C3154" w:rsidRDefault="0065036A" w:rsidP="0065036A">
      <w:pPr>
        <w:spacing w:before="100" w:beforeAutospacing="1" w:after="100" w:afterAutospacing="1" w:line="240" w:lineRule="auto"/>
        <w:jc w:val="both"/>
        <w:rPr>
          <w:rFonts w:ascii="Segoe UI Light" w:hAnsi="Segoe UI Light" w:cs="Segoe UI Light"/>
        </w:rPr>
      </w:pPr>
      <w:r w:rsidRPr="007C3154">
        <w:rPr>
          <w:rFonts w:ascii="Segoe UI Light" w:hAnsi="Segoe UI Light" w:cs="Segoe UI Light"/>
        </w:rPr>
        <w:t>U srednjem i ranonovovjekovnom razdoblju prostorni razvoj obilježavaju šumski i poljoprivredni krajolik, manja naselja te lokalna upravna i obrambena središta. U tom razdoblju oblikuje se odnos između naselja, poljoprivrednih površina i velikih šumskih kompleksa, koji je na području Turopolja ostao prepoznatljiv sve do danas. Posebno je važna činjenica da su šumske cjeline, vodotoci i nizinski prostori dugoročno činili temelj prirodne strukture prostora, koja i danas ima ključnu ulogu u očuvanju bioraznolikosti, regulaciji mikroklime te oblikovanju krajobraznog identiteta Grada</w:t>
      </w:r>
      <w:r w:rsidR="006B282C">
        <w:rPr>
          <w:rFonts w:ascii="Segoe UI Light" w:hAnsi="Segoe UI Light" w:cs="Segoe UI Light"/>
        </w:rPr>
        <w:t xml:space="preserve"> Velike Gorice</w:t>
      </w:r>
      <w:r w:rsidRPr="007C3154">
        <w:rPr>
          <w:rFonts w:ascii="Segoe UI Light" w:hAnsi="Segoe UI Light" w:cs="Segoe UI Light"/>
        </w:rPr>
        <w:t>.</w:t>
      </w:r>
    </w:p>
    <w:p w14:paraId="6C988558" w14:textId="3118A720" w:rsidR="0065036A" w:rsidRPr="007C3154" w:rsidRDefault="0065036A" w:rsidP="0065036A">
      <w:pPr>
        <w:spacing w:before="100" w:beforeAutospacing="1" w:after="100" w:afterAutospacing="1" w:line="240" w:lineRule="auto"/>
        <w:jc w:val="both"/>
        <w:rPr>
          <w:rFonts w:ascii="Segoe UI Light" w:hAnsi="Segoe UI Light" w:cs="Segoe UI Light"/>
        </w:rPr>
      </w:pPr>
      <w:r w:rsidRPr="007C3154">
        <w:rPr>
          <w:rFonts w:ascii="Segoe UI Light" w:hAnsi="Segoe UI Light" w:cs="Segoe UI Light"/>
        </w:rPr>
        <w:lastRenderedPageBreak/>
        <w:t xml:space="preserve">U tom razdoblju oblikuju se i važni lokalni centri uprave i obrane, među kojima se ističe utvrda </w:t>
      </w:r>
      <w:r w:rsidRPr="00CA4F10">
        <w:rPr>
          <w:rFonts w:ascii="Segoe UI Light" w:hAnsi="Segoe UI Light" w:cs="Segoe UI Light"/>
        </w:rPr>
        <w:t xml:space="preserve">Lukavec Slika </w:t>
      </w:r>
      <w:r w:rsidR="006B282C" w:rsidRPr="00CA4F10">
        <w:rPr>
          <w:rFonts w:ascii="Segoe UI Light" w:hAnsi="Segoe UI Light" w:cs="Segoe UI Light"/>
        </w:rPr>
        <w:t>54.</w:t>
      </w:r>
      <w:r w:rsidRPr="00CA4F10">
        <w:rPr>
          <w:rFonts w:ascii="Segoe UI Light" w:hAnsi="Segoe UI Light" w:cs="Segoe UI Light"/>
        </w:rPr>
        <w:t>, smještena u neposrednoj blizini šumskih i nizinskih prostora. Njezin položaj odražava povijesnu povezanost</w:t>
      </w:r>
      <w:r w:rsidRPr="007C3154">
        <w:rPr>
          <w:rFonts w:ascii="Segoe UI Light" w:hAnsi="Segoe UI Light" w:cs="Segoe UI Light"/>
        </w:rPr>
        <w:t xml:space="preserve"> naselja, šumskog krajolika i prometnih pravaca, što je i danas važno za razumijevanje prostorne organizacije područja, ali i predstavlja potencijal za uključivanje kulturne baštine u sustav zelene infrastrukture kroz razvoj javnih i rekreacijskih sadržaja.</w:t>
      </w:r>
    </w:p>
    <w:p w14:paraId="3240758F" w14:textId="77777777" w:rsidR="0065036A" w:rsidRDefault="0065036A" w:rsidP="0065036A">
      <w:pPr>
        <w:spacing w:after="0" w:line="264" w:lineRule="auto"/>
        <w:jc w:val="both"/>
        <w:rPr>
          <w:rFonts w:ascii="Segoe UI Light" w:hAnsi="Segoe UI Light" w:cs="Segoe UI Light"/>
        </w:rPr>
      </w:pPr>
      <w:r>
        <w:rPr>
          <w:b/>
          <w:noProof/>
          <w:lang w:eastAsia="hr-HR"/>
        </w:rPr>
        <w:drawing>
          <wp:anchor distT="0" distB="0" distL="114300" distR="114300" simplePos="0" relativeHeight="251784192" behindDoc="0" locked="0" layoutInCell="1" allowOverlap="1" wp14:anchorId="48914561" wp14:editId="081F78E0">
            <wp:simplePos x="0" y="0"/>
            <wp:positionH relativeFrom="margin">
              <wp:align>center</wp:align>
            </wp:positionH>
            <wp:positionV relativeFrom="paragraph">
              <wp:posOffset>89535</wp:posOffset>
            </wp:positionV>
            <wp:extent cx="3418840" cy="2343150"/>
            <wp:effectExtent l="0" t="0" r="0" b="0"/>
            <wp:wrapNone/>
            <wp:docPr id="53" name="Slika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 name="Slika 206"/>
                    <pic:cNvPicPr>
                      <a:picLocks noChangeAspect="1"/>
                    </pic:cNvPicPr>
                  </pic:nvPicPr>
                  <pic:blipFill>
                    <a:blip r:embed="rId82" cstate="print">
                      <a:extLst>
                        <a:ext uri="{28A0092B-C50C-407E-A947-70E740481C1C}">
                          <a14:useLocalDpi xmlns:a14="http://schemas.microsoft.com/office/drawing/2010/main" val="0"/>
                        </a:ext>
                      </a:extLst>
                    </a:blip>
                    <a:stretch>
                      <a:fillRect/>
                    </a:stretch>
                  </pic:blipFill>
                  <pic:spPr>
                    <a:xfrm>
                      <a:off x="0" y="0"/>
                      <a:ext cx="3418840" cy="2343150"/>
                    </a:xfrm>
                    <a:prstGeom prst="rect">
                      <a:avLst/>
                    </a:prstGeom>
                  </pic:spPr>
                </pic:pic>
              </a:graphicData>
            </a:graphic>
            <wp14:sizeRelH relativeFrom="margin">
              <wp14:pctWidth>0</wp14:pctWidth>
            </wp14:sizeRelH>
            <wp14:sizeRelV relativeFrom="margin">
              <wp14:pctHeight>0</wp14:pctHeight>
            </wp14:sizeRelV>
          </wp:anchor>
        </w:drawing>
      </w:r>
    </w:p>
    <w:p w14:paraId="6DEABAB3" w14:textId="77777777" w:rsidR="0065036A" w:rsidRDefault="0065036A" w:rsidP="0065036A">
      <w:pPr>
        <w:spacing w:after="0" w:line="240" w:lineRule="auto"/>
        <w:jc w:val="both"/>
        <w:rPr>
          <w:rFonts w:ascii="Segoe UI Light" w:hAnsi="Segoe UI Light" w:cs="Segoe UI Light"/>
        </w:rPr>
      </w:pPr>
    </w:p>
    <w:p w14:paraId="6109575E" w14:textId="77777777" w:rsidR="0065036A" w:rsidRDefault="0065036A" w:rsidP="0065036A">
      <w:pPr>
        <w:rPr>
          <w:b/>
        </w:rPr>
      </w:pPr>
    </w:p>
    <w:p w14:paraId="3E69922E" w14:textId="77777777" w:rsidR="0065036A" w:rsidRDefault="0065036A" w:rsidP="0065036A">
      <w:pPr>
        <w:rPr>
          <w:b/>
        </w:rPr>
      </w:pPr>
    </w:p>
    <w:p w14:paraId="7319D12A" w14:textId="77777777" w:rsidR="0065036A" w:rsidRDefault="0065036A" w:rsidP="0065036A">
      <w:pPr>
        <w:rPr>
          <w:b/>
        </w:rPr>
      </w:pPr>
    </w:p>
    <w:p w14:paraId="407A2C06" w14:textId="77777777" w:rsidR="0065036A" w:rsidRDefault="0065036A" w:rsidP="0065036A">
      <w:pPr>
        <w:rPr>
          <w:b/>
        </w:rPr>
      </w:pPr>
    </w:p>
    <w:p w14:paraId="29F7AE15" w14:textId="77777777" w:rsidR="0065036A" w:rsidRDefault="0065036A" w:rsidP="0065036A">
      <w:pPr>
        <w:rPr>
          <w:b/>
        </w:rPr>
      </w:pPr>
    </w:p>
    <w:p w14:paraId="1DDE358C" w14:textId="77777777" w:rsidR="0065036A" w:rsidRDefault="0065036A" w:rsidP="0065036A">
      <w:pPr>
        <w:rPr>
          <w:b/>
        </w:rPr>
      </w:pPr>
    </w:p>
    <w:p w14:paraId="70B8EE22" w14:textId="77777777" w:rsidR="0065036A" w:rsidRDefault="0065036A" w:rsidP="0065036A">
      <w:pPr>
        <w:rPr>
          <w:b/>
        </w:rPr>
      </w:pPr>
    </w:p>
    <w:p w14:paraId="019489FD" w14:textId="77777777" w:rsidR="0065036A" w:rsidRDefault="0065036A" w:rsidP="0065036A">
      <w:pPr>
        <w:rPr>
          <w:b/>
        </w:rPr>
      </w:pPr>
      <w:r>
        <w:rPr>
          <w:noProof/>
          <w:sz w:val="20"/>
          <w:szCs w:val="20"/>
          <w:lang w:eastAsia="hr-HR"/>
        </w:rPr>
        <mc:AlternateContent>
          <mc:Choice Requires="wps">
            <w:drawing>
              <wp:anchor distT="45720" distB="45720" distL="114300" distR="114300" simplePos="0" relativeHeight="251785216" behindDoc="0" locked="0" layoutInCell="1" allowOverlap="1" wp14:anchorId="3A6CECA9" wp14:editId="7FBFED93">
                <wp:simplePos x="0" y="0"/>
                <wp:positionH relativeFrom="margin">
                  <wp:align>left</wp:align>
                </wp:positionH>
                <wp:positionV relativeFrom="paragraph">
                  <wp:posOffset>48895</wp:posOffset>
                </wp:positionV>
                <wp:extent cx="3152775" cy="238125"/>
                <wp:effectExtent l="0" t="0" r="9525" b="9525"/>
                <wp:wrapSquare wrapText="bothSides"/>
                <wp:docPr id="47" name="Tekstni okvir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52775" cy="238125"/>
                        </a:xfrm>
                        <a:prstGeom prst="rect">
                          <a:avLst/>
                        </a:prstGeom>
                        <a:solidFill>
                          <a:srgbClr val="FFFFFF"/>
                        </a:solidFill>
                        <a:ln w="9525">
                          <a:noFill/>
                          <a:miter lim="800000"/>
                        </a:ln>
                      </wps:spPr>
                      <wps:txbx>
                        <w:txbxContent>
                          <w:p w14:paraId="4DEFC669" w14:textId="1EE24595" w:rsidR="008A1437" w:rsidRPr="00CA4F10" w:rsidRDefault="008A1437" w:rsidP="0065036A">
                            <w:pPr>
                              <w:rPr>
                                <w:color w:val="808080" w:themeColor="background1" w:themeShade="80"/>
                                <w:sz w:val="20"/>
                                <w:szCs w:val="20"/>
                              </w:rPr>
                            </w:pPr>
                            <w:r w:rsidRPr="00CA4F10">
                              <w:rPr>
                                <w:b/>
                                <w:bCs/>
                                <w:color w:val="808080" w:themeColor="background1" w:themeShade="80"/>
                                <w:sz w:val="20"/>
                                <w:szCs w:val="20"/>
                              </w:rPr>
                              <w:t>Slika 54.</w:t>
                            </w:r>
                            <w:r w:rsidRPr="00CA4F10">
                              <w:rPr>
                                <w:color w:val="808080" w:themeColor="background1" w:themeShade="80"/>
                                <w:sz w:val="20"/>
                                <w:szCs w:val="20"/>
                              </w:rPr>
                              <w:t xml:space="preserve"> Dvorac Lukavec danas (izvor: www.tzvg.hr)</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A6CECA9" id="_x0000_s1038" type="#_x0000_t202" style="position:absolute;margin-left:0;margin-top:3.85pt;width:248.25pt;height:18.75pt;z-index:251785216;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" stroked="f">
                <v:textbox>
                  <w:txbxContent>
                    <w:p w14:paraId="4DEFC669" w14:textId="1EE24595" w:rsidR="008A1437" w:rsidRPr="00CA4F10" w:rsidRDefault="008A1437" w:rsidP="0065036A">
                      <w:pPr>
                        <w:rPr>
                          <w:color w:val="808080" w:themeColor="background1" w:themeShade="80"/>
                          <w:sz w:val="20"/>
                          <w:szCs w:val="20"/>
                        </w:rPr>
                      </w:pPr>
                      <w:r w:rsidRPr="00CA4F10">
                        <w:rPr>
                          <w:b/>
                          <w:bCs/>
                          <w:color w:val="808080" w:themeColor="background1" w:themeShade="80"/>
                          <w:sz w:val="20"/>
                          <w:szCs w:val="20"/>
                        </w:rPr>
                        <w:t>Slika 54.</w:t>
                      </w:r>
                      <w:r w:rsidRPr="00CA4F10">
                        <w:rPr>
                          <w:color w:val="808080" w:themeColor="background1" w:themeShade="80"/>
                          <w:sz w:val="20"/>
                          <w:szCs w:val="20"/>
                        </w:rPr>
                        <w:t xml:space="preserve"> Dvorac Lukavec danas (izvor: www.tzvg.hr)</w:t>
                      </w:r>
                    </w:p>
                  </w:txbxContent>
                </v:textbox>
                <w10:wrap type="square" anchorx="margin"/>
              </v:shape>
            </w:pict>
          </mc:Fallback>
        </mc:AlternateContent>
      </w:r>
    </w:p>
    <w:p w14:paraId="3A7E574C" w14:textId="77777777" w:rsidR="0065036A" w:rsidRDefault="0065036A" w:rsidP="0065036A">
      <w:pPr>
        <w:spacing w:after="0" w:line="264" w:lineRule="auto"/>
        <w:jc w:val="both"/>
        <w:rPr>
          <w:b/>
        </w:rPr>
      </w:pPr>
    </w:p>
    <w:p w14:paraId="1BE7D4C8" w14:textId="7B881144" w:rsidR="0065036A" w:rsidRDefault="0065036A" w:rsidP="0065036A">
      <w:pPr>
        <w:spacing w:after="0" w:line="264" w:lineRule="auto"/>
        <w:jc w:val="both"/>
        <w:rPr>
          <w:rFonts w:ascii="Segoe UI Light" w:hAnsi="Segoe UI Light" w:cs="Segoe UI Light"/>
        </w:rPr>
      </w:pPr>
      <w:r>
        <w:rPr>
          <w:rFonts w:ascii="Segoe UI Light" w:hAnsi="Segoe UI Light" w:cs="Segoe UI Light"/>
          <w:noProof/>
          <w:lang w:eastAsia="hr-HR"/>
        </w:rPr>
        <w:drawing>
          <wp:anchor distT="0" distB="0" distL="114300" distR="114300" simplePos="0" relativeHeight="251786240" behindDoc="0" locked="0" layoutInCell="1" allowOverlap="1" wp14:anchorId="010A2CF9" wp14:editId="7E6BF6A3">
            <wp:simplePos x="0" y="0"/>
            <wp:positionH relativeFrom="margin">
              <wp:posOffset>-635</wp:posOffset>
            </wp:positionH>
            <wp:positionV relativeFrom="paragraph">
              <wp:posOffset>1111885</wp:posOffset>
            </wp:positionV>
            <wp:extent cx="2452100" cy="2343600"/>
            <wp:effectExtent l="0" t="0" r="5715" b="0"/>
            <wp:wrapTopAndBottom/>
            <wp:docPr id="54" name="Slika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3" name="Slika 243"/>
                    <pic:cNvPicPr>
                      <a:picLocks noChangeAspect="1"/>
                    </pic:cNvPicPr>
                  </pic:nvPicPr>
                  <pic:blipFill>
                    <a:blip r:embed="rId83" cstate="print">
                      <a:extLst>
                        <a:ext uri="{28A0092B-C50C-407E-A947-70E740481C1C}">
                          <a14:useLocalDpi xmlns:a14="http://schemas.microsoft.com/office/drawing/2010/main" val="0"/>
                        </a:ext>
                      </a:extLst>
                    </a:blip>
                    <a:stretch>
                      <a:fillRect/>
                    </a:stretch>
                  </pic:blipFill>
                  <pic:spPr>
                    <a:xfrm>
                      <a:off x="0" y="0"/>
                      <a:ext cx="2452100" cy="2343600"/>
                    </a:xfrm>
                    <a:prstGeom prst="rect">
                      <a:avLst/>
                    </a:prstGeom>
                  </pic:spPr>
                </pic:pic>
              </a:graphicData>
            </a:graphic>
            <wp14:sizeRelH relativeFrom="margin">
              <wp14:pctWidth>0</wp14:pctWidth>
            </wp14:sizeRelH>
            <wp14:sizeRelV relativeFrom="margin">
              <wp14:pctHeight>0</wp14:pctHeight>
            </wp14:sizeRelV>
          </wp:anchor>
        </w:drawing>
      </w:r>
      <w:r w:rsidRPr="007C3154">
        <w:rPr>
          <w:rFonts w:ascii="Segoe UI Light" w:hAnsi="Segoe UI Light" w:cs="Segoe UI Light"/>
          <w:noProof/>
          <w:lang w:eastAsia="hr-HR"/>
        </w:rPr>
        <w:drawing>
          <wp:anchor distT="0" distB="0" distL="114300" distR="114300" simplePos="0" relativeHeight="251787264" behindDoc="0" locked="0" layoutInCell="1" allowOverlap="1" wp14:anchorId="0EE1D589" wp14:editId="08C9B3A0">
            <wp:simplePos x="0" y="0"/>
            <wp:positionH relativeFrom="margin">
              <wp:posOffset>3230288</wp:posOffset>
            </wp:positionH>
            <wp:positionV relativeFrom="paragraph">
              <wp:posOffset>1134745</wp:posOffset>
            </wp:positionV>
            <wp:extent cx="2451735" cy="2343191"/>
            <wp:effectExtent l="0" t="0" r="5715" b="0"/>
            <wp:wrapNone/>
            <wp:docPr id="55" name="Slika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4" name="Slika 244"/>
                    <pic:cNvPicPr>
                      <a:picLocks noChangeAspect="1"/>
                    </pic:cNvPicPr>
                  </pic:nvPicPr>
                  <pic:blipFill>
                    <a:blip r:embed="rId84" cstate="print">
                      <a:extLst>
                        <a:ext uri="{28A0092B-C50C-407E-A947-70E740481C1C}">
                          <a14:useLocalDpi xmlns:a14="http://schemas.microsoft.com/office/drawing/2010/main" val="0"/>
                        </a:ext>
                      </a:extLst>
                    </a:blip>
                    <a:stretch>
                      <a:fillRect/>
                    </a:stretch>
                  </pic:blipFill>
                  <pic:spPr>
                    <a:xfrm>
                      <a:off x="0" y="0"/>
                      <a:ext cx="2451735" cy="2343191"/>
                    </a:xfrm>
                    <a:prstGeom prst="rect">
                      <a:avLst/>
                    </a:prstGeom>
                  </pic:spPr>
                </pic:pic>
              </a:graphicData>
            </a:graphic>
            <wp14:sizeRelH relativeFrom="margin">
              <wp14:pctWidth>0</wp14:pctWidth>
            </wp14:sizeRelH>
            <wp14:sizeRelV relativeFrom="margin">
              <wp14:pctHeight>0</wp14:pctHeight>
            </wp14:sizeRelV>
          </wp:anchor>
        </w:drawing>
      </w:r>
      <w:r w:rsidRPr="007C3154">
        <w:rPr>
          <w:rFonts w:ascii="Segoe UI Light" w:hAnsi="Segoe UI Light" w:cs="Segoe UI Light"/>
        </w:rPr>
        <w:t xml:space="preserve">Značajniji urbani razvoj </w:t>
      </w:r>
      <w:r w:rsidR="000314CD">
        <w:rPr>
          <w:rFonts w:ascii="Segoe UI Light" w:hAnsi="Segoe UI Light" w:cs="Segoe UI Light"/>
        </w:rPr>
        <w:t xml:space="preserve">Grada </w:t>
      </w:r>
      <w:r w:rsidRPr="007C3154">
        <w:rPr>
          <w:rFonts w:ascii="Segoe UI Light" w:hAnsi="Segoe UI Light" w:cs="Segoe UI Light"/>
        </w:rPr>
        <w:t>Velike Gorice započinje u 18. i 19. stoljeću, kada se naselje razvija kao lokalno trgovačko i prometno središte na pravcu Zagreb – Sisak. U tom razdoblju formira se osnovna urbana struktura naselja uz glavnu prometnicu, kao i prvi važniji javni prostori i građevine. Takav longitudinalni model razvoja uz prometni koridor ostavio je trajan trag u prostornoj organizaciji grada te je važan za razumijevanje današnje raspodjele izgrađenih i otvorenih prostora.</w:t>
      </w:r>
      <w:r w:rsidDel="006C2127">
        <w:rPr>
          <w:rFonts w:ascii="Segoe UI Light" w:hAnsi="Segoe UI Light" w:cs="Segoe UI Light"/>
        </w:rPr>
        <w:t xml:space="preserve"> </w:t>
      </w:r>
    </w:p>
    <w:p w14:paraId="27DAB741" w14:textId="77777777" w:rsidR="0065036A" w:rsidRDefault="0065036A" w:rsidP="0065036A">
      <w:pPr>
        <w:rPr>
          <w:b/>
        </w:rPr>
      </w:pPr>
      <w:r w:rsidRPr="007C3154">
        <w:rPr>
          <w:rFonts w:ascii="Segoe UI Light" w:hAnsi="Segoe UI Light" w:cs="Segoe UI Light"/>
          <w:noProof/>
          <w:lang w:eastAsia="hr-HR"/>
        </w:rPr>
        <mc:AlternateContent>
          <mc:Choice Requires="wps">
            <w:drawing>
              <wp:anchor distT="45720" distB="45720" distL="114300" distR="114300" simplePos="0" relativeHeight="251794432" behindDoc="0" locked="0" layoutInCell="1" allowOverlap="1" wp14:anchorId="3CFCC636" wp14:editId="484CCB3A">
                <wp:simplePos x="0" y="0"/>
                <wp:positionH relativeFrom="margin">
                  <wp:posOffset>3152775</wp:posOffset>
                </wp:positionH>
                <wp:positionV relativeFrom="paragraph">
                  <wp:posOffset>2531745</wp:posOffset>
                </wp:positionV>
                <wp:extent cx="2484120" cy="662940"/>
                <wp:effectExtent l="0" t="0" r="0" b="3810"/>
                <wp:wrapNone/>
                <wp:docPr id="48" name="Tekstni okvir 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84120" cy="662940"/>
                        </a:xfrm>
                        <a:prstGeom prst="rect">
                          <a:avLst/>
                        </a:prstGeom>
                        <a:noFill/>
                        <a:ln w="9525">
                          <a:noFill/>
                          <a:miter lim="800000"/>
                        </a:ln>
                      </wps:spPr>
                      <wps:txbx>
                        <w:txbxContent>
                          <w:p w14:paraId="029B7873" w14:textId="71E27F95" w:rsidR="008A1437" w:rsidRDefault="008A1437" w:rsidP="0065036A">
                            <w:pPr>
                              <w:rPr>
                                <w:color w:val="808080" w:themeColor="background1" w:themeShade="80"/>
                                <w:sz w:val="20"/>
                                <w:szCs w:val="20"/>
                              </w:rPr>
                            </w:pPr>
                            <w:r w:rsidRPr="00CA4F10">
                              <w:rPr>
                                <w:b/>
                                <w:color w:val="808080" w:themeColor="background1" w:themeShade="80"/>
                                <w:sz w:val="20"/>
                                <w:szCs w:val="20"/>
                              </w:rPr>
                              <w:t xml:space="preserve">Slika </w:t>
                            </w:r>
                            <w:r>
                              <w:rPr>
                                <w:b/>
                                <w:color w:val="808080" w:themeColor="background1" w:themeShade="80"/>
                                <w:sz w:val="20"/>
                                <w:szCs w:val="20"/>
                              </w:rPr>
                              <w:t>56</w:t>
                            </w:r>
                            <w:r w:rsidRPr="00CA4F10">
                              <w:rPr>
                                <w:b/>
                                <w:color w:val="808080" w:themeColor="background1" w:themeShade="80"/>
                                <w:sz w:val="20"/>
                                <w:szCs w:val="20"/>
                              </w:rPr>
                              <w:t>.</w:t>
                            </w:r>
                            <w:r w:rsidRPr="00CA4F10">
                              <w:rPr>
                                <w:color w:val="808080" w:themeColor="background1" w:themeShade="80"/>
                                <w:sz w:val="20"/>
                                <w:szCs w:val="20"/>
                              </w:rPr>
                              <w:t xml:space="preserve"> Kartografski</w:t>
                            </w:r>
                            <w:r>
                              <w:rPr>
                                <w:color w:val="808080" w:themeColor="background1" w:themeShade="80"/>
                                <w:sz w:val="20"/>
                                <w:szCs w:val="20"/>
                              </w:rPr>
                              <w:t xml:space="preserve"> prikaz područja Grada Velike gorice u 19 st. s detaljem naselja (Izvor: maps.arcanum.com)</w:t>
                            </w:r>
                          </w:p>
                        </w:txbxContent>
                      </wps:txbx>
                      <wps:bodyPr rot="0" vert="horz" wrap="square" lIns="91440" tIns="45720" rIns="91440" bIns="45720" anchor="t" anchorCtr="0">
                        <a:noAutofit/>
                      </wps:bodyPr>
                    </wps:wsp>
                  </a:graphicData>
                </a:graphic>
                <wp14:sizeRelH relativeFrom="page">
                  <wp14:pctWidth>0</wp14:pctWidth>
                </wp14:sizeRelH>
                <wp14:sizeRelV relativeFrom="margin">
                  <wp14:pctHeight>0</wp14:pctHeight>
                </wp14:sizeRelV>
              </wp:anchor>
            </w:drawing>
          </mc:Choice>
          <mc:Fallback>
            <w:pict>
              <v:shape w14:anchorId="3CFCC636" id="Tekstni okvir 48" o:spid="_x0000_s1039" type="#_x0000_t202" style="position:absolute;margin-left:248.25pt;margin-top:199.35pt;width:195.6pt;height:52.2pt;z-index:25179443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" filled="f" stroked="f">
                <v:textbox>
                  <w:txbxContent>
                    <w:p w14:paraId="029B7873" w14:textId="71E27F95" w:rsidR="008A1437" w:rsidRDefault="008A1437" w:rsidP="0065036A">
                      <w:pPr>
                        <w:rPr>
                          <w:color w:val="808080" w:themeColor="background1" w:themeShade="80"/>
                          <w:sz w:val="20"/>
                          <w:szCs w:val="20"/>
                        </w:rPr>
                      </w:pPr>
                      <w:r w:rsidRPr="00CA4F10">
                        <w:rPr>
                          <w:b/>
                          <w:color w:val="808080" w:themeColor="background1" w:themeShade="80"/>
                          <w:sz w:val="20"/>
                          <w:szCs w:val="20"/>
                        </w:rPr>
                        <w:t xml:space="preserve">Slika </w:t>
                      </w:r>
                      <w:r>
                        <w:rPr>
                          <w:b/>
                          <w:color w:val="808080" w:themeColor="background1" w:themeShade="80"/>
                          <w:sz w:val="20"/>
                          <w:szCs w:val="20"/>
                        </w:rPr>
                        <w:t>56</w:t>
                      </w:r>
                      <w:r w:rsidRPr="00CA4F10">
                        <w:rPr>
                          <w:b/>
                          <w:color w:val="808080" w:themeColor="background1" w:themeShade="80"/>
                          <w:sz w:val="20"/>
                          <w:szCs w:val="20"/>
                        </w:rPr>
                        <w:t>.</w:t>
                      </w:r>
                      <w:r w:rsidRPr="00CA4F10">
                        <w:rPr>
                          <w:color w:val="808080" w:themeColor="background1" w:themeShade="80"/>
                          <w:sz w:val="20"/>
                          <w:szCs w:val="20"/>
                        </w:rPr>
                        <w:t xml:space="preserve"> Kartografski</w:t>
                      </w:r>
                      <w:r>
                        <w:rPr>
                          <w:color w:val="808080" w:themeColor="background1" w:themeShade="80"/>
                          <w:sz w:val="20"/>
                          <w:szCs w:val="20"/>
                        </w:rPr>
                        <w:t xml:space="preserve"> prikaz područja Grada Velike gorice u 19 st. s detaljem naselja (Izvor: maps.arcanum.com)</w:t>
                      </w:r>
                    </w:p>
                  </w:txbxContent>
                </v:textbox>
                <w10:wrap anchorx="margin"/>
              </v:shape>
            </w:pict>
          </mc:Fallback>
        </mc:AlternateContent>
      </w:r>
      <w:r w:rsidRPr="007C3154">
        <w:rPr>
          <w:rFonts w:ascii="Segoe UI Light" w:hAnsi="Segoe UI Light" w:cs="Segoe UI Light"/>
          <w:noProof/>
          <w:lang w:eastAsia="hr-HR"/>
        </w:rPr>
        <mc:AlternateContent>
          <mc:Choice Requires="wps">
            <w:drawing>
              <wp:anchor distT="45720" distB="45720" distL="114300" distR="114300" simplePos="0" relativeHeight="251789312" behindDoc="0" locked="0" layoutInCell="1" allowOverlap="1" wp14:anchorId="451D4018" wp14:editId="0E30B243">
                <wp:simplePos x="0" y="0"/>
                <wp:positionH relativeFrom="margin">
                  <wp:align>left</wp:align>
                </wp:positionH>
                <wp:positionV relativeFrom="paragraph">
                  <wp:posOffset>2568575</wp:posOffset>
                </wp:positionV>
                <wp:extent cx="2484120" cy="662940"/>
                <wp:effectExtent l="0" t="0" r="0" b="3810"/>
                <wp:wrapNone/>
                <wp:docPr id="49" name="Tekstni okvir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84120" cy="662940"/>
                        </a:xfrm>
                        <a:prstGeom prst="rect">
                          <a:avLst/>
                        </a:prstGeom>
                        <a:noFill/>
                        <a:ln w="9525">
                          <a:noFill/>
                          <a:miter lim="800000"/>
                        </a:ln>
                      </wps:spPr>
                      <wps:txbx>
                        <w:txbxContent>
                          <w:p w14:paraId="21688023" w14:textId="152E7599" w:rsidR="008A1437" w:rsidRDefault="008A1437" w:rsidP="0065036A">
                            <w:pPr>
                              <w:rPr>
                                <w:color w:val="808080" w:themeColor="background1" w:themeShade="80"/>
                                <w:sz w:val="20"/>
                                <w:szCs w:val="20"/>
                              </w:rPr>
                            </w:pPr>
                            <w:r w:rsidRPr="00CA4F10">
                              <w:rPr>
                                <w:b/>
                                <w:color w:val="808080" w:themeColor="background1" w:themeShade="80"/>
                                <w:sz w:val="20"/>
                                <w:szCs w:val="20"/>
                              </w:rPr>
                              <w:t xml:space="preserve">Slika </w:t>
                            </w:r>
                            <w:r>
                              <w:rPr>
                                <w:b/>
                                <w:color w:val="808080" w:themeColor="background1" w:themeShade="80"/>
                                <w:sz w:val="20"/>
                                <w:szCs w:val="20"/>
                              </w:rPr>
                              <w:t>55</w:t>
                            </w:r>
                            <w:r w:rsidRPr="00CA4F10">
                              <w:rPr>
                                <w:b/>
                                <w:color w:val="808080" w:themeColor="background1" w:themeShade="80"/>
                                <w:sz w:val="20"/>
                                <w:szCs w:val="20"/>
                              </w:rPr>
                              <w:t>.</w:t>
                            </w:r>
                            <w:r w:rsidRPr="00CA4F10">
                              <w:rPr>
                                <w:color w:val="808080" w:themeColor="background1" w:themeShade="80"/>
                                <w:sz w:val="20"/>
                                <w:szCs w:val="20"/>
                              </w:rPr>
                              <w:t xml:space="preserve"> Kartografski prikaz područja Grada Velike gorice u 18</w:t>
                            </w:r>
                            <w:r>
                              <w:rPr>
                                <w:color w:val="808080" w:themeColor="background1" w:themeShade="80"/>
                                <w:sz w:val="20"/>
                                <w:szCs w:val="20"/>
                              </w:rPr>
                              <w:t>. st. s detaljem naselja (Izvor: maps.arcanum.com)</w:t>
                            </w:r>
                          </w:p>
                        </w:txbxContent>
                      </wps:txbx>
                      <wps:bodyPr rot="0" vert="horz" wrap="square" lIns="91440" tIns="45720" rIns="91440" bIns="45720" anchor="t" anchorCtr="0">
                        <a:noAutofit/>
                      </wps:bodyPr>
                    </wps:wsp>
                  </a:graphicData>
                </a:graphic>
                <wp14:sizeRelH relativeFrom="page">
                  <wp14:pctWidth>0</wp14:pctWidth>
                </wp14:sizeRelH>
                <wp14:sizeRelV relativeFrom="margin">
                  <wp14:pctHeight>0</wp14:pctHeight>
                </wp14:sizeRelV>
              </wp:anchor>
            </w:drawing>
          </mc:Choice>
          <mc:Fallback>
            <w:pict>
              <v:shape w14:anchorId="451D4018" id="_x0000_s1040" type="#_x0000_t202" style="position:absolute;margin-left:0;margin-top:202.25pt;width:195.6pt;height:52.2pt;z-index:251789312;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" filled="f" stroked="f">
                <v:textbox>
                  <w:txbxContent>
                    <w:p w14:paraId="21688023" w14:textId="152E7599" w:rsidR="008A1437" w:rsidRDefault="008A1437" w:rsidP="0065036A">
                      <w:pPr>
                        <w:rPr>
                          <w:color w:val="808080" w:themeColor="background1" w:themeShade="80"/>
                          <w:sz w:val="20"/>
                          <w:szCs w:val="20"/>
                        </w:rPr>
                      </w:pPr>
                      <w:r w:rsidRPr="00CA4F10">
                        <w:rPr>
                          <w:b/>
                          <w:color w:val="808080" w:themeColor="background1" w:themeShade="80"/>
                          <w:sz w:val="20"/>
                          <w:szCs w:val="20"/>
                        </w:rPr>
                        <w:t xml:space="preserve">Slika </w:t>
                      </w:r>
                      <w:r>
                        <w:rPr>
                          <w:b/>
                          <w:color w:val="808080" w:themeColor="background1" w:themeShade="80"/>
                          <w:sz w:val="20"/>
                          <w:szCs w:val="20"/>
                        </w:rPr>
                        <w:t>55</w:t>
                      </w:r>
                      <w:r w:rsidRPr="00CA4F10">
                        <w:rPr>
                          <w:b/>
                          <w:color w:val="808080" w:themeColor="background1" w:themeShade="80"/>
                          <w:sz w:val="20"/>
                          <w:szCs w:val="20"/>
                        </w:rPr>
                        <w:t>.</w:t>
                      </w:r>
                      <w:r w:rsidRPr="00CA4F10">
                        <w:rPr>
                          <w:color w:val="808080" w:themeColor="background1" w:themeShade="80"/>
                          <w:sz w:val="20"/>
                          <w:szCs w:val="20"/>
                        </w:rPr>
                        <w:t xml:space="preserve"> Kartografski prikaz područja Grada Velike gorice u 18</w:t>
                      </w:r>
                      <w:r>
                        <w:rPr>
                          <w:color w:val="808080" w:themeColor="background1" w:themeShade="80"/>
                          <w:sz w:val="20"/>
                          <w:szCs w:val="20"/>
                        </w:rPr>
                        <w:t>. st. s detaljem naselja (Izvor: maps.arcanum.com)</w:t>
                      </w:r>
                    </w:p>
                  </w:txbxContent>
                </v:textbox>
                <w10:wrap anchorx="margin"/>
              </v:shape>
            </w:pict>
          </mc:Fallback>
        </mc:AlternateContent>
      </w:r>
    </w:p>
    <w:p w14:paraId="0CB4EDBE" w14:textId="77777777" w:rsidR="0065036A" w:rsidRDefault="0065036A" w:rsidP="0065036A">
      <w:pPr>
        <w:jc w:val="both"/>
        <w:rPr>
          <w:color w:val="808080" w:themeColor="background1" w:themeShade="80"/>
          <w:sz w:val="20"/>
          <w:szCs w:val="20"/>
        </w:rPr>
      </w:pPr>
    </w:p>
    <w:p w14:paraId="14113D2F" w14:textId="77777777" w:rsidR="0065036A" w:rsidRPr="007C3154" w:rsidRDefault="0065036A" w:rsidP="0065036A">
      <w:pPr>
        <w:jc w:val="both"/>
        <w:rPr>
          <w:rFonts w:ascii="Segoe UI Light" w:hAnsi="Segoe UI Light" w:cs="Segoe UI Light"/>
        </w:rPr>
      </w:pPr>
    </w:p>
    <w:p w14:paraId="7464FF86" w14:textId="77777777" w:rsidR="0065036A" w:rsidRPr="007C3154" w:rsidRDefault="0065036A" w:rsidP="0065036A">
      <w:pPr>
        <w:spacing w:before="100" w:beforeAutospacing="1" w:after="100" w:afterAutospacing="1" w:line="240" w:lineRule="auto"/>
        <w:jc w:val="both"/>
        <w:rPr>
          <w:rFonts w:ascii="Segoe UI Light" w:hAnsi="Segoe UI Light" w:cs="Segoe UI Light"/>
        </w:rPr>
      </w:pPr>
      <w:r w:rsidRPr="007C3154">
        <w:rPr>
          <w:rFonts w:ascii="Segoe UI Light" w:hAnsi="Segoe UI Light" w:cs="Segoe UI Light"/>
        </w:rPr>
        <w:t xml:space="preserve">Dodatni poticaj razvoju daje izgradnja željezničke pruge u 19. stoljeću, čime se prostor još snažnije uključuje u regionalne prometne tokove. Prometna dostupnost i povoljan geoprometni položaj time </w:t>
      </w:r>
      <w:r w:rsidRPr="007C3154">
        <w:rPr>
          <w:rFonts w:ascii="Segoe UI Light" w:hAnsi="Segoe UI Light" w:cs="Segoe UI Light"/>
        </w:rPr>
        <w:lastRenderedPageBreak/>
        <w:t>postaju jedan od ključnih čimbenika urbanog razvoja, ali istovremeno i jedan od uzroka kasnijeg pritiska na otvorene i zelene površine.</w:t>
      </w:r>
    </w:p>
    <w:p w14:paraId="61ABB482" w14:textId="77777777" w:rsidR="0065036A" w:rsidRPr="007C3154" w:rsidRDefault="0065036A" w:rsidP="0065036A">
      <w:pPr>
        <w:spacing w:before="100" w:beforeAutospacing="1" w:after="100" w:afterAutospacing="1" w:line="240" w:lineRule="auto"/>
        <w:jc w:val="both"/>
        <w:rPr>
          <w:rFonts w:ascii="Segoe UI Light" w:hAnsi="Segoe UI Light" w:cs="Segoe UI Light"/>
        </w:rPr>
      </w:pPr>
      <w:r w:rsidRPr="007C3154">
        <w:rPr>
          <w:rFonts w:ascii="Segoe UI Light" w:hAnsi="Segoe UI Light" w:cs="Segoe UI Light"/>
        </w:rPr>
        <w:t xml:space="preserve">Tijekom 20. stoljeća, osobito nakon Drugog svjetskog rata, </w:t>
      </w:r>
      <w:r>
        <w:rPr>
          <w:rFonts w:ascii="Segoe UI Light" w:hAnsi="Segoe UI Light" w:cs="Segoe UI Light"/>
        </w:rPr>
        <w:t xml:space="preserve">Grad </w:t>
      </w:r>
      <w:r w:rsidRPr="007C3154">
        <w:rPr>
          <w:rFonts w:ascii="Segoe UI Light" w:hAnsi="Segoe UI Light" w:cs="Segoe UI Light"/>
        </w:rPr>
        <w:t xml:space="preserve">Velika Gorica prolazi kroz intenzivnu urbanizaciju i suburbanizaciju povezanu s razvojem </w:t>
      </w:r>
      <w:r>
        <w:rPr>
          <w:rFonts w:ascii="Segoe UI Light" w:hAnsi="Segoe UI Light" w:cs="Segoe UI Light"/>
        </w:rPr>
        <w:t xml:space="preserve">Grada </w:t>
      </w:r>
      <w:r w:rsidRPr="007C3154">
        <w:rPr>
          <w:rFonts w:ascii="Segoe UI Light" w:hAnsi="Segoe UI Light" w:cs="Segoe UI Light"/>
        </w:rPr>
        <w:t>Zagreba. Izgradnjom novih stambenih naselja, razvojem prometne i komunalne infrastrukture te širenjem gospodarskih i aerodromskih funkcija dolazi do snažne transformacije prostora. U tom razdoblju grad se širi na nekadašnje poljoprivredne i otvorene površine, a nova izgradnja često nije bila praćena jednakom kvalitetom planiranja javnih i zelenih površina. Upravo je to jedan od važnih uzroka današnje neravnomjerne raspodjele zelenih i otvorenih prostora unutar urbanog područja.</w:t>
      </w:r>
    </w:p>
    <w:p w14:paraId="1338D0BF" w14:textId="77777777" w:rsidR="0065036A" w:rsidRPr="007C3154" w:rsidRDefault="0065036A" w:rsidP="0065036A">
      <w:pPr>
        <w:spacing w:before="100" w:beforeAutospacing="1" w:after="100" w:afterAutospacing="1" w:line="240" w:lineRule="auto"/>
        <w:jc w:val="both"/>
        <w:rPr>
          <w:rFonts w:ascii="Segoe UI Light" w:hAnsi="Segoe UI Light" w:cs="Segoe UI Light"/>
        </w:rPr>
      </w:pPr>
      <w:r w:rsidRPr="007C3154">
        <w:rPr>
          <w:rFonts w:ascii="Segoe UI Light" w:hAnsi="Segoe UI Light" w:cs="Segoe UI Light"/>
          <w:noProof/>
          <w:lang w:eastAsia="hr-HR"/>
        </w:rPr>
        <w:drawing>
          <wp:anchor distT="0" distB="0" distL="114300" distR="114300" simplePos="0" relativeHeight="251793408" behindDoc="0" locked="0" layoutInCell="1" allowOverlap="1" wp14:anchorId="7D336A23" wp14:editId="387BAA97">
            <wp:simplePos x="0" y="0"/>
            <wp:positionH relativeFrom="margin">
              <wp:align>right</wp:align>
            </wp:positionH>
            <wp:positionV relativeFrom="paragraph">
              <wp:posOffset>1459865</wp:posOffset>
            </wp:positionV>
            <wp:extent cx="2644993" cy="2559600"/>
            <wp:effectExtent l="0" t="0" r="3175" b="0"/>
            <wp:wrapTopAndBottom/>
            <wp:docPr id="56" name="Slika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6" name="Slika 246"/>
                    <pic:cNvPicPr>
                      <a:picLocks noChangeAspect="1"/>
                    </pic:cNvPicPr>
                  </pic:nvPicPr>
                  <pic:blipFill rotWithShape="1">
                    <a:blip r:embed="rId85" cstate="print">
                      <a:extLst>
                        <a:ext uri="{28A0092B-C50C-407E-A947-70E740481C1C}">
                          <a14:useLocalDpi xmlns:a14="http://schemas.microsoft.com/office/drawing/2010/main" val="0"/>
                        </a:ext>
                      </a:extLst>
                    </a:blip>
                    <a:srcRect l="17655" r="9311"/>
                    <a:stretch/>
                  </pic:blipFill>
                  <pic:spPr bwMode="auto">
                    <a:xfrm>
                      <a:off x="0" y="0"/>
                      <a:ext cx="2644993" cy="25596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rFonts w:ascii="Segoe UI Light" w:hAnsi="Segoe UI Light" w:cs="Segoe UI Light"/>
          <w:noProof/>
          <w:lang w:eastAsia="hr-HR"/>
        </w:rPr>
        <w:drawing>
          <wp:anchor distT="0" distB="0" distL="114300" distR="114300" simplePos="0" relativeHeight="251788288" behindDoc="0" locked="0" layoutInCell="1" allowOverlap="1" wp14:anchorId="7B4C2FA7" wp14:editId="34CD20D7">
            <wp:simplePos x="0" y="0"/>
            <wp:positionH relativeFrom="margin">
              <wp:posOffset>-635</wp:posOffset>
            </wp:positionH>
            <wp:positionV relativeFrom="paragraph">
              <wp:posOffset>1520825</wp:posOffset>
            </wp:positionV>
            <wp:extent cx="3078480" cy="2558415"/>
            <wp:effectExtent l="0" t="0" r="7620" b="0"/>
            <wp:wrapTopAndBottom/>
            <wp:docPr id="57" name="Slika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 name="Slika 245"/>
                    <pic:cNvPicPr>
                      <a:picLocks noChangeAspect="1"/>
                    </pic:cNvPicPr>
                  </pic:nvPicPr>
                  <pic:blipFill rotWithShape="1">
                    <a:blip r:embed="rId86" cstate="print">
                      <a:extLst>
                        <a:ext uri="{28A0092B-C50C-407E-A947-70E740481C1C}">
                          <a14:useLocalDpi xmlns:a14="http://schemas.microsoft.com/office/drawing/2010/main" val="0"/>
                        </a:ext>
                      </a:extLst>
                    </a:blip>
                    <a:srcRect l="14947"/>
                    <a:stretch/>
                  </pic:blipFill>
                  <pic:spPr bwMode="auto">
                    <a:xfrm>
                      <a:off x="0" y="0"/>
                      <a:ext cx="3078480" cy="255841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7C3154">
        <w:rPr>
          <w:rFonts w:ascii="Segoe UI Light" w:hAnsi="Segoe UI Light" w:cs="Segoe UI Light"/>
        </w:rPr>
        <w:t>Istodobno, u 20. stoljeću dolazi i do značajnih promjena u vodnom i krajobraznom sustavu prostora. Eksploatacijom šljunka i pijeska nastaju eksploatacijska jezera, a izgradnjom oteretnog kanala Sava – Odra prostor dobiva važan vodnogospodarski i krajobrazni element. Ovi zahvati imali su velik utjecaj na preoblikovanje prostora te danas predstavljaju i ograničenje i razvojni potencijal. S jedne strane riječ je o antropogenim transformacijama krajolika, a s druge o prostorima koji mogu imati važnu ulogu u razvoju plavo-zelene infrastrukture, rekreacijskih sadržaja, zaštite od poplava i jačanja otpornosti na klimatske promjene.</w:t>
      </w:r>
    </w:p>
    <w:p w14:paraId="05ACE9FC" w14:textId="77777777" w:rsidR="0065036A" w:rsidRPr="00B16F02" w:rsidRDefault="0065036A" w:rsidP="0065036A">
      <w:pPr>
        <w:spacing w:before="100" w:beforeAutospacing="1" w:after="100" w:afterAutospacing="1" w:line="240" w:lineRule="auto"/>
        <w:rPr>
          <w:rFonts w:ascii="Times New Roman" w:eastAsia="Times New Roman" w:hAnsi="Times New Roman" w:cs="Times New Roman"/>
          <w:sz w:val="24"/>
          <w:szCs w:val="24"/>
          <w:lang w:eastAsia="hr-HR"/>
        </w:rPr>
      </w:pPr>
      <w:r>
        <w:rPr>
          <w:b/>
          <w:noProof/>
          <w:color w:val="808080" w:themeColor="background1" w:themeShade="80"/>
          <w:sz w:val="20"/>
          <w:szCs w:val="20"/>
          <w:lang w:eastAsia="hr-HR"/>
        </w:rPr>
        <mc:AlternateContent>
          <mc:Choice Requires="wps">
            <w:drawing>
              <wp:anchor distT="45720" distB="45720" distL="114300" distR="114300" simplePos="0" relativeHeight="251796480" behindDoc="0" locked="0" layoutInCell="1" allowOverlap="1" wp14:anchorId="3C71A5A8" wp14:editId="6EECF7CB">
                <wp:simplePos x="0" y="0"/>
                <wp:positionH relativeFrom="margin">
                  <wp:posOffset>3185160</wp:posOffset>
                </wp:positionH>
                <wp:positionV relativeFrom="paragraph">
                  <wp:posOffset>2554605</wp:posOffset>
                </wp:positionV>
                <wp:extent cx="2484120" cy="662940"/>
                <wp:effectExtent l="0" t="0" r="0" b="3810"/>
                <wp:wrapNone/>
                <wp:docPr id="50" name="Tekstni okvir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84120" cy="662940"/>
                        </a:xfrm>
                        <a:prstGeom prst="rect">
                          <a:avLst/>
                        </a:prstGeom>
                        <a:noFill/>
                        <a:ln w="9525">
                          <a:noFill/>
                          <a:miter lim="800000"/>
                        </a:ln>
                      </wps:spPr>
                      <wps:txbx>
                        <w:txbxContent>
                          <w:p w14:paraId="41088693" w14:textId="32623CA9" w:rsidR="008A1437" w:rsidRDefault="008A1437" w:rsidP="0065036A">
                            <w:pPr>
                              <w:jc w:val="both"/>
                              <w:rPr>
                                <w:color w:val="808080" w:themeColor="background1" w:themeShade="80"/>
                                <w:sz w:val="20"/>
                                <w:szCs w:val="20"/>
                              </w:rPr>
                            </w:pPr>
                            <w:r>
                              <w:rPr>
                                <w:b/>
                                <w:color w:val="808080" w:themeColor="background1" w:themeShade="80"/>
                                <w:sz w:val="20"/>
                                <w:szCs w:val="20"/>
                              </w:rPr>
                              <w:t>Slika 58.</w:t>
                            </w:r>
                            <w:r>
                              <w:rPr>
                                <w:color w:val="808080" w:themeColor="background1" w:themeShade="80"/>
                                <w:sz w:val="20"/>
                                <w:szCs w:val="20"/>
                              </w:rPr>
                              <w:t xml:space="preserve"> Zračni snimak područja Grada Velike Gorice u 21. st. s detaljem naselja (Izvor: geoportal.dgu.hr)</w:t>
                            </w:r>
                          </w:p>
                          <w:p w14:paraId="7F1F874C" w14:textId="77777777" w:rsidR="008A1437" w:rsidRDefault="008A1437" w:rsidP="0065036A">
                            <w:pPr>
                              <w:rPr>
                                <w:color w:val="808080" w:themeColor="background1" w:themeShade="80"/>
                                <w:sz w:val="20"/>
                                <w:szCs w:val="20"/>
                              </w:rPr>
                            </w:pPr>
                          </w:p>
                        </w:txbxContent>
                      </wps:txbx>
                      <wps:bodyPr rot="0" vert="horz" wrap="square" lIns="91440" tIns="45720" rIns="91440" bIns="45720" anchor="t" anchorCtr="0">
                        <a:noAutofit/>
                      </wps:bodyPr>
                    </wps:wsp>
                  </a:graphicData>
                </a:graphic>
                <wp14:sizeRelH relativeFrom="page">
                  <wp14:pctWidth>0</wp14:pctWidth>
                </wp14:sizeRelH>
                <wp14:sizeRelV relativeFrom="margin">
                  <wp14:pctHeight>0</wp14:pctHeight>
                </wp14:sizeRelV>
              </wp:anchor>
            </w:drawing>
          </mc:Choice>
          <mc:Fallback>
            <w:pict>
              <v:shape w14:anchorId="3C71A5A8" id="_x0000_s1041" type="#_x0000_t202" style="position:absolute;margin-left:250.8pt;margin-top:201.15pt;width:195.6pt;height:52.2pt;z-index:25179648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" filled="f" stroked="f">
                <v:textbox>
                  <w:txbxContent>
                    <w:p w14:paraId="41088693" w14:textId="32623CA9" w:rsidR="008A1437" w:rsidRDefault="008A1437" w:rsidP="0065036A">
                      <w:pPr>
                        <w:jc w:val="both"/>
                        <w:rPr>
                          <w:color w:val="808080" w:themeColor="background1" w:themeShade="80"/>
                          <w:sz w:val="20"/>
                          <w:szCs w:val="20"/>
                        </w:rPr>
                      </w:pPr>
                      <w:r>
                        <w:rPr>
                          <w:b/>
                          <w:color w:val="808080" w:themeColor="background1" w:themeShade="80"/>
                          <w:sz w:val="20"/>
                          <w:szCs w:val="20"/>
                        </w:rPr>
                        <w:t>Slika 58.</w:t>
                      </w:r>
                      <w:r>
                        <w:rPr>
                          <w:color w:val="808080" w:themeColor="background1" w:themeShade="80"/>
                          <w:sz w:val="20"/>
                          <w:szCs w:val="20"/>
                        </w:rPr>
                        <w:t xml:space="preserve"> Zračni snimak područja Grada Velike Gorice u 21. st. s detaljem naselja (Izvor: geoportal.dgu.hr)</w:t>
                      </w:r>
                    </w:p>
                    <w:p w14:paraId="7F1F874C" w14:textId="77777777" w:rsidR="008A1437" w:rsidRDefault="008A1437" w:rsidP="0065036A">
                      <w:pPr>
                        <w:rPr>
                          <w:color w:val="808080" w:themeColor="background1" w:themeShade="80"/>
                          <w:sz w:val="20"/>
                          <w:szCs w:val="20"/>
                        </w:rPr>
                      </w:pPr>
                    </w:p>
                  </w:txbxContent>
                </v:textbox>
                <w10:wrap anchorx="margin"/>
              </v:shape>
            </w:pict>
          </mc:Fallback>
        </mc:AlternateContent>
      </w:r>
      <w:r>
        <w:rPr>
          <w:b/>
          <w:noProof/>
          <w:color w:val="808080" w:themeColor="background1" w:themeShade="80"/>
          <w:sz w:val="20"/>
          <w:szCs w:val="20"/>
          <w:lang w:eastAsia="hr-HR"/>
        </w:rPr>
        <mc:AlternateContent>
          <mc:Choice Requires="wps">
            <w:drawing>
              <wp:anchor distT="45720" distB="45720" distL="114300" distR="114300" simplePos="0" relativeHeight="251795456" behindDoc="0" locked="0" layoutInCell="1" allowOverlap="1" wp14:anchorId="13EB17D1" wp14:editId="3CFD6426">
                <wp:simplePos x="0" y="0"/>
                <wp:positionH relativeFrom="margin">
                  <wp:posOffset>45720</wp:posOffset>
                </wp:positionH>
                <wp:positionV relativeFrom="paragraph">
                  <wp:posOffset>2615565</wp:posOffset>
                </wp:positionV>
                <wp:extent cx="2484120" cy="662940"/>
                <wp:effectExtent l="0" t="0" r="0" b="3810"/>
                <wp:wrapNone/>
                <wp:docPr id="51" name="Tekstni okvir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84120" cy="662940"/>
                        </a:xfrm>
                        <a:prstGeom prst="rect">
                          <a:avLst/>
                        </a:prstGeom>
                        <a:noFill/>
                        <a:ln w="9525">
                          <a:noFill/>
                          <a:miter lim="800000"/>
                        </a:ln>
                      </wps:spPr>
                      <wps:txbx>
                        <w:txbxContent>
                          <w:p w14:paraId="77965CE7" w14:textId="7DBDDD35" w:rsidR="008A1437" w:rsidRDefault="008A1437" w:rsidP="0065036A">
                            <w:pPr>
                              <w:jc w:val="both"/>
                              <w:rPr>
                                <w:color w:val="808080" w:themeColor="background1" w:themeShade="80"/>
                              </w:rPr>
                            </w:pPr>
                            <w:r>
                              <w:rPr>
                                <w:b/>
                                <w:color w:val="808080" w:themeColor="background1" w:themeShade="80"/>
                                <w:sz w:val="20"/>
                                <w:szCs w:val="20"/>
                              </w:rPr>
                              <w:t xml:space="preserve">Slika 57. </w:t>
                            </w:r>
                            <w:r>
                              <w:rPr>
                                <w:color w:val="808080" w:themeColor="background1" w:themeShade="80"/>
                              </w:rPr>
                              <w:t>Zračni snimak</w:t>
                            </w:r>
                            <w:r>
                              <w:rPr>
                                <w:color w:val="808080" w:themeColor="background1" w:themeShade="80"/>
                                <w:sz w:val="20"/>
                                <w:szCs w:val="20"/>
                              </w:rPr>
                              <w:t xml:space="preserve"> područja Grada Velike Gorice iz</w:t>
                            </w:r>
                            <w:r>
                              <w:rPr>
                                <w:color w:val="808080" w:themeColor="background1" w:themeShade="80"/>
                              </w:rPr>
                              <w:t xml:space="preserve"> 1968. s detaljem naselja (Izvor: geoportal.dgu.hr)</w:t>
                            </w:r>
                          </w:p>
                          <w:p w14:paraId="5E76F224" w14:textId="77777777" w:rsidR="008A1437" w:rsidRDefault="008A1437" w:rsidP="0065036A">
                            <w:pPr>
                              <w:rPr>
                                <w:color w:val="808080" w:themeColor="background1" w:themeShade="80"/>
                                <w:sz w:val="20"/>
                                <w:szCs w:val="20"/>
                              </w:rPr>
                            </w:pPr>
                          </w:p>
                        </w:txbxContent>
                      </wps:txbx>
                      <wps:bodyPr rot="0" vert="horz" wrap="square" lIns="91440" tIns="45720" rIns="91440" bIns="45720" anchor="t" anchorCtr="0">
                        <a:noAutofit/>
                      </wps:bodyPr>
                    </wps:wsp>
                  </a:graphicData>
                </a:graphic>
                <wp14:sizeRelH relativeFrom="page">
                  <wp14:pctWidth>0</wp14:pctWidth>
                </wp14:sizeRelH>
                <wp14:sizeRelV relativeFrom="margin">
                  <wp14:pctHeight>0</wp14:pctHeight>
                </wp14:sizeRelV>
              </wp:anchor>
            </w:drawing>
          </mc:Choice>
          <mc:Fallback>
            <w:pict>
              <v:shape w14:anchorId="13EB17D1" id="_x0000_s1042" type="#_x0000_t202" style="position:absolute;margin-left:3.6pt;margin-top:205.95pt;width:195.6pt;height:52.2pt;z-index:25179545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" filled="f" stroked="f">
                <v:textbox>
                  <w:txbxContent>
                    <w:p w14:paraId="77965CE7" w14:textId="7DBDDD35" w:rsidR="008A1437" w:rsidRDefault="008A1437" w:rsidP="0065036A">
                      <w:pPr>
                        <w:jc w:val="both"/>
                        <w:rPr>
                          <w:color w:val="808080" w:themeColor="background1" w:themeShade="80"/>
                        </w:rPr>
                      </w:pPr>
                      <w:r>
                        <w:rPr>
                          <w:b/>
                          <w:color w:val="808080" w:themeColor="background1" w:themeShade="80"/>
                          <w:sz w:val="20"/>
                          <w:szCs w:val="20"/>
                        </w:rPr>
                        <w:t xml:space="preserve">Slika 57. </w:t>
                      </w:r>
                      <w:r>
                        <w:rPr>
                          <w:color w:val="808080" w:themeColor="background1" w:themeShade="80"/>
                        </w:rPr>
                        <w:t>Zračni snimak</w:t>
                      </w:r>
                      <w:r>
                        <w:rPr>
                          <w:color w:val="808080" w:themeColor="background1" w:themeShade="80"/>
                          <w:sz w:val="20"/>
                          <w:szCs w:val="20"/>
                        </w:rPr>
                        <w:t xml:space="preserve"> područja Grada Velike Gorice iz</w:t>
                      </w:r>
                      <w:r>
                        <w:rPr>
                          <w:color w:val="808080" w:themeColor="background1" w:themeShade="80"/>
                        </w:rPr>
                        <w:t xml:space="preserve"> 1968. s detaljem naselja (Izvor: geoportal.dgu.hr)</w:t>
                      </w:r>
                    </w:p>
                    <w:p w14:paraId="5E76F224" w14:textId="77777777" w:rsidR="008A1437" w:rsidRDefault="008A1437" w:rsidP="0065036A">
                      <w:pPr>
                        <w:rPr>
                          <w:color w:val="808080" w:themeColor="background1" w:themeShade="80"/>
                          <w:sz w:val="20"/>
                          <w:szCs w:val="20"/>
                        </w:rPr>
                      </w:pPr>
                    </w:p>
                  </w:txbxContent>
                </v:textbox>
                <w10:wrap anchorx="margin"/>
              </v:shape>
            </w:pict>
          </mc:Fallback>
        </mc:AlternateContent>
      </w:r>
    </w:p>
    <w:p w14:paraId="55991DAC" w14:textId="77777777" w:rsidR="0065036A" w:rsidRDefault="0065036A" w:rsidP="0065036A">
      <w:pPr>
        <w:spacing w:after="0"/>
        <w:jc w:val="both"/>
        <w:rPr>
          <w:rFonts w:ascii="Segoe UI Light" w:hAnsi="Segoe UI Light" w:cs="Segoe UI Light"/>
        </w:rPr>
      </w:pPr>
    </w:p>
    <w:p w14:paraId="6E142101" w14:textId="77777777" w:rsidR="0065036A" w:rsidRDefault="0065036A" w:rsidP="0065036A">
      <w:pPr>
        <w:rPr>
          <w:rFonts w:ascii="Georgia" w:hAnsi="Georgia"/>
          <w:color w:val="121212"/>
          <w:sz w:val="30"/>
          <w:szCs w:val="30"/>
          <w:shd w:val="clear" w:color="auto" w:fill="FFFFFF"/>
        </w:rPr>
      </w:pPr>
    </w:p>
    <w:p w14:paraId="49905C41" w14:textId="7D7718EC" w:rsidR="00833071" w:rsidRPr="00CA4F10" w:rsidRDefault="0020214B" w:rsidP="00CA4F10">
      <w:pPr>
        <w:spacing w:after="0" w:line="264" w:lineRule="auto"/>
        <w:rPr>
          <w:rFonts w:ascii="Segoe UI Light" w:hAnsi="Segoe UI Light" w:cs="Segoe UI Light"/>
        </w:rPr>
      </w:pPr>
      <w:r w:rsidRPr="00C73593">
        <w:rPr>
          <w:rFonts w:ascii="Segoe UI Light" w:hAnsi="Segoe UI Light" w:cs="Segoe UI Light"/>
        </w:rPr>
        <w:t>U suvremenom razdoblju razvoj</w:t>
      </w:r>
      <w:r w:rsidR="00833071">
        <w:rPr>
          <w:rFonts w:ascii="Segoe UI Light" w:hAnsi="Segoe UI Light" w:cs="Segoe UI Light"/>
        </w:rPr>
        <w:t xml:space="preserve"> Grada</w:t>
      </w:r>
      <w:r w:rsidRPr="00C73593">
        <w:rPr>
          <w:rFonts w:ascii="Segoe UI Light" w:hAnsi="Segoe UI Light" w:cs="Segoe UI Light"/>
        </w:rPr>
        <w:t xml:space="preserve"> Velike Gorice odvija se pretežito kroz popunjavanje postojećih </w:t>
      </w:r>
      <w:r w:rsidRPr="00CA4F10">
        <w:rPr>
          <w:rFonts w:ascii="Segoe UI Light" w:hAnsi="Segoe UI Light" w:cs="Segoe UI Light"/>
        </w:rPr>
        <w:t>građevinskih područja i širenje urbanih funkcija, čime se dodatno naglašava potreba za sustavnim planiranjem zelene urbane obnove.</w:t>
      </w:r>
    </w:p>
    <w:p w14:paraId="5D03FE42" w14:textId="77777777" w:rsidR="00833071" w:rsidRPr="00CA4F10" w:rsidRDefault="00833071">
      <w:pPr>
        <w:spacing w:after="0" w:line="240" w:lineRule="auto"/>
        <w:rPr>
          <w:rFonts w:ascii="Segoe UI Light" w:hAnsi="Segoe UI Light" w:cs="Segoe UI Light"/>
        </w:rPr>
      </w:pPr>
      <w:r w:rsidRPr="00CA4F10">
        <w:rPr>
          <w:rFonts w:ascii="Segoe UI Light" w:hAnsi="Segoe UI Light" w:cs="Segoe UI Light"/>
        </w:rPr>
        <w:br w:type="page"/>
      </w:r>
    </w:p>
    <w:p w14:paraId="013EE639" w14:textId="77777777" w:rsidR="0065036A" w:rsidRDefault="0065036A" w:rsidP="0065036A">
      <w:pPr>
        <w:pBdr>
          <w:bottom w:val="single" w:sz="4" w:space="1" w:color="auto"/>
        </w:pBdr>
        <w:spacing w:after="0" w:line="264" w:lineRule="auto"/>
        <w:rPr>
          <w:rFonts w:ascii="Segoe UI Light" w:hAnsi="Segoe UI Light" w:cs="Segoe UI Light"/>
        </w:rPr>
      </w:pPr>
      <w:r>
        <w:rPr>
          <w:rFonts w:ascii="Segoe UI Light" w:hAnsi="Segoe UI Light" w:cs="Segoe UI Light"/>
        </w:rPr>
        <w:lastRenderedPageBreak/>
        <w:t>Analiza povijesnih i suvremenih karata</w:t>
      </w:r>
    </w:p>
    <w:p w14:paraId="598EE3D0" w14:textId="77777777" w:rsidR="0020214B" w:rsidRPr="00C73593" w:rsidRDefault="0020214B" w:rsidP="00C73593">
      <w:pPr>
        <w:pStyle w:val="NormalWeb"/>
        <w:jc w:val="both"/>
        <w:rPr>
          <w:rFonts w:ascii="Segoe UI Light" w:eastAsiaTheme="minorHAnsi" w:hAnsi="Segoe UI Light" w:cs="Segoe UI Light"/>
          <w:sz w:val="22"/>
          <w:szCs w:val="22"/>
          <w:lang w:eastAsia="en-US"/>
        </w:rPr>
      </w:pPr>
      <w:r w:rsidRPr="00C73593">
        <w:rPr>
          <w:rFonts w:ascii="Segoe UI Light" w:eastAsiaTheme="minorHAnsi" w:hAnsi="Segoe UI Light" w:cs="Segoe UI Light"/>
          <w:sz w:val="22"/>
          <w:szCs w:val="22"/>
          <w:lang w:eastAsia="en-US"/>
        </w:rPr>
        <w:t>Za potrebe izrade Strategije analizirane su povijesne karte (18. i 19. stoljeće) te zračni snimci (1968. i 2020. godine), s ciljem sagledavanja prostornih transformacija.</w:t>
      </w:r>
    </w:p>
    <w:p w14:paraId="59C686BE" w14:textId="0F30A43E" w:rsidR="0020214B" w:rsidRPr="00C73593" w:rsidRDefault="0020214B" w:rsidP="00C73593">
      <w:pPr>
        <w:pStyle w:val="NormalWeb"/>
        <w:jc w:val="both"/>
        <w:rPr>
          <w:rFonts w:ascii="Segoe UI Light" w:eastAsiaTheme="minorHAnsi" w:hAnsi="Segoe UI Light" w:cs="Segoe UI Light"/>
          <w:sz w:val="22"/>
          <w:szCs w:val="22"/>
          <w:lang w:eastAsia="en-US"/>
        </w:rPr>
      </w:pPr>
      <w:r w:rsidRPr="00C73593">
        <w:rPr>
          <w:rFonts w:ascii="Segoe UI Light" w:eastAsiaTheme="minorHAnsi" w:hAnsi="Segoe UI Light" w:cs="Segoe UI Light"/>
          <w:sz w:val="22"/>
          <w:szCs w:val="22"/>
          <w:lang w:eastAsia="en-US"/>
        </w:rPr>
        <w:t xml:space="preserve">Analiza potvrđuje kontinuitet osnovnih prostornih odnosa: prisutnost šumskih cjelina, razvoj naselja uz prometne pravce te važnost vodnih sustava. </w:t>
      </w:r>
      <w:r w:rsidR="00CD63CE" w:rsidRPr="00C73593">
        <w:rPr>
          <w:rFonts w:ascii="Segoe UI Light" w:eastAsiaTheme="minorHAnsi" w:hAnsi="Segoe UI Light" w:cs="Segoe UI Light"/>
          <w:sz w:val="22"/>
          <w:szCs w:val="22"/>
          <w:lang w:eastAsia="en-US"/>
        </w:rPr>
        <w:t>Navedeni kartografski prikazi potvrđuju već uočene trendove prostornog razvoja, osobito širenje naselja na nekadašnje poljoprivredne površine</w:t>
      </w:r>
      <w:r w:rsidRPr="00C73593">
        <w:rPr>
          <w:rFonts w:ascii="Segoe UI Light" w:eastAsiaTheme="minorHAnsi" w:hAnsi="Segoe UI Light" w:cs="Segoe UI Light"/>
          <w:sz w:val="22"/>
          <w:szCs w:val="22"/>
          <w:lang w:eastAsia="en-US"/>
        </w:rPr>
        <w:t>, što je dovelo do smanjenja i fragmentacije otvorenih prostora.</w:t>
      </w:r>
    </w:p>
    <w:p w14:paraId="08418AC2" w14:textId="2A6F0253" w:rsidR="00CD63CE" w:rsidRPr="00C73593" w:rsidRDefault="00CD63CE" w:rsidP="00C73593">
      <w:pPr>
        <w:pStyle w:val="NormalWeb"/>
        <w:numPr>
          <w:ilvl w:val="0"/>
          <w:numId w:val="148"/>
        </w:numPr>
        <w:jc w:val="both"/>
        <w:rPr>
          <w:rFonts w:ascii="Segoe UI Light" w:eastAsiaTheme="minorHAnsi" w:hAnsi="Segoe UI Light" w:cs="Segoe UI Light"/>
          <w:sz w:val="22"/>
          <w:szCs w:val="22"/>
          <w:lang w:eastAsia="en-US"/>
        </w:rPr>
      </w:pPr>
      <w:r w:rsidRPr="00C73593">
        <w:rPr>
          <w:rFonts w:ascii="Segoe UI Light" w:eastAsiaTheme="minorHAnsi" w:hAnsi="Segoe UI Light" w:cs="Segoe UI Light"/>
          <w:sz w:val="22"/>
          <w:szCs w:val="22"/>
          <w:lang w:eastAsia="en-US"/>
        </w:rPr>
        <w:t xml:space="preserve">šumske i vodne površine predstavljaju temelj prirodne strukture prostora, </w:t>
      </w:r>
    </w:p>
    <w:p w14:paraId="5574FA75" w14:textId="4F626748" w:rsidR="00CD63CE" w:rsidRPr="00C73593" w:rsidRDefault="00CD63CE" w:rsidP="00C73593">
      <w:pPr>
        <w:pStyle w:val="NormalWeb"/>
        <w:numPr>
          <w:ilvl w:val="0"/>
          <w:numId w:val="148"/>
        </w:numPr>
        <w:jc w:val="both"/>
        <w:rPr>
          <w:rFonts w:ascii="Segoe UI Light" w:eastAsiaTheme="minorHAnsi" w:hAnsi="Segoe UI Light" w:cs="Segoe UI Light"/>
          <w:sz w:val="22"/>
          <w:szCs w:val="22"/>
          <w:lang w:eastAsia="en-US"/>
        </w:rPr>
      </w:pPr>
      <w:r w:rsidRPr="00C73593">
        <w:rPr>
          <w:rFonts w:ascii="Segoe UI Light" w:eastAsiaTheme="minorHAnsi" w:hAnsi="Segoe UI Light" w:cs="Segoe UI Light"/>
          <w:sz w:val="22"/>
          <w:szCs w:val="22"/>
          <w:lang w:eastAsia="en-US"/>
        </w:rPr>
        <w:t xml:space="preserve">naseljena područja kontinuirano se povećavaju, </w:t>
      </w:r>
    </w:p>
    <w:p w14:paraId="72D27B2A" w14:textId="2B6A9501" w:rsidR="00CD63CE" w:rsidRDefault="00CD63CE" w:rsidP="00CD63CE">
      <w:pPr>
        <w:pStyle w:val="NormalWeb"/>
        <w:numPr>
          <w:ilvl w:val="0"/>
          <w:numId w:val="148"/>
        </w:numPr>
        <w:jc w:val="both"/>
        <w:rPr>
          <w:rFonts w:ascii="Segoe UI Light" w:eastAsiaTheme="minorHAnsi" w:hAnsi="Segoe UI Light" w:cs="Segoe UI Light"/>
          <w:sz w:val="22"/>
          <w:szCs w:val="22"/>
          <w:lang w:eastAsia="en-US"/>
        </w:rPr>
      </w:pPr>
      <w:r w:rsidRPr="00C73593">
        <w:rPr>
          <w:rFonts w:ascii="Segoe UI Light" w:eastAsiaTheme="minorHAnsi" w:hAnsi="Segoe UI Light" w:cs="Segoe UI Light"/>
          <w:sz w:val="22"/>
          <w:szCs w:val="22"/>
          <w:lang w:eastAsia="en-US"/>
        </w:rPr>
        <w:t xml:space="preserve">urbano naselje Velika Gorica značajan rast bilježi u 20. i 21. stoljeću, </w:t>
      </w:r>
    </w:p>
    <w:p w14:paraId="4454DADF" w14:textId="77777777" w:rsidR="002E0AD5" w:rsidRPr="00D400E1" w:rsidRDefault="002E0AD5" w:rsidP="002E0AD5">
      <w:pPr>
        <w:pStyle w:val="ListParagraph"/>
        <w:numPr>
          <w:ilvl w:val="0"/>
          <w:numId w:val="148"/>
        </w:numPr>
      </w:pPr>
      <w:r w:rsidRPr="002E0AD5">
        <w:rPr>
          <w:rFonts w:ascii="Segoe UI Light" w:hAnsi="Segoe UI Light" w:cs="Segoe UI Light"/>
        </w:rPr>
        <w:t>eksploatacijska jezera i kanal Sava – Odra predstavljaju transformirane krajobrazne elemente s potencijalom za razvoj plavo-zelene infrastrukture.</w:t>
      </w:r>
    </w:p>
    <w:p w14:paraId="502962D0" w14:textId="77777777" w:rsidR="00CD63CE" w:rsidRPr="007C3154" w:rsidRDefault="00CD63CE" w:rsidP="00C73593"/>
    <w:p w14:paraId="7E68135B" w14:textId="77777777" w:rsidR="0065036A" w:rsidRDefault="0065036A" w:rsidP="0065036A">
      <w:pPr>
        <w:spacing w:after="0" w:line="264" w:lineRule="auto"/>
        <w:jc w:val="both"/>
        <w:rPr>
          <w:rFonts w:ascii="Segoe UI Light" w:hAnsi="Segoe UI Light" w:cs="Segoe UI Light"/>
        </w:rPr>
      </w:pPr>
      <w:r>
        <w:rPr>
          <w:rFonts w:ascii="Segoe UI Light" w:hAnsi="Segoe UI Light" w:cs="Segoe UI Light"/>
        </w:rPr>
        <w:br w:type="page"/>
      </w:r>
    </w:p>
    <w:p w14:paraId="2B49775D" w14:textId="77777777" w:rsidR="0065036A" w:rsidRDefault="0065036A" w:rsidP="0065036A">
      <w:pPr>
        <w:spacing w:after="0"/>
        <w:rPr>
          <w:rFonts w:ascii="Arial Narrow" w:hAnsi="Arial Narrow"/>
          <w:b/>
        </w:rPr>
      </w:pPr>
    </w:p>
    <w:p w14:paraId="3C74F4BD" w14:textId="77777777" w:rsidR="0065036A" w:rsidRDefault="0065036A" w:rsidP="0065036A">
      <w:pPr>
        <w:spacing w:after="0"/>
        <w:jc w:val="center"/>
        <w:rPr>
          <w:rFonts w:ascii="Arial Narrow" w:hAnsi="Arial Narrow"/>
          <w:b/>
        </w:rPr>
      </w:pPr>
      <w:r>
        <w:rPr>
          <w:rFonts w:ascii="Arial Narrow" w:hAnsi="Arial Narrow"/>
          <w:b/>
          <w:noProof/>
          <w:lang w:eastAsia="hr-HR"/>
        </w:rPr>
        <w:drawing>
          <wp:inline distT="0" distB="0" distL="0" distR="0" wp14:anchorId="5FF7DA9F" wp14:editId="428AF747">
            <wp:extent cx="5676265" cy="7558405"/>
            <wp:effectExtent l="0" t="0" r="635" b="4445"/>
            <wp:docPr id="58" name="Slika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 name="Slika 195"/>
                    <pic:cNvPicPr>
                      <a:picLocks noChangeAspect="1"/>
                    </pic:cNvPicPr>
                  </pic:nvPicPr>
                  <pic:blipFill>
                    <a:blip r:embed="rId87" cstate="print">
                      <a:extLst>
                        <a:ext uri="{28A0092B-C50C-407E-A947-70E740481C1C}">
                          <a14:useLocalDpi xmlns:a14="http://schemas.microsoft.com/office/drawing/2010/main" val="0"/>
                        </a:ext>
                      </a:extLst>
                    </a:blip>
                    <a:srcRect l="1322" t="3646" r="1445" b="1171"/>
                    <a:stretch>
                      <a:fillRect/>
                    </a:stretch>
                  </pic:blipFill>
                  <pic:spPr>
                    <a:xfrm>
                      <a:off x="0" y="0"/>
                      <a:ext cx="5679102" cy="7562476"/>
                    </a:xfrm>
                    <a:prstGeom prst="rect">
                      <a:avLst/>
                    </a:prstGeom>
                    <a:ln>
                      <a:noFill/>
                    </a:ln>
                  </pic:spPr>
                </pic:pic>
              </a:graphicData>
            </a:graphic>
          </wp:inline>
        </w:drawing>
      </w:r>
    </w:p>
    <w:p w14:paraId="6DDDDB36" w14:textId="77777777" w:rsidR="0065036A" w:rsidRDefault="0065036A" w:rsidP="0065036A">
      <w:pPr>
        <w:spacing w:after="0"/>
        <w:jc w:val="center"/>
        <w:rPr>
          <w:rFonts w:ascii="Arial Narrow" w:hAnsi="Arial Narrow"/>
          <w:b/>
        </w:rPr>
      </w:pPr>
    </w:p>
    <w:p w14:paraId="732F9DAD" w14:textId="77777777" w:rsidR="0065036A" w:rsidRDefault="0065036A" w:rsidP="0065036A">
      <w:pPr>
        <w:spacing w:after="0" w:line="240" w:lineRule="auto"/>
        <w:jc w:val="both"/>
        <w:rPr>
          <w:b/>
          <w:color w:val="808080" w:themeColor="background1" w:themeShade="80"/>
          <w:sz w:val="20"/>
          <w:szCs w:val="20"/>
        </w:rPr>
      </w:pPr>
    </w:p>
    <w:p w14:paraId="04C0E7D1" w14:textId="19D038DD" w:rsidR="0065036A" w:rsidRDefault="0065036A" w:rsidP="0065036A">
      <w:pPr>
        <w:spacing w:after="0" w:line="240" w:lineRule="auto"/>
        <w:jc w:val="both"/>
        <w:rPr>
          <w:color w:val="808080" w:themeColor="background1" w:themeShade="80"/>
          <w:sz w:val="20"/>
          <w:szCs w:val="20"/>
        </w:rPr>
      </w:pPr>
      <w:r>
        <w:rPr>
          <w:b/>
          <w:color w:val="808080" w:themeColor="background1" w:themeShade="80"/>
          <w:sz w:val="20"/>
          <w:szCs w:val="20"/>
        </w:rPr>
        <w:t xml:space="preserve">Slika </w:t>
      </w:r>
      <w:r w:rsidR="006B282C">
        <w:rPr>
          <w:b/>
          <w:color w:val="808080" w:themeColor="background1" w:themeShade="80"/>
          <w:sz w:val="20"/>
          <w:szCs w:val="20"/>
        </w:rPr>
        <w:t>59</w:t>
      </w:r>
      <w:r>
        <w:rPr>
          <w:b/>
          <w:color w:val="808080" w:themeColor="background1" w:themeShade="80"/>
          <w:sz w:val="20"/>
          <w:szCs w:val="20"/>
        </w:rPr>
        <w:t>.</w:t>
      </w:r>
      <w:r>
        <w:rPr>
          <w:color w:val="808080" w:themeColor="background1" w:themeShade="80"/>
          <w:sz w:val="20"/>
          <w:szCs w:val="20"/>
        </w:rPr>
        <w:t xml:space="preserve"> Shematski prikaz područja Grada Velike Gorice u periodu od 18. stoljeća do 21. stoljeća   (Izradio: UIH d.o.o.)</w:t>
      </w:r>
    </w:p>
    <w:p w14:paraId="7789FB0A" w14:textId="77777777" w:rsidR="0065036A" w:rsidRDefault="0065036A" w:rsidP="0065036A">
      <w:pPr>
        <w:jc w:val="both"/>
        <w:rPr>
          <w:color w:val="808080" w:themeColor="background1" w:themeShade="80"/>
          <w:sz w:val="20"/>
          <w:szCs w:val="20"/>
        </w:rPr>
      </w:pPr>
      <w:r>
        <w:rPr>
          <w:color w:val="808080" w:themeColor="background1" w:themeShade="80"/>
          <w:sz w:val="20"/>
          <w:szCs w:val="20"/>
        </w:rPr>
        <w:br w:type="page"/>
      </w:r>
    </w:p>
    <w:p w14:paraId="6D5D4549" w14:textId="77777777" w:rsidR="006B282C" w:rsidRDefault="0020214B" w:rsidP="00CA4F10">
      <w:pPr>
        <w:jc w:val="both"/>
        <w:rPr>
          <w:rFonts w:ascii="Segoe UI Light" w:hAnsi="Segoe UI Light" w:cs="Segoe UI Light"/>
        </w:rPr>
      </w:pPr>
      <w:r w:rsidRPr="00C73593">
        <w:rPr>
          <w:rFonts w:ascii="Segoe UI Light" w:hAnsi="Segoe UI Light" w:cs="Segoe UI Light"/>
        </w:rPr>
        <w:lastRenderedPageBreak/>
        <w:t>Analizom grafičkih prikaza može se zaključiti da šumske površine zauzimaju najveći udio ukupne površine Grada kroz sva promatrana razdoblja, dok naseljena područja bilježe kontinuirani rast, osobito u novijem razdoblju.</w:t>
      </w:r>
    </w:p>
    <w:p w14:paraId="12861539" w14:textId="64223FA3" w:rsidR="006B282C" w:rsidRDefault="0065036A" w:rsidP="006B282C">
      <w:pPr>
        <w:rPr>
          <w:color w:val="808080" w:themeColor="background1" w:themeShade="80"/>
          <w:sz w:val="20"/>
          <w:szCs w:val="20"/>
        </w:rPr>
      </w:pPr>
      <w:r w:rsidRPr="00C73593">
        <w:rPr>
          <w:rFonts w:ascii="Segoe UI Light" w:hAnsi="Segoe UI Light" w:cs="Segoe UI Light"/>
          <w:noProof/>
          <w:lang w:eastAsia="hr-HR"/>
        </w:rPr>
        <w:drawing>
          <wp:inline distT="0" distB="0" distL="0" distR="0" wp14:anchorId="683D3FC0" wp14:editId="75B17149">
            <wp:extent cx="5207304" cy="6375400"/>
            <wp:effectExtent l="0" t="0" r="0" b="6350"/>
            <wp:docPr id="59" name="Slika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7" name="Slika 247"/>
                    <pic:cNvPicPr>
                      <a:picLocks noChangeAspect="1"/>
                    </pic:cNvPicPr>
                  </pic:nvPicPr>
                  <pic:blipFill>
                    <a:blip r:embed="rId88" cstate="print">
                      <a:extLst>
                        <a:ext uri="{28A0092B-C50C-407E-A947-70E740481C1C}">
                          <a14:useLocalDpi xmlns:a14="http://schemas.microsoft.com/office/drawing/2010/main" val="0"/>
                        </a:ext>
                      </a:extLst>
                    </a:blip>
                    <a:srcRect t="3623" r="1779" b="2149"/>
                    <a:stretch>
                      <a:fillRect/>
                    </a:stretch>
                  </pic:blipFill>
                  <pic:spPr>
                    <a:xfrm>
                      <a:off x="0" y="0"/>
                      <a:ext cx="5237061" cy="6411832"/>
                    </a:xfrm>
                    <a:prstGeom prst="rect">
                      <a:avLst/>
                    </a:prstGeom>
                    <a:ln>
                      <a:noFill/>
                    </a:ln>
                  </pic:spPr>
                </pic:pic>
              </a:graphicData>
            </a:graphic>
          </wp:inline>
        </w:drawing>
      </w:r>
      <w:r>
        <w:rPr>
          <w:b/>
          <w:color w:val="808080" w:themeColor="background1" w:themeShade="80"/>
          <w:sz w:val="20"/>
          <w:szCs w:val="20"/>
        </w:rPr>
        <w:t xml:space="preserve">          Slika </w:t>
      </w:r>
      <w:r w:rsidR="006B282C">
        <w:rPr>
          <w:b/>
          <w:color w:val="808080" w:themeColor="background1" w:themeShade="80"/>
          <w:sz w:val="20"/>
          <w:szCs w:val="20"/>
        </w:rPr>
        <w:t>60</w:t>
      </w:r>
      <w:r>
        <w:rPr>
          <w:b/>
          <w:color w:val="808080" w:themeColor="background1" w:themeShade="80"/>
          <w:sz w:val="20"/>
          <w:szCs w:val="20"/>
        </w:rPr>
        <w:t>.</w:t>
      </w:r>
      <w:r>
        <w:rPr>
          <w:color w:val="808080" w:themeColor="background1" w:themeShade="80"/>
          <w:sz w:val="20"/>
          <w:szCs w:val="20"/>
        </w:rPr>
        <w:t xml:space="preserve"> Shematski prikaz područja Grada Velike Gorice u periodu od 18. stoljeća do 21. stoljeća   (Izradio: UIH d.o.o.)</w:t>
      </w:r>
    </w:p>
    <w:p w14:paraId="4F004CDC" w14:textId="77777777" w:rsidR="006B282C" w:rsidRDefault="006B282C">
      <w:pPr>
        <w:spacing w:after="0" w:line="240" w:lineRule="auto"/>
        <w:rPr>
          <w:color w:val="808080" w:themeColor="background1" w:themeShade="80"/>
          <w:sz w:val="20"/>
          <w:szCs w:val="20"/>
        </w:rPr>
      </w:pPr>
      <w:r>
        <w:rPr>
          <w:color w:val="808080" w:themeColor="background1" w:themeShade="80"/>
          <w:sz w:val="20"/>
          <w:szCs w:val="20"/>
        </w:rPr>
        <w:br w:type="page"/>
      </w:r>
    </w:p>
    <w:p w14:paraId="4D427A2F" w14:textId="4E3CDF9E" w:rsidR="0065036A" w:rsidRDefault="006B282C" w:rsidP="0065036A">
      <w:pPr>
        <w:jc w:val="both"/>
        <w:rPr>
          <w:color w:val="808080" w:themeColor="background1" w:themeShade="80"/>
          <w:sz w:val="20"/>
          <w:szCs w:val="20"/>
        </w:rPr>
      </w:pPr>
      <w:r>
        <w:rPr>
          <w:rFonts w:ascii="Segoe UI Light" w:hAnsi="Segoe UI Light" w:cs="Segoe UI Light"/>
          <w:noProof/>
          <w:lang w:eastAsia="hr-HR"/>
        </w:rPr>
        <w:lastRenderedPageBreak/>
        <w:drawing>
          <wp:anchor distT="0" distB="0" distL="114300" distR="114300" simplePos="0" relativeHeight="251790336" behindDoc="0" locked="0" layoutInCell="1" allowOverlap="1" wp14:anchorId="48AE7EBD" wp14:editId="0E17E727">
            <wp:simplePos x="0" y="0"/>
            <wp:positionH relativeFrom="margin">
              <wp:posOffset>48260</wp:posOffset>
            </wp:positionH>
            <wp:positionV relativeFrom="paragraph">
              <wp:posOffset>99060</wp:posOffset>
            </wp:positionV>
            <wp:extent cx="5417820" cy="6815455"/>
            <wp:effectExtent l="0" t="0" r="0" b="4445"/>
            <wp:wrapThrough wrapText="bothSides">
              <wp:wrapPolygon edited="0">
                <wp:start x="0" y="0"/>
                <wp:lineTo x="0" y="21554"/>
                <wp:lineTo x="21494" y="21554"/>
                <wp:lineTo x="21494" y="0"/>
                <wp:lineTo x="0" y="0"/>
              </wp:wrapPolygon>
            </wp:wrapThrough>
            <wp:docPr id="62" name="Slika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 name="Slika 208"/>
                    <pic:cNvPicPr>
                      <a:picLocks noChangeAspect="1"/>
                    </pic:cNvPicPr>
                  </pic:nvPicPr>
                  <pic:blipFill>
                    <a:blip r:embed="rId89" cstate="print">
                      <a:extLst>
                        <a:ext uri="{28A0092B-C50C-407E-A947-70E740481C1C}">
                          <a14:useLocalDpi xmlns:a14="http://schemas.microsoft.com/office/drawing/2010/main" val="0"/>
                        </a:ext>
                      </a:extLst>
                    </a:blip>
                    <a:srcRect l="748" t="2112" r="1168" b="1201"/>
                    <a:stretch>
                      <a:fillRect/>
                    </a:stretch>
                  </pic:blipFill>
                  <pic:spPr>
                    <a:xfrm>
                      <a:off x="0" y="0"/>
                      <a:ext cx="5417820" cy="6815455"/>
                    </a:xfrm>
                    <a:prstGeom prst="rect">
                      <a:avLst/>
                    </a:prstGeom>
                    <a:ln>
                      <a:noFill/>
                    </a:ln>
                  </pic:spPr>
                </pic:pic>
              </a:graphicData>
            </a:graphic>
            <wp14:sizeRelH relativeFrom="margin">
              <wp14:pctWidth>0</wp14:pctWidth>
            </wp14:sizeRelH>
            <wp14:sizeRelV relativeFrom="margin">
              <wp14:pctHeight>0</wp14:pctHeight>
            </wp14:sizeRelV>
          </wp:anchor>
        </w:drawing>
      </w:r>
      <w:r>
        <w:rPr>
          <w:noProof/>
          <w:color w:val="808080" w:themeColor="background1" w:themeShade="80"/>
          <w:sz w:val="20"/>
          <w:szCs w:val="20"/>
          <w:lang w:eastAsia="hr-HR"/>
        </w:rPr>
        <w:drawing>
          <wp:anchor distT="0" distB="0" distL="114300" distR="114300" simplePos="0" relativeHeight="251792384" behindDoc="0" locked="0" layoutInCell="1" allowOverlap="1" wp14:anchorId="6708A502" wp14:editId="3745393C">
            <wp:simplePos x="0" y="0"/>
            <wp:positionH relativeFrom="column">
              <wp:posOffset>149860</wp:posOffset>
            </wp:positionH>
            <wp:positionV relativeFrom="paragraph">
              <wp:posOffset>3714115</wp:posOffset>
            </wp:positionV>
            <wp:extent cx="5234400" cy="3050568"/>
            <wp:effectExtent l="0" t="0" r="4445" b="0"/>
            <wp:wrapNone/>
            <wp:docPr id="61" name="Slika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 name="Slika 248"/>
                    <pic:cNvPicPr>
                      <a:picLocks noChangeAspect="1"/>
                    </pic:cNvPicPr>
                  </pic:nvPicPr>
                  <pic:blipFill>
                    <a:blip r:embed="rId90" cstate="print">
                      <a:extLst>
                        <a:ext uri="{28A0092B-C50C-407E-A947-70E740481C1C}">
                          <a14:useLocalDpi xmlns:a14="http://schemas.microsoft.com/office/drawing/2010/main" val="0"/>
                        </a:ext>
                      </a:extLst>
                    </a:blip>
                    <a:srcRect l="1158" t="50673" r="1291" b="4783"/>
                    <a:stretch>
                      <a:fillRect/>
                    </a:stretch>
                  </pic:blipFill>
                  <pic:spPr>
                    <a:xfrm>
                      <a:off x="0" y="0"/>
                      <a:ext cx="5234400" cy="3050568"/>
                    </a:xfrm>
                    <a:prstGeom prst="rect">
                      <a:avLst/>
                    </a:prstGeom>
                    <a:ln>
                      <a:noFill/>
                    </a:ln>
                  </pic:spPr>
                </pic:pic>
              </a:graphicData>
            </a:graphic>
            <wp14:sizeRelH relativeFrom="margin">
              <wp14:pctWidth>0</wp14:pctWidth>
            </wp14:sizeRelH>
            <wp14:sizeRelV relativeFrom="margin">
              <wp14:pctHeight>0</wp14:pctHeight>
            </wp14:sizeRelV>
          </wp:anchor>
        </w:drawing>
      </w:r>
      <w:r>
        <w:rPr>
          <w:noProof/>
          <w:color w:val="808080" w:themeColor="background1" w:themeShade="80"/>
          <w:sz w:val="20"/>
          <w:szCs w:val="20"/>
          <w:lang w:eastAsia="hr-HR"/>
        </w:rPr>
        <w:drawing>
          <wp:anchor distT="0" distB="0" distL="114300" distR="114300" simplePos="0" relativeHeight="251791360" behindDoc="0" locked="0" layoutInCell="1" allowOverlap="1" wp14:anchorId="37B4E9AF" wp14:editId="19218DAF">
            <wp:simplePos x="0" y="0"/>
            <wp:positionH relativeFrom="margin">
              <wp:posOffset>133138</wp:posOffset>
            </wp:positionH>
            <wp:positionV relativeFrom="paragraph">
              <wp:posOffset>522605</wp:posOffset>
            </wp:positionV>
            <wp:extent cx="5233371" cy="2675467"/>
            <wp:effectExtent l="0" t="0" r="5715" b="0"/>
            <wp:wrapNone/>
            <wp:docPr id="60" name="Slika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 name="Slika 207"/>
                    <pic:cNvPicPr>
                      <a:picLocks noChangeAspect="1"/>
                    </pic:cNvPicPr>
                  </pic:nvPicPr>
                  <pic:blipFill>
                    <a:blip r:embed="rId91" cstate="print">
                      <a:extLst>
                        <a:ext uri="{28A0092B-C50C-407E-A947-70E740481C1C}">
                          <a14:useLocalDpi xmlns:a14="http://schemas.microsoft.com/office/drawing/2010/main" val="0"/>
                        </a:ext>
                      </a:extLst>
                    </a:blip>
                    <a:srcRect l="1158" t="6780" r="1291" b="54141"/>
                    <a:stretch>
                      <a:fillRect/>
                    </a:stretch>
                  </pic:blipFill>
                  <pic:spPr>
                    <a:xfrm>
                      <a:off x="0" y="0"/>
                      <a:ext cx="5235805" cy="2676711"/>
                    </a:xfrm>
                    <a:prstGeom prst="rect">
                      <a:avLst/>
                    </a:prstGeom>
                    <a:ln>
                      <a:noFill/>
                    </a:ln>
                  </pic:spPr>
                </pic:pic>
              </a:graphicData>
            </a:graphic>
            <wp14:sizeRelH relativeFrom="margin">
              <wp14:pctWidth>0</wp14:pctWidth>
            </wp14:sizeRelH>
            <wp14:sizeRelV relativeFrom="margin">
              <wp14:pctHeight>0</wp14:pctHeight>
            </wp14:sizeRelV>
          </wp:anchor>
        </w:drawing>
      </w:r>
      <w:r w:rsidR="0065036A">
        <w:rPr>
          <w:b/>
          <w:color w:val="808080" w:themeColor="background1" w:themeShade="80"/>
          <w:sz w:val="20"/>
          <w:szCs w:val="20"/>
        </w:rPr>
        <w:t>Slika 6</w:t>
      </w:r>
      <w:r>
        <w:rPr>
          <w:b/>
          <w:color w:val="808080" w:themeColor="background1" w:themeShade="80"/>
          <w:sz w:val="20"/>
          <w:szCs w:val="20"/>
        </w:rPr>
        <w:t>1</w:t>
      </w:r>
      <w:r w:rsidR="0065036A">
        <w:rPr>
          <w:b/>
          <w:color w:val="808080" w:themeColor="background1" w:themeShade="80"/>
          <w:sz w:val="20"/>
          <w:szCs w:val="20"/>
        </w:rPr>
        <w:t>.</w:t>
      </w:r>
      <w:r w:rsidR="0065036A">
        <w:rPr>
          <w:color w:val="808080" w:themeColor="background1" w:themeShade="80"/>
          <w:sz w:val="20"/>
          <w:szCs w:val="20"/>
        </w:rPr>
        <w:t xml:space="preserve"> Shematski prikaz područja Grada Velike Gorice u periodu od 18. stoljeća do 21. stoljeća   (Izradio: UIH d.o.o.)</w:t>
      </w:r>
    </w:p>
    <w:p w14:paraId="4D35A1E6" w14:textId="77777777" w:rsidR="002E0AD5" w:rsidRPr="00C73593" w:rsidRDefault="002E0AD5" w:rsidP="00CA4F10">
      <w:pPr>
        <w:spacing w:before="100" w:beforeAutospacing="1" w:after="0" w:line="240" w:lineRule="auto"/>
        <w:jc w:val="both"/>
        <w:rPr>
          <w:rFonts w:ascii="Segoe UI Light" w:hAnsi="Segoe UI Light" w:cs="Segoe UI Light"/>
        </w:rPr>
      </w:pPr>
      <w:r w:rsidRPr="00C73593">
        <w:rPr>
          <w:rFonts w:ascii="Segoe UI Light" w:hAnsi="Segoe UI Light" w:cs="Segoe UI Light"/>
        </w:rPr>
        <w:t>Uočeni trendovi ukazuju na kontinuirani pritisak urbanizacije na prirodne površine te naglašavaju potrebu za njihovim očuvanjem i integracijom u sustav zelene infrastrukture.</w:t>
      </w:r>
    </w:p>
    <w:p w14:paraId="32CA50BC" w14:textId="105B83A6" w:rsidR="00D15021" w:rsidRDefault="002E0AD5" w:rsidP="00CA4F10">
      <w:pPr>
        <w:spacing w:before="100" w:beforeAutospacing="1" w:after="100" w:afterAutospacing="1" w:line="240" w:lineRule="auto"/>
        <w:jc w:val="both"/>
        <w:rPr>
          <w:color w:val="808080" w:themeColor="background1" w:themeShade="80"/>
          <w:sz w:val="20"/>
          <w:szCs w:val="20"/>
        </w:rPr>
      </w:pPr>
      <w:r w:rsidRPr="00C73593">
        <w:rPr>
          <w:rFonts w:ascii="Segoe UI Light" w:hAnsi="Segoe UI Light" w:cs="Segoe UI Light"/>
        </w:rPr>
        <w:t xml:space="preserve">Na temelju provedenih analiza može se zaključiti da daljnji razvoj Grada </w:t>
      </w:r>
      <w:r w:rsidR="00833071">
        <w:rPr>
          <w:rFonts w:ascii="Segoe UI Light" w:hAnsi="Segoe UI Light" w:cs="Segoe UI Light"/>
        </w:rPr>
        <w:t xml:space="preserve">Velike Gorice </w:t>
      </w:r>
      <w:r w:rsidRPr="00C73593">
        <w:rPr>
          <w:rFonts w:ascii="Segoe UI Light" w:hAnsi="Segoe UI Light" w:cs="Segoe UI Light"/>
        </w:rPr>
        <w:t>treba usmjeriti prema sustavnom povezivanju prirodnih, vodnih i urbanih prostora u jedinstvenu mrežu zelene infrastrukture, uz istovremeno unaprjeđenje postojećih i aktivaciju nedovoljno iskorištenih prostora.</w:t>
      </w:r>
    </w:p>
    <w:p w14:paraId="166FF761" w14:textId="2F11B964" w:rsidR="008C7FA5" w:rsidRPr="00CD1DC2" w:rsidRDefault="009706D3">
      <w:pPr>
        <w:pStyle w:val="Heading2"/>
      </w:pPr>
      <w:r>
        <w:rPr>
          <w:color w:val="808080" w:themeColor="background1" w:themeShade="80"/>
          <w:sz w:val="20"/>
          <w:szCs w:val="20"/>
        </w:rPr>
        <w:br w:type="page"/>
      </w:r>
      <w:bookmarkStart w:id="64" w:name="_Toc228701557"/>
      <w:r w:rsidRPr="00CD1DC2">
        <w:lastRenderedPageBreak/>
        <w:t xml:space="preserve">6.4. </w:t>
      </w:r>
      <w:bookmarkStart w:id="65" w:name="_Hlk200272722"/>
      <w:r w:rsidRPr="00CD1DC2">
        <w:t>ANALIZA JAVNOG MNIJENJA</w:t>
      </w:r>
      <w:bookmarkEnd w:id="64"/>
    </w:p>
    <w:p w14:paraId="3540E6E2" w14:textId="2684AD07" w:rsidR="00032E94" w:rsidRPr="007C568D" w:rsidRDefault="00032E94" w:rsidP="00CA4F10">
      <w:pPr>
        <w:spacing w:before="100" w:beforeAutospacing="1" w:after="0" w:line="240" w:lineRule="auto"/>
        <w:rPr>
          <w:rFonts w:ascii="Segoe UI Light" w:hAnsi="Segoe UI Light" w:cs="Segoe UI Light"/>
        </w:rPr>
      </w:pPr>
      <w:r w:rsidRPr="00032E94">
        <w:rPr>
          <w:rFonts w:ascii="Segoe UI Light" w:hAnsi="Segoe UI Light" w:cs="Segoe UI Light"/>
        </w:rPr>
        <w:t>U sklopu izrade Strategije</w:t>
      </w:r>
      <w:r w:rsidR="00DB36EE">
        <w:rPr>
          <w:rFonts w:ascii="Segoe UI Light" w:hAnsi="Segoe UI Light" w:cs="Segoe UI Light"/>
        </w:rPr>
        <w:t xml:space="preserve"> </w:t>
      </w:r>
      <w:r w:rsidRPr="00032E94">
        <w:rPr>
          <w:rFonts w:ascii="Segoe UI Light" w:hAnsi="Segoe UI Light" w:cs="Segoe UI Light"/>
        </w:rPr>
        <w:t>provedena je online anketa s ciljem prikupljanja stavova građana o:</w:t>
      </w:r>
    </w:p>
    <w:p w14:paraId="77D295D3" w14:textId="5114352F" w:rsidR="007C568D" w:rsidRPr="007C568D" w:rsidRDefault="00863DC4" w:rsidP="00CA4F10">
      <w:pPr>
        <w:numPr>
          <w:ilvl w:val="0"/>
          <w:numId w:val="81"/>
        </w:numPr>
        <w:spacing w:before="100" w:beforeAutospacing="1" w:after="100" w:afterAutospacing="1" w:line="240" w:lineRule="auto"/>
        <w:contextualSpacing/>
        <w:rPr>
          <w:rFonts w:ascii="Segoe UI Light" w:hAnsi="Segoe UI Light" w:cs="Segoe UI Light"/>
        </w:rPr>
      </w:pPr>
      <w:r>
        <w:rPr>
          <w:rFonts w:ascii="Segoe UI Light" w:hAnsi="Segoe UI Light" w:cs="Segoe UI Light"/>
        </w:rPr>
        <w:t>z</w:t>
      </w:r>
      <w:r w:rsidR="007C568D" w:rsidRPr="007C568D">
        <w:rPr>
          <w:rFonts w:ascii="Segoe UI Light" w:hAnsi="Segoe UI Light" w:cs="Segoe UI Light"/>
        </w:rPr>
        <w:t>adovoljstvu uređenjem javnih zelenih površina (parkovi, igrališta, biciklističke staze, i</w:t>
      </w:r>
      <w:r w:rsidR="00AF53B8">
        <w:rPr>
          <w:rFonts w:ascii="Segoe UI Light" w:hAnsi="Segoe UI Light" w:cs="Segoe UI Light"/>
        </w:rPr>
        <w:t xml:space="preserve"> sl</w:t>
      </w:r>
      <w:r w:rsidR="007C568D" w:rsidRPr="007C568D">
        <w:rPr>
          <w:rFonts w:ascii="Segoe UI Light" w:hAnsi="Segoe UI Light" w:cs="Segoe UI Light"/>
        </w:rPr>
        <w:t>.);</w:t>
      </w:r>
    </w:p>
    <w:p w14:paraId="64CAB55D" w14:textId="0F4932F4" w:rsidR="007C568D" w:rsidRPr="007C568D" w:rsidRDefault="00863DC4" w:rsidP="00CA4F10">
      <w:pPr>
        <w:numPr>
          <w:ilvl w:val="0"/>
          <w:numId w:val="81"/>
        </w:numPr>
        <w:spacing w:before="100" w:beforeAutospacing="1" w:after="100" w:afterAutospacing="1" w:line="240" w:lineRule="auto"/>
        <w:contextualSpacing/>
        <w:rPr>
          <w:rFonts w:ascii="Segoe UI Light" w:hAnsi="Segoe UI Light" w:cs="Segoe UI Light"/>
        </w:rPr>
      </w:pPr>
      <w:r>
        <w:rPr>
          <w:rFonts w:ascii="Segoe UI Light" w:hAnsi="Segoe UI Light" w:cs="Segoe UI Light"/>
        </w:rPr>
        <w:t>p</w:t>
      </w:r>
      <w:r w:rsidR="007C568D" w:rsidRPr="007C568D">
        <w:rPr>
          <w:rFonts w:ascii="Segoe UI Light" w:hAnsi="Segoe UI Light" w:cs="Segoe UI Light"/>
        </w:rPr>
        <w:t xml:space="preserve">roblemima u </w:t>
      </w:r>
      <w:r w:rsidR="00AF53B8">
        <w:rPr>
          <w:rFonts w:ascii="Segoe UI Light" w:hAnsi="Segoe UI Light" w:cs="Segoe UI Light"/>
        </w:rPr>
        <w:t>naselju</w:t>
      </w:r>
      <w:r w:rsidR="007C568D" w:rsidRPr="007C568D">
        <w:rPr>
          <w:rFonts w:ascii="Segoe UI Light" w:hAnsi="Segoe UI Light" w:cs="Segoe UI Light"/>
        </w:rPr>
        <w:t xml:space="preserve"> (zapuštene površine, nedostatak sadržaja, bioraznolikost);</w:t>
      </w:r>
    </w:p>
    <w:p w14:paraId="4F9C9869" w14:textId="2D09479A" w:rsidR="007C568D" w:rsidRDefault="007C568D" w:rsidP="00CA4F10">
      <w:pPr>
        <w:numPr>
          <w:ilvl w:val="0"/>
          <w:numId w:val="81"/>
        </w:numPr>
        <w:spacing w:before="100" w:beforeAutospacing="1" w:after="100" w:afterAutospacing="1" w:line="240" w:lineRule="auto"/>
        <w:contextualSpacing/>
        <w:rPr>
          <w:rFonts w:ascii="Segoe UI Light" w:hAnsi="Segoe UI Light" w:cs="Segoe UI Light"/>
        </w:rPr>
      </w:pPr>
      <w:r w:rsidRPr="007C568D">
        <w:rPr>
          <w:rFonts w:ascii="Segoe UI Light" w:hAnsi="Segoe UI Light" w:cs="Segoe UI Light"/>
        </w:rPr>
        <w:t>drvoredima, neiskorištenim prostorima i budućim projektima</w:t>
      </w:r>
    </w:p>
    <w:p w14:paraId="580CAB4C" w14:textId="77777777" w:rsidR="00863DC4" w:rsidRPr="007C568D" w:rsidRDefault="00863DC4" w:rsidP="00DA0733">
      <w:pPr>
        <w:spacing w:before="100" w:beforeAutospacing="1" w:after="100" w:afterAutospacing="1" w:line="240" w:lineRule="auto"/>
        <w:ind w:left="720"/>
        <w:contextualSpacing/>
        <w:jc w:val="both"/>
        <w:rPr>
          <w:rFonts w:ascii="Segoe UI Light" w:hAnsi="Segoe UI Light" w:cs="Segoe UI Light"/>
        </w:rPr>
      </w:pPr>
    </w:p>
    <w:p w14:paraId="621D7C0F" w14:textId="43A40A9C" w:rsidR="00032E94" w:rsidRPr="007C568D" w:rsidRDefault="00032E94" w:rsidP="00863DC4">
      <w:pPr>
        <w:spacing w:before="100" w:beforeAutospacing="1" w:after="100" w:afterAutospacing="1" w:line="240" w:lineRule="auto"/>
        <w:jc w:val="both"/>
        <w:rPr>
          <w:rFonts w:ascii="Segoe UI Light" w:hAnsi="Segoe UI Light" w:cs="Segoe UI Light"/>
        </w:rPr>
      </w:pPr>
      <w:r w:rsidRPr="00032E94">
        <w:rPr>
          <w:rFonts w:ascii="Segoe UI Light" w:hAnsi="Segoe UI Light" w:cs="Segoe UI Light"/>
        </w:rPr>
        <w:t xml:space="preserve">Anketa je bila dostupna putem službene web stranice Grada </w:t>
      </w:r>
      <w:r w:rsidR="00DB36EE">
        <w:rPr>
          <w:rFonts w:ascii="Segoe UI Light" w:hAnsi="Segoe UI Light" w:cs="Segoe UI Light"/>
        </w:rPr>
        <w:t xml:space="preserve">Velike Gorice </w:t>
      </w:r>
      <w:r w:rsidRPr="00032E94">
        <w:rPr>
          <w:rFonts w:ascii="Segoe UI Light" w:hAnsi="Segoe UI Light" w:cs="Segoe UI Light"/>
        </w:rPr>
        <w:t>u razdoblju od 07.04.2025. do 30.04.2025., a u istraživanju je sudjelovalo ukupno 212 građana. Dobivene povratne informacije o stanju zelenih površina, njihovom korištenju i percepciji građana uzete su u obzir pri definiranju smjernica i mjera u strateškom dijelu dokumenta.</w:t>
      </w:r>
    </w:p>
    <w:p w14:paraId="522FFC46" w14:textId="25C1618C" w:rsidR="00032E94" w:rsidRPr="007C568D" w:rsidRDefault="00032E94" w:rsidP="007C568D">
      <w:pPr>
        <w:shd w:val="clear" w:color="auto" w:fill="FFFFFF" w:themeFill="background1"/>
        <w:autoSpaceDE w:val="0"/>
        <w:autoSpaceDN w:val="0"/>
        <w:adjustRightInd w:val="0"/>
        <w:spacing w:after="0" w:line="276" w:lineRule="auto"/>
        <w:jc w:val="both"/>
        <w:rPr>
          <w:rFonts w:ascii="Segoe UI Light" w:hAnsi="Segoe UI Light" w:cs="Segoe UI Light"/>
        </w:rPr>
      </w:pPr>
      <w:r w:rsidRPr="00032E94">
        <w:rPr>
          <w:rFonts w:ascii="Segoe UI Light" w:hAnsi="Segoe UI Light" w:cs="Segoe UI Light"/>
        </w:rPr>
        <w:t>Prema teritorijalnoj raspodjeli ispitanika, najveći broj dolazi iz gradske četvrti Miljenko Granić (37 ispitanika) i Kurilovec (27 ispitanika), a zatim slijede:</w:t>
      </w:r>
    </w:p>
    <w:p w14:paraId="51429609" w14:textId="77777777" w:rsidR="007C568D" w:rsidRPr="007C568D" w:rsidRDefault="007C568D" w:rsidP="006E0DE2">
      <w:pPr>
        <w:numPr>
          <w:ilvl w:val="0"/>
          <w:numId w:val="80"/>
        </w:numPr>
        <w:spacing w:before="100" w:beforeAutospacing="1" w:after="100" w:afterAutospacing="1" w:line="240" w:lineRule="auto"/>
        <w:contextualSpacing/>
        <w:rPr>
          <w:rFonts w:ascii="Segoe UI Light" w:hAnsi="Segoe UI Light" w:cs="Segoe UI Light"/>
          <w:b/>
        </w:rPr>
      </w:pPr>
      <w:r w:rsidRPr="007C568D">
        <w:rPr>
          <w:rFonts w:ascii="Segoe UI Light" w:hAnsi="Segoe UI Light" w:cs="Segoe UI Light"/>
          <w:b/>
        </w:rPr>
        <w:t xml:space="preserve">GČ „Stari grad“ </w:t>
      </w:r>
      <w:r w:rsidRPr="007C568D">
        <w:rPr>
          <w:rFonts w:ascii="Segoe UI Light" w:hAnsi="Segoe UI Light" w:cs="Segoe UI Light"/>
        </w:rPr>
        <w:t>– 21 ispitanik</w:t>
      </w:r>
    </w:p>
    <w:p w14:paraId="0282A739" w14:textId="77777777" w:rsidR="007C568D" w:rsidRPr="007C568D" w:rsidRDefault="007C568D" w:rsidP="006E0DE2">
      <w:pPr>
        <w:numPr>
          <w:ilvl w:val="0"/>
          <w:numId w:val="80"/>
        </w:numPr>
        <w:spacing w:before="100" w:beforeAutospacing="1" w:after="100" w:afterAutospacing="1" w:line="240" w:lineRule="auto"/>
        <w:contextualSpacing/>
        <w:rPr>
          <w:rFonts w:ascii="Segoe UI Light" w:hAnsi="Segoe UI Light" w:cs="Segoe UI Light"/>
        </w:rPr>
      </w:pPr>
      <w:r w:rsidRPr="007C568D">
        <w:rPr>
          <w:rFonts w:ascii="Segoe UI Light" w:hAnsi="Segoe UI Light" w:cs="Segoe UI Light"/>
          <w:b/>
        </w:rPr>
        <w:t xml:space="preserve">GČ „Braća Radić“ </w:t>
      </w:r>
      <w:r w:rsidRPr="007C568D">
        <w:rPr>
          <w:rFonts w:ascii="Segoe UI Light" w:hAnsi="Segoe UI Light" w:cs="Segoe UI Light"/>
        </w:rPr>
        <w:t>– 20 ispitanika</w:t>
      </w:r>
    </w:p>
    <w:p w14:paraId="6955E1EA" w14:textId="77777777" w:rsidR="007C568D" w:rsidRPr="007C568D" w:rsidRDefault="007C568D" w:rsidP="006E0DE2">
      <w:pPr>
        <w:numPr>
          <w:ilvl w:val="0"/>
          <w:numId w:val="80"/>
        </w:numPr>
        <w:spacing w:before="100" w:beforeAutospacing="1" w:after="100" w:afterAutospacing="1" w:line="240" w:lineRule="auto"/>
        <w:contextualSpacing/>
        <w:rPr>
          <w:rFonts w:ascii="Segoe UI Light" w:hAnsi="Segoe UI Light" w:cs="Segoe UI Light"/>
        </w:rPr>
      </w:pPr>
      <w:r w:rsidRPr="007C568D">
        <w:rPr>
          <w:rFonts w:ascii="Segoe UI Light" w:hAnsi="Segoe UI Light" w:cs="Segoe UI Light"/>
          <w:b/>
        </w:rPr>
        <w:t xml:space="preserve">MO Buševec–Novo Selo </w:t>
      </w:r>
      <w:r w:rsidRPr="007C568D">
        <w:rPr>
          <w:rFonts w:ascii="Segoe UI Light" w:hAnsi="Segoe UI Light" w:cs="Segoe UI Light"/>
        </w:rPr>
        <w:t>– 16 ispitanika</w:t>
      </w:r>
    </w:p>
    <w:p w14:paraId="1EC8AE4C" w14:textId="77777777" w:rsidR="007C568D" w:rsidRPr="007C568D" w:rsidRDefault="007C568D" w:rsidP="006E0DE2">
      <w:pPr>
        <w:numPr>
          <w:ilvl w:val="0"/>
          <w:numId w:val="80"/>
        </w:numPr>
        <w:spacing w:before="100" w:beforeAutospacing="1" w:after="100" w:afterAutospacing="1" w:line="240" w:lineRule="auto"/>
        <w:contextualSpacing/>
        <w:rPr>
          <w:rFonts w:ascii="Segoe UI Light" w:eastAsia="Times New Roman" w:hAnsi="Segoe UI Light" w:cs="Segoe UI Light"/>
          <w:lang w:eastAsia="hr-HR"/>
        </w:rPr>
      </w:pPr>
      <w:r w:rsidRPr="007C568D">
        <w:rPr>
          <w:rFonts w:ascii="Segoe UI Light" w:hAnsi="Segoe UI Light" w:cs="Segoe UI Light"/>
          <w:b/>
        </w:rPr>
        <w:t xml:space="preserve">GČ Pleso </w:t>
      </w:r>
      <w:r w:rsidRPr="007C568D">
        <w:rPr>
          <w:rFonts w:ascii="Segoe UI Light" w:eastAsia="Times New Roman" w:hAnsi="Segoe UI Light" w:cs="Segoe UI Light"/>
          <w:lang w:eastAsia="hr-HR"/>
        </w:rPr>
        <w:t xml:space="preserve">– 15 </w:t>
      </w:r>
      <w:r w:rsidRPr="007C568D">
        <w:rPr>
          <w:rFonts w:ascii="Segoe UI Light" w:hAnsi="Segoe UI Light" w:cs="Segoe UI Light"/>
        </w:rPr>
        <w:t>ispitanika</w:t>
      </w:r>
    </w:p>
    <w:p w14:paraId="13D34D63" w14:textId="77777777" w:rsidR="007C568D" w:rsidRPr="007C568D" w:rsidRDefault="007C568D" w:rsidP="006E0DE2">
      <w:pPr>
        <w:numPr>
          <w:ilvl w:val="0"/>
          <w:numId w:val="80"/>
        </w:numPr>
        <w:spacing w:before="100" w:beforeAutospacing="1" w:after="100" w:afterAutospacing="1" w:line="240" w:lineRule="auto"/>
        <w:contextualSpacing/>
        <w:rPr>
          <w:rFonts w:ascii="Segoe UI Light" w:eastAsia="Times New Roman" w:hAnsi="Segoe UI Light" w:cs="Segoe UI Light"/>
          <w:lang w:eastAsia="hr-HR"/>
        </w:rPr>
      </w:pPr>
      <w:r w:rsidRPr="007C568D">
        <w:rPr>
          <w:rFonts w:ascii="Segoe UI Light" w:hAnsi="Segoe UI Light" w:cs="Segoe UI Light"/>
          <w:b/>
        </w:rPr>
        <w:t xml:space="preserve">GČ „Hrvatski velikani“ </w:t>
      </w:r>
      <w:r w:rsidRPr="007C568D">
        <w:rPr>
          <w:rFonts w:ascii="Segoe UI Light" w:eastAsia="Times New Roman" w:hAnsi="Segoe UI Light" w:cs="Segoe UI Light"/>
          <w:lang w:eastAsia="hr-HR"/>
        </w:rPr>
        <w:t xml:space="preserve">– 14 </w:t>
      </w:r>
      <w:r w:rsidRPr="007C568D">
        <w:rPr>
          <w:rFonts w:ascii="Segoe UI Light" w:hAnsi="Segoe UI Light" w:cs="Segoe UI Light"/>
        </w:rPr>
        <w:t>ispitanika</w:t>
      </w:r>
    </w:p>
    <w:p w14:paraId="2C4C9626" w14:textId="77777777" w:rsidR="007C568D" w:rsidRPr="007C568D" w:rsidRDefault="007C568D" w:rsidP="006E0DE2">
      <w:pPr>
        <w:numPr>
          <w:ilvl w:val="0"/>
          <w:numId w:val="80"/>
        </w:numPr>
        <w:spacing w:before="100" w:beforeAutospacing="1" w:after="100" w:afterAutospacing="1" w:line="240" w:lineRule="auto"/>
        <w:contextualSpacing/>
        <w:rPr>
          <w:rFonts w:ascii="Segoe UI Light" w:eastAsia="Times New Roman" w:hAnsi="Segoe UI Light" w:cs="Segoe UI Light"/>
          <w:lang w:eastAsia="hr-HR"/>
        </w:rPr>
      </w:pPr>
      <w:r w:rsidRPr="007C568D">
        <w:rPr>
          <w:rFonts w:ascii="Segoe UI Light" w:hAnsi="Segoe UI Light" w:cs="Segoe UI Light"/>
          <w:b/>
        </w:rPr>
        <w:t xml:space="preserve">GČ „Vladimir Nazor“ </w:t>
      </w:r>
      <w:r w:rsidRPr="007C568D">
        <w:rPr>
          <w:rFonts w:ascii="Segoe UI Light" w:eastAsia="Times New Roman" w:hAnsi="Segoe UI Light" w:cs="Segoe UI Light"/>
          <w:lang w:eastAsia="hr-HR"/>
        </w:rPr>
        <w:t xml:space="preserve">– 10 </w:t>
      </w:r>
      <w:r w:rsidRPr="007C568D">
        <w:rPr>
          <w:rFonts w:ascii="Segoe UI Light" w:hAnsi="Segoe UI Light" w:cs="Segoe UI Light"/>
        </w:rPr>
        <w:t>ispitanika</w:t>
      </w:r>
    </w:p>
    <w:p w14:paraId="1128F8B7" w14:textId="77777777" w:rsidR="007C568D" w:rsidRPr="007C568D" w:rsidRDefault="007C568D" w:rsidP="006E0DE2">
      <w:pPr>
        <w:numPr>
          <w:ilvl w:val="0"/>
          <w:numId w:val="80"/>
        </w:numPr>
        <w:spacing w:before="100" w:beforeAutospacing="1" w:after="100" w:afterAutospacing="1" w:line="240" w:lineRule="auto"/>
        <w:contextualSpacing/>
        <w:rPr>
          <w:rFonts w:ascii="Segoe UI Light" w:eastAsia="Times New Roman" w:hAnsi="Segoe UI Light" w:cs="Segoe UI Light"/>
          <w:lang w:eastAsia="hr-HR"/>
        </w:rPr>
      </w:pPr>
      <w:r w:rsidRPr="007C568D">
        <w:rPr>
          <w:rFonts w:ascii="Segoe UI Light" w:hAnsi="Segoe UI Light" w:cs="Segoe UI Light"/>
          <w:b/>
        </w:rPr>
        <w:t>MO Vukovina</w:t>
      </w:r>
      <w:r w:rsidRPr="007C568D">
        <w:rPr>
          <w:rFonts w:ascii="Segoe UI Light" w:eastAsia="Times New Roman" w:hAnsi="Segoe UI Light" w:cs="Segoe UI Light"/>
          <w:lang w:eastAsia="hr-HR"/>
        </w:rPr>
        <w:t xml:space="preserve"> – 9 </w:t>
      </w:r>
      <w:r w:rsidRPr="007C568D">
        <w:rPr>
          <w:rFonts w:ascii="Segoe UI Light" w:hAnsi="Segoe UI Light" w:cs="Segoe UI Light"/>
        </w:rPr>
        <w:t>ispitanika</w:t>
      </w:r>
    </w:p>
    <w:p w14:paraId="6BDA2DD7" w14:textId="77777777" w:rsidR="007C568D" w:rsidRPr="007C568D" w:rsidRDefault="007C568D" w:rsidP="006E0DE2">
      <w:pPr>
        <w:numPr>
          <w:ilvl w:val="0"/>
          <w:numId w:val="80"/>
        </w:numPr>
        <w:spacing w:before="100" w:beforeAutospacing="1" w:after="100" w:afterAutospacing="1" w:line="240" w:lineRule="auto"/>
        <w:contextualSpacing/>
        <w:rPr>
          <w:rFonts w:ascii="Segoe UI Light" w:eastAsia="Times New Roman" w:hAnsi="Segoe UI Light" w:cs="Segoe UI Light"/>
          <w:lang w:eastAsia="hr-HR"/>
        </w:rPr>
      </w:pPr>
      <w:r w:rsidRPr="007C568D">
        <w:rPr>
          <w:rFonts w:ascii="Segoe UI Light" w:hAnsi="Segoe UI Light" w:cs="Segoe UI Light"/>
          <w:b/>
        </w:rPr>
        <w:t>MO Gradići</w:t>
      </w:r>
      <w:r w:rsidRPr="007C568D">
        <w:rPr>
          <w:rFonts w:ascii="Segoe UI Light" w:eastAsia="Times New Roman" w:hAnsi="Segoe UI Light" w:cs="Segoe UI Light"/>
          <w:lang w:eastAsia="hr-HR"/>
        </w:rPr>
        <w:t xml:space="preserve"> – 6 </w:t>
      </w:r>
      <w:r w:rsidRPr="007C568D">
        <w:rPr>
          <w:rFonts w:ascii="Segoe UI Light" w:hAnsi="Segoe UI Light" w:cs="Segoe UI Light"/>
        </w:rPr>
        <w:t>ispitanika</w:t>
      </w:r>
    </w:p>
    <w:p w14:paraId="2C1D7523" w14:textId="77777777" w:rsidR="007C568D" w:rsidRPr="007C568D" w:rsidRDefault="007C568D" w:rsidP="006E0DE2">
      <w:pPr>
        <w:numPr>
          <w:ilvl w:val="0"/>
          <w:numId w:val="80"/>
        </w:numPr>
        <w:spacing w:before="100" w:beforeAutospacing="1" w:after="100" w:afterAutospacing="1" w:line="240" w:lineRule="auto"/>
        <w:contextualSpacing/>
        <w:rPr>
          <w:rFonts w:ascii="Segoe UI Light" w:eastAsia="Times New Roman" w:hAnsi="Segoe UI Light" w:cs="Segoe UI Light"/>
          <w:lang w:eastAsia="hr-HR"/>
        </w:rPr>
      </w:pPr>
      <w:r w:rsidRPr="007C568D">
        <w:rPr>
          <w:rFonts w:ascii="Segoe UI Light" w:hAnsi="Segoe UI Light" w:cs="Segoe UI Light"/>
          <w:b/>
        </w:rPr>
        <w:t>MO Velika Mlaka</w:t>
      </w:r>
      <w:r w:rsidRPr="007C568D">
        <w:rPr>
          <w:rFonts w:ascii="Segoe UI Light" w:eastAsia="Times New Roman" w:hAnsi="Segoe UI Light" w:cs="Segoe UI Light"/>
          <w:lang w:eastAsia="hr-HR"/>
        </w:rPr>
        <w:t xml:space="preserve"> – 5 </w:t>
      </w:r>
      <w:r w:rsidRPr="007C568D">
        <w:rPr>
          <w:rFonts w:ascii="Segoe UI Light" w:hAnsi="Segoe UI Light" w:cs="Segoe UI Light"/>
        </w:rPr>
        <w:t>ispitanika</w:t>
      </w:r>
    </w:p>
    <w:p w14:paraId="01238614" w14:textId="77777777" w:rsidR="007C568D" w:rsidRPr="007C568D" w:rsidRDefault="007C568D" w:rsidP="007C568D">
      <w:pPr>
        <w:shd w:val="clear" w:color="auto" w:fill="FFFFFF" w:themeFill="background1"/>
        <w:autoSpaceDE w:val="0"/>
        <w:autoSpaceDN w:val="0"/>
        <w:adjustRightInd w:val="0"/>
        <w:spacing w:after="0" w:line="276" w:lineRule="auto"/>
        <w:jc w:val="both"/>
        <w:rPr>
          <w:rFonts w:ascii="Segoe UI Light" w:hAnsi="Segoe UI Light" w:cs="Segoe UI Light"/>
        </w:rPr>
      </w:pPr>
    </w:p>
    <w:p w14:paraId="0EF59969" w14:textId="77777777" w:rsidR="00032E94" w:rsidRPr="00705A5F" w:rsidRDefault="00032E94" w:rsidP="00032E94">
      <w:pPr>
        <w:shd w:val="clear" w:color="auto" w:fill="FFFFFF" w:themeFill="background1"/>
        <w:autoSpaceDE w:val="0"/>
        <w:autoSpaceDN w:val="0"/>
        <w:adjustRightInd w:val="0"/>
        <w:spacing w:after="0" w:line="276" w:lineRule="auto"/>
        <w:jc w:val="both"/>
        <w:rPr>
          <w:rFonts w:ascii="Segoe UI Light" w:hAnsi="Segoe UI Light" w:cs="Segoe UI Light"/>
        </w:rPr>
      </w:pPr>
      <w:r w:rsidRPr="00705A5F">
        <w:rPr>
          <w:rFonts w:ascii="Segoe UI Light" w:hAnsi="Segoe UI Light" w:cs="Segoe UI Light"/>
        </w:rPr>
        <w:t>Manji broj ispitanika dolazi iz ostalih naselja i mjesnih odbora (Ribnica, Novo Čiče, Petrovina, Mičevec, Ogulinec, Kobilić, Kuče, Velika Buna, Staro Čiče, Gornja Lomnica, Rakarje), dok su pojedinačni odgovori zabilježeni i iz naselja Črnkovec, Lazina, Šćitarjevo, Mraclin, Jagodno, Rakitovec i Lukavec.</w:t>
      </w:r>
    </w:p>
    <w:p w14:paraId="0A5EC21F" w14:textId="557D0F1F" w:rsidR="007C568D" w:rsidRPr="007C568D" w:rsidRDefault="00032E94" w:rsidP="001E1513">
      <w:pPr>
        <w:spacing w:before="100" w:beforeAutospacing="1" w:after="100" w:afterAutospacing="1" w:line="240" w:lineRule="auto"/>
        <w:jc w:val="both"/>
        <w:rPr>
          <w:rFonts w:ascii="Segoe UI Light" w:hAnsi="Segoe UI Light" w:cs="Segoe UI Light"/>
        </w:rPr>
      </w:pPr>
      <w:r w:rsidRPr="00705A5F">
        <w:rPr>
          <w:rFonts w:ascii="Segoe UI Light" w:hAnsi="Segoe UI Light" w:cs="Segoe UI Light"/>
        </w:rPr>
        <w:t>U istraživanje su uključene sve dobne skupine, pri čemu najveći udio ispitanika čine osobe srednje dobi (30 – 49 godina), njih 136, odnosno gotovo dvije trećine ukupnog uzorka. Riječ je o skupini koja najčešće koristi javne prostore poput parkova, igrališta i rekreacijskih površina, dok su mlađe i starije dobne skupine zastupljene u manjem udjelu</w:t>
      </w:r>
      <w:r w:rsidR="007C568D" w:rsidRPr="007C568D">
        <w:rPr>
          <w:rFonts w:ascii="Segoe UI Light" w:hAnsi="Segoe UI Light" w:cs="Segoe UI Light"/>
        </w:rPr>
        <w:t xml:space="preserve">. (Grafički prikaz br. </w:t>
      </w:r>
      <w:r w:rsidR="007C568D" w:rsidRPr="00CA4F10">
        <w:rPr>
          <w:rFonts w:ascii="Segoe UI Light" w:hAnsi="Segoe UI Light" w:cs="Segoe UI Light"/>
        </w:rPr>
        <w:t>1</w:t>
      </w:r>
      <w:r w:rsidR="007C568D" w:rsidRPr="007C568D">
        <w:rPr>
          <w:rFonts w:ascii="Segoe UI Light" w:hAnsi="Segoe UI Light" w:cs="Segoe UI Light"/>
        </w:rPr>
        <w:t>.)</w:t>
      </w:r>
    </w:p>
    <w:p w14:paraId="3F37AF06" w14:textId="77777777" w:rsidR="001378AC" w:rsidRPr="001378AC" w:rsidRDefault="001378AC" w:rsidP="001378AC">
      <w:pPr>
        <w:rPr>
          <w:rFonts w:ascii="Arial Narrow" w:hAnsi="Arial Narrow"/>
          <w:bCs/>
        </w:rPr>
      </w:pPr>
    </w:p>
    <w:p w14:paraId="5A1AA129" w14:textId="77777777" w:rsidR="006212CB" w:rsidRDefault="006212CB">
      <w:pPr>
        <w:spacing w:after="0" w:line="240" w:lineRule="auto"/>
        <w:rPr>
          <w:rFonts w:ascii="Calibri" w:hAnsi="Calibri" w:cs="Calibri"/>
          <w:b/>
          <w:sz w:val="20"/>
          <w:szCs w:val="20"/>
        </w:rPr>
      </w:pPr>
      <w:r>
        <w:rPr>
          <w:rFonts w:ascii="Calibri" w:hAnsi="Calibri" w:cs="Calibri"/>
          <w:b/>
          <w:sz w:val="20"/>
          <w:szCs w:val="20"/>
        </w:rPr>
        <w:br w:type="page"/>
      </w:r>
    </w:p>
    <w:p w14:paraId="6EBB850E" w14:textId="0635D435" w:rsidR="007C568D" w:rsidRPr="00CA4F10" w:rsidRDefault="007C568D" w:rsidP="007C568D">
      <w:pPr>
        <w:shd w:val="clear" w:color="auto" w:fill="FFFFFF" w:themeFill="background1"/>
        <w:autoSpaceDE w:val="0"/>
        <w:autoSpaceDN w:val="0"/>
        <w:adjustRightInd w:val="0"/>
        <w:spacing w:after="0" w:line="240" w:lineRule="auto"/>
        <w:jc w:val="both"/>
        <w:rPr>
          <w:rFonts w:ascii="Calibri" w:hAnsi="Calibri" w:cs="Calibri"/>
          <w:color w:val="595959" w:themeColor="text1" w:themeTint="A6"/>
        </w:rPr>
      </w:pPr>
      <w:r w:rsidRPr="00CA4F10">
        <w:rPr>
          <w:rFonts w:ascii="Calibri" w:hAnsi="Calibri" w:cs="Calibri"/>
          <w:b/>
          <w:color w:val="595959" w:themeColor="text1" w:themeTint="A6"/>
          <w:sz w:val="20"/>
          <w:szCs w:val="20"/>
        </w:rPr>
        <w:lastRenderedPageBreak/>
        <w:t>Grafički prikaz br. 1</w:t>
      </w:r>
      <w:r w:rsidRPr="00CA4F10">
        <w:rPr>
          <w:rFonts w:ascii="Calibri" w:hAnsi="Calibri" w:cs="Calibri"/>
          <w:color w:val="595959" w:themeColor="text1" w:themeTint="A6"/>
          <w:sz w:val="20"/>
          <w:szCs w:val="20"/>
        </w:rPr>
        <w:t xml:space="preserve"> Prikaz kategorija dobnih skupina ispitanika, koji su sudjelovali u anketi (izradio: UIH d.o.o. prema zaprimljenim podacima Grada Velike Gorice)</w:t>
      </w:r>
    </w:p>
    <w:p w14:paraId="1F53A9C0" w14:textId="77777777" w:rsidR="00044EAC" w:rsidRPr="001378AC" w:rsidRDefault="00044EAC">
      <w:pPr>
        <w:rPr>
          <w:rFonts w:ascii="Arial Narrow" w:hAnsi="Arial Narrow"/>
          <w:bCs/>
        </w:rPr>
      </w:pPr>
    </w:p>
    <w:p w14:paraId="189EDA0F" w14:textId="77777777" w:rsidR="00044EAC" w:rsidRPr="001378AC" w:rsidRDefault="00044EAC">
      <w:pPr>
        <w:rPr>
          <w:rFonts w:ascii="Arial Narrow" w:hAnsi="Arial Narrow"/>
          <w:b/>
        </w:rPr>
      </w:pPr>
    </w:p>
    <w:p w14:paraId="69C66968" w14:textId="7C96131B" w:rsidR="00044EAC" w:rsidRDefault="00044EAC" w:rsidP="00044EAC">
      <w:pPr>
        <w:jc w:val="center"/>
        <w:rPr>
          <w:rFonts w:ascii="Arial Narrow" w:hAnsi="Arial Narrow"/>
          <w:b/>
          <w:lang w:val="en-GB"/>
        </w:rPr>
      </w:pPr>
      <w:r w:rsidRPr="00044EAC">
        <w:rPr>
          <w:rFonts w:ascii="Arial Narrow" w:hAnsi="Arial Narrow"/>
          <w:b/>
          <w:noProof/>
          <w:lang w:eastAsia="hr-HR"/>
        </w:rPr>
        <w:drawing>
          <wp:inline distT="0" distB="0" distL="0" distR="0" wp14:anchorId="57581910" wp14:editId="38D43E84">
            <wp:extent cx="3421380" cy="2240280"/>
            <wp:effectExtent l="0" t="0" r="7620" b="7620"/>
            <wp:docPr id="1481990904" name="Picture 33" descr="A pie chart with numbers and symbo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1990904" name="Picture 33" descr="A pie chart with numbers and symbols&#10;&#10;AI-generated content may be incorrect."/>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3421380" cy="2240280"/>
                    </a:xfrm>
                    <a:prstGeom prst="rect">
                      <a:avLst/>
                    </a:prstGeom>
                    <a:noFill/>
                    <a:ln>
                      <a:noFill/>
                    </a:ln>
                  </pic:spPr>
                </pic:pic>
              </a:graphicData>
            </a:graphic>
          </wp:inline>
        </w:drawing>
      </w:r>
    </w:p>
    <w:p w14:paraId="2467F017" w14:textId="4D290E25" w:rsidR="00E1041E" w:rsidRPr="00E1041E" w:rsidRDefault="00E1041E" w:rsidP="00E1041E">
      <w:pPr>
        <w:rPr>
          <w:rFonts w:ascii="Segoe UI Light" w:hAnsi="Segoe UI Light" w:cs="Segoe UI Light"/>
        </w:rPr>
      </w:pPr>
    </w:p>
    <w:p w14:paraId="1FB7FABD" w14:textId="77777777" w:rsidR="00C84895" w:rsidRDefault="00C84895" w:rsidP="00E1041E">
      <w:pPr>
        <w:rPr>
          <w:rFonts w:ascii="Segoe UI Light" w:hAnsi="Segoe UI Light" w:cs="Segoe UI Light"/>
        </w:rPr>
      </w:pPr>
    </w:p>
    <w:p w14:paraId="710B531E" w14:textId="75C9CF7D" w:rsidR="00C84895" w:rsidRDefault="00616C3E" w:rsidP="00BD44E4">
      <w:pPr>
        <w:jc w:val="both"/>
        <w:rPr>
          <w:rFonts w:ascii="Calibri" w:hAnsi="Calibri" w:cs="Calibri"/>
          <w:sz w:val="20"/>
          <w:szCs w:val="20"/>
        </w:rPr>
      </w:pPr>
      <w:r w:rsidRPr="00616C3E">
        <w:rPr>
          <w:rFonts w:ascii="Segoe UI Light" w:hAnsi="Segoe UI Light" w:cs="Segoe UI Light"/>
        </w:rPr>
        <w:t>Udio javnih otvorenih površina prikazan je na Grafičkom prikazu br. 2., pri čemu prikaz ilustrira njihov relativni udio u odnosu na ukupnu površinu Grada. Iako su na području Grada prisutni prostori namijenjeni rekreaciji i boravku na otvorenom, njihova dostupnost i prostorna raspodjela nisu ujednačene. U tom kontekstu uočava se potreba za povećanjem dostupnih javnih površina, osobito unutar urbanih četvrti.</w:t>
      </w:r>
    </w:p>
    <w:p w14:paraId="0DBA9A48" w14:textId="0737E62E" w:rsidR="00E1041E" w:rsidRPr="00CA4F10" w:rsidRDefault="00E1041E" w:rsidP="00C84895">
      <w:pPr>
        <w:rPr>
          <w:rFonts w:ascii="Calibri" w:hAnsi="Calibri" w:cs="Calibri"/>
          <w:color w:val="595959" w:themeColor="text1" w:themeTint="A6"/>
        </w:rPr>
      </w:pPr>
      <w:r w:rsidRPr="00CA4F10">
        <w:rPr>
          <w:rFonts w:ascii="Calibri" w:hAnsi="Calibri" w:cs="Calibri"/>
          <w:b/>
          <w:color w:val="595959" w:themeColor="text1" w:themeTint="A6"/>
          <w:sz w:val="20"/>
          <w:szCs w:val="20"/>
        </w:rPr>
        <w:t>Grafički prikaz br. 2.</w:t>
      </w:r>
      <w:r w:rsidRPr="00CA4F10">
        <w:rPr>
          <w:rFonts w:ascii="Calibri" w:hAnsi="Calibri" w:cs="Calibri"/>
          <w:color w:val="595959" w:themeColor="text1" w:themeTint="A6"/>
          <w:sz w:val="20"/>
          <w:szCs w:val="20"/>
        </w:rPr>
        <w:t xml:space="preserve"> Udio javnih otvorenih površina u </w:t>
      </w:r>
      <w:r w:rsidR="00833071" w:rsidRPr="00CA4F10">
        <w:rPr>
          <w:rFonts w:ascii="Calibri" w:hAnsi="Calibri" w:cs="Calibri"/>
          <w:color w:val="595959" w:themeColor="text1" w:themeTint="A6"/>
          <w:sz w:val="20"/>
          <w:szCs w:val="20"/>
        </w:rPr>
        <w:t>gradu</w:t>
      </w:r>
      <w:r w:rsidRPr="00CA4F10">
        <w:rPr>
          <w:rFonts w:ascii="Calibri" w:hAnsi="Calibri" w:cs="Calibri"/>
          <w:color w:val="595959" w:themeColor="text1" w:themeTint="A6"/>
          <w:sz w:val="20"/>
          <w:szCs w:val="20"/>
        </w:rPr>
        <w:t xml:space="preserve"> (izradio: UIH d.o.o. prema zaprimljenim podacima Grada Velike Gorice)</w:t>
      </w:r>
    </w:p>
    <w:p w14:paraId="755A52C1" w14:textId="4895D1C2" w:rsidR="00E1041E" w:rsidRPr="00CA4F10" w:rsidRDefault="00E1041E" w:rsidP="00044EAC">
      <w:pPr>
        <w:jc w:val="center"/>
        <w:rPr>
          <w:rFonts w:ascii="Arial Narrow" w:hAnsi="Arial Narrow"/>
          <w:b/>
        </w:rPr>
      </w:pPr>
    </w:p>
    <w:p w14:paraId="369CE54E" w14:textId="62AA485D" w:rsidR="00E1041E" w:rsidRDefault="00E1041E" w:rsidP="00044EAC">
      <w:pPr>
        <w:jc w:val="center"/>
        <w:rPr>
          <w:rFonts w:ascii="Arial Narrow" w:hAnsi="Arial Narrow"/>
          <w:b/>
          <w:lang w:val="en-GB"/>
        </w:rPr>
      </w:pPr>
      <w:r w:rsidRPr="000F6282">
        <w:rPr>
          <w:rFonts w:ascii="Cambria" w:eastAsia="MS Mincho" w:hAnsi="Cambria" w:cs="Times New Roman"/>
          <w:noProof/>
          <w:lang w:eastAsia="hr-HR"/>
        </w:rPr>
        <w:drawing>
          <wp:inline distT="0" distB="0" distL="0" distR="0" wp14:anchorId="39A701BC" wp14:editId="56FA5CFE">
            <wp:extent cx="5029200" cy="3017520"/>
            <wp:effectExtent l="0" t="0" r="0" b="0"/>
            <wp:docPr id="1481990848" name="Picture 1" descr="A pie chart with different colored circl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 descr="A pie chart with different colored circles&#10;&#10;AI-generated content may be incorrect."/>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5029200" cy="3017520"/>
                    </a:xfrm>
                    <a:prstGeom prst="rect">
                      <a:avLst/>
                    </a:prstGeom>
                    <a:noFill/>
                    <a:ln>
                      <a:noFill/>
                    </a:ln>
                  </pic:spPr>
                </pic:pic>
              </a:graphicData>
            </a:graphic>
          </wp:inline>
        </w:drawing>
      </w:r>
    </w:p>
    <w:p w14:paraId="3393D2AE" w14:textId="2BF84C51" w:rsidR="00616C3E" w:rsidRPr="00616C3E" w:rsidRDefault="00616C3E" w:rsidP="00705A5F">
      <w:pPr>
        <w:jc w:val="both"/>
        <w:rPr>
          <w:rFonts w:ascii="Segoe UI Light" w:hAnsi="Segoe UI Light" w:cs="Segoe UI Light"/>
        </w:rPr>
      </w:pPr>
      <w:r w:rsidRPr="00616C3E">
        <w:rPr>
          <w:rFonts w:ascii="Segoe UI Light" w:hAnsi="Segoe UI Light" w:cs="Segoe UI Light"/>
        </w:rPr>
        <w:lastRenderedPageBreak/>
        <w:t xml:space="preserve">Zadovoljstvo građana izgledom i uređenjem javnih zelenih površina na području </w:t>
      </w:r>
      <w:r w:rsidR="00833071">
        <w:rPr>
          <w:rFonts w:ascii="Segoe UI Light" w:hAnsi="Segoe UI Light" w:cs="Segoe UI Light"/>
        </w:rPr>
        <w:t>g</w:t>
      </w:r>
      <w:r w:rsidRPr="00616C3E">
        <w:rPr>
          <w:rFonts w:ascii="Segoe UI Light" w:hAnsi="Segoe UI Light" w:cs="Segoe UI Light"/>
        </w:rPr>
        <w:t xml:space="preserve">rada prikazano je u tablici </w:t>
      </w:r>
      <w:r w:rsidR="00BB42BF">
        <w:rPr>
          <w:rFonts w:ascii="Segoe UI Light" w:hAnsi="Segoe UI Light" w:cs="Segoe UI Light"/>
        </w:rPr>
        <w:t>22</w:t>
      </w:r>
      <w:r w:rsidRPr="00616C3E">
        <w:rPr>
          <w:rFonts w:ascii="Segoe UI Light" w:hAnsi="Segoe UI Light" w:cs="Segoe UI Light"/>
        </w:rPr>
        <w:t xml:space="preserve">. Najniže ocjene zabilježene su u segmentima pristupačnosti za osobe s invaliditetom, opremljenosti kantama za otpad te održavanja i kvalitete nasada, dok su najviše ocijenjeni prostori uz naselja, sjenovite površine, javni </w:t>
      </w:r>
      <w:r w:rsidR="00AF53B8">
        <w:rPr>
          <w:rFonts w:ascii="Segoe UI Light" w:hAnsi="Segoe UI Light" w:cs="Segoe UI Light"/>
        </w:rPr>
        <w:t>sanitarni sadržaji</w:t>
      </w:r>
      <w:r w:rsidRPr="00616C3E">
        <w:rPr>
          <w:rFonts w:ascii="Segoe UI Light" w:hAnsi="Segoe UI Light" w:cs="Segoe UI Light"/>
        </w:rPr>
        <w:t xml:space="preserve"> i biciklističke staze.</w:t>
      </w:r>
    </w:p>
    <w:p w14:paraId="49062A9D" w14:textId="77777777" w:rsidR="00616C3E" w:rsidRPr="00616C3E" w:rsidRDefault="00616C3E" w:rsidP="00705A5F">
      <w:pPr>
        <w:jc w:val="both"/>
        <w:rPr>
          <w:rFonts w:ascii="Segoe UI Light" w:hAnsi="Segoe UI Light" w:cs="Segoe UI Light"/>
        </w:rPr>
      </w:pPr>
      <w:r w:rsidRPr="00616C3E">
        <w:rPr>
          <w:rFonts w:ascii="Segoe UI Light" w:hAnsi="Segoe UI Light" w:cs="Segoe UI Light"/>
        </w:rPr>
        <w:t>Rezultati ukazuju na to da su građani posebno osjetljivi na funkcionalnost i razinu održavanja javnih prostora. Najizraženije primjedbe odnose se na osnovnu infrastrukturu i pristupačnost, dok se biciklističke staze i prirodni elementi prostora prepoznaju kao pozitivni primjeri.</w:t>
      </w:r>
    </w:p>
    <w:p w14:paraId="2944025B" w14:textId="0098CB2B" w:rsidR="00863DC4" w:rsidRPr="00CA4F10" w:rsidRDefault="00863DC4" w:rsidP="00CA4F10">
      <w:pPr>
        <w:shd w:val="clear" w:color="auto" w:fill="FFFFFF" w:themeFill="background1"/>
        <w:autoSpaceDE w:val="0"/>
        <w:autoSpaceDN w:val="0"/>
        <w:adjustRightInd w:val="0"/>
        <w:spacing w:line="276" w:lineRule="auto"/>
        <w:jc w:val="both"/>
        <w:rPr>
          <w:rFonts w:ascii="Calibri" w:hAnsi="Calibri" w:cs="Calibri"/>
          <w:color w:val="595959" w:themeColor="text1" w:themeTint="A6"/>
          <w:sz w:val="20"/>
          <w:szCs w:val="20"/>
        </w:rPr>
      </w:pPr>
      <w:r w:rsidRPr="00CA4F10">
        <w:rPr>
          <w:rFonts w:ascii="Calibri" w:hAnsi="Calibri" w:cs="Calibri"/>
          <w:b/>
          <w:bCs/>
          <w:color w:val="595959" w:themeColor="text1" w:themeTint="A6"/>
          <w:sz w:val="20"/>
          <w:szCs w:val="20"/>
        </w:rPr>
        <w:t xml:space="preserve">Tablica </w:t>
      </w:r>
      <w:r w:rsidR="00BC0B7E">
        <w:rPr>
          <w:rFonts w:ascii="Calibri" w:hAnsi="Calibri" w:cs="Calibri"/>
          <w:b/>
          <w:bCs/>
          <w:color w:val="595959" w:themeColor="text1" w:themeTint="A6"/>
          <w:sz w:val="20"/>
          <w:szCs w:val="20"/>
        </w:rPr>
        <w:t>22.</w:t>
      </w:r>
      <w:r w:rsidRPr="00CA4F10">
        <w:rPr>
          <w:rFonts w:ascii="Calibri" w:hAnsi="Calibri" w:cs="Calibri"/>
          <w:color w:val="595959" w:themeColor="text1" w:themeTint="A6"/>
          <w:sz w:val="20"/>
          <w:szCs w:val="20"/>
        </w:rPr>
        <w:t xml:space="preserve"> Zadovoljstvo izgledom i uređenjem javnih zelenih površina na području Grada Velike Gorice</w:t>
      </w:r>
    </w:p>
    <w:tbl>
      <w:tblPr>
        <w:tblStyle w:val="TableGrid"/>
        <w:tblW w:w="0" w:type="auto"/>
        <w:tblLayout w:type="fixed"/>
        <w:tblLook w:val="04A0" w:firstRow="1" w:lastRow="0" w:firstColumn="1" w:lastColumn="0" w:noHBand="0" w:noVBand="1"/>
      </w:tblPr>
      <w:tblGrid>
        <w:gridCol w:w="1013"/>
        <w:gridCol w:w="1139"/>
        <w:gridCol w:w="1139"/>
        <w:gridCol w:w="1240"/>
        <w:gridCol w:w="993"/>
        <w:gridCol w:w="992"/>
        <w:gridCol w:w="992"/>
        <w:gridCol w:w="851"/>
        <w:gridCol w:w="654"/>
      </w:tblGrid>
      <w:tr w:rsidR="006A5A92" w14:paraId="7301B9F6" w14:textId="77777777" w:rsidTr="006A5A92">
        <w:tc>
          <w:tcPr>
            <w:tcW w:w="1013" w:type="dxa"/>
            <w:shd w:val="clear" w:color="auto" w:fill="D9E2F3" w:themeFill="accent5" w:themeFillTint="33"/>
            <w:vAlign w:val="center"/>
          </w:tcPr>
          <w:p w14:paraId="6E8C1270" w14:textId="77777777" w:rsidR="00214C74" w:rsidRPr="006A5A92" w:rsidRDefault="00214C74" w:rsidP="006A5A92">
            <w:pPr>
              <w:spacing w:beforeLines="4" w:before="9" w:afterLines="4" w:after="9" w:line="240" w:lineRule="auto"/>
              <w:ind w:left="-113" w:right="-113"/>
              <w:jc w:val="center"/>
              <w:rPr>
                <w:rFonts w:ascii="Calibri" w:hAnsi="Calibri" w:cs="Calibri"/>
                <w:b/>
                <w:bCs/>
                <w:color w:val="000000"/>
                <w:sz w:val="16"/>
                <w:szCs w:val="16"/>
              </w:rPr>
            </w:pPr>
            <w:r w:rsidRPr="006A5A92">
              <w:rPr>
                <w:rFonts w:ascii="Calibri" w:hAnsi="Calibri" w:cs="Calibri"/>
                <w:b/>
                <w:bCs/>
                <w:color w:val="000000"/>
                <w:sz w:val="16"/>
                <w:szCs w:val="16"/>
              </w:rPr>
              <w:t>Tema</w:t>
            </w:r>
          </w:p>
        </w:tc>
        <w:tc>
          <w:tcPr>
            <w:tcW w:w="1139" w:type="dxa"/>
            <w:shd w:val="clear" w:color="auto" w:fill="D9E2F3" w:themeFill="accent5" w:themeFillTint="33"/>
            <w:vAlign w:val="center"/>
          </w:tcPr>
          <w:p w14:paraId="0EAC410F" w14:textId="77777777" w:rsidR="00214C74" w:rsidRPr="006A5A92" w:rsidRDefault="00214C74" w:rsidP="00B47BA1">
            <w:pPr>
              <w:spacing w:before="60" w:after="60" w:line="240" w:lineRule="auto"/>
              <w:ind w:left="-113" w:right="-113"/>
              <w:jc w:val="center"/>
              <w:rPr>
                <w:rFonts w:ascii="Calibri" w:hAnsi="Calibri" w:cs="Calibri"/>
                <w:b/>
                <w:bCs/>
                <w:color w:val="000000"/>
                <w:sz w:val="16"/>
                <w:szCs w:val="16"/>
              </w:rPr>
            </w:pPr>
            <w:r w:rsidRPr="006A5A92">
              <w:rPr>
                <w:rFonts w:ascii="Calibri" w:hAnsi="Calibri" w:cs="Calibri"/>
                <w:b/>
                <w:bCs/>
                <w:color w:val="000000"/>
                <w:sz w:val="16"/>
                <w:szCs w:val="16"/>
              </w:rPr>
              <w:t>Potpuno nezadovoljan/a</w:t>
            </w:r>
          </w:p>
        </w:tc>
        <w:tc>
          <w:tcPr>
            <w:tcW w:w="1139" w:type="dxa"/>
            <w:shd w:val="clear" w:color="auto" w:fill="D9E2F3" w:themeFill="accent5" w:themeFillTint="33"/>
            <w:vAlign w:val="center"/>
          </w:tcPr>
          <w:p w14:paraId="0148A55C" w14:textId="77777777" w:rsidR="00214C74" w:rsidRPr="006A5A92" w:rsidRDefault="00214C74" w:rsidP="00B47BA1">
            <w:pPr>
              <w:spacing w:before="60" w:after="60" w:line="240" w:lineRule="auto"/>
              <w:ind w:left="-113" w:right="-113"/>
              <w:jc w:val="center"/>
              <w:rPr>
                <w:rFonts w:ascii="Calibri" w:hAnsi="Calibri" w:cs="Calibri"/>
                <w:b/>
                <w:bCs/>
                <w:color w:val="000000"/>
                <w:sz w:val="16"/>
                <w:szCs w:val="16"/>
              </w:rPr>
            </w:pPr>
            <w:r w:rsidRPr="006A5A92">
              <w:rPr>
                <w:rFonts w:ascii="Calibri" w:hAnsi="Calibri" w:cs="Calibri"/>
                <w:b/>
                <w:bCs/>
                <w:color w:val="000000"/>
                <w:sz w:val="16"/>
                <w:szCs w:val="16"/>
              </w:rPr>
              <w:t>Uglavnom nezadovoljan/a</w:t>
            </w:r>
          </w:p>
        </w:tc>
        <w:tc>
          <w:tcPr>
            <w:tcW w:w="1240" w:type="dxa"/>
            <w:shd w:val="clear" w:color="auto" w:fill="D9E2F3" w:themeFill="accent5" w:themeFillTint="33"/>
            <w:vAlign w:val="center"/>
          </w:tcPr>
          <w:p w14:paraId="5AFC63C8" w14:textId="77777777" w:rsidR="00214C74" w:rsidRPr="006A5A92" w:rsidRDefault="00214C74" w:rsidP="00B47BA1">
            <w:pPr>
              <w:spacing w:before="60" w:after="60" w:line="240" w:lineRule="auto"/>
              <w:ind w:left="-113" w:right="-113"/>
              <w:jc w:val="center"/>
              <w:rPr>
                <w:rFonts w:ascii="Calibri" w:hAnsi="Calibri" w:cs="Calibri"/>
                <w:b/>
                <w:bCs/>
                <w:color w:val="000000"/>
                <w:sz w:val="16"/>
                <w:szCs w:val="16"/>
              </w:rPr>
            </w:pPr>
            <w:r w:rsidRPr="006A5A92">
              <w:rPr>
                <w:rFonts w:ascii="Calibri" w:hAnsi="Calibri" w:cs="Calibri"/>
                <w:b/>
                <w:bCs/>
                <w:color w:val="000000"/>
                <w:sz w:val="16"/>
                <w:szCs w:val="16"/>
              </w:rPr>
              <w:t>Niti zadovoljan/a niti nezadovoljan/a</w:t>
            </w:r>
          </w:p>
        </w:tc>
        <w:tc>
          <w:tcPr>
            <w:tcW w:w="993" w:type="dxa"/>
            <w:shd w:val="clear" w:color="auto" w:fill="D9E2F3" w:themeFill="accent5" w:themeFillTint="33"/>
            <w:vAlign w:val="center"/>
          </w:tcPr>
          <w:p w14:paraId="1F8CD3B0" w14:textId="77777777" w:rsidR="00214C74" w:rsidRPr="006A5A92" w:rsidRDefault="00214C74" w:rsidP="00B47BA1">
            <w:pPr>
              <w:spacing w:before="60" w:after="60" w:line="240" w:lineRule="auto"/>
              <w:ind w:left="-113" w:right="-113"/>
              <w:jc w:val="center"/>
              <w:rPr>
                <w:rFonts w:ascii="Calibri" w:hAnsi="Calibri" w:cs="Calibri"/>
                <w:b/>
                <w:bCs/>
                <w:color w:val="000000"/>
                <w:sz w:val="16"/>
                <w:szCs w:val="16"/>
              </w:rPr>
            </w:pPr>
            <w:r w:rsidRPr="006A5A92">
              <w:rPr>
                <w:rFonts w:ascii="Calibri" w:hAnsi="Calibri" w:cs="Calibri"/>
                <w:b/>
                <w:bCs/>
                <w:color w:val="000000"/>
                <w:sz w:val="16"/>
                <w:szCs w:val="16"/>
              </w:rPr>
              <w:t>Uglavnom zadovoljan/a</w:t>
            </w:r>
          </w:p>
        </w:tc>
        <w:tc>
          <w:tcPr>
            <w:tcW w:w="992" w:type="dxa"/>
            <w:shd w:val="clear" w:color="auto" w:fill="D9E2F3" w:themeFill="accent5" w:themeFillTint="33"/>
            <w:vAlign w:val="center"/>
          </w:tcPr>
          <w:p w14:paraId="78A1D8AE" w14:textId="77777777" w:rsidR="00214C74" w:rsidRPr="006A5A92" w:rsidRDefault="00214C74" w:rsidP="00B47BA1">
            <w:pPr>
              <w:spacing w:before="60" w:after="60" w:line="240" w:lineRule="auto"/>
              <w:ind w:left="-113" w:right="-113"/>
              <w:jc w:val="center"/>
              <w:rPr>
                <w:rFonts w:ascii="Calibri" w:hAnsi="Calibri" w:cs="Calibri"/>
                <w:b/>
                <w:bCs/>
                <w:color w:val="000000"/>
                <w:sz w:val="16"/>
                <w:szCs w:val="16"/>
              </w:rPr>
            </w:pPr>
            <w:r w:rsidRPr="006A5A92">
              <w:rPr>
                <w:rFonts w:ascii="Calibri" w:hAnsi="Calibri" w:cs="Calibri"/>
                <w:b/>
                <w:bCs/>
                <w:color w:val="000000"/>
                <w:sz w:val="16"/>
                <w:szCs w:val="16"/>
              </w:rPr>
              <w:t>Potpuno zadovoljan/a</w:t>
            </w:r>
          </w:p>
        </w:tc>
        <w:tc>
          <w:tcPr>
            <w:tcW w:w="992" w:type="dxa"/>
            <w:shd w:val="clear" w:color="auto" w:fill="D9E2F3" w:themeFill="accent5" w:themeFillTint="33"/>
            <w:vAlign w:val="center"/>
          </w:tcPr>
          <w:p w14:paraId="740291EE" w14:textId="77777777" w:rsidR="00214C74" w:rsidRPr="006A5A92" w:rsidRDefault="00214C74" w:rsidP="00B47BA1">
            <w:pPr>
              <w:spacing w:before="60" w:after="60" w:line="240" w:lineRule="auto"/>
              <w:ind w:left="-113" w:right="-113"/>
              <w:jc w:val="center"/>
              <w:rPr>
                <w:rFonts w:ascii="Calibri" w:hAnsi="Calibri" w:cs="Calibri"/>
                <w:b/>
                <w:bCs/>
                <w:color w:val="000000"/>
                <w:sz w:val="16"/>
                <w:szCs w:val="16"/>
              </w:rPr>
            </w:pPr>
            <w:r w:rsidRPr="006A5A92">
              <w:rPr>
                <w:rFonts w:ascii="Calibri" w:hAnsi="Calibri" w:cs="Calibri"/>
                <w:b/>
                <w:bCs/>
                <w:color w:val="000000"/>
                <w:sz w:val="16"/>
                <w:szCs w:val="16"/>
              </w:rPr>
              <w:t>Ukupno nezadovoljnih</w:t>
            </w:r>
          </w:p>
        </w:tc>
        <w:tc>
          <w:tcPr>
            <w:tcW w:w="851" w:type="dxa"/>
            <w:shd w:val="clear" w:color="auto" w:fill="D9E2F3" w:themeFill="accent5" w:themeFillTint="33"/>
            <w:vAlign w:val="center"/>
          </w:tcPr>
          <w:p w14:paraId="21A54815" w14:textId="77777777" w:rsidR="00214C74" w:rsidRPr="006A5A92" w:rsidRDefault="00214C74" w:rsidP="00B47BA1">
            <w:pPr>
              <w:spacing w:before="60" w:after="60" w:line="240" w:lineRule="auto"/>
              <w:ind w:left="-113" w:right="-113"/>
              <w:jc w:val="center"/>
              <w:rPr>
                <w:rFonts w:ascii="Calibri" w:hAnsi="Calibri" w:cs="Calibri"/>
                <w:b/>
                <w:bCs/>
                <w:color w:val="000000"/>
                <w:sz w:val="16"/>
                <w:szCs w:val="16"/>
              </w:rPr>
            </w:pPr>
            <w:r w:rsidRPr="006A5A92">
              <w:rPr>
                <w:rFonts w:ascii="Calibri" w:hAnsi="Calibri" w:cs="Calibri"/>
                <w:b/>
                <w:bCs/>
                <w:color w:val="000000"/>
                <w:sz w:val="16"/>
                <w:szCs w:val="16"/>
              </w:rPr>
              <w:t>Ukupno zadovoljnih</w:t>
            </w:r>
          </w:p>
        </w:tc>
        <w:tc>
          <w:tcPr>
            <w:tcW w:w="654" w:type="dxa"/>
            <w:shd w:val="clear" w:color="auto" w:fill="D9E2F3" w:themeFill="accent5" w:themeFillTint="33"/>
            <w:vAlign w:val="center"/>
          </w:tcPr>
          <w:p w14:paraId="5CCB0167" w14:textId="77777777" w:rsidR="00214C74" w:rsidRPr="006A5A92" w:rsidRDefault="00214C74" w:rsidP="00B47BA1">
            <w:pPr>
              <w:spacing w:before="60" w:after="60" w:line="240" w:lineRule="auto"/>
              <w:ind w:left="-113" w:right="-113"/>
              <w:jc w:val="center"/>
              <w:rPr>
                <w:rFonts w:ascii="Calibri" w:hAnsi="Calibri" w:cs="Calibri"/>
                <w:b/>
                <w:bCs/>
                <w:color w:val="000000"/>
                <w:sz w:val="16"/>
                <w:szCs w:val="16"/>
              </w:rPr>
            </w:pPr>
            <w:r w:rsidRPr="006A5A92">
              <w:rPr>
                <w:rFonts w:ascii="Calibri" w:hAnsi="Calibri" w:cs="Calibri"/>
                <w:b/>
                <w:bCs/>
                <w:color w:val="000000"/>
                <w:sz w:val="16"/>
                <w:szCs w:val="16"/>
              </w:rPr>
              <w:t>Neutralni</w:t>
            </w:r>
          </w:p>
        </w:tc>
      </w:tr>
      <w:tr w:rsidR="006A5A92" w14:paraId="5C6E7878" w14:textId="77777777" w:rsidTr="006A5A92">
        <w:tc>
          <w:tcPr>
            <w:tcW w:w="1013" w:type="dxa"/>
            <w:shd w:val="clear" w:color="auto" w:fill="F2F2F2" w:themeFill="background1" w:themeFillShade="F2"/>
            <w:vAlign w:val="center"/>
          </w:tcPr>
          <w:p w14:paraId="244801A3" w14:textId="77777777" w:rsidR="00214C74" w:rsidRPr="006A5A92" w:rsidRDefault="00214C74" w:rsidP="00B47BA1">
            <w:pPr>
              <w:spacing w:before="60" w:after="60" w:line="240" w:lineRule="auto"/>
              <w:ind w:left="-113" w:right="-113"/>
              <w:jc w:val="center"/>
              <w:rPr>
                <w:rFonts w:ascii="Calibri" w:hAnsi="Calibri" w:cs="Calibri"/>
                <w:b/>
                <w:bCs/>
                <w:color w:val="000000"/>
                <w:sz w:val="16"/>
                <w:szCs w:val="16"/>
              </w:rPr>
            </w:pPr>
            <w:r w:rsidRPr="006A5A92">
              <w:rPr>
                <w:rFonts w:ascii="Calibri" w:hAnsi="Calibri" w:cs="Calibri"/>
                <w:b/>
                <w:bCs/>
                <w:color w:val="000000"/>
                <w:sz w:val="16"/>
                <w:szCs w:val="16"/>
              </w:rPr>
              <w:t>Parkovi</w:t>
            </w:r>
          </w:p>
        </w:tc>
        <w:tc>
          <w:tcPr>
            <w:tcW w:w="1139" w:type="dxa"/>
            <w:vAlign w:val="center"/>
          </w:tcPr>
          <w:p w14:paraId="79739A03"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25</w:t>
            </w:r>
          </w:p>
        </w:tc>
        <w:tc>
          <w:tcPr>
            <w:tcW w:w="1139" w:type="dxa"/>
            <w:vAlign w:val="center"/>
          </w:tcPr>
          <w:p w14:paraId="62E85016"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53</w:t>
            </w:r>
          </w:p>
        </w:tc>
        <w:tc>
          <w:tcPr>
            <w:tcW w:w="1240" w:type="dxa"/>
            <w:vAlign w:val="center"/>
          </w:tcPr>
          <w:p w14:paraId="05554485"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59</w:t>
            </w:r>
          </w:p>
        </w:tc>
        <w:tc>
          <w:tcPr>
            <w:tcW w:w="993" w:type="dxa"/>
            <w:vAlign w:val="center"/>
          </w:tcPr>
          <w:p w14:paraId="333264B4"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64</w:t>
            </w:r>
          </w:p>
        </w:tc>
        <w:tc>
          <w:tcPr>
            <w:tcW w:w="992" w:type="dxa"/>
            <w:vAlign w:val="center"/>
          </w:tcPr>
          <w:p w14:paraId="2F4E24AF"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10</w:t>
            </w:r>
          </w:p>
        </w:tc>
        <w:tc>
          <w:tcPr>
            <w:tcW w:w="992" w:type="dxa"/>
            <w:vAlign w:val="center"/>
          </w:tcPr>
          <w:p w14:paraId="63E21880"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78</w:t>
            </w:r>
          </w:p>
        </w:tc>
        <w:tc>
          <w:tcPr>
            <w:tcW w:w="851" w:type="dxa"/>
            <w:vAlign w:val="center"/>
          </w:tcPr>
          <w:p w14:paraId="73D2D8EA"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74</w:t>
            </w:r>
          </w:p>
        </w:tc>
        <w:tc>
          <w:tcPr>
            <w:tcW w:w="654" w:type="dxa"/>
            <w:vAlign w:val="center"/>
          </w:tcPr>
          <w:p w14:paraId="7AD870DB"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59</w:t>
            </w:r>
          </w:p>
        </w:tc>
      </w:tr>
      <w:tr w:rsidR="006A5A92" w14:paraId="312DB66C" w14:textId="77777777" w:rsidTr="006A5A92">
        <w:tc>
          <w:tcPr>
            <w:tcW w:w="1013" w:type="dxa"/>
            <w:shd w:val="clear" w:color="auto" w:fill="F2F2F2" w:themeFill="background1" w:themeFillShade="F2"/>
            <w:vAlign w:val="center"/>
          </w:tcPr>
          <w:p w14:paraId="151077A0" w14:textId="77777777" w:rsidR="00214C74" w:rsidRPr="006A5A92" w:rsidRDefault="00214C74" w:rsidP="00B47BA1">
            <w:pPr>
              <w:spacing w:before="60" w:after="60" w:line="240" w:lineRule="auto"/>
              <w:ind w:left="-113" w:right="-113"/>
              <w:jc w:val="center"/>
              <w:rPr>
                <w:rFonts w:ascii="Calibri" w:hAnsi="Calibri" w:cs="Calibri"/>
                <w:b/>
                <w:bCs/>
                <w:color w:val="000000"/>
                <w:sz w:val="16"/>
                <w:szCs w:val="16"/>
              </w:rPr>
            </w:pPr>
            <w:r w:rsidRPr="006A5A92">
              <w:rPr>
                <w:rFonts w:ascii="Calibri" w:hAnsi="Calibri" w:cs="Calibri"/>
                <w:b/>
                <w:bCs/>
                <w:color w:val="000000"/>
                <w:sz w:val="16"/>
                <w:szCs w:val="16"/>
              </w:rPr>
              <w:t>Sportska igrališta</w:t>
            </w:r>
          </w:p>
        </w:tc>
        <w:tc>
          <w:tcPr>
            <w:tcW w:w="1139" w:type="dxa"/>
            <w:vAlign w:val="center"/>
          </w:tcPr>
          <w:p w14:paraId="33C9FB69"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26</w:t>
            </w:r>
          </w:p>
        </w:tc>
        <w:tc>
          <w:tcPr>
            <w:tcW w:w="1139" w:type="dxa"/>
            <w:vAlign w:val="center"/>
          </w:tcPr>
          <w:p w14:paraId="66BEAD28"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54</w:t>
            </w:r>
          </w:p>
        </w:tc>
        <w:tc>
          <w:tcPr>
            <w:tcW w:w="1240" w:type="dxa"/>
            <w:vAlign w:val="center"/>
          </w:tcPr>
          <w:p w14:paraId="3C05B258"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62</w:t>
            </w:r>
          </w:p>
        </w:tc>
        <w:tc>
          <w:tcPr>
            <w:tcW w:w="993" w:type="dxa"/>
            <w:vAlign w:val="center"/>
          </w:tcPr>
          <w:p w14:paraId="4197B981"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52</w:t>
            </w:r>
          </w:p>
        </w:tc>
        <w:tc>
          <w:tcPr>
            <w:tcW w:w="992" w:type="dxa"/>
            <w:vAlign w:val="center"/>
          </w:tcPr>
          <w:p w14:paraId="74B4540A"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14</w:t>
            </w:r>
          </w:p>
        </w:tc>
        <w:tc>
          <w:tcPr>
            <w:tcW w:w="992" w:type="dxa"/>
            <w:vAlign w:val="center"/>
          </w:tcPr>
          <w:p w14:paraId="4508FD17"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80</w:t>
            </w:r>
          </w:p>
        </w:tc>
        <w:tc>
          <w:tcPr>
            <w:tcW w:w="851" w:type="dxa"/>
            <w:vAlign w:val="center"/>
          </w:tcPr>
          <w:p w14:paraId="04E24622"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66</w:t>
            </w:r>
          </w:p>
        </w:tc>
        <w:tc>
          <w:tcPr>
            <w:tcW w:w="654" w:type="dxa"/>
            <w:vAlign w:val="center"/>
          </w:tcPr>
          <w:p w14:paraId="77A9339B"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62</w:t>
            </w:r>
          </w:p>
        </w:tc>
      </w:tr>
      <w:tr w:rsidR="006A5A92" w14:paraId="02A3FA8B" w14:textId="77777777" w:rsidTr="006A5A92">
        <w:tc>
          <w:tcPr>
            <w:tcW w:w="1013" w:type="dxa"/>
            <w:shd w:val="clear" w:color="auto" w:fill="F2F2F2" w:themeFill="background1" w:themeFillShade="F2"/>
            <w:vAlign w:val="center"/>
          </w:tcPr>
          <w:p w14:paraId="41BC237A" w14:textId="77777777" w:rsidR="00214C74" w:rsidRPr="006A5A92" w:rsidRDefault="00214C74" w:rsidP="00B47BA1">
            <w:pPr>
              <w:spacing w:before="60" w:after="60" w:line="240" w:lineRule="auto"/>
              <w:ind w:left="-113" w:right="-113"/>
              <w:jc w:val="center"/>
              <w:rPr>
                <w:rFonts w:ascii="Calibri" w:hAnsi="Calibri" w:cs="Calibri"/>
                <w:b/>
                <w:bCs/>
                <w:color w:val="000000"/>
                <w:sz w:val="16"/>
                <w:szCs w:val="16"/>
              </w:rPr>
            </w:pPr>
            <w:r w:rsidRPr="006A5A92">
              <w:rPr>
                <w:rFonts w:ascii="Calibri" w:hAnsi="Calibri" w:cs="Calibri"/>
                <w:b/>
                <w:bCs/>
                <w:color w:val="000000"/>
                <w:sz w:val="16"/>
                <w:szCs w:val="16"/>
              </w:rPr>
              <w:t>Dječja igrališta</w:t>
            </w:r>
          </w:p>
        </w:tc>
        <w:tc>
          <w:tcPr>
            <w:tcW w:w="1139" w:type="dxa"/>
            <w:vAlign w:val="center"/>
          </w:tcPr>
          <w:p w14:paraId="69A9DBC8"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23</w:t>
            </w:r>
          </w:p>
        </w:tc>
        <w:tc>
          <w:tcPr>
            <w:tcW w:w="1139" w:type="dxa"/>
            <w:vAlign w:val="center"/>
          </w:tcPr>
          <w:p w14:paraId="3461670A"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59</w:t>
            </w:r>
          </w:p>
        </w:tc>
        <w:tc>
          <w:tcPr>
            <w:tcW w:w="1240" w:type="dxa"/>
            <w:vAlign w:val="center"/>
          </w:tcPr>
          <w:p w14:paraId="17BACD3E"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62</w:t>
            </w:r>
          </w:p>
        </w:tc>
        <w:tc>
          <w:tcPr>
            <w:tcW w:w="993" w:type="dxa"/>
            <w:vAlign w:val="center"/>
          </w:tcPr>
          <w:p w14:paraId="7460787F"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56</w:t>
            </w:r>
          </w:p>
        </w:tc>
        <w:tc>
          <w:tcPr>
            <w:tcW w:w="992" w:type="dxa"/>
            <w:vAlign w:val="center"/>
          </w:tcPr>
          <w:p w14:paraId="33FB8A16"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11</w:t>
            </w:r>
          </w:p>
        </w:tc>
        <w:tc>
          <w:tcPr>
            <w:tcW w:w="992" w:type="dxa"/>
            <w:vAlign w:val="center"/>
          </w:tcPr>
          <w:p w14:paraId="53ED41D6"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82</w:t>
            </w:r>
          </w:p>
        </w:tc>
        <w:tc>
          <w:tcPr>
            <w:tcW w:w="851" w:type="dxa"/>
            <w:vAlign w:val="center"/>
          </w:tcPr>
          <w:p w14:paraId="50039265"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67</w:t>
            </w:r>
          </w:p>
        </w:tc>
        <w:tc>
          <w:tcPr>
            <w:tcW w:w="654" w:type="dxa"/>
            <w:vAlign w:val="center"/>
          </w:tcPr>
          <w:p w14:paraId="34141CDC"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62</w:t>
            </w:r>
          </w:p>
        </w:tc>
      </w:tr>
      <w:tr w:rsidR="006A5A92" w14:paraId="1ABAE4F3" w14:textId="77777777" w:rsidTr="006A5A92">
        <w:tc>
          <w:tcPr>
            <w:tcW w:w="1013" w:type="dxa"/>
            <w:shd w:val="clear" w:color="auto" w:fill="F2F2F2" w:themeFill="background1" w:themeFillShade="F2"/>
            <w:vAlign w:val="center"/>
          </w:tcPr>
          <w:p w14:paraId="67CF5912" w14:textId="77777777" w:rsidR="00214C74" w:rsidRPr="006A5A92" w:rsidRDefault="00214C74" w:rsidP="00B47BA1">
            <w:pPr>
              <w:spacing w:before="60" w:after="60" w:line="240" w:lineRule="auto"/>
              <w:ind w:left="-113" w:right="-113"/>
              <w:jc w:val="center"/>
              <w:rPr>
                <w:rFonts w:ascii="Calibri" w:hAnsi="Calibri" w:cs="Calibri"/>
                <w:b/>
                <w:bCs/>
                <w:color w:val="000000"/>
                <w:sz w:val="16"/>
                <w:szCs w:val="16"/>
              </w:rPr>
            </w:pPr>
            <w:r w:rsidRPr="006A5A92">
              <w:rPr>
                <w:rFonts w:ascii="Calibri" w:hAnsi="Calibri" w:cs="Calibri"/>
                <w:b/>
                <w:bCs/>
                <w:color w:val="000000"/>
                <w:sz w:val="16"/>
                <w:szCs w:val="16"/>
              </w:rPr>
              <w:t>Nasadi (cvijeće, drvoredi...)</w:t>
            </w:r>
          </w:p>
        </w:tc>
        <w:tc>
          <w:tcPr>
            <w:tcW w:w="1139" w:type="dxa"/>
            <w:vAlign w:val="center"/>
          </w:tcPr>
          <w:p w14:paraId="1898F8B0"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44</w:t>
            </w:r>
          </w:p>
        </w:tc>
        <w:tc>
          <w:tcPr>
            <w:tcW w:w="1139" w:type="dxa"/>
            <w:vAlign w:val="center"/>
          </w:tcPr>
          <w:p w14:paraId="3F8926B1"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58</w:t>
            </w:r>
          </w:p>
        </w:tc>
        <w:tc>
          <w:tcPr>
            <w:tcW w:w="1240" w:type="dxa"/>
            <w:vAlign w:val="center"/>
          </w:tcPr>
          <w:p w14:paraId="0B9E3B55"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49</w:t>
            </w:r>
          </w:p>
        </w:tc>
        <w:tc>
          <w:tcPr>
            <w:tcW w:w="993" w:type="dxa"/>
            <w:vAlign w:val="center"/>
          </w:tcPr>
          <w:p w14:paraId="5056D5FD"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46</w:t>
            </w:r>
          </w:p>
        </w:tc>
        <w:tc>
          <w:tcPr>
            <w:tcW w:w="992" w:type="dxa"/>
            <w:vAlign w:val="center"/>
          </w:tcPr>
          <w:p w14:paraId="2E5C27E6"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14</w:t>
            </w:r>
          </w:p>
        </w:tc>
        <w:tc>
          <w:tcPr>
            <w:tcW w:w="992" w:type="dxa"/>
            <w:vAlign w:val="center"/>
          </w:tcPr>
          <w:p w14:paraId="207365FE"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102</w:t>
            </w:r>
          </w:p>
        </w:tc>
        <w:tc>
          <w:tcPr>
            <w:tcW w:w="851" w:type="dxa"/>
            <w:vAlign w:val="center"/>
          </w:tcPr>
          <w:p w14:paraId="061C8709"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60</w:t>
            </w:r>
          </w:p>
        </w:tc>
        <w:tc>
          <w:tcPr>
            <w:tcW w:w="654" w:type="dxa"/>
            <w:vAlign w:val="center"/>
          </w:tcPr>
          <w:p w14:paraId="0F751BDF"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49</w:t>
            </w:r>
          </w:p>
        </w:tc>
      </w:tr>
      <w:tr w:rsidR="006A5A92" w14:paraId="2B16B768" w14:textId="77777777" w:rsidTr="006A5A92">
        <w:tc>
          <w:tcPr>
            <w:tcW w:w="1013" w:type="dxa"/>
            <w:shd w:val="clear" w:color="auto" w:fill="F2F2F2" w:themeFill="background1" w:themeFillShade="F2"/>
            <w:vAlign w:val="center"/>
          </w:tcPr>
          <w:p w14:paraId="0EEDF4D4" w14:textId="77777777" w:rsidR="00214C74" w:rsidRPr="006A5A92" w:rsidRDefault="00214C74" w:rsidP="00B47BA1">
            <w:pPr>
              <w:spacing w:before="60" w:after="60" w:line="240" w:lineRule="auto"/>
              <w:ind w:left="-113" w:right="-113"/>
              <w:jc w:val="center"/>
              <w:rPr>
                <w:rFonts w:ascii="Calibri" w:hAnsi="Calibri" w:cs="Calibri"/>
                <w:b/>
                <w:bCs/>
                <w:color w:val="000000"/>
                <w:sz w:val="16"/>
                <w:szCs w:val="16"/>
              </w:rPr>
            </w:pPr>
            <w:r w:rsidRPr="006A5A92">
              <w:rPr>
                <w:rFonts w:ascii="Calibri" w:hAnsi="Calibri" w:cs="Calibri"/>
                <w:b/>
                <w:bCs/>
                <w:color w:val="000000"/>
                <w:sz w:val="16"/>
                <w:szCs w:val="16"/>
              </w:rPr>
              <w:t>Drveće i zelenilo</w:t>
            </w:r>
          </w:p>
        </w:tc>
        <w:tc>
          <w:tcPr>
            <w:tcW w:w="1139" w:type="dxa"/>
            <w:vAlign w:val="center"/>
          </w:tcPr>
          <w:p w14:paraId="59D6257B"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33</w:t>
            </w:r>
          </w:p>
        </w:tc>
        <w:tc>
          <w:tcPr>
            <w:tcW w:w="1139" w:type="dxa"/>
            <w:vAlign w:val="center"/>
          </w:tcPr>
          <w:p w14:paraId="0768CFEE"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50</w:t>
            </w:r>
          </w:p>
        </w:tc>
        <w:tc>
          <w:tcPr>
            <w:tcW w:w="1240" w:type="dxa"/>
            <w:vAlign w:val="center"/>
          </w:tcPr>
          <w:p w14:paraId="5AFD94AF"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53</w:t>
            </w:r>
          </w:p>
        </w:tc>
        <w:tc>
          <w:tcPr>
            <w:tcW w:w="993" w:type="dxa"/>
            <w:vAlign w:val="center"/>
          </w:tcPr>
          <w:p w14:paraId="4D3DD264"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59</w:t>
            </w:r>
          </w:p>
        </w:tc>
        <w:tc>
          <w:tcPr>
            <w:tcW w:w="992" w:type="dxa"/>
            <w:vAlign w:val="center"/>
          </w:tcPr>
          <w:p w14:paraId="57BD37D8"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15</w:t>
            </w:r>
          </w:p>
        </w:tc>
        <w:tc>
          <w:tcPr>
            <w:tcW w:w="992" w:type="dxa"/>
            <w:vAlign w:val="center"/>
          </w:tcPr>
          <w:p w14:paraId="11143A6E"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83</w:t>
            </w:r>
          </w:p>
        </w:tc>
        <w:tc>
          <w:tcPr>
            <w:tcW w:w="851" w:type="dxa"/>
            <w:vAlign w:val="center"/>
          </w:tcPr>
          <w:p w14:paraId="50124316"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74</w:t>
            </w:r>
          </w:p>
        </w:tc>
        <w:tc>
          <w:tcPr>
            <w:tcW w:w="654" w:type="dxa"/>
            <w:vAlign w:val="center"/>
          </w:tcPr>
          <w:p w14:paraId="67A47483"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53</w:t>
            </w:r>
          </w:p>
        </w:tc>
      </w:tr>
      <w:tr w:rsidR="006A5A92" w14:paraId="4DBF5AEB" w14:textId="77777777" w:rsidTr="006A5A92">
        <w:tc>
          <w:tcPr>
            <w:tcW w:w="1013" w:type="dxa"/>
            <w:shd w:val="clear" w:color="auto" w:fill="F2F2F2" w:themeFill="background1" w:themeFillShade="F2"/>
            <w:vAlign w:val="center"/>
          </w:tcPr>
          <w:p w14:paraId="2186E740" w14:textId="77777777" w:rsidR="00214C74" w:rsidRPr="006A5A92" w:rsidRDefault="00214C74" w:rsidP="00B47BA1">
            <w:pPr>
              <w:spacing w:before="60" w:after="60" w:line="240" w:lineRule="auto"/>
              <w:ind w:left="-113" w:right="-113"/>
              <w:jc w:val="center"/>
              <w:rPr>
                <w:rFonts w:ascii="Calibri" w:hAnsi="Calibri" w:cs="Calibri"/>
                <w:b/>
                <w:bCs/>
                <w:color w:val="000000"/>
                <w:sz w:val="16"/>
                <w:szCs w:val="16"/>
              </w:rPr>
            </w:pPr>
            <w:r w:rsidRPr="006A5A92">
              <w:rPr>
                <w:rFonts w:ascii="Calibri" w:hAnsi="Calibri" w:cs="Calibri"/>
                <w:b/>
                <w:bCs/>
                <w:color w:val="000000"/>
                <w:sz w:val="16"/>
                <w:szCs w:val="16"/>
              </w:rPr>
              <w:t>Šetnice i staze</w:t>
            </w:r>
          </w:p>
        </w:tc>
        <w:tc>
          <w:tcPr>
            <w:tcW w:w="1139" w:type="dxa"/>
            <w:vAlign w:val="center"/>
          </w:tcPr>
          <w:p w14:paraId="4F624D41"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32</w:t>
            </w:r>
          </w:p>
        </w:tc>
        <w:tc>
          <w:tcPr>
            <w:tcW w:w="1139" w:type="dxa"/>
            <w:vAlign w:val="center"/>
          </w:tcPr>
          <w:p w14:paraId="093A89A3"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54</w:t>
            </w:r>
          </w:p>
        </w:tc>
        <w:tc>
          <w:tcPr>
            <w:tcW w:w="1240" w:type="dxa"/>
            <w:vAlign w:val="center"/>
          </w:tcPr>
          <w:p w14:paraId="25BEEF95"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53</w:t>
            </w:r>
          </w:p>
        </w:tc>
        <w:tc>
          <w:tcPr>
            <w:tcW w:w="993" w:type="dxa"/>
            <w:vAlign w:val="center"/>
          </w:tcPr>
          <w:p w14:paraId="28F9F7E7"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57</w:t>
            </w:r>
          </w:p>
        </w:tc>
        <w:tc>
          <w:tcPr>
            <w:tcW w:w="992" w:type="dxa"/>
            <w:vAlign w:val="center"/>
          </w:tcPr>
          <w:p w14:paraId="18A82B6B"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15</w:t>
            </w:r>
          </w:p>
        </w:tc>
        <w:tc>
          <w:tcPr>
            <w:tcW w:w="992" w:type="dxa"/>
            <w:vAlign w:val="center"/>
          </w:tcPr>
          <w:p w14:paraId="06965AD3"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86</w:t>
            </w:r>
          </w:p>
        </w:tc>
        <w:tc>
          <w:tcPr>
            <w:tcW w:w="851" w:type="dxa"/>
            <w:vAlign w:val="center"/>
          </w:tcPr>
          <w:p w14:paraId="512717E9"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72</w:t>
            </w:r>
          </w:p>
        </w:tc>
        <w:tc>
          <w:tcPr>
            <w:tcW w:w="654" w:type="dxa"/>
            <w:vAlign w:val="center"/>
          </w:tcPr>
          <w:p w14:paraId="63CD1584"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53</w:t>
            </w:r>
          </w:p>
        </w:tc>
      </w:tr>
      <w:tr w:rsidR="006A5A92" w14:paraId="17470D61" w14:textId="77777777" w:rsidTr="006A5A92">
        <w:tc>
          <w:tcPr>
            <w:tcW w:w="1013" w:type="dxa"/>
            <w:shd w:val="clear" w:color="auto" w:fill="F2F2F2" w:themeFill="background1" w:themeFillShade="F2"/>
            <w:vAlign w:val="center"/>
          </w:tcPr>
          <w:p w14:paraId="410FCDC6" w14:textId="77777777" w:rsidR="00214C74" w:rsidRPr="006A5A92" w:rsidRDefault="00214C74" w:rsidP="00B47BA1">
            <w:pPr>
              <w:spacing w:before="60" w:after="60" w:line="240" w:lineRule="auto"/>
              <w:ind w:left="-113" w:right="-113"/>
              <w:jc w:val="center"/>
              <w:rPr>
                <w:rFonts w:ascii="Calibri" w:hAnsi="Calibri" w:cs="Calibri"/>
                <w:b/>
                <w:bCs/>
                <w:color w:val="000000"/>
                <w:sz w:val="16"/>
                <w:szCs w:val="16"/>
              </w:rPr>
            </w:pPr>
            <w:r w:rsidRPr="006A5A92">
              <w:rPr>
                <w:rFonts w:ascii="Calibri" w:hAnsi="Calibri" w:cs="Calibri"/>
                <w:b/>
                <w:bCs/>
                <w:color w:val="000000"/>
                <w:sz w:val="16"/>
                <w:szCs w:val="16"/>
              </w:rPr>
              <w:t>Biciklističke staze</w:t>
            </w:r>
          </w:p>
        </w:tc>
        <w:tc>
          <w:tcPr>
            <w:tcW w:w="1139" w:type="dxa"/>
            <w:vAlign w:val="center"/>
          </w:tcPr>
          <w:p w14:paraId="16560E0F"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24</w:t>
            </w:r>
          </w:p>
        </w:tc>
        <w:tc>
          <w:tcPr>
            <w:tcW w:w="1139" w:type="dxa"/>
            <w:vAlign w:val="center"/>
          </w:tcPr>
          <w:p w14:paraId="7E6602DA"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43</w:t>
            </w:r>
          </w:p>
        </w:tc>
        <w:tc>
          <w:tcPr>
            <w:tcW w:w="1240" w:type="dxa"/>
            <w:vAlign w:val="center"/>
          </w:tcPr>
          <w:p w14:paraId="2A88683F"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60</w:t>
            </w:r>
          </w:p>
        </w:tc>
        <w:tc>
          <w:tcPr>
            <w:tcW w:w="993" w:type="dxa"/>
            <w:vAlign w:val="center"/>
          </w:tcPr>
          <w:p w14:paraId="4E1406E3"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64</w:t>
            </w:r>
          </w:p>
        </w:tc>
        <w:tc>
          <w:tcPr>
            <w:tcW w:w="992" w:type="dxa"/>
            <w:vAlign w:val="center"/>
          </w:tcPr>
          <w:p w14:paraId="71590FAC"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14</w:t>
            </w:r>
          </w:p>
        </w:tc>
        <w:tc>
          <w:tcPr>
            <w:tcW w:w="992" w:type="dxa"/>
            <w:vAlign w:val="center"/>
          </w:tcPr>
          <w:p w14:paraId="00BB3831"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67</w:t>
            </w:r>
          </w:p>
        </w:tc>
        <w:tc>
          <w:tcPr>
            <w:tcW w:w="851" w:type="dxa"/>
            <w:vAlign w:val="center"/>
          </w:tcPr>
          <w:p w14:paraId="29676946"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78</w:t>
            </w:r>
          </w:p>
        </w:tc>
        <w:tc>
          <w:tcPr>
            <w:tcW w:w="654" w:type="dxa"/>
            <w:vAlign w:val="center"/>
          </w:tcPr>
          <w:p w14:paraId="7F3E621E"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60</w:t>
            </w:r>
          </w:p>
        </w:tc>
      </w:tr>
      <w:tr w:rsidR="006A5A92" w14:paraId="5D0ACDE8" w14:textId="77777777" w:rsidTr="006A5A92">
        <w:tc>
          <w:tcPr>
            <w:tcW w:w="1013" w:type="dxa"/>
            <w:shd w:val="clear" w:color="auto" w:fill="F2F2F2" w:themeFill="background1" w:themeFillShade="F2"/>
            <w:vAlign w:val="center"/>
          </w:tcPr>
          <w:p w14:paraId="1BD8F079" w14:textId="77777777" w:rsidR="00214C74" w:rsidRPr="006A5A92" w:rsidRDefault="00214C74" w:rsidP="00B47BA1">
            <w:pPr>
              <w:spacing w:before="60" w:after="60" w:line="240" w:lineRule="auto"/>
              <w:ind w:left="-113" w:right="-113"/>
              <w:jc w:val="center"/>
              <w:rPr>
                <w:rFonts w:ascii="Calibri" w:hAnsi="Calibri" w:cs="Calibri"/>
                <w:b/>
                <w:bCs/>
                <w:color w:val="000000"/>
                <w:sz w:val="16"/>
                <w:szCs w:val="16"/>
              </w:rPr>
            </w:pPr>
            <w:r w:rsidRPr="006A5A92">
              <w:rPr>
                <w:rFonts w:ascii="Calibri" w:hAnsi="Calibri" w:cs="Calibri"/>
                <w:b/>
                <w:bCs/>
                <w:color w:val="000000"/>
                <w:sz w:val="16"/>
                <w:szCs w:val="16"/>
              </w:rPr>
              <w:t>Travnjaci i livade</w:t>
            </w:r>
          </w:p>
        </w:tc>
        <w:tc>
          <w:tcPr>
            <w:tcW w:w="1139" w:type="dxa"/>
            <w:vAlign w:val="center"/>
          </w:tcPr>
          <w:p w14:paraId="6C8E0834"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30</w:t>
            </w:r>
          </w:p>
        </w:tc>
        <w:tc>
          <w:tcPr>
            <w:tcW w:w="1139" w:type="dxa"/>
            <w:vAlign w:val="center"/>
          </w:tcPr>
          <w:p w14:paraId="1FDDA037"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46</w:t>
            </w:r>
          </w:p>
        </w:tc>
        <w:tc>
          <w:tcPr>
            <w:tcW w:w="1240" w:type="dxa"/>
            <w:vAlign w:val="center"/>
          </w:tcPr>
          <w:p w14:paraId="1458120F"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77</w:t>
            </w:r>
          </w:p>
        </w:tc>
        <w:tc>
          <w:tcPr>
            <w:tcW w:w="993" w:type="dxa"/>
            <w:vAlign w:val="center"/>
          </w:tcPr>
          <w:p w14:paraId="11B98625"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36</w:t>
            </w:r>
          </w:p>
        </w:tc>
        <w:tc>
          <w:tcPr>
            <w:tcW w:w="992" w:type="dxa"/>
            <w:vAlign w:val="center"/>
          </w:tcPr>
          <w:p w14:paraId="155BF1DE"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11</w:t>
            </w:r>
          </w:p>
        </w:tc>
        <w:tc>
          <w:tcPr>
            <w:tcW w:w="992" w:type="dxa"/>
            <w:vAlign w:val="center"/>
          </w:tcPr>
          <w:p w14:paraId="035A7C83"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76</w:t>
            </w:r>
          </w:p>
        </w:tc>
        <w:tc>
          <w:tcPr>
            <w:tcW w:w="851" w:type="dxa"/>
            <w:vAlign w:val="center"/>
          </w:tcPr>
          <w:p w14:paraId="41675D2B"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47</w:t>
            </w:r>
          </w:p>
        </w:tc>
        <w:tc>
          <w:tcPr>
            <w:tcW w:w="654" w:type="dxa"/>
            <w:vAlign w:val="center"/>
          </w:tcPr>
          <w:p w14:paraId="356E2193"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77</w:t>
            </w:r>
          </w:p>
        </w:tc>
      </w:tr>
      <w:tr w:rsidR="006A5A92" w14:paraId="1C49850D" w14:textId="77777777" w:rsidTr="006A5A92">
        <w:tc>
          <w:tcPr>
            <w:tcW w:w="1013" w:type="dxa"/>
            <w:shd w:val="clear" w:color="auto" w:fill="F2F2F2" w:themeFill="background1" w:themeFillShade="F2"/>
            <w:vAlign w:val="center"/>
          </w:tcPr>
          <w:p w14:paraId="028A1E64" w14:textId="77777777" w:rsidR="00214C74" w:rsidRPr="006A5A92" w:rsidRDefault="00214C74" w:rsidP="00B47BA1">
            <w:pPr>
              <w:spacing w:before="60" w:after="60" w:line="240" w:lineRule="auto"/>
              <w:ind w:left="-113" w:right="-113"/>
              <w:jc w:val="center"/>
              <w:rPr>
                <w:rFonts w:ascii="Calibri" w:hAnsi="Calibri" w:cs="Calibri"/>
                <w:b/>
                <w:bCs/>
                <w:color w:val="000000"/>
                <w:sz w:val="16"/>
                <w:szCs w:val="16"/>
              </w:rPr>
            </w:pPr>
            <w:r w:rsidRPr="006A5A92">
              <w:rPr>
                <w:rFonts w:ascii="Calibri" w:hAnsi="Calibri" w:cs="Calibri"/>
                <w:b/>
                <w:bCs/>
                <w:color w:val="000000"/>
                <w:sz w:val="16"/>
                <w:szCs w:val="16"/>
              </w:rPr>
              <w:t>Uz prometnice i parkirališta</w:t>
            </w:r>
          </w:p>
        </w:tc>
        <w:tc>
          <w:tcPr>
            <w:tcW w:w="1139" w:type="dxa"/>
            <w:vAlign w:val="center"/>
          </w:tcPr>
          <w:p w14:paraId="07BCA565"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36</w:t>
            </w:r>
          </w:p>
        </w:tc>
        <w:tc>
          <w:tcPr>
            <w:tcW w:w="1139" w:type="dxa"/>
            <w:vAlign w:val="center"/>
          </w:tcPr>
          <w:p w14:paraId="6B21B69C"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51</w:t>
            </w:r>
          </w:p>
        </w:tc>
        <w:tc>
          <w:tcPr>
            <w:tcW w:w="1240" w:type="dxa"/>
            <w:vAlign w:val="center"/>
          </w:tcPr>
          <w:p w14:paraId="076761DF"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70</w:t>
            </w:r>
          </w:p>
        </w:tc>
        <w:tc>
          <w:tcPr>
            <w:tcW w:w="993" w:type="dxa"/>
            <w:vAlign w:val="center"/>
          </w:tcPr>
          <w:p w14:paraId="24225F3C"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35</w:t>
            </w:r>
          </w:p>
        </w:tc>
        <w:tc>
          <w:tcPr>
            <w:tcW w:w="992" w:type="dxa"/>
            <w:vAlign w:val="center"/>
          </w:tcPr>
          <w:p w14:paraId="55AC559D"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10</w:t>
            </w:r>
          </w:p>
        </w:tc>
        <w:tc>
          <w:tcPr>
            <w:tcW w:w="992" w:type="dxa"/>
            <w:vAlign w:val="center"/>
          </w:tcPr>
          <w:p w14:paraId="4F5D598D"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87</w:t>
            </w:r>
          </w:p>
        </w:tc>
        <w:tc>
          <w:tcPr>
            <w:tcW w:w="851" w:type="dxa"/>
            <w:vAlign w:val="center"/>
          </w:tcPr>
          <w:p w14:paraId="4B41572E"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45</w:t>
            </w:r>
          </w:p>
        </w:tc>
        <w:tc>
          <w:tcPr>
            <w:tcW w:w="654" w:type="dxa"/>
            <w:vAlign w:val="center"/>
          </w:tcPr>
          <w:p w14:paraId="24BA5B33"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70</w:t>
            </w:r>
          </w:p>
        </w:tc>
      </w:tr>
      <w:tr w:rsidR="006A5A92" w14:paraId="6A8AE8B5" w14:textId="77777777" w:rsidTr="006A5A92">
        <w:tc>
          <w:tcPr>
            <w:tcW w:w="1013" w:type="dxa"/>
            <w:shd w:val="clear" w:color="auto" w:fill="F2F2F2" w:themeFill="background1" w:themeFillShade="F2"/>
            <w:vAlign w:val="center"/>
          </w:tcPr>
          <w:p w14:paraId="4B820F2D" w14:textId="2079605C" w:rsidR="00214C74" w:rsidRPr="006A5A92" w:rsidRDefault="00214C74">
            <w:pPr>
              <w:spacing w:before="60" w:after="60" w:line="240" w:lineRule="auto"/>
              <w:ind w:left="-113" w:right="-113"/>
              <w:jc w:val="center"/>
              <w:rPr>
                <w:rFonts w:ascii="Calibri" w:hAnsi="Calibri" w:cs="Calibri"/>
                <w:b/>
                <w:bCs/>
                <w:color w:val="000000"/>
                <w:sz w:val="16"/>
                <w:szCs w:val="16"/>
              </w:rPr>
            </w:pPr>
            <w:r w:rsidRPr="006A5A92">
              <w:rPr>
                <w:rFonts w:ascii="Calibri" w:hAnsi="Calibri" w:cs="Calibri"/>
                <w:b/>
                <w:bCs/>
                <w:color w:val="000000"/>
                <w:sz w:val="16"/>
                <w:szCs w:val="16"/>
              </w:rPr>
              <w:t>Uz naselja (šume, put</w:t>
            </w:r>
            <w:r w:rsidR="00DC6E73">
              <w:rPr>
                <w:rFonts w:ascii="Calibri" w:hAnsi="Calibri" w:cs="Calibri"/>
                <w:b/>
                <w:bCs/>
                <w:color w:val="000000"/>
                <w:sz w:val="16"/>
                <w:szCs w:val="16"/>
              </w:rPr>
              <w:t>o</w:t>
            </w:r>
            <w:r w:rsidRPr="006A5A92">
              <w:rPr>
                <w:rFonts w:ascii="Calibri" w:hAnsi="Calibri" w:cs="Calibri"/>
                <w:b/>
                <w:bCs/>
                <w:color w:val="000000"/>
                <w:sz w:val="16"/>
                <w:szCs w:val="16"/>
              </w:rPr>
              <w:t>vi</w:t>
            </w:r>
            <w:r w:rsidR="00DC6E73">
              <w:rPr>
                <w:rFonts w:ascii="Calibri" w:hAnsi="Calibri" w:cs="Calibri"/>
                <w:b/>
                <w:bCs/>
                <w:color w:val="000000"/>
                <w:sz w:val="16"/>
                <w:szCs w:val="16"/>
              </w:rPr>
              <w:t xml:space="preserve"> i sl.</w:t>
            </w:r>
            <w:r w:rsidRPr="006A5A92">
              <w:rPr>
                <w:rFonts w:ascii="Calibri" w:hAnsi="Calibri" w:cs="Calibri"/>
                <w:b/>
                <w:bCs/>
                <w:color w:val="000000"/>
                <w:sz w:val="16"/>
                <w:szCs w:val="16"/>
              </w:rPr>
              <w:t>)</w:t>
            </w:r>
          </w:p>
        </w:tc>
        <w:tc>
          <w:tcPr>
            <w:tcW w:w="1139" w:type="dxa"/>
            <w:vAlign w:val="center"/>
          </w:tcPr>
          <w:p w14:paraId="578D07D0"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16</w:t>
            </w:r>
          </w:p>
        </w:tc>
        <w:tc>
          <w:tcPr>
            <w:tcW w:w="1139" w:type="dxa"/>
            <w:vAlign w:val="center"/>
          </w:tcPr>
          <w:p w14:paraId="5871A7EE"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28</w:t>
            </w:r>
          </w:p>
        </w:tc>
        <w:tc>
          <w:tcPr>
            <w:tcW w:w="1240" w:type="dxa"/>
            <w:vAlign w:val="center"/>
          </w:tcPr>
          <w:p w14:paraId="1B44287C"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59</w:t>
            </w:r>
          </w:p>
        </w:tc>
        <w:tc>
          <w:tcPr>
            <w:tcW w:w="993" w:type="dxa"/>
            <w:vAlign w:val="center"/>
          </w:tcPr>
          <w:p w14:paraId="20D1DA6A"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70</w:t>
            </w:r>
          </w:p>
        </w:tc>
        <w:tc>
          <w:tcPr>
            <w:tcW w:w="992" w:type="dxa"/>
            <w:vAlign w:val="center"/>
          </w:tcPr>
          <w:p w14:paraId="2DB4E548"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31</w:t>
            </w:r>
          </w:p>
        </w:tc>
        <w:tc>
          <w:tcPr>
            <w:tcW w:w="992" w:type="dxa"/>
            <w:vAlign w:val="center"/>
          </w:tcPr>
          <w:p w14:paraId="0FCCCDA8"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44</w:t>
            </w:r>
          </w:p>
        </w:tc>
        <w:tc>
          <w:tcPr>
            <w:tcW w:w="851" w:type="dxa"/>
            <w:vAlign w:val="center"/>
          </w:tcPr>
          <w:p w14:paraId="3EFA58FC"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101</w:t>
            </w:r>
          </w:p>
        </w:tc>
        <w:tc>
          <w:tcPr>
            <w:tcW w:w="654" w:type="dxa"/>
            <w:vAlign w:val="center"/>
          </w:tcPr>
          <w:p w14:paraId="253482CE"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59</w:t>
            </w:r>
          </w:p>
        </w:tc>
      </w:tr>
      <w:tr w:rsidR="006A5A92" w14:paraId="5EA6A458" w14:textId="77777777" w:rsidTr="006A5A92">
        <w:tc>
          <w:tcPr>
            <w:tcW w:w="1013" w:type="dxa"/>
            <w:shd w:val="clear" w:color="auto" w:fill="F2F2F2" w:themeFill="background1" w:themeFillShade="F2"/>
            <w:vAlign w:val="center"/>
          </w:tcPr>
          <w:p w14:paraId="6E0E59B8" w14:textId="77777777" w:rsidR="00214C74" w:rsidRPr="006A5A92" w:rsidRDefault="00214C74" w:rsidP="00B47BA1">
            <w:pPr>
              <w:spacing w:before="60" w:after="60" w:line="240" w:lineRule="auto"/>
              <w:ind w:left="-113" w:right="-113"/>
              <w:jc w:val="center"/>
              <w:rPr>
                <w:rFonts w:ascii="Calibri" w:hAnsi="Calibri" w:cs="Calibri"/>
                <w:b/>
                <w:bCs/>
                <w:color w:val="000000"/>
                <w:sz w:val="16"/>
                <w:szCs w:val="16"/>
              </w:rPr>
            </w:pPr>
            <w:r w:rsidRPr="006A5A92">
              <w:rPr>
                <w:rFonts w:ascii="Calibri" w:hAnsi="Calibri" w:cs="Calibri"/>
                <w:b/>
                <w:bCs/>
                <w:color w:val="000000"/>
                <w:sz w:val="16"/>
                <w:szCs w:val="16"/>
              </w:rPr>
              <w:t>Održavanje (košnja, čišćenje...)</w:t>
            </w:r>
          </w:p>
        </w:tc>
        <w:tc>
          <w:tcPr>
            <w:tcW w:w="1139" w:type="dxa"/>
            <w:vAlign w:val="center"/>
          </w:tcPr>
          <w:p w14:paraId="3794CC40"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39</w:t>
            </w:r>
          </w:p>
        </w:tc>
        <w:tc>
          <w:tcPr>
            <w:tcW w:w="1139" w:type="dxa"/>
            <w:vAlign w:val="center"/>
          </w:tcPr>
          <w:p w14:paraId="626C7602"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65</w:t>
            </w:r>
          </w:p>
        </w:tc>
        <w:tc>
          <w:tcPr>
            <w:tcW w:w="1240" w:type="dxa"/>
            <w:vAlign w:val="center"/>
          </w:tcPr>
          <w:p w14:paraId="75F824DB"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56</w:t>
            </w:r>
          </w:p>
        </w:tc>
        <w:tc>
          <w:tcPr>
            <w:tcW w:w="993" w:type="dxa"/>
            <w:vAlign w:val="center"/>
          </w:tcPr>
          <w:p w14:paraId="4BAAE89C"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36</w:t>
            </w:r>
          </w:p>
        </w:tc>
        <w:tc>
          <w:tcPr>
            <w:tcW w:w="992" w:type="dxa"/>
            <w:vAlign w:val="center"/>
          </w:tcPr>
          <w:p w14:paraId="76AA76AB"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9</w:t>
            </w:r>
          </w:p>
        </w:tc>
        <w:tc>
          <w:tcPr>
            <w:tcW w:w="992" w:type="dxa"/>
            <w:vAlign w:val="center"/>
          </w:tcPr>
          <w:p w14:paraId="049781B3"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104</w:t>
            </w:r>
          </w:p>
        </w:tc>
        <w:tc>
          <w:tcPr>
            <w:tcW w:w="851" w:type="dxa"/>
            <w:vAlign w:val="center"/>
          </w:tcPr>
          <w:p w14:paraId="43576201"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45</w:t>
            </w:r>
          </w:p>
        </w:tc>
        <w:tc>
          <w:tcPr>
            <w:tcW w:w="654" w:type="dxa"/>
            <w:vAlign w:val="center"/>
          </w:tcPr>
          <w:p w14:paraId="0A57A020"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56</w:t>
            </w:r>
          </w:p>
        </w:tc>
      </w:tr>
      <w:tr w:rsidR="006A5A92" w14:paraId="1D7A90EF" w14:textId="77777777" w:rsidTr="006A5A92">
        <w:tc>
          <w:tcPr>
            <w:tcW w:w="1013" w:type="dxa"/>
            <w:shd w:val="clear" w:color="auto" w:fill="F2F2F2" w:themeFill="background1" w:themeFillShade="F2"/>
            <w:vAlign w:val="center"/>
          </w:tcPr>
          <w:p w14:paraId="39FBB111" w14:textId="77777777" w:rsidR="00214C74" w:rsidRPr="006A5A92" w:rsidRDefault="00214C74" w:rsidP="00B47BA1">
            <w:pPr>
              <w:spacing w:before="60" w:after="60" w:line="240" w:lineRule="auto"/>
              <w:ind w:left="-113" w:right="-113"/>
              <w:jc w:val="center"/>
              <w:rPr>
                <w:rFonts w:ascii="Calibri" w:hAnsi="Calibri" w:cs="Calibri"/>
                <w:b/>
                <w:bCs/>
                <w:color w:val="000000"/>
                <w:sz w:val="16"/>
                <w:szCs w:val="16"/>
              </w:rPr>
            </w:pPr>
            <w:r w:rsidRPr="006A5A92">
              <w:rPr>
                <w:rFonts w:ascii="Calibri" w:hAnsi="Calibri" w:cs="Calibri"/>
                <w:b/>
                <w:bCs/>
                <w:color w:val="000000"/>
                <w:sz w:val="16"/>
                <w:szCs w:val="16"/>
              </w:rPr>
              <w:t>Pristupačnost osobama s invaliditetom</w:t>
            </w:r>
          </w:p>
        </w:tc>
        <w:tc>
          <w:tcPr>
            <w:tcW w:w="1139" w:type="dxa"/>
            <w:vAlign w:val="center"/>
          </w:tcPr>
          <w:p w14:paraId="07C49EA3"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68</w:t>
            </w:r>
          </w:p>
        </w:tc>
        <w:tc>
          <w:tcPr>
            <w:tcW w:w="1139" w:type="dxa"/>
            <w:vAlign w:val="center"/>
          </w:tcPr>
          <w:p w14:paraId="1D06954E"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68</w:t>
            </w:r>
          </w:p>
        </w:tc>
        <w:tc>
          <w:tcPr>
            <w:tcW w:w="1240" w:type="dxa"/>
            <w:vAlign w:val="center"/>
          </w:tcPr>
          <w:p w14:paraId="209A8CC2"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44</w:t>
            </w:r>
          </w:p>
        </w:tc>
        <w:tc>
          <w:tcPr>
            <w:tcW w:w="993" w:type="dxa"/>
            <w:vAlign w:val="center"/>
          </w:tcPr>
          <w:p w14:paraId="6416A386"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23</w:t>
            </w:r>
          </w:p>
        </w:tc>
        <w:tc>
          <w:tcPr>
            <w:tcW w:w="992" w:type="dxa"/>
            <w:vAlign w:val="center"/>
          </w:tcPr>
          <w:p w14:paraId="538C3C99"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6</w:t>
            </w:r>
          </w:p>
        </w:tc>
        <w:tc>
          <w:tcPr>
            <w:tcW w:w="992" w:type="dxa"/>
            <w:vAlign w:val="center"/>
          </w:tcPr>
          <w:p w14:paraId="45FD8928"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136</w:t>
            </w:r>
          </w:p>
        </w:tc>
        <w:tc>
          <w:tcPr>
            <w:tcW w:w="851" w:type="dxa"/>
            <w:vAlign w:val="center"/>
          </w:tcPr>
          <w:p w14:paraId="2A8399A0"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29</w:t>
            </w:r>
          </w:p>
        </w:tc>
        <w:tc>
          <w:tcPr>
            <w:tcW w:w="654" w:type="dxa"/>
            <w:vAlign w:val="center"/>
          </w:tcPr>
          <w:p w14:paraId="15A95DA7"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44</w:t>
            </w:r>
          </w:p>
        </w:tc>
      </w:tr>
      <w:tr w:rsidR="006A5A92" w14:paraId="446AE652" w14:textId="77777777" w:rsidTr="006A5A92">
        <w:tc>
          <w:tcPr>
            <w:tcW w:w="1013" w:type="dxa"/>
            <w:shd w:val="clear" w:color="auto" w:fill="F2F2F2" w:themeFill="background1" w:themeFillShade="F2"/>
            <w:vAlign w:val="center"/>
          </w:tcPr>
          <w:p w14:paraId="0216DC52" w14:textId="380B6D9E" w:rsidR="00214C74" w:rsidRPr="006A5A92" w:rsidRDefault="00214C74">
            <w:pPr>
              <w:spacing w:before="60" w:after="60" w:line="240" w:lineRule="auto"/>
              <w:ind w:left="-113" w:right="-113"/>
              <w:jc w:val="center"/>
              <w:rPr>
                <w:rFonts w:ascii="Calibri" w:hAnsi="Calibri" w:cs="Calibri"/>
                <w:b/>
                <w:bCs/>
                <w:color w:val="000000"/>
                <w:sz w:val="16"/>
                <w:szCs w:val="16"/>
              </w:rPr>
            </w:pPr>
            <w:r w:rsidRPr="006A5A92">
              <w:rPr>
                <w:rFonts w:ascii="Calibri" w:hAnsi="Calibri" w:cs="Calibri"/>
                <w:b/>
                <w:bCs/>
                <w:color w:val="000000"/>
                <w:sz w:val="16"/>
                <w:szCs w:val="16"/>
              </w:rPr>
              <w:t xml:space="preserve">Javni </w:t>
            </w:r>
            <w:r w:rsidR="00AF53B8">
              <w:rPr>
                <w:rFonts w:ascii="Calibri" w:hAnsi="Calibri" w:cs="Calibri"/>
                <w:b/>
                <w:bCs/>
                <w:color w:val="000000"/>
                <w:sz w:val="16"/>
                <w:szCs w:val="16"/>
              </w:rPr>
              <w:t>sanitarni sadžaj</w:t>
            </w:r>
            <w:r w:rsidR="00D73032">
              <w:rPr>
                <w:rFonts w:ascii="Calibri" w:hAnsi="Calibri" w:cs="Calibri"/>
                <w:b/>
                <w:bCs/>
                <w:color w:val="000000"/>
                <w:sz w:val="16"/>
                <w:szCs w:val="16"/>
              </w:rPr>
              <w:t>i</w:t>
            </w:r>
            <w:r w:rsidRPr="006A5A92">
              <w:rPr>
                <w:rFonts w:ascii="Calibri" w:hAnsi="Calibri" w:cs="Calibri"/>
                <w:b/>
                <w:bCs/>
                <w:color w:val="000000"/>
                <w:sz w:val="16"/>
                <w:szCs w:val="16"/>
              </w:rPr>
              <w:t xml:space="preserve"> i </w:t>
            </w:r>
            <w:r w:rsidR="00AF53B8">
              <w:rPr>
                <w:rFonts w:ascii="Calibri" w:hAnsi="Calibri" w:cs="Calibri"/>
                <w:b/>
                <w:bCs/>
                <w:color w:val="000000"/>
                <w:sz w:val="16"/>
                <w:szCs w:val="16"/>
              </w:rPr>
              <w:t xml:space="preserve">dostupnost </w:t>
            </w:r>
            <w:r w:rsidRPr="006A5A92">
              <w:rPr>
                <w:rFonts w:ascii="Calibri" w:hAnsi="Calibri" w:cs="Calibri"/>
                <w:b/>
                <w:bCs/>
                <w:color w:val="000000"/>
                <w:sz w:val="16"/>
                <w:szCs w:val="16"/>
              </w:rPr>
              <w:t>pitk</w:t>
            </w:r>
            <w:r w:rsidR="00AF53B8">
              <w:rPr>
                <w:rFonts w:ascii="Calibri" w:hAnsi="Calibri" w:cs="Calibri"/>
                <w:b/>
                <w:bCs/>
                <w:color w:val="000000"/>
                <w:sz w:val="16"/>
                <w:szCs w:val="16"/>
              </w:rPr>
              <w:t>e</w:t>
            </w:r>
            <w:r w:rsidRPr="006A5A92">
              <w:rPr>
                <w:rFonts w:ascii="Calibri" w:hAnsi="Calibri" w:cs="Calibri"/>
                <w:b/>
                <w:bCs/>
                <w:color w:val="000000"/>
                <w:sz w:val="16"/>
                <w:szCs w:val="16"/>
              </w:rPr>
              <w:t xml:space="preserve"> vod</w:t>
            </w:r>
            <w:r w:rsidR="00AF53B8">
              <w:rPr>
                <w:rFonts w:ascii="Calibri" w:hAnsi="Calibri" w:cs="Calibri"/>
                <w:b/>
                <w:bCs/>
                <w:color w:val="000000"/>
                <w:sz w:val="16"/>
                <w:szCs w:val="16"/>
              </w:rPr>
              <w:t>e</w:t>
            </w:r>
          </w:p>
        </w:tc>
        <w:tc>
          <w:tcPr>
            <w:tcW w:w="1139" w:type="dxa"/>
            <w:vAlign w:val="center"/>
          </w:tcPr>
          <w:p w14:paraId="420EF1CF"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29</w:t>
            </w:r>
          </w:p>
        </w:tc>
        <w:tc>
          <w:tcPr>
            <w:tcW w:w="1139" w:type="dxa"/>
            <w:vAlign w:val="center"/>
          </w:tcPr>
          <w:p w14:paraId="525F58A2"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55</w:t>
            </w:r>
          </w:p>
        </w:tc>
        <w:tc>
          <w:tcPr>
            <w:tcW w:w="1240" w:type="dxa"/>
            <w:vAlign w:val="center"/>
          </w:tcPr>
          <w:p w14:paraId="2ED825CE"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47</w:t>
            </w:r>
          </w:p>
        </w:tc>
        <w:tc>
          <w:tcPr>
            <w:tcW w:w="993" w:type="dxa"/>
            <w:vAlign w:val="center"/>
          </w:tcPr>
          <w:p w14:paraId="352F1957"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64</w:t>
            </w:r>
          </w:p>
        </w:tc>
        <w:tc>
          <w:tcPr>
            <w:tcW w:w="992" w:type="dxa"/>
            <w:vAlign w:val="center"/>
          </w:tcPr>
          <w:p w14:paraId="6AEBFFB6"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17</w:t>
            </w:r>
          </w:p>
        </w:tc>
        <w:tc>
          <w:tcPr>
            <w:tcW w:w="992" w:type="dxa"/>
            <w:vAlign w:val="center"/>
          </w:tcPr>
          <w:p w14:paraId="7ABDD28A"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84</w:t>
            </w:r>
          </w:p>
        </w:tc>
        <w:tc>
          <w:tcPr>
            <w:tcW w:w="851" w:type="dxa"/>
            <w:vAlign w:val="center"/>
          </w:tcPr>
          <w:p w14:paraId="5F42E7D9"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81</w:t>
            </w:r>
          </w:p>
        </w:tc>
        <w:tc>
          <w:tcPr>
            <w:tcW w:w="654" w:type="dxa"/>
            <w:vAlign w:val="center"/>
          </w:tcPr>
          <w:p w14:paraId="24C56971"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47</w:t>
            </w:r>
          </w:p>
        </w:tc>
      </w:tr>
      <w:tr w:rsidR="006A5A92" w14:paraId="38C29AA0" w14:textId="77777777" w:rsidTr="006A5A92">
        <w:tc>
          <w:tcPr>
            <w:tcW w:w="1013" w:type="dxa"/>
            <w:shd w:val="clear" w:color="auto" w:fill="F2F2F2" w:themeFill="background1" w:themeFillShade="F2"/>
            <w:vAlign w:val="center"/>
          </w:tcPr>
          <w:p w14:paraId="5412C290" w14:textId="77777777" w:rsidR="00214C74" w:rsidRPr="006A5A92" w:rsidRDefault="00214C74" w:rsidP="00B47BA1">
            <w:pPr>
              <w:spacing w:before="60" w:after="60" w:line="240" w:lineRule="auto"/>
              <w:ind w:left="-113" w:right="-113"/>
              <w:jc w:val="center"/>
              <w:rPr>
                <w:rFonts w:ascii="Calibri" w:hAnsi="Calibri" w:cs="Calibri"/>
                <w:b/>
                <w:bCs/>
                <w:color w:val="000000"/>
                <w:sz w:val="16"/>
                <w:szCs w:val="16"/>
              </w:rPr>
            </w:pPr>
            <w:r w:rsidRPr="006A5A92">
              <w:rPr>
                <w:rFonts w:ascii="Calibri" w:hAnsi="Calibri" w:cs="Calibri"/>
                <w:b/>
                <w:bCs/>
                <w:color w:val="000000"/>
                <w:sz w:val="16"/>
                <w:szCs w:val="16"/>
              </w:rPr>
              <w:t>Kante za otpad</w:t>
            </w:r>
          </w:p>
        </w:tc>
        <w:tc>
          <w:tcPr>
            <w:tcW w:w="1139" w:type="dxa"/>
            <w:vAlign w:val="center"/>
          </w:tcPr>
          <w:p w14:paraId="6EBEE1EE"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64</w:t>
            </w:r>
          </w:p>
        </w:tc>
        <w:tc>
          <w:tcPr>
            <w:tcW w:w="1139" w:type="dxa"/>
            <w:vAlign w:val="center"/>
          </w:tcPr>
          <w:p w14:paraId="2BEE5C93"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51</w:t>
            </w:r>
          </w:p>
        </w:tc>
        <w:tc>
          <w:tcPr>
            <w:tcW w:w="1240" w:type="dxa"/>
            <w:vAlign w:val="center"/>
          </w:tcPr>
          <w:p w14:paraId="726249A4"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51</w:t>
            </w:r>
          </w:p>
        </w:tc>
        <w:tc>
          <w:tcPr>
            <w:tcW w:w="993" w:type="dxa"/>
            <w:vAlign w:val="center"/>
          </w:tcPr>
          <w:p w14:paraId="3FB01B67"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37</w:t>
            </w:r>
          </w:p>
        </w:tc>
        <w:tc>
          <w:tcPr>
            <w:tcW w:w="992" w:type="dxa"/>
            <w:vAlign w:val="center"/>
          </w:tcPr>
          <w:p w14:paraId="62181DF3"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9</w:t>
            </w:r>
          </w:p>
        </w:tc>
        <w:tc>
          <w:tcPr>
            <w:tcW w:w="992" w:type="dxa"/>
            <w:vAlign w:val="center"/>
          </w:tcPr>
          <w:p w14:paraId="5241E3D2"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115</w:t>
            </w:r>
          </w:p>
        </w:tc>
        <w:tc>
          <w:tcPr>
            <w:tcW w:w="851" w:type="dxa"/>
            <w:vAlign w:val="center"/>
          </w:tcPr>
          <w:p w14:paraId="44CDC262"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46</w:t>
            </w:r>
          </w:p>
        </w:tc>
        <w:tc>
          <w:tcPr>
            <w:tcW w:w="654" w:type="dxa"/>
            <w:vAlign w:val="center"/>
          </w:tcPr>
          <w:p w14:paraId="24A7144D"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51</w:t>
            </w:r>
          </w:p>
        </w:tc>
      </w:tr>
      <w:tr w:rsidR="006A5A92" w14:paraId="4D43AE45" w14:textId="77777777" w:rsidTr="006A5A92">
        <w:tc>
          <w:tcPr>
            <w:tcW w:w="1013" w:type="dxa"/>
            <w:shd w:val="clear" w:color="auto" w:fill="F2F2F2" w:themeFill="background1" w:themeFillShade="F2"/>
            <w:vAlign w:val="center"/>
          </w:tcPr>
          <w:p w14:paraId="1CB2BF00" w14:textId="77777777" w:rsidR="00214C74" w:rsidRPr="006A5A92" w:rsidRDefault="00214C74" w:rsidP="00B47BA1">
            <w:pPr>
              <w:spacing w:before="60" w:after="60" w:line="240" w:lineRule="auto"/>
              <w:ind w:left="-113" w:right="-113"/>
              <w:jc w:val="center"/>
              <w:rPr>
                <w:rFonts w:ascii="Calibri" w:hAnsi="Calibri" w:cs="Calibri"/>
                <w:b/>
                <w:bCs/>
                <w:color w:val="000000"/>
                <w:sz w:val="16"/>
                <w:szCs w:val="16"/>
              </w:rPr>
            </w:pPr>
            <w:r w:rsidRPr="006A5A92">
              <w:rPr>
                <w:rFonts w:ascii="Calibri" w:hAnsi="Calibri" w:cs="Calibri"/>
                <w:b/>
                <w:bCs/>
                <w:color w:val="000000"/>
                <w:sz w:val="16"/>
                <w:szCs w:val="16"/>
              </w:rPr>
              <w:t>Površine za kućne ljubimce</w:t>
            </w:r>
          </w:p>
        </w:tc>
        <w:tc>
          <w:tcPr>
            <w:tcW w:w="1139" w:type="dxa"/>
            <w:vAlign w:val="center"/>
          </w:tcPr>
          <w:p w14:paraId="1056126F"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54</w:t>
            </w:r>
          </w:p>
        </w:tc>
        <w:tc>
          <w:tcPr>
            <w:tcW w:w="1139" w:type="dxa"/>
            <w:vAlign w:val="center"/>
          </w:tcPr>
          <w:p w14:paraId="510DDEFA"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48</w:t>
            </w:r>
          </w:p>
        </w:tc>
        <w:tc>
          <w:tcPr>
            <w:tcW w:w="1240" w:type="dxa"/>
            <w:vAlign w:val="center"/>
          </w:tcPr>
          <w:p w14:paraId="1C2FEE92"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54</w:t>
            </w:r>
          </w:p>
        </w:tc>
        <w:tc>
          <w:tcPr>
            <w:tcW w:w="993" w:type="dxa"/>
            <w:vAlign w:val="center"/>
          </w:tcPr>
          <w:p w14:paraId="75E01108"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48</w:t>
            </w:r>
          </w:p>
        </w:tc>
        <w:tc>
          <w:tcPr>
            <w:tcW w:w="992" w:type="dxa"/>
            <w:vAlign w:val="center"/>
          </w:tcPr>
          <w:p w14:paraId="2FFA5060"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8</w:t>
            </w:r>
          </w:p>
        </w:tc>
        <w:tc>
          <w:tcPr>
            <w:tcW w:w="992" w:type="dxa"/>
            <w:vAlign w:val="center"/>
          </w:tcPr>
          <w:p w14:paraId="30EA3F14"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102</w:t>
            </w:r>
          </w:p>
        </w:tc>
        <w:tc>
          <w:tcPr>
            <w:tcW w:w="851" w:type="dxa"/>
            <w:vAlign w:val="center"/>
          </w:tcPr>
          <w:p w14:paraId="2582B1B1"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56</w:t>
            </w:r>
          </w:p>
        </w:tc>
        <w:tc>
          <w:tcPr>
            <w:tcW w:w="654" w:type="dxa"/>
            <w:vAlign w:val="center"/>
          </w:tcPr>
          <w:p w14:paraId="21E79B75"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54</w:t>
            </w:r>
          </w:p>
        </w:tc>
      </w:tr>
      <w:tr w:rsidR="006A5A92" w14:paraId="5331ABDC" w14:textId="77777777" w:rsidTr="006A5A92">
        <w:tc>
          <w:tcPr>
            <w:tcW w:w="1013" w:type="dxa"/>
            <w:shd w:val="clear" w:color="auto" w:fill="F2F2F2" w:themeFill="background1" w:themeFillShade="F2"/>
            <w:vAlign w:val="center"/>
          </w:tcPr>
          <w:p w14:paraId="388173F2" w14:textId="77777777" w:rsidR="00214C74" w:rsidRPr="006A5A92" w:rsidRDefault="00214C74" w:rsidP="00B47BA1">
            <w:pPr>
              <w:spacing w:before="60" w:after="60" w:line="240" w:lineRule="auto"/>
              <w:ind w:left="-113" w:right="-113"/>
              <w:jc w:val="center"/>
              <w:rPr>
                <w:rFonts w:ascii="Calibri" w:hAnsi="Calibri" w:cs="Calibri"/>
                <w:b/>
                <w:bCs/>
                <w:color w:val="000000"/>
                <w:sz w:val="16"/>
                <w:szCs w:val="16"/>
              </w:rPr>
            </w:pPr>
            <w:r w:rsidRPr="006A5A92">
              <w:rPr>
                <w:rFonts w:ascii="Calibri" w:hAnsi="Calibri" w:cs="Calibri"/>
                <w:b/>
                <w:bCs/>
                <w:color w:val="000000"/>
                <w:sz w:val="16"/>
                <w:szCs w:val="16"/>
              </w:rPr>
              <w:t>Sjenovite površine</w:t>
            </w:r>
          </w:p>
        </w:tc>
        <w:tc>
          <w:tcPr>
            <w:tcW w:w="1139" w:type="dxa"/>
            <w:vAlign w:val="center"/>
          </w:tcPr>
          <w:p w14:paraId="5949CD73"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16</w:t>
            </w:r>
          </w:p>
        </w:tc>
        <w:tc>
          <w:tcPr>
            <w:tcW w:w="1139" w:type="dxa"/>
            <w:vAlign w:val="center"/>
          </w:tcPr>
          <w:p w14:paraId="7F5B9A00"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40</w:t>
            </w:r>
          </w:p>
        </w:tc>
        <w:tc>
          <w:tcPr>
            <w:tcW w:w="1240" w:type="dxa"/>
            <w:vAlign w:val="center"/>
          </w:tcPr>
          <w:p w14:paraId="78300169"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62</w:t>
            </w:r>
          </w:p>
        </w:tc>
        <w:tc>
          <w:tcPr>
            <w:tcW w:w="993" w:type="dxa"/>
            <w:vAlign w:val="center"/>
          </w:tcPr>
          <w:p w14:paraId="64B30C75"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56</w:t>
            </w:r>
          </w:p>
        </w:tc>
        <w:tc>
          <w:tcPr>
            <w:tcW w:w="992" w:type="dxa"/>
            <w:vAlign w:val="center"/>
          </w:tcPr>
          <w:p w14:paraId="43F1D353"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28</w:t>
            </w:r>
          </w:p>
        </w:tc>
        <w:tc>
          <w:tcPr>
            <w:tcW w:w="992" w:type="dxa"/>
            <w:vAlign w:val="center"/>
          </w:tcPr>
          <w:p w14:paraId="2F44E36E"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56</w:t>
            </w:r>
          </w:p>
        </w:tc>
        <w:tc>
          <w:tcPr>
            <w:tcW w:w="851" w:type="dxa"/>
            <w:vAlign w:val="center"/>
          </w:tcPr>
          <w:p w14:paraId="00D5C95C"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84</w:t>
            </w:r>
          </w:p>
        </w:tc>
        <w:tc>
          <w:tcPr>
            <w:tcW w:w="654" w:type="dxa"/>
            <w:vAlign w:val="center"/>
          </w:tcPr>
          <w:p w14:paraId="249A6C18"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62</w:t>
            </w:r>
          </w:p>
        </w:tc>
      </w:tr>
      <w:tr w:rsidR="006A5A92" w14:paraId="26640AA1" w14:textId="77777777" w:rsidTr="006A5A92">
        <w:tc>
          <w:tcPr>
            <w:tcW w:w="1013" w:type="dxa"/>
            <w:shd w:val="clear" w:color="auto" w:fill="F2F2F2" w:themeFill="background1" w:themeFillShade="F2"/>
            <w:vAlign w:val="center"/>
          </w:tcPr>
          <w:p w14:paraId="339B05C8" w14:textId="77777777" w:rsidR="00214C74" w:rsidRPr="006A5A92" w:rsidRDefault="00214C74" w:rsidP="00B47BA1">
            <w:pPr>
              <w:spacing w:before="60" w:after="60" w:line="240" w:lineRule="auto"/>
              <w:ind w:left="-113" w:right="-113"/>
              <w:jc w:val="center"/>
              <w:rPr>
                <w:rFonts w:ascii="Calibri" w:hAnsi="Calibri" w:cs="Calibri"/>
                <w:b/>
                <w:bCs/>
                <w:color w:val="000000"/>
                <w:sz w:val="16"/>
                <w:szCs w:val="16"/>
              </w:rPr>
            </w:pPr>
            <w:r w:rsidRPr="006A5A92">
              <w:rPr>
                <w:rFonts w:ascii="Calibri" w:hAnsi="Calibri" w:cs="Calibri"/>
                <w:b/>
                <w:bCs/>
                <w:color w:val="000000"/>
                <w:sz w:val="16"/>
                <w:szCs w:val="16"/>
              </w:rPr>
              <w:t>Površine za sjedenje i druženje</w:t>
            </w:r>
          </w:p>
        </w:tc>
        <w:tc>
          <w:tcPr>
            <w:tcW w:w="1139" w:type="dxa"/>
            <w:vAlign w:val="center"/>
          </w:tcPr>
          <w:p w14:paraId="5D398632"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23</w:t>
            </w:r>
          </w:p>
        </w:tc>
        <w:tc>
          <w:tcPr>
            <w:tcW w:w="1139" w:type="dxa"/>
            <w:vAlign w:val="center"/>
          </w:tcPr>
          <w:p w14:paraId="02DE2361"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32</w:t>
            </w:r>
          </w:p>
        </w:tc>
        <w:tc>
          <w:tcPr>
            <w:tcW w:w="1240" w:type="dxa"/>
            <w:vAlign w:val="center"/>
          </w:tcPr>
          <w:p w14:paraId="1EFFF357"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73</w:t>
            </w:r>
          </w:p>
        </w:tc>
        <w:tc>
          <w:tcPr>
            <w:tcW w:w="993" w:type="dxa"/>
            <w:vAlign w:val="center"/>
          </w:tcPr>
          <w:p w14:paraId="5C2725CD"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51</w:t>
            </w:r>
          </w:p>
        </w:tc>
        <w:tc>
          <w:tcPr>
            <w:tcW w:w="992" w:type="dxa"/>
            <w:vAlign w:val="center"/>
          </w:tcPr>
          <w:p w14:paraId="64E2081B"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22</w:t>
            </w:r>
          </w:p>
        </w:tc>
        <w:tc>
          <w:tcPr>
            <w:tcW w:w="992" w:type="dxa"/>
            <w:vAlign w:val="center"/>
          </w:tcPr>
          <w:p w14:paraId="4E5DDD75"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55</w:t>
            </w:r>
          </w:p>
        </w:tc>
        <w:tc>
          <w:tcPr>
            <w:tcW w:w="851" w:type="dxa"/>
            <w:vAlign w:val="center"/>
          </w:tcPr>
          <w:p w14:paraId="0205AFB1"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73</w:t>
            </w:r>
          </w:p>
        </w:tc>
        <w:tc>
          <w:tcPr>
            <w:tcW w:w="654" w:type="dxa"/>
            <w:vAlign w:val="center"/>
          </w:tcPr>
          <w:p w14:paraId="2F31D924"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73</w:t>
            </w:r>
          </w:p>
        </w:tc>
      </w:tr>
      <w:tr w:rsidR="006A5A92" w14:paraId="78C3C7FB" w14:textId="77777777" w:rsidTr="006A5A92">
        <w:tc>
          <w:tcPr>
            <w:tcW w:w="1013" w:type="dxa"/>
            <w:shd w:val="clear" w:color="auto" w:fill="F2F2F2" w:themeFill="background1" w:themeFillShade="F2"/>
            <w:vAlign w:val="center"/>
          </w:tcPr>
          <w:p w14:paraId="66F89715" w14:textId="77777777" w:rsidR="00214C74" w:rsidRPr="006A5A92" w:rsidRDefault="00214C74" w:rsidP="00B47BA1">
            <w:pPr>
              <w:spacing w:before="60" w:after="60" w:line="240" w:lineRule="auto"/>
              <w:ind w:left="-113" w:right="-113"/>
              <w:jc w:val="center"/>
              <w:rPr>
                <w:rFonts w:ascii="Calibri" w:hAnsi="Calibri" w:cs="Calibri"/>
                <w:b/>
                <w:bCs/>
                <w:color w:val="000000"/>
                <w:sz w:val="16"/>
                <w:szCs w:val="16"/>
              </w:rPr>
            </w:pPr>
            <w:r w:rsidRPr="006A5A92">
              <w:rPr>
                <w:rFonts w:ascii="Calibri" w:hAnsi="Calibri" w:cs="Calibri"/>
                <w:b/>
                <w:bCs/>
                <w:color w:val="000000"/>
                <w:sz w:val="16"/>
                <w:szCs w:val="16"/>
              </w:rPr>
              <w:t>Čistoća prostora za sjedenje</w:t>
            </w:r>
          </w:p>
        </w:tc>
        <w:tc>
          <w:tcPr>
            <w:tcW w:w="1139" w:type="dxa"/>
            <w:vAlign w:val="center"/>
          </w:tcPr>
          <w:p w14:paraId="69C8DD3D"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40</w:t>
            </w:r>
          </w:p>
        </w:tc>
        <w:tc>
          <w:tcPr>
            <w:tcW w:w="1139" w:type="dxa"/>
            <w:vAlign w:val="center"/>
          </w:tcPr>
          <w:p w14:paraId="59DC5A7B"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51</w:t>
            </w:r>
          </w:p>
        </w:tc>
        <w:tc>
          <w:tcPr>
            <w:tcW w:w="1240" w:type="dxa"/>
            <w:vAlign w:val="center"/>
          </w:tcPr>
          <w:p w14:paraId="7587FB0B"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49</w:t>
            </w:r>
          </w:p>
        </w:tc>
        <w:tc>
          <w:tcPr>
            <w:tcW w:w="993" w:type="dxa"/>
            <w:vAlign w:val="center"/>
          </w:tcPr>
          <w:p w14:paraId="7CB6D771"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56</w:t>
            </w:r>
          </w:p>
        </w:tc>
        <w:tc>
          <w:tcPr>
            <w:tcW w:w="992" w:type="dxa"/>
            <w:vAlign w:val="center"/>
          </w:tcPr>
          <w:p w14:paraId="0D741366"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16</w:t>
            </w:r>
          </w:p>
        </w:tc>
        <w:tc>
          <w:tcPr>
            <w:tcW w:w="992" w:type="dxa"/>
            <w:vAlign w:val="center"/>
          </w:tcPr>
          <w:p w14:paraId="3918E195"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91</w:t>
            </w:r>
          </w:p>
        </w:tc>
        <w:tc>
          <w:tcPr>
            <w:tcW w:w="851" w:type="dxa"/>
            <w:vAlign w:val="center"/>
          </w:tcPr>
          <w:p w14:paraId="0A92ED72"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72</w:t>
            </w:r>
          </w:p>
        </w:tc>
        <w:tc>
          <w:tcPr>
            <w:tcW w:w="654" w:type="dxa"/>
            <w:vAlign w:val="center"/>
          </w:tcPr>
          <w:p w14:paraId="41ABD980" w14:textId="77777777" w:rsidR="00214C74" w:rsidRPr="006A5A92" w:rsidRDefault="00214C74" w:rsidP="00B47BA1">
            <w:pPr>
              <w:spacing w:before="60" w:after="60" w:line="240" w:lineRule="auto"/>
              <w:ind w:left="-113" w:right="-113"/>
              <w:jc w:val="center"/>
              <w:rPr>
                <w:rFonts w:ascii="Calibri" w:hAnsi="Calibri" w:cs="Calibri"/>
                <w:color w:val="000000"/>
                <w:sz w:val="16"/>
                <w:szCs w:val="16"/>
              </w:rPr>
            </w:pPr>
            <w:r w:rsidRPr="006A5A92">
              <w:rPr>
                <w:rFonts w:ascii="Calibri" w:hAnsi="Calibri" w:cs="Calibri"/>
                <w:color w:val="000000"/>
                <w:sz w:val="16"/>
                <w:szCs w:val="16"/>
              </w:rPr>
              <w:t>49</w:t>
            </w:r>
          </w:p>
        </w:tc>
      </w:tr>
    </w:tbl>
    <w:p w14:paraId="718145CC" w14:textId="77777777" w:rsidR="00616C3E" w:rsidRDefault="00616C3E" w:rsidP="007305B1">
      <w:pPr>
        <w:rPr>
          <w:rFonts w:ascii="Segoe UI Light" w:hAnsi="Segoe UI Light" w:cs="Segoe UI Light"/>
        </w:rPr>
      </w:pPr>
    </w:p>
    <w:p w14:paraId="37E3ED6F" w14:textId="6DAF19E5" w:rsidR="007305B1" w:rsidRPr="00CD1DC2" w:rsidRDefault="007305B1" w:rsidP="007305B1">
      <w:pPr>
        <w:rPr>
          <w:rFonts w:ascii="Segoe UI Light" w:hAnsi="Segoe UI Light" w:cs="Segoe UI Light"/>
        </w:rPr>
      </w:pPr>
      <w:r w:rsidRPr="00CD1DC2">
        <w:rPr>
          <w:rFonts w:ascii="Segoe UI Light" w:hAnsi="Segoe UI Light" w:cs="Segoe UI Light"/>
        </w:rPr>
        <w:t>Grafički prikazi zadovoljstva građana prema temama ankete</w:t>
      </w:r>
    </w:p>
    <w:p w14:paraId="5281E892" w14:textId="6BBCF6E4" w:rsidR="00CD1DC2" w:rsidRPr="007305B1" w:rsidRDefault="007305B1" w:rsidP="007305B1">
      <w:pPr>
        <w:jc w:val="both"/>
        <w:rPr>
          <w:rFonts w:ascii="Segoe UI Light" w:hAnsi="Segoe UI Light" w:cs="Segoe UI Light"/>
        </w:rPr>
      </w:pPr>
      <w:r w:rsidRPr="007305B1">
        <w:rPr>
          <w:rFonts w:ascii="Segoe UI Light" w:hAnsi="Segoe UI Light" w:cs="Segoe UI Light"/>
        </w:rPr>
        <w:t>Parkovi</w:t>
      </w:r>
      <w:r w:rsidR="00BB42BF">
        <w:rPr>
          <w:rFonts w:ascii="Segoe UI Light" w:hAnsi="Segoe UI Light" w:cs="Segoe UI Light"/>
        </w:rPr>
        <w:t>, Grafički prikaz br. 3</w:t>
      </w:r>
    </w:p>
    <w:p w14:paraId="2BA201BB" w14:textId="77777777" w:rsidR="007305B1" w:rsidRPr="007305B1" w:rsidRDefault="007305B1" w:rsidP="00CA4F10">
      <w:pPr>
        <w:jc w:val="center"/>
        <w:rPr>
          <w:rFonts w:ascii="Segoe UI Light" w:hAnsi="Segoe UI Light" w:cs="Segoe UI Light"/>
        </w:rPr>
      </w:pPr>
      <w:r w:rsidRPr="007305B1">
        <w:rPr>
          <w:rFonts w:ascii="Segoe UI Light" w:hAnsi="Segoe UI Light" w:cs="Segoe UI Light"/>
          <w:noProof/>
          <w:lang w:eastAsia="hr-HR"/>
        </w:rPr>
        <w:drawing>
          <wp:inline distT="0" distB="0" distL="0" distR="0" wp14:anchorId="0C9A1782" wp14:editId="2AC3BB2D">
            <wp:extent cx="4032000" cy="2520000"/>
            <wp:effectExtent l="0" t="0" r="6985" b="0"/>
            <wp:docPr id="1481990850" name="Picture 1481990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rkovi.png"/>
                    <pic:cNvPicPr/>
                  </pic:nvPicPr>
                  <pic:blipFill>
                    <a:blip r:embed="rId94"/>
                    <a:stretch>
                      <a:fillRect/>
                    </a:stretch>
                  </pic:blipFill>
                  <pic:spPr>
                    <a:xfrm>
                      <a:off x="0" y="0"/>
                      <a:ext cx="4032000" cy="2520000"/>
                    </a:xfrm>
                    <a:prstGeom prst="rect">
                      <a:avLst/>
                    </a:prstGeom>
                  </pic:spPr>
                </pic:pic>
              </a:graphicData>
            </a:graphic>
          </wp:inline>
        </w:drawing>
      </w:r>
    </w:p>
    <w:p w14:paraId="1CB2234A" w14:textId="34378B1C" w:rsidR="00616C3E" w:rsidRPr="007305B1" w:rsidRDefault="00616C3E" w:rsidP="007305B1">
      <w:pPr>
        <w:jc w:val="both"/>
        <w:rPr>
          <w:rFonts w:ascii="Segoe UI Light" w:hAnsi="Segoe UI Light" w:cs="Segoe UI Light"/>
        </w:rPr>
      </w:pPr>
      <w:r w:rsidRPr="00616C3E">
        <w:rPr>
          <w:rFonts w:ascii="Segoe UI Light" w:hAnsi="Segoe UI Light" w:cs="Segoe UI Light"/>
        </w:rPr>
        <w:t>Građani Velike Gorice iskazuju podijeljene stavove o uređenju parkova. Iako je udio zadovoljnih i nezadovoljnih ispitanika približno jednak, značajan broj neutralnih odgovora upućuje na potrebu za unapređenjem funkcionalnosti, kvalitete uređenja i estetskih obilježja parkovnih prostora.</w:t>
      </w:r>
    </w:p>
    <w:p w14:paraId="014EA0AC" w14:textId="77777777" w:rsidR="00833071" w:rsidRDefault="00833071" w:rsidP="007305B1">
      <w:pPr>
        <w:jc w:val="both"/>
        <w:rPr>
          <w:rFonts w:ascii="Segoe UI Light" w:hAnsi="Segoe UI Light" w:cs="Segoe UI Light"/>
        </w:rPr>
      </w:pPr>
    </w:p>
    <w:p w14:paraId="2125221E" w14:textId="6D592613" w:rsidR="007305B1" w:rsidRPr="007305B1" w:rsidRDefault="007305B1" w:rsidP="007305B1">
      <w:pPr>
        <w:jc w:val="both"/>
        <w:rPr>
          <w:rFonts w:ascii="Segoe UI Light" w:hAnsi="Segoe UI Light" w:cs="Segoe UI Light"/>
        </w:rPr>
      </w:pPr>
      <w:r w:rsidRPr="007305B1">
        <w:rPr>
          <w:rFonts w:ascii="Segoe UI Light" w:hAnsi="Segoe UI Light" w:cs="Segoe UI Light"/>
        </w:rPr>
        <w:t>Sportska igrališta</w:t>
      </w:r>
      <w:r w:rsidR="00BB42BF">
        <w:rPr>
          <w:rFonts w:ascii="Segoe UI Light" w:hAnsi="Segoe UI Light" w:cs="Segoe UI Light"/>
        </w:rPr>
        <w:t>, Grafički prikaz br. 4</w:t>
      </w:r>
    </w:p>
    <w:p w14:paraId="289AB01E" w14:textId="77777777" w:rsidR="007305B1" w:rsidRPr="007305B1" w:rsidRDefault="007305B1" w:rsidP="00CA4F10">
      <w:pPr>
        <w:jc w:val="center"/>
        <w:rPr>
          <w:rFonts w:ascii="Segoe UI Light" w:hAnsi="Segoe UI Light" w:cs="Segoe UI Light"/>
        </w:rPr>
      </w:pPr>
      <w:r w:rsidRPr="007305B1">
        <w:rPr>
          <w:rFonts w:ascii="Segoe UI Light" w:hAnsi="Segoe UI Light" w:cs="Segoe UI Light"/>
          <w:noProof/>
          <w:lang w:eastAsia="hr-HR"/>
        </w:rPr>
        <w:drawing>
          <wp:inline distT="0" distB="0" distL="0" distR="0" wp14:anchorId="10CE2B99" wp14:editId="32CAB81D">
            <wp:extent cx="4032000" cy="2520000"/>
            <wp:effectExtent l="0" t="0" r="6985" b="0"/>
            <wp:docPr id="1481990906" name="Picture 1481990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portska igrališta.png"/>
                    <pic:cNvPicPr/>
                  </pic:nvPicPr>
                  <pic:blipFill>
                    <a:blip r:embed="rId95"/>
                    <a:stretch>
                      <a:fillRect/>
                    </a:stretch>
                  </pic:blipFill>
                  <pic:spPr>
                    <a:xfrm>
                      <a:off x="0" y="0"/>
                      <a:ext cx="4032000" cy="2520000"/>
                    </a:xfrm>
                    <a:prstGeom prst="rect">
                      <a:avLst/>
                    </a:prstGeom>
                  </pic:spPr>
                </pic:pic>
              </a:graphicData>
            </a:graphic>
          </wp:inline>
        </w:drawing>
      </w:r>
    </w:p>
    <w:p w14:paraId="17D9A5DF" w14:textId="2D9B0B44" w:rsidR="00616C3E" w:rsidRPr="007305B1" w:rsidRDefault="00616C3E" w:rsidP="007305B1">
      <w:pPr>
        <w:jc w:val="both"/>
        <w:rPr>
          <w:rFonts w:ascii="Segoe UI Light" w:hAnsi="Segoe UI Light" w:cs="Segoe UI Light"/>
        </w:rPr>
      </w:pPr>
      <w:r w:rsidRPr="00616C3E">
        <w:rPr>
          <w:rFonts w:ascii="Segoe UI Light" w:hAnsi="Segoe UI Light" w:cs="Segoe UI Light"/>
        </w:rPr>
        <w:t>Većina građana izražava srednje zadovoljstvo sportskim igralištima, no istovremeno značajan broj ispitanika (više od 80) iskazuje nezadovoljstvo, što upućuje na potrebu njihove obnove, unaprjeđenja kvalitete te modernizacije sportskih sadržaja.</w:t>
      </w:r>
    </w:p>
    <w:p w14:paraId="4DE18D70" w14:textId="77777777" w:rsidR="00833071" w:rsidRDefault="00833071">
      <w:pPr>
        <w:spacing w:after="0" w:line="240" w:lineRule="auto"/>
        <w:rPr>
          <w:rFonts w:ascii="Segoe UI Light" w:hAnsi="Segoe UI Light" w:cs="Segoe UI Light"/>
        </w:rPr>
      </w:pPr>
      <w:r>
        <w:rPr>
          <w:rFonts w:ascii="Segoe UI Light" w:hAnsi="Segoe UI Light" w:cs="Segoe UI Light"/>
        </w:rPr>
        <w:br w:type="page"/>
      </w:r>
    </w:p>
    <w:p w14:paraId="675C2E3E" w14:textId="532883D6" w:rsidR="007305B1" w:rsidRPr="007305B1" w:rsidRDefault="007305B1" w:rsidP="007305B1">
      <w:pPr>
        <w:jc w:val="both"/>
        <w:rPr>
          <w:rFonts w:ascii="Segoe UI Light" w:hAnsi="Segoe UI Light" w:cs="Segoe UI Light"/>
        </w:rPr>
      </w:pPr>
      <w:r w:rsidRPr="007305B1">
        <w:rPr>
          <w:rFonts w:ascii="Segoe UI Light" w:hAnsi="Segoe UI Light" w:cs="Segoe UI Light"/>
        </w:rPr>
        <w:lastRenderedPageBreak/>
        <w:t>Dječja igrališta</w:t>
      </w:r>
      <w:r w:rsidR="00BB42BF">
        <w:rPr>
          <w:rFonts w:ascii="Segoe UI Light" w:hAnsi="Segoe UI Light" w:cs="Segoe UI Light"/>
        </w:rPr>
        <w:t>, Grafički prikaz br. 5</w:t>
      </w:r>
    </w:p>
    <w:p w14:paraId="5666E85F" w14:textId="77777777" w:rsidR="007305B1" w:rsidRPr="007305B1" w:rsidRDefault="007305B1" w:rsidP="00CA4F10">
      <w:pPr>
        <w:jc w:val="center"/>
        <w:rPr>
          <w:rFonts w:ascii="Segoe UI Light" w:hAnsi="Segoe UI Light" w:cs="Segoe UI Light"/>
        </w:rPr>
      </w:pPr>
      <w:r w:rsidRPr="007305B1">
        <w:rPr>
          <w:rFonts w:ascii="Segoe UI Light" w:hAnsi="Segoe UI Light" w:cs="Segoe UI Light"/>
          <w:noProof/>
          <w:lang w:eastAsia="hr-HR"/>
        </w:rPr>
        <w:drawing>
          <wp:inline distT="0" distB="0" distL="0" distR="0" wp14:anchorId="3BC4E54C" wp14:editId="33E9C319">
            <wp:extent cx="4032000" cy="2520000"/>
            <wp:effectExtent l="0" t="0" r="6985" b="0"/>
            <wp:docPr id="1481990907" name="Picture 1481990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ječja igrališta.png"/>
                    <pic:cNvPicPr/>
                  </pic:nvPicPr>
                  <pic:blipFill>
                    <a:blip r:embed="rId96"/>
                    <a:stretch>
                      <a:fillRect/>
                    </a:stretch>
                  </pic:blipFill>
                  <pic:spPr>
                    <a:xfrm>
                      <a:off x="0" y="0"/>
                      <a:ext cx="4032000" cy="2520000"/>
                    </a:xfrm>
                    <a:prstGeom prst="rect">
                      <a:avLst/>
                    </a:prstGeom>
                  </pic:spPr>
                </pic:pic>
              </a:graphicData>
            </a:graphic>
          </wp:inline>
        </w:drawing>
      </w:r>
    </w:p>
    <w:p w14:paraId="18CCFB3F" w14:textId="54591EE6" w:rsidR="00B75100" w:rsidRPr="007305B1" w:rsidRDefault="00B75100" w:rsidP="007305B1">
      <w:pPr>
        <w:jc w:val="both"/>
        <w:rPr>
          <w:rFonts w:ascii="Segoe UI Light" w:hAnsi="Segoe UI Light" w:cs="Segoe UI Light"/>
        </w:rPr>
      </w:pPr>
      <w:r w:rsidRPr="00B75100">
        <w:rPr>
          <w:rFonts w:ascii="Segoe UI Light" w:hAnsi="Segoe UI Light" w:cs="Segoe UI Light"/>
        </w:rPr>
        <w:t>Iako je prisutan značajan udio zadovoljnih korisnika, relativno visok postotak nezadovoljnih upućuje na nedostatke u opremljenosti, sigurnosti i održavanju dječjih igrališta.</w:t>
      </w:r>
    </w:p>
    <w:p w14:paraId="07815997" w14:textId="77777777" w:rsidR="00833071" w:rsidRDefault="00833071" w:rsidP="007305B1">
      <w:pPr>
        <w:jc w:val="both"/>
        <w:rPr>
          <w:rFonts w:ascii="Segoe UI Light" w:hAnsi="Segoe UI Light" w:cs="Segoe UI Light"/>
        </w:rPr>
      </w:pPr>
    </w:p>
    <w:p w14:paraId="659F0272" w14:textId="305C448A" w:rsidR="007305B1" w:rsidRPr="007305B1" w:rsidRDefault="007305B1" w:rsidP="007305B1">
      <w:pPr>
        <w:jc w:val="both"/>
        <w:rPr>
          <w:rFonts w:ascii="Segoe UI Light" w:hAnsi="Segoe UI Light" w:cs="Segoe UI Light"/>
        </w:rPr>
      </w:pPr>
      <w:r w:rsidRPr="007305B1">
        <w:rPr>
          <w:rFonts w:ascii="Segoe UI Light" w:hAnsi="Segoe UI Light" w:cs="Segoe UI Light"/>
        </w:rPr>
        <w:t>Nasadi</w:t>
      </w:r>
      <w:r w:rsidR="00BB42BF">
        <w:rPr>
          <w:rFonts w:ascii="Segoe UI Light" w:hAnsi="Segoe UI Light" w:cs="Segoe UI Light"/>
        </w:rPr>
        <w:t>, Grafički prikaz br. 6</w:t>
      </w:r>
    </w:p>
    <w:p w14:paraId="202DBD56" w14:textId="77777777" w:rsidR="007305B1" w:rsidRPr="007305B1" w:rsidRDefault="007305B1" w:rsidP="00CA4F10">
      <w:pPr>
        <w:jc w:val="center"/>
        <w:rPr>
          <w:rFonts w:ascii="Segoe UI Light" w:hAnsi="Segoe UI Light" w:cs="Segoe UI Light"/>
        </w:rPr>
      </w:pPr>
      <w:r w:rsidRPr="007305B1">
        <w:rPr>
          <w:rFonts w:ascii="Segoe UI Light" w:hAnsi="Segoe UI Light" w:cs="Segoe UI Light"/>
          <w:noProof/>
          <w:lang w:eastAsia="hr-HR"/>
        </w:rPr>
        <w:drawing>
          <wp:inline distT="0" distB="0" distL="0" distR="0" wp14:anchorId="302D5443" wp14:editId="4690B856">
            <wp:extent cx="4032000" cy="2520000"/>
            <wp:effectExtent l="0" t="0" r="6985" b="0"/>
            <wp:docPr id="1481990908" name="Picture 1481990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asadi.png"/>
                    <pic:cNvPicPr/>
                  </pic:nvPicPr>
                  <pic:blipFill>
                    <a:blip r:embed="rId97"/>
                    <a:stretch>
                      <a:fillRect/>
                    </a:stretch>
                  </pic:blipFill>
                  <pic:spPr>
                    <a:xfrm>
                      <a:off x="0" y="0"/>
                      <a:ext cx="4032000" cy="2520000"/>
                    </a:xfrm>
                    <a:prstGeom prst="rect">
                      <a:avLst/>
                    </a:prstGeom>
                  </pic:spPr>
                </pic:pic>
              </a:graphicData>
            </a:graphic>
          </wp:inline>
        </w:drawing>
      </w:r>
    </w:p>
    <w:p w14:paraId="4B0BDBCC" w14:textId="6831B235" w:rsidR="00B75100" w:rsidRDefault="00B75100" w:rsidP="007305B1">
      <w:pPr>
        <w:jc w:val="both"/>
        <w:rPr>
          <w:rFonts w:ascii="Segoe UI Light" w:hAnsi="Segoe UI Light" w:cs="Segoe UI Light"/>
        </w:rPr>
      </w:pPr>
      <w:r w:rsidRPr="00B75100">
        <w:rPr>
          <w:rFonts w:ascii="Segoe UI Light" w:hAnsi="Segoe UI Light" w:cs="Segoe UI Light"/>
        </w:rPr>
        <w:t>Najviše negativnih ocjena odnosi se na stanje nasada, što upućuje na potrebu za povećanjem broja cvjetnih gredica, obnovom drvoreda i općenito većim ulaganjima u zelenilo.</w:t>
      </w:r>
    </w:p>
    <w:p w14:paraId="3EF69AAC" w14:textId="77777777" w:rsidR="00B75100" w:rsidRPr="007305B1" w:rsidRDefault="00B75100" w:rsidP="007305B1">
      <w:pPr>
        <w:jc w:val="both"/>
        <w:rPr>
          <w:rFonts w:ascii="Segoe UI Light" w:hAnsi="Segoe UI Light" w:cs="Segoe UI Light"/>
        </w:rPr>
      </w:pPr>
    </w:p>
    <w:p w14:paraId="11D5C29B" w14:textId="77777777" w:rsidR="00CD1DC2" w:rsidRDefault="00CD1DC2" w:rsidP="007305B1">
      <w:pPr>
        <w:jc w:val="both"/>
        <w:rPr>
          <w:rFonts w:ascii="Segoe UI Light" w:hAnsi="Segoe UI Light" w:cs="Segoe UI Light"/>
        </w:rPr>
      </w:pPr>
    </w:p>
    <w:p w14:paraId="38EDDE0B" w14:textId="77777777" w:rsidR="00833071" w:rsidRDefault="00833071">
      <w:pPr>
        <w:spacing w:after="0" w:line="240" w:lineRule="auto"/>
        <w:rPr>
          <w:rFonts w:ascii="Segoe UI Light" w:hAnsi="Segoe UI Light" w:cs="Segoe UI Light"/>
        </w:rPr>
      </w:pPr>
      <w:r>
        <w:rPr>
          <w:rFonts w:ascii="Segoe UI Light" w:hAnsi="Segoe UI Light" w:cs="Segoe UI Light"/>
        </w:rPr>
        <w:br w:type="page"/>
      </w:r>
    </w:p>
    <w:p w14:paraId="4DD9489B" w14:textId="1BF281B1" w:rsidR="007305B1" w:rsidRPr="007305B1" w:rsidRDefault="007305B1" w:rsidP="007305B1">
      <w:pPr>
        <w:jc w:val="both"/>
        <w:rPr>
          <w:rFonts w:ascii="Segoe UI Light" w:hAnsi="Segoe UI Light" w:cs="Segoe UI Light"/>
        </w:rPr>
      </w:pPr>
      <w:r w:rsidRPr="007305B1">
        <w:rPr>
          <w:rFonts w:ascii="Segoe UI Light" w:hAnsi="Segoe UI Light" w:cs="Segoe UI Light"/>
        </w:rPr>
        <w:lastRenderedPageBreak/>
        <w:t>Drveće i zelenilo</w:t>
      </w:r>
      <w:r w:rsidR="00BB42BF">
        <w:rPr>
          <w:rFonts w:ascii="Segoe UI Light" w:hAnsi="Segoe UI Light" w:cs="Segoe UI Light"/>
        </w:rPr>
        <w:t>, Grafički prikaz br. 7</w:t>
      </w:r>
    </w:p>
    <w:p w14:paraId="23C34837" w14:textId="77777777" w:rsidR="007305B1" w:rsidRPr="007305B1" w:rsidRDefault="007305B1" w:rsidP="00CA4F10">
      <w:pPr>
        <w:jc w:val="center"/>
        <w:rPr>
          <w:rFonts w:ascii="Segoe UI Light" w:hAnsi="Segoe UI Light" w:cs="Segoe UI Light"/>
        </w:rPr>
      </w:pPr>
      <w:r w:rsidRPr="007305B1">
        <w:rPr>
          <w:rFonts w:ascii="Segoe UI Light" w:hAnsi="Segoe UI Light" w:cs="Segoe UI Light"/>
          <w:noProof/>
          <w:lang w:eastAsia="hr-HR"/>
        </w:rPr>
        <w:drawing>
          <wp:inline distT="0" distB="0" distL="0" distR="0" wp14:anchorId="4E92817C" wp14:editId="62109F6E">
            <wp:extent cx="4032000" cy="2520000"/>
            <wp:effectExtent l="0" t="0" r="6985" b="0"/>
            <wp:docPr id="1481990909" name="Picture 1481990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rveće i zelenilo.png"/>
                    <pic:cNvPicPr/>
                  </pic:nvPicPr>
                  <pic:blipFill>
                    <a:blip r:embed="rId98"/>
                    <a:stretch>
                      <a:fillRect/>
                    </a:stretch>
                  </pic:blipFill>
                  <pic:spPr>
                    <a:xfrm>
                      <a:off x="0" y="0"/>
                      <a:ext cx="4032000" cy="2520000"/>
                    </a:xfrm>
                    <a:prstGeom prst="rect">
                      <a:avLst/>
                    </a:prstGeom>
                  </pic:spPr>
                </pic:pic>
              </a:graphicData>
            </a:graphic>
          </wp:inline>
        </w:drawing>
      </w:r>
    </w:p>
    <w:p w14:paraId="29FFC8C0" w14:textId="77777777" w:rsidR="00B75100" w:rsidRDefault="00B75100" w:rsidP="007305B1">
      <w:pPr>
        <w:jc w:val="both"/>
        <w:rPr>
          <w:rFonts w:ascii="Segoe UI Light" w:hAnsi="Segoe UI Light" w:cs="Segoe UI Light"/>
        </w:rPr>
      </w:pPr>
      <w:r w:rsidRPr="00B75100">
        <w:rPr>
          <w:rFonts w:ascii="Segoe UI Light" w:hAnsi="Segoe UI Light" w:cs="Segoe UI Light"/>
        </w:rPr>
        <w:t>Ocjene su uravnotežene, što ukazuje na neujednačenu raspodjelu – dok su pojedini dijelovi grada dobro ozelenjeni, drugima nedostaje kvalitetno zelenilo.</w:t>
      </w:r>
    </w:p>
    <w:p w14:paraId="342B6713" w14:textId="77777777" w:rsidR="00B75100" w:rsidRPr="007305B1" w:rsidRDefault="00B75100" w:rsidP="007305B1">
      <w:pPr>
        <w:jc w:val="both"/>
        <w:rPr>
          <w:rFonts w:ascii="Segoe UI Light" w:hAnsi="Segoe UI Light" w:cs="Segoe UI Light"/>
        </w:rPr>
      </w:pPr>
    </w:p>
    <w:p w14:paraId="06296D1C" w14:textId="5EF733A5" w:rsidR="007305B1" w:rsidRPr="007305B1" w:rsidRDefault="007305B1" w:rsidP="007305B1">
      <w:pPr>
        <w:jc w:val="both"/>
        <w:rPr>
          <w:rFonts w:ascii="Segoe UI Light" w:hAnsi="Segoe UI Light" w:cs="Segoe UI Light"/>
        </w:rPr>
      </w:pPr>
      <w:r w:rsidRPr="007305B1">
        <w:rPr>
          <w:rFonts w:ascii="Segoe UI Light" w:hAnsi="Segoe UI Light" w:cs="Segoe UI Light"/>
        </w:rPr>
        <w:t>Šetnice i staze</w:t>
      </w:r>
      <w:r w:rsidR="00BB42BF">
        <w:rPr>
          <w:rFonts w:ascii="Segoe UI Light" w:hAnsi="Segoe UI Light" w:cs="Segoe UI Light"/>
        </w:rPr>
        <w:t>, Grafički prikaz br. 8</w:t>
      </w:r>
    </w:p>
    <w:p w14:paraId="7E4B88FC" w14:textId="77777777" w:rsidR="007305B1" w:rsidRPr="007305B1" w:rsidRDefault="007305B1" w:rsidP="00CA4F10">
      <w:pPr>
        <w:jc w:val="center"/>
        <w:rPr>
          <w:rFonts w:ascii="Segoe UI Light" w:hAnsi="Segoe UI Light" w:cs="Segoe UI Light"/>
        </w:rPr>
      </w:pPr>
      <w:r w:rsidRPr="007305B1">
        <w:rPr>
          <w:rFonts w:ascii="Segoe UI Light" w:hAnsi="Segoe UI Light" w:cs="Segoe UI Light"/>
          <w:noProof/>
          <w:lang w:eastAsia="hr-HR"/>
        </w:rPr>
        <w:drawing>
          <wp:inline distT="0" distB="0" distL="0" distR="0" wp14:anchorId="3C73AFA2" wp14:editId="4312083B">
            <wp:extent cx="4032000" cy="2520000"/>
            <wp:effectExtent l="0" t="0" r="6985" b="0"/>
            <wp:docPr id="1481990910" name="Picture 1481990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Šetnice i staze.png"/>
                    <pic:cNvPicPr/>
                  </pic:nvPicPr>
                  <pic:blipFill>
                    <a:blip r:embed="rId99"/>
                    <a:stretch>
                      <a:fillRect/>
                    </a:stretch>
                  </pic:blipFill>
                  <pic:spPr>
                    <a:xfrm>
                      <a:off x="0" y="0"/>
                      <a:ext cx="4032000" cy="2520000"/>
                    </a:xfrm>
                    <a:prstGeom prst="rect">
                      <a:avLst/>
                    </a:prstGeom>
                  </pic:spPr>
                </pic:pic>
              </a:graphicData>
            </a:graphic>
          </wp:inline>
        </w:drawing>
      </w:r>
    </w:p>
    <w:p w14:paraId="5D2D27E7" w14:textId="41E0A991" w:rsidR="00CD1DC2" w:rsidRDefault="00B75100" w:rsidP="007305B1">
      <w:pPr>
        <w:jc w:val="both"/>
        <w:rPr>
          <w:rFonts w:ascii="Segoe UI Light" w:hAnsi="Segoe UI Light" w:cs="Segoe UI Light"/>
        </w:rPr>
      </w:pPr>
      <w:r w:rsidRPr="00B75100">
        <w:rPr>
          <w:rFonts w:ascii="Segoe UI Light" w:hAnsi="Segoe UI Light" w:cs="Segoe UI Light"/>
        </w:rPr>
        <w:t>Većina građana ih ocjenjuje pozitivno, no značajan broj negativnih odgovora upućuje na probleme s održavanjem, sigurnošću i pristupačnošću.</w:t>
      </w:r>
    </w:p>
    <w:p w14:paraId="217E398D" w14:textId="77777777" w:rsidR="00CD1DC2" w:rsidRDefault="00CD1DC2" w:rsidP="007305B1">
      <w:pPr>
        <w:jc w:val="both"/>
        <w:rPr>
          <w:rFonts w:ascii="Segoe UI Light" w:hAnsi="Segoe UI Light" w:cs="Segoe UI Light"/>
        </w:rPr>
      </w:pPr>
    </w:p>
    <w:p w14:paraId="0991B6B1" w14:textId="77777777" w:rsidR="00833071" w:rsidRDefault="00833071">
      <w:pPr>
        <w:spacing w:after="0" w:line="240" w:lineRule="auto"/>
        <w:rPr>
          <w:rFonts w:ascii="Segoe UI Light" w:hAnsi="Segoe UI Light" w:cs="Segoe UI Light"/>
        </w:rPr>
      </w:pPr>
      <w:r>
        <w:rPr>
          <w:rFonts w:ascii="Segoe UI Light" w:hAnsi="Segoe UI Light" w:cs="Segoe UI Light"/>
        </w:rPr>
        <w:br w:type="page"/>
      </w:r>
    </w:p>
    <w:p w14:paraId="696AA01E" w14:textId="627ECE72" w:rsidR="007305B1" w:rsidRPr="007305B1" w:rsidRDefault="007305B1" w:rsidP="007305B1">
      <w:pPr>
        <w:jc w:val="both"/>
        <w:rPr>
          <w:rFonts w:ascii="Segoe UI Light" w:hAnsi="Segoe UI Light" w:cs="Segoe UI Light"/>
        </w:rPr>
      </w:pPr>
      <w:r w:rsidRPr="007305B1">
        <w:rPr>
          <w:rFonts w:ascii="Segoe UI Light" w:hAnsi="Segoe UI Light" w:cs="Segoe UI Light"/>
        </w:rPr>
        <w:lastRenderedPageBreak/>
        <w:t>Biciklističke staze</w:t>
      </w:r>
      <w:r w:rsidR="00BB42BF">
        <w:rPr>
          <w:rFonts w:ascii="Segoe UI Light" w:hAnsi="Segoe UI Light" w:cs="Segoe UI Light"/>
        </w:rPr>
        <w:t>, Grafički prikaz br. 9</w:t>
      </w:r>
    </w:p>
    <w:p w14:paraId="3A8DA0D3" w14:textId="77777777" w:rsidR="007305B1" w:rsidRPr="007305B1" w:rsidRDefault="007305B1" w:rsidP="00CA4F10">
      <w:pPr>
        <w:jc w:val="center"/>
        <w:rPr>
          <w:rFonts w:ascii="Segoe UI Light" w:hAnsi="Segoe UI Light" w:cs="Segoe UI Light"/>
        </w:rPr>
      </w:pPr>
      <w:r w:rsidRPr="007305B1">
        <w:rPr>
          <w:rFonts w:ascii="Segoe UI Light" w:hAnsi="Segoe UI Light" w:cs="Segoe UI Light"/>
          <w:noProof/>
          <w:lang w:eastAsia="hr-HR"/>
        </w:rPr>
        <w:drawing>
          <wp:inline distT="0" distB="0" distL="0" distR="0" wp14:anchorId="6979E9D5" wp14:editId="5659DA2C">
            <wp:extent cx="4032000" cy="2520000"/>
            <wp:effectExtent l="0" t="0" r="6985" b="0"/>
            <wp:docPr id="1481990911" name="Picture 1481990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ciklističke staze.png"/>
                    <pic:cNvPicPr/>
                  </pic:nvPicPr>
                  <pic:blipFill>
                    <a:blip r:embed="rId100"/>
                    <a:stretch>
                      <a:fillRect/>
                    </a:stretch>
                  </pic:blipFill>
                  <pic:spPr>
                    <a:xfrm>
                      <a:off x="0" y="0"/>
                      <a:ext cx="4032000" cy="2520000"/>
                    </a:xfrm>
                    <a:prstGeom prst="rect">
                      <a:avLst/>
                    </a:prstGeom>
                  </pic:spPr>
                </pic:pic>
              </a:graphicData>
            </a:graphic>
          </wp:inline>
        </w:drawing>
      </w:r>
    </w:p>
    <w:p w14:paraId="3E1D8997" w14:textId="46730762" w:rsidR="00B75100" w:rsidRDefault="00B75100" w:rsidP="007305B1">
      <w:pPr>
        <w:jc w:val="both"/>
        <w:rPr>
          <w:rFonts w:ascii="Segoe UI Light" w:hAnsi="Segoe UI Light" w:cs="Segoe UI Light"/>
        </w:rPr>
      </w:pPr>
      <w:r w:rsidRPr="00B75100">
        <w:rPr>
          <w:rFonts w:ascii="Segoe UI Light" w:hAnsi="Segoe UI Light" w:cs="Segoe UI Light"/>
        </w:rPr>
        <w:t>Prevladava zadovoljstvo, što ukazuje da postojeća infrastruktura u velikoj mjeri zadovoljava potrebe korisnika.</w:t>
      </w:r>
    </w:p>
    <w:p w14:paraId="284D23F5" w14:textId="77777777" w:rsidR="00833071" w:rsidRDefault="00833071" w:rsidP="007305B1">
      <w:pPr>
        <w:jc w:val="both"/>
        <w:rPr>
          <w:rFonts w:ascii="Segoe UI Light" w:hAnsi="Segoe UI Light" w:cs="Segoe UI Light"/>
        </w:rPr>
      </w:pPr>
    </w:p>
    <w:p w14:paraId="7C362DC5" w14:textId="334AD50B" w:rsidR="007305B1" w:rsidRPr="007305B1" w:rsidRDefault="007305B1" w:rsidP="007305B1">
      <w:pPr>
        <w:jc w:val="both"/>
        <w:rPr>
          <w:rFonts w:ascii="Segoe UI Light" w:hAnsi="Segoe UI Light" w:cs="Segoe UI Light"/>
        </w:rPr>
      </w:pPr>
      <w:r w:rsidRPr="007305B1">
        <w:rPr>
          <w:rFonts w:ascii="Segoe UI Light" w:hAnsi="Segoe UI Light" w:cs="Segoe UI Light"/>
        </w:rPr>
        <w:t>Travnjaci i livade</w:t>
      </w:r>
      <w:r w:rsidR="00BB42BF">
        <w:rPr>
          <w:rFonts w:ascii="Segoe UI Light" w:hAnsi="Segoe UI Light" w:cs="Segoe UI Light"/>
        </w:rPr>
        <w:t>, Grafički prikaz br. 10</w:t>
      </w:r>
    </w:p>
    <w:p w14:paraId="4586DBC6" w14:textId="77777777" w:rsidR="007305B1" w:rsidRPr="007305B1" w:rsidRDefault="007305B1" w:rsidP="00CA4F10">
      <w:pPr>
        <w:jc w:val="center"/>
        <w:rPr>
          <w:rFonts w:ascii="Segoe UI Light" w:hAnsi="Segoe UI Light" w:cs="Segoe UI Light"/>
        </w:rPr>
      </w:pPr>
      <w:r w:rsidRPr="007305B1">
        <w:rPr>
          <w:rFonts w:ascii="Segoe UI Light" w:hAnsi="Segoe UI Light" w:cs="Segoe UI Light"/>
          <w:noProof/>
          <w:lang w:eastAsia="hr-HR"/>
        </w:rPr>
        <w:drawing>
          <wp:inline distT="0" distB="0" distL="0" distR="0" wp14:anchorId="4E24B506" wp14:editId="4ADAB823">
            <wp:extent cx="4032000" cy="2520000"/>
            <wp:effectExtent l="0" t="0" r="6985" b="0"/>
            <wp:docPr id="1481990912" name="Picture 1481990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avnjaci i livade.png"/>
                    <pic:cNvPicPr/>
                  </pic:nvPicPr>
                  <pic:blipFill>
                    <a:blip r:embed="rId101"/>
                    <a:stretch>
                      <a:fillRect/>
                    </a:stretch>
                  </pic:blipFill>
                  <pic:spPr>
                    <a:xfrm>
                      <a:off x="0" y="0"/>
                      <a:ext cx="4032000" cy="2520000"/>
                    </a:xfrm>
                    <a:prstGeom prst="rect">
                      <a:avLst/>
                    </a:prstGeom>
                  </pic:spPr>
                </pic:pic>
              </a:graphicData>
            </a:graphic>
          </wp:inline>
        </w:drawing>
      </w:r>
    </w:p>
    <w:p w14:paraId="1E74034B" w14:textId="15C687BC" w:rsidR="00B75100" w:rsidRPr="007305B1" w:rsidRDefault="00B75100" w:rsidP="007305B1">
      <w:pPr>
        <w:jc w:val="both"/>
        <w:rPr>
          <w:rFonts w:ascii="Segoe UI Light" w:hAnsi="Segoe UI Light" w:cs="Segoe UI Light"/>
        </w:rPr>
      </w:pPr>
      <w:r w:rsidRPr="00B75100">
        <w:rPr>
          <w:rFonts w:ascii="Segoe UI Light" w:hAnsi="Segoe UI Light" w:cs="Segoe UI Light"/>
        </w:rPr>
        <w:t>Izražen udio neutralnih odgovora sugerira slabije korištenje ili manju percepciju važnosti ovih površina.</w:t>
      </w:r>
    </w:p>
    <w:p w14:paraId="2AE5A7A2" w14:textId="77777777" w:rsidR="00833071" w:rsidRDefault="00833071">
      <w:pPr>
        <w:spacing w:after="0" w:line="240" w:lineRule="auto"/>
        <w:rPr>
          <w:rFonts w:ascii="Segoe UI Light" w:hAnsi="Segoe UI Light" w:cs="Segoe UI Light"/>
        </w:rPr>
      </w:pPr>
      <w:r>
        <w:rPr>
          <w:rFonts w:ascii="Segoe UI Light" w:hAnsi="Segoe UI Light" w:cs="Segoe UI Light"/>
        </w:rPr>
        <w:br w:type="page"/>
      </w:r>
    </w:p>
    <w:p w14:paraId="522E3ACB" w14:textId="5513D2F4" w:rsidR="007305B1" w:rsidRPr="007305B1" w:rsidRDefault="00CD1DC2" w:rsidP="007305B1">
      <w:pPr>
        <w:jc w:val="both"/>
        <w:rPr>
          <w:rFonts w:ascii="Segoe UI Light" w:hAnsi="Segoe UI Light" w:cs="Segoe UI Light"/>
        </w:rPr>
      </w:pPr>
      <w:r>
        <w:rPr>
          <w:rFonts w:ascii="Segoe UI Light" w:hAnsi="Segoe UI Light" w:cs="Segoe UI Light"/>
        </w:rPr>
        <w:lastRenderedPageBreak/>
        <w:t>Zelenilo u</w:t>
      </w:r>
      <w:r w:rsidR="007305B1" w:rsidRPr="007305B1">
        <w:rPr>
          <w:rFonts w:ascii="Segoe UI Light" w:hAnsi="Segoe UI Light" w:cs="Segoe UI Light"/>
        </w:rPr>
        <w:t>z prometnice i parkirališta</w:t>
      </w:r>
      <w:r w:rsidR="00BB42BF">
        <w:rPr>
          <w:rFonts w:ascii="Segoe UI Light" w:hAnsi="Segoe UI Light" w:cs="Segoe UI Light"/>
        </w:rPr>
        <w:t>, Grafički prikaz br. 11</w:t>
      </w:r>
    </w:p>
    <w:p w14:paraId="52925F3A" w14:textId="77777777" w:rsidR="007305B1" w:rsidRPr="007305B1" w:rsidRDefault="007305B1" w:rsidP="00CA4F10">
      <w:pPr>
        <w:jc w:val="center"/>
        <w:rPr>
          <w:rFonts w:ascii="Segoe UI Light" w:hAnsi="Segoe UI Light" w:cs="Segoe UI Light"/>
        </w:rPr>
      </w:pPr>
      <w:r w:rsidRPr="007305B1">
        <w:rPr>
          <w:rFonts w:ascii="Segoe UI Light" w:hAnsi="Segoe UI Light" w:cs="Segoe UI Light"/>
          <w:noProof/>
          <w:lang w:eastAsia="hr-HR"/>
        </w:rPr>
        <w:drawing>
          <wp:inline distT="0" distB="0" distL="0" distR="0" wp14:anchorId="7AF957B9" wp14:editId="53AC0054">
            <wp:extent cx="4032000" cy="2520000"/>
            <wp:effectExtent l="0" t="0" r="6985" b="0"/>
            <wp:docPr id="1481990913" name="Picture 1481990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z prometnice i parkirališta.png"/>
                    <pic:cNvPicPr/>
                  </pic:nvPicPr>
                  <pic:blipFill>
                    <a:blip r:embed="rId102"/>
                    <a:stretch>
                      <a:fillRect/>
                    </a:stretch>
                  </pic:blipFill>
                  <pic:spPr>
                    <a:xfrm>
                      <a:off x="0" y="0"/>
                      <a:ext cx="4032000" cy="2520000"/>
                    </a:xfrm>
                    <a:prstGeom prst="rect">
                      <a:avLst/>
                    </a:prstGeom>
                  </pic:spPr>
                </pic:pic>
              </a:graphicData>
            </a:graphic>
          </wp:inline>
        </w:drawing>
      </w:r>
    </w:p>
    <w:p w14:paraId="7D04109D" w14:textId="2E183C21" w:rsidR="00B75100" w:rsidRDefault="00B75100" w:rsidP="007305B1">
      <w:pPr>
        <w:jc w:val="both"/>
        <w:rPr>
          <w:rFonts w:ascii="Segoe UI Light" w:hAnsi="Segoe UI Light" w:cs="Segoe UI Light"/>
        </w:rPr>
      </w:pPr>
      <w:r w:rsidRPr="00B75100">
        <w:rPr>
          <w:rFonts w:ascii="Segoe UI Light" w:hAnsi="Segoe UI Light" w:cs="Segoe UI Light"/>
        </w:rPr>
        <w:t>Prevladava nezadovoljstvo, što ukazuje na potrebu dodatnog ozelenjavanja i zaštite pješačkog prostora.</w:t>
      </w:r>
    </w:p>
    <w:p w14:paraId="0C619575" w14:textId="77777777" w:rsidR="00B75100" w:rsidRPr="007305B1" w:rsidRDefault="00B75100" w:rsidP="007305B1">
      <w:pPr>
        <w:jc w:val="both"/>
        <w:rPr>
          <w:rFonts w:ascii="Segoe UI Light" w:hAnsi="Segoe UI Light" w:cs="Segoe UI Light"/>
        </w:rPr>
      </w:pPr>
    </w:p>
    <w:p w14:paraId="6C5D407E" w14:textId="2D84123A" w:rsidR="007305B1" w:rsidRPr="007305B1" w:rsidRDefault="00CD1DC2" w:rsidP="007305B1">
      <w:pPr>
        <w:jc w:val="both"/>
        <w:rPr>
          <w:rFonts w:ascii="Segoe UI Light" w:hAnsi="Segoe UI Light" w:cs="Segoe UI Light"/>
        </w:rPr>
      </w:pPr>
      <w:r>
        <w:rPr>
          <w:rFonts w:ascii="Segoe UI Light" w:hAnsi="Segoe UI Light" w:cs="Segoe UI Light"/>
        </w:rPr>
        <w:t>Zelenilo u</w:t>
      </w:r>
      <w:r w:rsidR="007305B1" w:rsidRPr="007305B1">
        <w:rPr>
          <w:rFonts w:ascii="Segoe UI Light" w:hAnsi="Segoe UI Light" w:cs="Segoe UI Light"/>
        </w:rPr>
        <w:t>z naselja</w:t>
      </w:r>
      <w:r w:rsidR="00BB42BF">
        <w:rPr>
          <w:rFonts w:ascii="Segoe UI Light" w:hAnsi="Segoe UI Light" w:cs="Segoe UI Light"/>
        </w:rPr>
        <w:t>, Grafički prikaz br. 12</w:t>
      </w:r>
    </w:p>
    <w:p w14:paraId="50801636" w14:textId="77777777" w:rsidR="007305B1" w:rsidRPr="007305B1" w:rsidRDefault="007305B1" w:rsidP="00CA4F10">
      <w:pPr>
        <w:jc w:val="center"/>
        <w:rPr>
          <w:rFonts w:ascii="Segoe UI Light" w:hAnsi="Segoe UI Light" w:cs="Segoe UI Light"/>
        </w:rPr>
      </w:pPr>
      <w:r w:rsidRPr="007305B1">
        <w:rPr>
          <w:rFonts w:ascii="Segoe UI Light" w:hAnsi="Segoe UI Light" w:cs="Segoe UI Light"/>
          <w:noProof/>
          <w:lang w:eastAsia="hr-HR"/>
        </w:rPr>
        <w:drawing>
          <wp:inline distT="0" distB="0" distL="0" distR="0" wp14:anchorId="10DC8C34" wp14:editId="445FD4FE">
            <wp:extent cx="4032000" cy="2520000"/>
            <wp:effectExtent l="0" t="0" r="6985" b="0"/>
            <wp:docPr id="1481990914" name="Picture 1481990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z naselja.png"/>
                    <pic:cNvPicPr/>
                  </pic:nvPicPr>
                  <pic:blipFill>
                    <a:blip r:embed="rId103"/>
                    <a:stretch>
                      <a:fillRect/>
                    </a:stretch>
                  </pic:blipFill>
                  <pic:spPr>
                    <a:xfrm>
                      <a:off x="0" y="0"/>
                      <a:ext cx="4032000" cy="2520000"/>
                    </a:xfrm>
                    <a:prstGeom prst="rect">
                      <a:avLst/>
                    </a:prstGeom>
                  </pic:spPr>
                </pic:pic>
              </a:graphicData>
            </a:graphic>
          </wp:inline>
        </w:drawing>
      </w:r>
    </w:p>
    <w:p w14:paraId="4D5C360A" w14:textId="3D319EF8" w:rsidR="00CD1DC2" w:rsidRDefault="00B75100" w:rsidP="007305B1">
      <w:pPr>
        <w:jc w:val="both"/>
        <w:rPr>
          <w:rFonts w:ascii="Segoe UI Light" w:hAnsi="Segoe UI Light" w:cs="Segoe UI Light"/>
        </w:rPr>
      </w:pPr>
      <w:r w:rsidRPr="00B75100">
        <w:rPr>
          <w:rFonts w:ascii="Segoe UI Light" w:hAnsi="Segoe UI Light" w:cs="Segoe UI Light"/>
        </w:rPr>
        <w:t>Građani su većinom zadovoljni, što potvrđuje važnost ovih površina za svakodnevni život i boravak na otvorenom.</w:t>
      </w:r>
    </w:p>
    <w:p w14:paraId="2AFAF833" w14:textId="77777777" w:rsidR="00CD1DC2" w:rsidRDefault="00CD1DC2" w:rsidP="007305B1">
      <w:pPr>
        <w:jc w:val="both"/>
        <w:rPr>
          <w:rFonts w:ascii="Segoe UI Light" w:hAnsi="Segoe UI Light" w:cs="Segoe UI Light"/>
        </w:rPr>
      </w:pPr>
    </w:p>
    <w:p w14:paraId="0C0969F6" w14:textId="77777777" w:rsidR="00CD1DC2" w:rsidRDefault="00CD1DC2" w:rsidP="007305B1">
      <w:pPr>
        <w:jc w:val="both"/>
        <w:rPr>
          <w:rFonts w:ascii="Segoe UI Light" w:hAnsi="Segoe UI Light" w:cs="Segoe UI Light"/>
        </w:rPr>
      </w:pPr>
    </w:p>
    <w:p w14:paraId="16EF54B1" w14:textId="6BA2C68A" w:rsidR="00CD1DC2" w:rsidRDefault="00CD1DC2" w:rsidP="007305B1">
      <w:pPr>
        <w:jc w:val="both"/>
        <w:rPr>
          <w:rFonts w:ascii="Segoe UI Light" w:hAnsi="Segoe UI Light" w:cs="Segoe UI Light"/>
        </w:rPr>
      </w:pPr>
    </w:p>
    <w:p w14:paraId="5EA79A03" w14:textId="5ECC44EC" w:rsidR="00833071" w:rsidRDefault="00833071" w:rsidP="007305B1">
      <w:pPr>
        <w:jc w:val="both"/>
        <w:rPr>
          <w:rFonts w:ascii="Segoe UI Light" w:hAnsi="Segoe UI Light" w:cs="Segoe UI Light"/>
        </w:rPr>
      </w:pPr>
    </w:p>
    <w:p w14:paraId="5D7CF7C9" w14:textId="1E3AC2FF" w:rsidR="00833071" w:rsidRDefault="00833071" w:rsidP="007305B1">
      <w:pPr>
        <w:jc w:val="both"/>
        <w:rPr>
          <w:rFonts w:ascii="Segoe UI Light" w:hAnsi="Segoe UI Light" w:cs="Segoe UI Light"/>
        </w:rPr>
      </w:pPr>
    </w:p>
    <w:p w14:paraId="4F577678" w14:textId="77777777" w:rsidR="00833071" w:rsidRDefault="00833071" w:rsidP="007305B1">
      <w:pPr>
        <w:jc w:val="both"/>
        <w:rPr>
          <w:rFonts w:ascii="Segoe UI Light" w:hAnsi="Segoe UI Light" w:cs="Segoe UI Light"/>
        </w:rPr>
      </w:pPr>
    </w:p>
    <w:p w14:paraId="3DE19B12" w14:textId="4D4D84EA" w:rsidR="007305B1" w:rsidRPr="007305B1" w:rsidRDefault="007305B1" w:rsidP="007305B1">
      <w:pPr>
        <w:jc w:val="both"/>
        <w:rPr>
          <w:rFonts w:ascii="Segoe UI Light" w:hAnsi="Segoe UI Light" w:cs="Segoe UI Light"/>
        </w:rPr>
      </w:pPr>
      <w:r w:rsidRPr="007305B1">
        <w:rPr>
          <w:rFonts w:ascii="Segoe UI Light" w:hAnsi="Segoe UI Light" w:cs="Segoe UI Light"/>
        </w:rPr>
        <w:lastRenderedPageBreak/>
        <w:t>Održavanje</w:t>
      </w:r>
      <w:r w:rsidR="00BB42BF">
        <w:rPr>
          <w:rFonts w:ascii="Segoe UI Light" w:hAnsi="Segoe UI Light" w:cs="Segoe UI Light"/>
        </w:rPr>
        <w:t>, Grafički prikaz br. 13</w:t>
      </w:r>
    </w:p>
    <w:p w14:paraId="1306D96F" w14:textId="77777777" w:rsidR="007305B1" w:rsidRPr="007305B1" w:rsidRDefault="007305B1" w:rsidP="00CA4F10">
      <w:pPr>
        <w:jc w:val="center"/>
        <w:rPr>
          <w:rFonts w:ascii="Segoe UI Light" w:hAnsi="Segoe UI Light" w:cs="Segoe UI Light"/>
        </w:rPr>
      </w:pPr>
      <w:r w:rsidRPr="007305B1">
        <w:rPr>
          <w:rFonts w:ascii="Segoe UI Light" w:hAnsi="Segoe UI Light" w:cs="Segoe UI Light"/>
          <w:noProof/>
          <w:lang w:eastAsia="hr-HR"/>
        </w:rPr>
        <w:drawing>
          <wp:inline distT="0" distB="0" distL="0" distR="0" wp14:anchorId="03531C78" wp14:editId="42C647C4">
            <wp:extent cx="4032000" cy="2520000"/>
            <wp:effectExtent l="0" t="0" r="6985" b="0"/>
            <wp:docPr id="1481990915" name="Picture 1481990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državanje.png"/>
                    <pic:cNvPicPr/>
                  </pic:nvPicPr>
                  <pic:blipFill>
                    <a:blip r:embed="rId104"/>
                    <a:stretch>
                      <a:fillRect/>
                    </a:stretch>
                  </pic:blipFill>
                  <pic:spPr>
                    <a:xfrm>
                      <a:off x="0" y="0"/>
                      <a:ext cx="4032000" cy="2520000"/>
                    </a:xfrm>
                    <a:prstGeom prst="rect">
                      <a:avLst/>
                    </a:prstGeom>
                  </pic:spPr>
                </pic:pic>
              </a:graphicData>
            </a:graphic>
          </wp:inline>
        </w:drawing>
      </w:r>
    </w:p>
    <w:p w14:paraId="522BCEDA" w14:textId="77B0CFC5" w:rsidR="00B75100" w:rsidRDefault="00B75100" w:rsidP="007305B1">
      <w:pPr>
        <w:jc w:val="both"/>
        <w:rPr>
          <w:rFonts w:ascii="Segoe UI Light" w:hAnsi="Segoe UI Light" w:cs="Segoe UI Light"/>
        </w:rPr>
      </w:pPr>
      <w:r w:rsidRPr="00B75100">
        <w:rPr>
          <w:rFonts w:ascii="Segoe UI Light" w:hAnsi="Segoe UI Light" w:cs="Segoe UI Light"/>
        </w:rPr>
        <w:t>Najizraženije nezadovoljstvo odnosi se na održavanje, osobito učestalost košnje i čišćenja.</w:t>
      </w:r>
    </w:p>
    <w:p w14:paraId="49506CE7" w14:textId="77777777" w:rsidR="00833071" w:rsidRDefault="00833071" w:rsidP="007305B1">
      <w:pPr>
        <w:jc w:val="both"/>
        <w:rPr>
          <w:rFonts w:ascii="Segoe UI Light" w:hAnsi="Segoe UI Light" w:cs="Segoe UI Light"/>
        </w:rPr>
      </w:pPr>
    </w:p>
    <w:p w14:paraId="3565A7E1" w14:textId="164B0E4B" w:rsidR="007305B1" w:rsidRPr="007305B1" w:rsidRDefault="007305B1" w:rsidP="007305B1">
      <w:pPr>
        <w:jc w:val="both"/>
        <w:rPr>
          <w:rFonts w:ascii="Segoe UI Light" w:hAnsi="Segoe UI Light" w:cs="Segoe UI Light"/>
        </w:rPr>
      </w:pPr>
      <w:r w:rsidRPr="007305B1">
        <w:rPr>
          <w:rFonts w:ascii="Segoe UI Light" w:hAnsi="Segoe UI Light" w:cs="Segoe UI Light"/>
        </w:rPr>
        <w:t>Pristupačnost osobama s invaliditetom</w:t>
      </w:r>
      <w:r w:rsidR="00BB42BF">
        <w:rPr>
          <w:rFonts w:ascii="Segoe UI Light" w:hAnsi="Segoe UI Light" w:cs="Segoe UI Light"/>
        </w:rPr>
        <w:t>, Grafički prikaz br. 14</w:t>
      </w:r>
    </w:p>
    <w:p w14:paraId="17E6273A" w14:textId="77777777" w:rsidR="007305B1" w:rsidRPr="007305B1" w:rsidRDefault="007305B1" w:rsidP="00CA4F10">
      <w:pPr>
        <w:jc w:val="center"/>
        <w:rPr>
          <w:rFonts w:ascii="Segoe UI Light" w:hAnsi="Segoe UI Light" w:cs="Segoe UI Light"/>
        </w:rPr>
      </w:pPr>
      <w:r w:rsidRPr="007305B1">
        <w:rPr>
          <w:rFonts w:ascii="Segoe UI Light" w:hAnsi="Segoe UI Light" w:cs="Segoe UI Light"/>
          <w:noProof/>
          <w:lang w:eastAsia="hr-HR"/>
        </w:rPr>
        <w:drawing>
          <wp:inline distT="0" distB="0" distL="0" distR="0" wp14:anchorId="5CD76D56" wp14:editId="29CE5515">
            <wp:extent cx="4032000" cy="2520000"/>
            <wp:effectExtent l="0" t="0" r="6985" b="0"/>
            <wp:docPr id="1481990916" name="Picture 1481990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istupačnost osobama s invaliditetom.png"/>
                    <pic:cNvPicPr/>
                  </pic:nvPicPr>
                  <pic:blipFill>
                    <a:blip r:embed="rId105"/>
                    <a:stretch>
                      <a:fillRect/>
                    </a:stretch>
                  </pic:blipFill>
                  <pic:spPr>
                    <a:xfrm>
                      <a:off x="0" y="0"/>
                      <a:ext cx="4032000" cy="2520000"/>
                    </a:xfrm>
                    <a:prstGeom prst="rect">
                      <a:avLst/>
                    </a:prstGeom>
                  </pic:spPr>
                </pic:pic>
              </a:graphicData>
            </a:graphic>
          </wp:inline>
        </w:drawing>
      </w:r>
    </w:p>
    <w:p w14:paraId="3B425A86" w14:textId="3C36F85E" w:rsidR="00B75100" w:rsidRPr="007305B1" w:rsidRDefault="00B75100" w:rsidP="007305B1">
      <w:pPr>
        <w:jc w:val="both"/>
        <w:rPr>
          <w:rFonts w:ascii="Segoe UI Light" w:hAnsi="Segoe UI Light" w:cs="Segoe UI Light"/>
        </w:rPr>
      </w:pPr>
      <w:r w:rsidRPr="00B75100">
        <w:rPr>
          <w:rFonts w:ascii="Segoe UI Light" w:hAnsi="Segoe UI Light" w:cs="Segoe UI Light"/>
        </w:rPr>
        <w:t>Ova kategorija bilježi najviše negativnih ocjena, što ukazuje na značajan nedostatak inkluzivnosti u prostoru.</w:t>
      </w:r>
    </w:p>
    <w:p w14:paraId="2BD8756E" w14:textId="77777777" w:rsidR="00CD1DC2" w:rsidRDefault="00CD1DC2" w:rsidP="007305B1">
      <w:pPr>
        <w:jc w:val="both"/>
        <w:rPr>
          <w:rFonts w:ascii="Segoe UI Light" w:hAnsi="Segoe UI Light" w:cs="Segoe UI Light"/>
        </w:rPr>
      </w:pPr>
    </w:p>
    <w:p w14:paraId="528A6D64" w14:textId="5DEDD25A" w:rsidR="00CD1DC2" w:rsidRDefault="00CD1DC2" w:rsidP="007305B1">
      <w:pPr>
        <w:jc w:val="both"/>
        <w:rPr>
          <w:rFonts w:ascii="Segoe UI Light" w:hAnsi="Segoe UI Light" w:cs="Segoe UI Light"/>
        </w:rPr>
      </w:pPr>
    </w:p>
    <w:p w14:paraId="07ABB6F1" w14:textId="6195F2C5" w:rsidR="00BB42BF" w:rsidRDefault="00BB42BF" w:rsidP="007305B1">
      <w:pPr>
        <w:jc w:val="both"/>
        <w:rPr>
          <w:rFonts w:ascii="Segoe UI Light" w:hAnsi="Segoe UI Light" w:cs="Segoe UI Light"/>
        </w:rPr>
      </w:pPr>
    </w:p>
    <w:p w14:paraId="508F6ABF" w14:textId="28FF12E8" w:rsidR="00BB42BF" w:rsidRDefault="00BB42BF" w:rsidP="007305B1">
      <w:pPr>
        <w:jc w:val="both"/>
        <w:rPr>
          <w:rFonts w:ascii="Segoe UI Light" w:hAnsi="Segoe UI Light" w:cs="Segoe UI Light"/>
        </w:rPr>
      </w:pPr>
    </w:p>
    <w:p w14:paraId="5C8508E0" w14:textId="76B254DC" w:rsidR="00BB42BF" w:rsidRDefault="00BB42BF" w:rsidP="007305B1">
      <w:pPr>
        <w:jc w:val="both"/>
        <w:rPr>
          <w:rFonts w:ascii="Segoe UI Light" w:hAnsi="Segoe UI Light" w:cs="Segoe UI Light"/>
        </w:rPr>
      </w:pPr>
    </w:p>
    <w:p w14:paraId="326E73CF" w14:textId="77777777" w:rsidR="00BB42BF" w:rsidRDefault="00BB42BF" w:rsidP="007305B1">
      <w:pPr>
        <w:jc w:val="both"/>
        <w:rPr>
          <w:rFonts w:ascii="Segoe UI Light" w:hAnsi="Segoe UI Light" w:cs="Segoe UI Light"/>
        </w:rPr>
      </w:pPr>
    </w:p>
    <w:p w14:paraId="26D1E93F" w14:textId="525D97A7" w:rsidR="00BB42BF" w:rsidRDefault="007305B1" w:rsidP="00BD44E4">
      <w:pPr>
        <w:rPr>
          <w:rFonts w:ascii="Segoe UI Light" w:hAnsi="Segoe UI Light" w:cs="Segoe UI Light"/>
        </w:rPr>
      </w:pPr>
      <w:r w:rsidRPr="007305B1">
        <w:rPr>
          <w:rFonts w:ascii="Segoe UI Light" w:hAnsi="Segoe UI Light" w:cs="Segoe UI Light"/>
        </w:rPr>
        <w:lastRenderedPageBreak/>
        <w:t xml:space="preserve">Javni </w:t>
      </w:r>
      <w:r w:rsidR="00AF53B8" w:rsidRPr="00BD44E4">
        <w:rPr>
          <w:rFonts w:ascii="Segoe UI Light" w:hAnsi="Segoe UI Light" w:cs="Segoe UI Light"/>
        </w:rPr>
        <w:t>sanitarni sadržaji i dostupnost pitke vode</w:t>
      </w:r>
      <w:r w:rsidR="00BB42BF">
        <w:rPr>
          <w:rFonts w:ascii="Segoe UI Light" w:hAnsi="Segoe UI Light" w:cs="Segoe UI Light"/>
        </w:rPr>
        <w:t>, Grafički prikaz br. 15</w:t>
      </w:r>
    </w:p>
    <w:p w14:paraId="6B8FB822" w14:textId="77777777" w:rsidR="00BB42BF" w:rsidRDefault="00BB42BF" w:rsidP="00BD44E4">
      <w:pPr>
        <w:rPr>
          <w:rFonts w:ascii="Segoe UI Light" w:hAnsi="Segoe UI Light" w:cs="Segoe UI Light"/>
        </w:rPr>
      </w:pPr>
    </w:p>
    <w:p w14:paraId="5F06C0B3" w14:textId="7E9B4C7A" w:rsidR="007305B1" w:rsidRPr="007305B1" w:rsidRDefault="007305B1" w:rsidP="00CA4F10">
      <w:pPr>
        <w:jc w:val="center"/>
        <w:rPr>
          <w:rFonts w:ascii="Segoe UI Light" w:hAnsi="Segoe UI Light" w:cs="Segoe UI Light"/>
        </w:rPr>
      </w:pPr>
      <w:r w:rsidRPr="007305B1">
        <w:rPr>
          <w:rFonts w:ascii="Segoe UI Light" w:hAnsi="Segoe UI Light" w:cs="Segoe UI Light"/>
          <w:noProof/>
          <w:lang w:eastAsia="hr-HR"/>
        </w:rPr>
        <w:drawing>
          <wp:inline distT="0" distB="0" distL="0" distR="0" wp14:anchorId="0ABBC24B" wp14:editId="310899D8">
            <wp:extent cx="4032000" cy="2520000"/>
            <wp:effectExtent l="0" t="0" r="6985" b="0"/>
            <wp:docPr id="1481990917" name="Picture 1481990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Javni zahodi i pitka voda.png"/>
                    <pic:cNvPicPr/>
                  </pic:nvPicPr>
                  <pic:blipFill>
                    <a:blip r:embed="rId106"/>
                    <a:stretch>
                      <a:fillRect/>
                    </a:stretch>
                  </pic:blipFill>
                  <pic:spPr>
                    <a:xfrm>
                      <a:off x="0" y="0"/>
                      <a:ext cx="4032000" cy="2520000"/>
                    </a:xfrm>
                    <a:prstGeom prst="rect">
                      <a:avLst/>
                    </a:prstGeom>
                  </pic:spPr>
                </pic:pic>
              </a:graphicData>
            </a:graphic>
          </wp:inline>
        </w:drawing>
      </w:r>
    </w:p>
    <w:p w14:paraId="1FF4A3F1" w14:textId="55ED3B25" w:rsidR="00B75100" w:rsidRPr="007305B1" w:rsidRDefault="00B75100" w:rsidP="007305B1">
      <w:pPr>
        <w:jc w:val="both"/>
        <w:rPr>
          <w:rFonts w:ascii="Segoe UI Light" w:hAnsi="Segoe UI Light" w:cs="Segoe UI Light"/>
        </w:rPr>
      </w:pPr>
      <w:r w:rsidRPr="00B75100">
        <w:rPr>
          <w:rFonts w:ascii="Segoe UI Light" w:hAnsi="Segoe UI Light" w:cs="Segoe UI Light"/>
        </w:rPr>
        <w:t>Odnos zadovoljnih i nezadovoljnih je uravnotežen, što ukazuje na njihovu prisutnost, ali i nedostatke u dostupnosti i održavanju.</w:t>
      </w:r>
    </w:p>
    <w:p w14:paraId="315FD7CD" w14:textId="77777777" w:rsidR="00833071" w:rsidRDefault="00833071" w:rsidP="007305B1">
      <w:pPr>
        <w:jc w:val="both"/>
        <w:rPr>
          <w:rFonts w:ascii="Segoe UI Light" w:hAnsi="Segoe UI Light" w:cs="Segoe UI Light"/>
        </w:rPr>
      </w:pPr>
    </w:p>
    <w:p w14:paraId="38BE3DAF" w14:textId="3CCE91C5" w:rsidR="007305B1" w:rsidRDefault="007305B1" w:rsidP="007305B1">
      <w:pPr>
        <w:jc w:val="both"/>
        <w:rPr>
          <w:rFonts w:ascii="Segoe UI Light" w:hAnsi="Segoe UI Light" w:cs="Segoe UI Light"/>
        </w:rPr>
      </w:pPr>
      <w:r w:rsidRPr="007305B1">
        <w:rPr>
          <w:rFonts w:ascii="Segoe UI Light" w:hAnsi="Segoe UI Light" w:cs="Segoe UI Light"/>
        </w:rPr>
        <w:t>Kante za otpad</w:t>
      </w:r>
      <w:r w:rsidR="00BB42BF">
        <w:rPr>
          <w:rFonts w:ascii="Segoe UI Light" w:hAnsi="Segoe UI Light" w:cs="Segoe UI Light"/>
        </w:rPr>
        <w:t>, Grafički prikaz br. 16</w:t>
      </w:r>
    </w:p>
    <w:p w14:paraId="74BB22F0" w14:textId="77777777" w:rsidR="00BB42BF" w:rsidRPr="007305B1" w:rsidRDefault="00BB42BF" w:rsidP="007305B1">
      <w:pPr>
        <w:jc w:val="both"/>
        <w:rPr>
          <w:rFonts w:ascii="Segoe UI Light" w:hAnsi="Segoe UI Light" w:cs="Segoe UI Light"/>
        </w:rPr>
      </w:pPr>
    </w:p>
    <w:p w14:paraId="755146AD" w14:textId="77777777" w:rsidR="007305B1" w:rsidRPr="007305B1" w:rsidRDefault="007305B1" w:rsidP="00CA4F10">
      <w:pPr>
        <w:jc w:val="center"/>
        <w:rPr>
          <w:rFonts w:ascii="Segoe UI Light" w:hAnsi="Segoe UI Light" w:cs="Segoe UI Light"/>
        </w:rPr>
      </w:pPr>
      <w:r w:rsidRPr="007305B1">
        <w:rPr>
          <w:rFonts w:ascii="Segoe UI Light" w:hAnsi="Segoe UI Light" w:cs="Segoe UI Light"/>
          <w:noProof/>
          <w:lang w:eastAsia="hr-HR"/>
        </w:rPr>
        <w:drawing>
          <wp:inline distT="0" distB="0" distL="0" distR="0" wp14:anchorId="4B425FD1" wp14:editId="3916F680">
            <wp:extent cx="4032000" cy="2520000"/>
            <wp:effectExtent l="0" t="0" r="6985" b="0"/>
            <wp:docPr id="1481990918" name="Picture 1481990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ante za otpad.png"/>
                    <pic:cNvPicPr/>
                  </pic:nvPicPr>
                  <pic:blipFill>
                    <a:blip r:embed="rId107"/>
                    <a:stretch>
                      <a:fillRect/>
                    </a:stretch>
                  </pic:blipFill>
                  <pic:spPr>
                    <a:xfrm>
                      <a:off x="0" y="0"/>
                      <a:ext cx="4032000" cy="2520000"/>
                    </a:xfrm>
                    <a:prstGeom prst="rect">
                      <a:avLst/>
                    </a:prstGeom>
                  </pic:spPr>
                </pic:pic>
              </a:graphicData>
            </a:graphic>
          </wp:inline>
        </w:drawing>
      </w:r>
    </w:p>
    <w:p w14:paraId="69AF5B35" w14:textId="4CFB3B4D" w:rsidR="00CD1DC2" w:rsidRDefault="00B75100" w:rsidP="007305B1">
      <w:pPr>
        <w:jc w:val="both"/>
        <w:rPr>
          <w:rFonts w:ascii="Segoe UI Light" w:hAnsi="Segoe UI Light" w:cs="Segoe UI Light"/>
        </w:rPr>
      </w:pPr>
      <w:r w:rsidRPr="00B75100">
        <w:rPr>
          <w:rFonts w:ascii="Segoe UI Light" w:hAnsi="Segoe UI Light" w:cs="Segoe UI Light"/>
        </w:rPr>
        <w:t>Građani u velikoj mjeri iskazuju nezadovoljstvo brojem i rasporedom kanti za otpad.</w:t>
      </w:r>
    </w:p>
    <w:p w14:paraId="5E0517BC" w14:textId="77777777" w:rsidR="00CD1DC2" w:rsidRDefault="00CD1DC2" w:rsidP="007305B1">
      <w:pPr>
        <w:jc w:val="both"/>
        <w:rPr>
          <w:rFonts w:ascii="Segoe UI Light" w:hAnsi="Segoe UI Light" w:cs="Segoe UI Light"/>
        </w:rPr>
      </w:pPr>
    </w:p>
    <w:p w14:paraId="4D89855E" w14:textId="3B59F826" w:rsidR="00CD1DC2" w:rsidRDefault="00CD1DC2" w:rsidP="007305B1">
      <w:pPr>
        <w:jc w:val="both"/>
        <w:rPr>
          <w:rFonts w:ascii="Segoe UI Light" w:hAnsi="Segoe UI Light" w:cs="Segoe UI Light"/>
        </w:rPr>
      </w:pPr>
    </w:p>
    <w:p w14:paraId="0591976F" w14:textId="3D6B37B2" w:rsidR="00833071" w:rsidRDefault="00833071" w:rsidP="007305B1">
      <w:pPr>
        <w:jc w:val="both"/>
        <w:rPr>
          <w:rFonts w:ascii="Segoe UI Light" w:hAnsi="Segoe UI Light" w:cs="Segoe UI Light"/>
        </w:rPr>
      </w:pPr>
    </w:p>
    <w:p w14:paraId="55446E3F" w14:textId="3D4644C6" w:rsidR="00833071" w:rsidRDefault="00833071" w:rsidP="007305B1">
      <w:pPr>
        <w:jc w:val="both"/>
        <w:rPr>
          <w:rFonts w:ascii="Segoe UI Light" w:hAnsi="Segoe UI Light" w:cs="Segoe UI Light"/>
        </w:rPr>
      </w:pPr>
    </w:p>
    <w:p w14:paraId="1057297D" w14:textId="77777777" w:rsidR="00DB36EE" w:rsidRDefault="00DB36EE" w:rsidP="007305B1">
      <w:pPr>
        <w:jc w:val="both"/>
        <w:rPr>
          <w:rFonts w:ascii="Segoe UI Light" w:hAnsi="Segoe UI Light" w:cs="Segoe UI Light"/>
        </w:rPr>
      </w:pPr>
    </w:p>
    <w:p w14:paraId="14FBE933" w14:textId="2A24CEAF" w:rsidR="007305B1" w:rsidRPr="007305B1" w:rsidRDefault="007305B1" w:rsidP="007305B1">
      <w:pPr>
        <w:jc w:val="both"/>
        <w:rPr>
          <w:rFonts w:ascii="Segoe UI Light" w:hAnsi="Segoe UI Light" w:cs="Segoe UI Light"/>
        </w:rPr>
      </w:pPr>
      <w:r w:rsidRPr="007305B1">
        <w:rPr>
          <w:rFonts w:ascii="Segoe UI Light" w:hAnsi="Segoe UI Light" w:cs="Segoe UI Light"/>
        </w:rPr>
        <w:t>Površine za kućne ljubimce</w:t>
      </w:r>
      <w:r w:rsidR="00BB42BF">
        <w:rPr>
          <w:rFonts w:ascii="Segoe UI Light" w:hAnsi="Segoe UI Light" w:cs="Segoe UI Light"/>
        </w:rPr>
        <w:t>, Grafički prikaz br. 17</w:t>
      </w:r>
    </w:p>
    <w:p w14:paraId="1F2E0553" w14:textId="77777777" w:rsidR="007305B1" w:rsidRPr="007305B1" w:rsidRDefault="007305B1" w:rsidP="00CA4F10">
      <w:pPr>
        <w:jc w:val="center"/>
        <w:rPr>
          <w:rFonts w:ascii="Segoe UI Light" w:hAnsi="Segoe UI Light" w:cs="Segoe UI Light"/>
        </w:rPr>
      </w:pPr>
      <w:r w:rsidRPr="007305B1">
        <w:rPr>
          <w:rFonts w:ascii="Segoe UI Light" w:hAnsi="Segoe UI Light" w:cs="Segoe UI Light"/>
          <w:noProof/>
          <w:lang w:eastAsia="hr-HR"/>
        </w:rPr>
        <w:drawing>
          <wp:inline distT="0" distB="0" distL="0" distR="0" wp14:anchorId="01A37DB2" wp14:editId="528E6232">
            <wp:extent cx="4032000" cy="2520000"/>
            <wp:effectExtent l="0" t="0" r="6985" b="0"/>
            <wp:docPr id="1481990919" name="Picture 1481990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ovršine za kućne ljubimce.png"/>
                    <pic:cNvPicPr/>
                  </pic:nvPicPr>
                  <pic:blipFill>
                    <a:blip r:embed="rId108"/>
                    <a:stretch>
                      <a:fillRect/>
                    </a:stretch>
                  </pic:blipFill>
                  <pic:spPr>
                    <a:xfrm>
                      <a:off x="0" y="0"/>
                      <a:ext cx="4032000" cy="2520000"/>
                    </a:xfrm>
                    <a:prstGeom prst="rect">
                      <a:avLst/>
                    </a:prstGeom>
                  </pic:spPr>
                </pic:pic>
              </a:graphicData>
            </a:graphic>
          </wp:inline>
        </w:drawing>
      </w:r>
    </w:p>
    <w:p w14:paraId="07AE488A" w14:textId="03DA981B" w:rsidR="00B75100" w:rsidRDefault="00B75100" w:rsidP="007305B1">
      <w:pPr>
        <w:jc w:val="both"/>
        <w:rPr>
          <w:rFonts w:ascii="Segoe UI Light" w:hAnsi="Segoe UI Light" w:cs="Segoe UI Light"/>
        </w:rPr>
      </w:pPr>
      <w:r w:rsidRPr="00B75100">
        <w:rPr>
          <w:rFonts w:ascii="Segoe UI Light" w:hAnsi="Segoe UI Light" w:cs="Segoe UI Light"/>
        </w:rPr>
        <w:t>Odgovori su podijeljeni, uz vidljiv prostor za unaprjeđenje.</w:t>
      </w:r>
    </w:p>
    <w:p w14:paraId="71BD462D" w14:textId="77777777" w:rsidR="00B75100" w:rsidRPr="007305B1" w:rsidRDefault="00B75100" w:rsidP="007305B1">
      <w:pPr>
        <w:jc w:val="both"/>
        <w:rPr>
          <w:rFonts w:ascii="Segoe UI Light" w:hAnsi="Segoe UI Light" w:cs="Segoe UI Light"/>
        </w:rPr>
      </w:pPr>
    </w:p>
    <w:p w14:paraId="5E00D985" w14:textId="2666707F" w:rsidR="007305B1" w:rsidRDefault="007305B1" w:rsidP="007305B1">
      <w:pPr>
        <w:jc w:val="both"/>
        <w:rPr>
          <w:rFonts w:ascii="Segoe UI Light" w:hAnsi="Segoe UI Light" w:cs="Segoe UI Light"/>
        </w:rPr>
      </w:pPr>
      <w:r w:rsidRPr="007305B1">
        <w:rPr>
          <w:rFonts w:ascii="Segoe UI Light" w:hAnsi="Segoe UI Light" w:cs="Segoe UI Light"/>
        </w:rPr>
        <w:t>Sjenovite površine</w:t>
      </w:r>
      <w:r w:rsidR="00BB42BF">
        <w:rPr>
          <w:rFonts w:ascii="Segoe UI Light" w:hAnsi="Segoe UI Light" w:cs="Segoe UI Light"/>
        </w:rPr>
        <w:t>, Grafički prikaz br. 18</w:t>
      </w:r>
    </w:p>
    <w:p w14:paraId="42F6877C" w14:textId="77777777" w:rsidR="00BB42BF" w:rsidRPr="007305B1" w:rsidRDefault="00BB42BF" w:rsidP="007305B1">
      <w:pPr>
        <w:jc w:val="both"/>
        <w:rPr>
          <w:rFonts w:ascii="Segoe UI Light" w:hAnsi="Segoe UI Light" w:cs="Segoe UI Light"/>
        </w:rPr>
      </w:pPr>
    </w:p>
    <w:p w14:paraId="61A5BB20" w14:textId="77777777" w:rsidR="007305B1" w:rsidRPr="007305B1" w:rsidRDefault="007305B1" w:rsidP="007305B1">
      <w:pPr>
        <w:jc w:val="both"/>
        <w:rPr>
          <w:rFonts w:ascii="Segoe UI Light" w:hAnsi="Segoe UI Light" w:cs="Segoe UI Light"/>
        </w:rPr>
      </w:pPr>
      <w:r w:rsidRPr="007305B1">
        <w:rPr>
          <w:rFonts w:ascii="Segoe UI Light" w:hAnsi="Segoe UI Light" w:cs="Segoe UI Light"/>
          <w:noProof/>
          <w:lang w:eastAsia="hr-HR"/>
        </w:rPr>
        <w:drawing>
          <wp:inline distT="0" distB="0" distL="0" distR="0" wp14:anchorId="125A03D4" wp14:editId="67D5D688">
            <wp:extent cx="4032000" cy="2520000"/>
            <wp:effectExtent l="0" t="0" r="6985" b="0"/>
            <wp:docPr id="1481990920" name="Picture 1481990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jenovite površine.png"/>
                    <pic:cNvPicPr/>
                  </pic:nvPicPr>
                  <pic:blipFill>
                    <a:blip r:embed="rId109"/>
                    <a:stretch>
                      <a:fillRect/>
                    </a:stretch>
                  </pic:blipFill>
                  <pic:spPr>
                    <a:xfrm>
                      <a:off x="0" y="0"/>
                      <a:ext cx="4032000" cy="2520000"/>
                    </a:xfrm>
                    <a:prstGeom prst="rect">
                      <a:avLst/>
                    </a:prstGeom>
                  </pic:spPr>
                </pic:pic>
              </a:graphicData>
            </a:graphic>
          </wp:inline>
        </w:drawing>
      </w:r>
    </w:p>
    <w:p w14:paraId="1882E5DC" w14:textId="3FCA8163" w:rsidR="00CD1DC2" w:rsidRDefault="00B75100" w:rsidP="007305B1">
      <w:pPr>
        <w:jc w:val="both"/>
        <w:rPr>
          <w:rFonts w:ascii="Segoe UI Light" w:hAnsi="Segoe UI Light" w:cs="Segoe UI Light"/>
        </w:rPr>
      </w:pPr>
      <w:r w:rsidRPr="00B75100">
        <w:rPr>
          <w:rFonts w:ascii="Segoe UI Light" w:hAnsi="Segoe UI Light" w:cs="Segoe UI Light"/>
        </w:rPr>
        <w:t>Prevladava zadovoljstvo, iako dio građana i dalje ističe potrebu za većim brojem zasjenjenih prostora.</w:t>
      </w:r>
    </w:p>
    <w:p w14:paraId="7E95CA9A" w14:textId="77777777" w:rsidR="00CD1DC2" w:rsidRDefault="00CD1DC2" w:rsidP="007305B1">
      <w:pPr>
        <w:jc w:val="both"/>
        <w:rPr>
          <w:rFonts w:ascii="Segoe UI Light" w:hAnsi="Segoe UI Light" w:cs="Segoe UI Light"/>
        </w:rPr>
      </w:pPr>
    </w:p>
    <w:p w14:paraId="755A9138" w14:textId="77777777" w:rsidR="00833071" w:rsidRDefault="00833071">
      <w:pPr>
        <w:spacing w:after="0" w:line="240" w:lineRule="auto"/>
        <w:rPr>
          <w:rFonts w:ascii="Segoe UI Light" w:hAnsi="Segoe UI Light" w:cs="Segoe UI Light"/>
        </w:rPr>
      </w:pPr>
      <w:r>
        <w:rPr>
          <w:rFonts w:ascii="Segoe UI Light" w:hAnsi="Segoe UI Light" w:cs="Segoe UI Light"/>
        </w:rPr>
        <w:br w:type="page"/>
      </w:r>
    </w:p>
    <w:p w14:paraId="1CC0ED8C" w14:textId="08D41A8E" w:rsidR="007305B1" w:rsidRDefault="007305B1" w:rsidP="007305B1">
      <w:pPr>
        <w:jc w:val="both"/>
        <w:rPr>
          <w:rFonts w:ascii="Segoe UI Light" w:hAnsi="Segoe UI Light" w:cs="Segoe UI Light"/>
        </w:rPr>
      </w:pPr>
      <w:r w:rsidRPr="007305B1">
        <w:rPr>
          <w:rFonts w:ascii="Segoe UI Light" w:hAnsi="Segoe UI Light" w:cs="Segoe UI Light"/>
        </w:rPr>
        <w:lastRenderedPageBreak/>
        <w:t>Površine za sjedenje i druženje</w:t>
      </w:r>
      <w:r w:rsidR="00BB42BF">
        <w:rPr>
          <w:rFonts w:ascii="Segoe UI Light" w:hAnsi="Segoe UI Light" w:cs="Segoe UI Light"/>
        </w:rPr>
        <w:t>, Grafički prikaz br. 19</w:t>
      </w:r>
    </w:p>
    <w:p w14:paraId="025B891A" w14:textId="77777777" w:rsidR="00BB42BF" w:rsidRPr="007305B1" w:rsidRDefault="00BB42BF" w:rsidP="007305B1">
      <w:pPr>
        <w:jc w:val="both"/>
        <w:rPr>
          <w:rFonts w:ascii="Segoe UI Light" w:hAnsi="Segoe UI Light" w:cs="Segoe UI Light"/>
        </w:rPr>
      </w:pPr>
    </w:p>
    <w:p w14:paraId="3065DE7D" w14:textId="77777777" w:rsidR="007305B1" w:rsidRPr="007305B1" w:rsidRDefault="007305B1" w:rsidP="00CA4F10">
      <w:pPr>
        <w:jc w:val="center"/>
        <w:rPr>
          <w:rFonts w:ascii="Segoe UI Light" w:hAnsi="Segoe UI Light" w:cs="Segoe UI Light"/>
        </w:rPr>
      </w:pPr>
      <w:r w:rsidRPr="007305B1">
        <w:rPr>
          <w:rFonts w:ascii="Segoe UI Light" w:hAnsi="Segoe UI Light" w:cs="Segoe UI Light"/>
          <w:noProof/>
          <w:lang w:eastAsia="hr-HR"/>
        </w:rPr>
        <w:drawing>
          <wp:inline distT="0" distB="0" distL="0" distR="0" wp14:anchorId="3061CAC5" wp14:editId="59AEF767">
            <wp:extent cx="4032000" cy="2520000"/>
            <wp:effectExtent l="0" t="0" r="6985" b="0"/>
            <wp:docPr id="1481990921" name="Picture 1481990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ovršine za sjedenje i druženje.png"/>
                    <pic:cNvPicPr/>
                  </pic:nvPicPr>
                  <pic:blipFill>
                    <a:blip r:embed="rId110"/>
                    <a:stretch>
                      <a:fillRect/>
                    </a:stretch>
                  </pic:blipFill>
                  <pic:spPr>
                    <a:xfrm>
                      <a:off x="0" y="0"/>
                      <a:ext cx="4032000" cy="2520000"/>
                    </a:xfrm>
                    <a:prstGeom prst="rect">
                      <a:avLst/>
                    </a:prstGeom>
                  </pic:spPr>
                </pic:pic>
              </a:graphicData>
            </a:graphic>
          </wp:inline>
        </w:drawing>
      </w:r>
    </w:p>
    <w:p w14:paraId="03C48E8C" w14:textId="65D5537D" w:rsidR="00B75100" w:rsidRDefault="00B75100" w:rsidP="007305B1">
      <w:pPr>
        <w:jc w:val="both"/>
        <w:rPr>
          <w:rFonts w:ascii="Segoe UI Light" w:hAnsi="Segoe UI Light" w:cs="Segoe UI Light"/>
        </w:rPr>
      </w:pPr>
      <w:r w:rsidRPr="00B75100">
        <w:rPr>
          <w:rFonts w:ascii="Segoe UI Light" w:hAnsi="Segoe UI Light" w:cs="Segoe UI Light"/>
        </w:rPr>
        <w:t>Dominiraju neutralne i pozitivne ocjene, što upućuje na zadovoljavajuće stanje uz mogućnost dodatnog poboljšanja.</w:t>
      </w:r>
    </w:p>
    <w:p w14:paraId="7E506B9A" w14:textId="77777777" w:rsidR="00B75100" w:rsidRPr="007305B1" w:rsidRDefault="00B75100" w:rsidP="007305B1">
      <w:pPr>
        <w:jc w:val="both"/>
        <w:rPr>
          <w:rFonts w:ascii="Segoe UI Light" w:hAnsi="Segoe UI Light" w:cs="Segoe UI Light"/>
        </w:rPr>
      </w:pPr>
    </w:p>
    <w:p w14:paraId="7C105D9C" w14:textId="4BC4A9C4" w:rsidR="007305B1" w:rsidRDefault="007305B1" w:rsidP="007305B1">
      <w:pPr>
        <w:jc w:val="both"/>
        <w:rPr>
          <w:rFonts w:ascii="Segoe UI Light" w:hAnsi="Segoe UI Light" w:cs="Segoe UI Light"/>
        </w:rPr>
      </w:pPr>
      <w:r w:rsidRPr="007305B1">
        <w:rPr>
          <w:rFonts w:ascii="Segoe UI Light" w:hAnsi="Segoe UI Light" w:cs="Segoe UI Light"/>
        </w:rPr>
        <w:t>Čistoća prostora za sjedenje</w:t>
      </w:r>
      <w:r w:rsidR="00BB42BF">
        <w:rPr>
          <w:rFonts w:ascii="Segoe UI Light" w:hAnsi="Segoe UI Light" w:cs="Segoe UI Light"/>
        </w:rPr>
        <w:t>, Grafički prikaz br. 20</w:t>
      </w:r>
    </w:p>
    <w:p w14:paraId="52B1A7A2" w14:textId="77777777" w:rsidR="00BB42BF" w:rsidRPr="007305B1" w:rsidRDefault="00BB42BF" w:rsidP="007305B1">
      <w:pPr>
        <w:jc w:val="both"/>
        <w:rPr>
          <w:rFonts w:ascii="Segoe UI Light" w:hAnsi="Segoe UI Light" w:cs="Segoe UI Light"/>
        </w:rPr>
      </w:pPr>
    </w:p>
    <w:p w14:paraId="1AE41EF0" w14:textId="77777777" w:rsidR="007305B1" w:rsidRPr="007305B1" w:rsidRDefault="007305B1" w:rsidP="00CA4F10">
      <w:pPr>
        <w:jc w:val="center"/>
        <w:rPr>
          <w:rFonts w:ascii="Segoe UI Light" w:hAnsi="Segoe UI Light" w:cs="Segoe UI Light"/>
        </w:rPr>
      </w:pPr>
      <w:r w:rsidRPr="007305B1">
        <w:rPr>
          <w:rFonts w:ascii="Segoe UI Light" w:hAnsi="Segoe UI Light" w:cs="Segoe UI Light"/>
          <w:noProof/>
          <w:lang w:eastAsia="hr-HR"/>
        </w:rPr>
        <w:drawing>
          <wp:inline distT="0" distB="0" distL="0" distR="0" wp14:anchorId="28848474" wp14:editId="22AA3CE5">
            <wp:extent cx="4032000" cy="2520000"/>
            <wp:effectExtent l="0" t="0" r="6985" b="0"/>
            <wp:docPr id="1481990922" name="Picture 1481990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Čistoća prostora za sjedenje.png"/>
                    <pic:cNvPicPr/>
                  </pic:nvPicPr>
                  <pic:blipFill>
                    <a:blip r:embed="rId111"/>
                    <a:stretch>
                      <a:fillRect/>
                    </a:stretch>
                  </pic:blipFill>
                  <pic:spPr>
                    <a:xfrm>
                      <a:off x="0" y="0"/>
                      <a:ext cx="4032000" cy="2520000"/>
                    </a:xfrm>
                    <a:prstGeom prst="rect">
                      <a:avLst/>
                    </a:prstGeom>
                  </pic:spPr>
                </pic:pic>
              </a:graphicData>
            </a:graphic>
          </wp:inline>
        </w:drawing>
      </w:r>
    </w:p>
    <w:p w14:paraId="6C5AC7BE" w14:textId="09FC00AE" w:rsidR="00CD1DC2" w:rsidRPr="00CA4F10" w:rsidRDefault="00B75100" w:rsidP="007305B1">
      <w:pPr>
        <w:jc w:val="both"/>
        <w:rPr>
          <w:rFonts w:ascii="Segoe UI Light" w:hAnsi="Segoe UI Light" w:cs="Segoe UI Light"/>
          <w:b/>
          <w:bCs/>
        </w:rPr>
      </w:pPr>
      <w:r w:rsidRPr="00B75100">
        <w:rPr>
          <w:rFonts w:ascii="Segoe UI Light" w:hAnsi="Segoe UI Light" w:cs="Segoe UI Light"/>
        </w:rPr>
        <w:t>Podjednak udio zadovoljnih i nezadovoljnih ukazuje na potrebu unapređenja razine higijene.</w:t>
      </w:r>
    </w:p>
    <w:p w14:paraId="1FCAE1AA" w14:textId="77777777" w:rsidR="00833071" w:rsidRDefault="00833071" w:rsidP="007305B1">
      <w:pPr>
        <w:jc w:val="both"/>
        <w:rPr>
          <w:rFonts w:ascii="Segoe UI Light" w:hAnsi="Segoe UI Light" w:cs="Segoe UI Light"/>
          <w:b/>
          <w:bCs/>
          <w:lang w:val="en-US"/>
        </w:rPr>
      </w:pPr>
    </w:p>
    <w:p w14:paraId="451D1703" w14:textId="77777777" w:rsidR="00833071" w:rsidRDefault="00833071" w:rsidP="007305B1">
      <w:pPr>
        <w:jc w:val="both"/>
        <w:rPr>
          <w:rFonts w:ascii="Segoe UI Light" w:hAnsi="Segoe UI Light" w:cs="Segoe UI Light"/>
          <w:b/>
          <w:bCs/>
          <w:lang w:val="en-US"/>
        </w:rPr>
      </w:pPr>
    </w:p>
    <w:p w14:paraId="519D4A6C" w14:textId="77777777" w:rsidR="00833071" w:rsidRDefault="00833071" w:rsidP="007305B1">
      <w:pPr>
        <w:jc w:val="both"/>
        <w:rPr>
          <w:rFonts w:ascii="Segoe UI Light" w:hAnsi="Segoe UI Light" w:cs="Segoe UI Light"/>
          <w:b/>
          <w:bCs/>
          <w:lang w:val="en-US"/>
        </w:rPr>
      </w:pPr>
    </w:p>
    <w:p w14:paraId="2EE20044" w14:textId="77777777" w:rsidR="00833071" w:rsidRDefault="00833071" w:rsidP="007305B1">
      <w:pPr>
        <w:jc w:val="both"/>
        <w:rPr>
          <w:rFonts w:ascii="Segoe UI Light" w:hAnsi="Segoe UI Light" w:cs="Segoe UI Light"/>
          <w:b/>
          <w:bCs/>
          <w:lang w:val="en-US"/>
        </w:rPr>
      </w:pPr>
    </w:p>
    <w:p w14:paraId="5B105ADC" w14:textId="77777777" w:rsidR="00833071" w:rsidRDefault="00833071" w:rsidP="007305B1">
      <w:pPr>
        <w:jc w:val="both"/>
        <w:rPr>
          <w:rFonts w:ascii="Segoe UI Light" w:hAnsi="Segoe UI Light" w:cs="Segoe UI Light"/>
          <w:b/>
          <w:bCs/>
          <w:lang w:val="en-US"/>
        </w:rPr>
      </w:pPr>
    </w:p>
    <w:p w14:paraId="1FDE4996" w14:textId="79AB7B16" w:rsidR="007305B1" w:rsidRDefault="007305B1" w:rsidP="007305B1">
      <w:pPr>
        <w:jc w:val="both"/>
        <w:rPr>
          <w:rFonts w:ascii="Segoe UI Light" w:hAnsi="Segoe UI Light" w:cs="Segoe UI Light"/>
        </w:rPr>
      </w:pPr>
      <w:proofErr w:type="spellStart"/>
      <w:r w:rsidRPr="007305B1">
        <w:rPr>
          <w:rFonts w:ascii="Segoe UI Light" w:hAnsi="Segoe UI Light" w:cs="Segoe UI Light"/>
          <w:b/>
          <w:bCs/>
          <w:lang w:val="en-US"/>
        </w:rPr>
        <w:t>Najdraži</w:t>
      </w:r>
      <w:proofErr w:type="spellEnd"/>
      <w:r w:rsidRPr="007305B1">
        <w:rPr>
          <w:rFonts w:ascii="Segoe UI Light" w:hAnsi="Segoe UI Light" w:cs="Segoe UI Light"/>
          <w:b/>
          <w:bCs/>
          <w:lang w:val="en-US"/>
        </w:rPr>
        <w:t xml:space="preserve"> </w:t>
      </w:r>
      <w:proofErr w:type="spellStart"/>
      <w:r w:rsidRPr="007305B1">
        <w:rPr>
          <w:rFonts w:ascii="Segoe UI Light" w:hAnsi="Segoe UI Light" w:cs="Segoe UI Light"/>
          <w:b/>
          <w:bCs/>
          <w:lang w:val="en-US"/>
        </w:rPr>
        <w:t>dijelovi</w:t>
      </w:r>
      <w:proofErr w:type="spellEnd"/>
      <w:r w:rsidRPr="007305B1">
        <w:rPr>
          <w:rFonts w:ascii="Segoe UI Light" w:hAnsi="Segoe UI Light" w:cs="Segoe UI Light"/>
          <w:b/>
          <w:bCs/>
          <w:lang w:val="en-US"/>
        </w:rPr>
        <w:t xml:space="preserve"> Grada</w:t>
      </w:r>
      <w:r w:rsidR="00BB42BF">
        <w:rPr>
          <w:rFonts w:ascii="Segoe UI Light" w:hAnsi="Segoe UI Light" w:cs="Segoe UI Light"/>
        </w:rPr>
        <w:t>, Grafički prikaz br. 21</w:t>
      </w:r>
    </w:p>
    <w:p w14:paraId="429DFF77" w14:textId="77777777" w:rsidR="00BB42BF" w:rsidRPr="007305B1" w:rsidRDefault="00BB42BF" w:rsidP="007305B1">
      <w:pPr>
        <w:jc w:val="both"/>
        <w:rPr>
          <w:rFonts w:ascii="Segoe UI Light" w:hAnsi="Segoe UI Light" w:cs="Segoe UI Light"/>
          <w:b/>
          <w:bCs/>
          <w:lang w:val="en-US"/>
        </w:rPr>
      </w:pPr>
    </w:p>
    <w:p w14:paraId="2DB9B943" w14:textId="77777777" w:rsidR="007305B1" w:rsidRPr="007305B1" w:rsidRDefault="007305B1" w:rsidP="007305B1">
      <w:pPr>
        <w:jc w:val="both"/>
        <w:rPr>
          <w:rFonts w:ascii="Segoe UI Light" w:hAnsi="Segoe UI Light" w:cs="Segoe UI Light"/>
          <w:lang w:val="en-US"/>
        </w:rPr>
      </w:pPr>
      <w:r w:rsidRPr="007305B1">
        <w:rPr>
          <w:rFonts w:ascii="Segoe UI Light" w:hAnsi="Segoe UI Light" w:cs="Segoe UI Light"/>
          <w:noProof/>
          <w:lang w:eastAsia="hr-HR"/>
        </w:rPr>
        <w:drawing>
          <wp:inline distT="0" distB="0" distL="0" distR="0" wp14:anchorId="135E42A2" wp14:editId="145E245C">
            <wp:extent cx="4032000" cy="2520000"/>
            <wp:effectExtent l="0" t="0" r="6985" b="0"/>
            <wp:docPr id="1481990851" name="Picture 1" descr="A graph with different colo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graph with different colored squares&#10;&#10;AI-generated content may be incorrect."/>
                    <pic:cNvPicPr/>
                  </pic:nvPicPr>
                  <pic:blipFill>
                    <a:blip r:embed="rId112"/>
                    <a:stretch>
                      <a:fillRect/>
                    </a:stretch>
                  </pic:blipFill>
                  <pic:spPr>
                    <a:xfrm>
                      <a:off x="0" y="0"/>
                      <a:ext cx="4032000" cy="2520000"/>
                    </a:xfrm>
                    <a:prstGeom prst="rect">
                      <a:avLst/>
                    </a:prstGeom>
                  </pic:spPr>
                </pic:pic>
              </a:graphicData>
            </a:graphic>
          </wp:inline>
        </w:drawing>
      </w:r>
    </w:p>
    <w:p w14:paraId="16A8F415" w14:textId="1A217AC5" w:rsidR="00B75100" w:rsidRPr="007305B1" w:rsidRDefault="00B75100" w:rsidP="007305B1">
      <w:pPr>
        <w:jc w:val="both"/>
        <w:rPr>
          <w:rFonts w:ascii="Segoe UI Light" w:hAnsi="Segoe UI Light" w:cs="Segoe UI Light"/>
          <w:lang w:val="de-DE"/>
        </w:rPr>
      </w:pPr>
      <w:r w:rsidRPr="00B75100">
        <w:rPr>
          <w:rFonts w:ascii="Segoe UI Light" w:hAnsi="Segoe UI Light" w:cs="Segoe UI Light"/>
        </w:rPr>
        <w:t>Najčešće se ističe Park dr. Franje Tuđmana, što potvrđuje njegov značaj i potencijal za daljnje unaprjeđenje.</w:t>
      </w:r>
    </w:p>
    <w:p w14:paraId="4D52ABEA" w14:textId="77777777" w:rsidR="00833071" w:rsidRDefault="00833071" w:rsidP="007305B1">
      <w:pPr>
        <w:jc w:val="both"/>
        <w:rPr>
          <w:rFonts w:ascii="Segoe UI Light" w:hAnsi="Segoe UI Light" w:cs="Segoe UI Light"/>
          <w:b/>
          <w:bCs/>
          <w:lang w:val="de-DE"/>
        </w:rPr>
      </w:pPr>
    </w:p>
    <w:p w14:paraId="63E5E868" w14:textId="49F1F8EF" w:rsidR="007305B1" w:rsidRDefault="007305B1" w:rsidP="007305B1">
      <w:pPr>
        <w:jc w:val="both"/>
        <w:rPr>
          <w:rFonts w:ascii="Segoe UI Light" w:hAnsi="Segoe UI Light" w:cs="Segoe UI Light"/>
        </w:rPr>
      </w:pPr>
      <w:r w:rsidRPr="007305B1">
        <w:rPr>
          <w:rFonts w:ascii="Segoe UI Light" w:hAnsi="Segoe UI Light" w:cs="Segoe UI Light"/>
          <w:b/>
          <w:bCs/>
          <w:lang w:val="de-DE"/>
        </w:rPr>
        <w:t>Površine koje građani žele da se urede</w:t>
      </w:r>
      <w:r w:rsidR="00BB42BF">
        <w:rPr>
          <w:rFonts w:ascii="Segoe UI Light" w:hAnsi="Segoe UI Light" w:cs="Segoe UI Light"/>
        </w:rPr>
        <w:t>, Grafički prikaz br. 22</w:t>
      </w:r>
    </w:p>
    <w:p w14:paraId="62E7B71F" w14:textId="77777777" w:rsidR="00BB42BF" w:rsidRPr="007305B1" w:rsidRDefault="00BB42BF" w:rsidP="007305B1">
      <w:pPr>
        <w:jc w:val="both"/>
        <w:rPr>
          <w:rFonts w:ascii="Segoe UI Light" w:hAnsi="Segoe UI Light" w:cs="Segoe UI Light"/>
          <w:b/>
          <w:bCs/>
          <w:lang w:val="de-DE"/>
        </w:rPr>
      </w:pPr>
    </w:p>
    <w:p w14:paraId="0611CB7B" w14:textId="77777777" w:rsidR="007305B1" w:rsidRPr="007305B1" w:rsidRDefault="007305B1" w:rsidP="007305B1">
      <w:pPr>
        <w:jc w:val="both"/>
        <w:rPr>
          <w:rFonts w:ascii="Segoe UI Light" w:hAnsi="Segoe UI Light" w:cs="Segoe UI Light"/>
          <w:lang w:val="en-US"/>
        </w:rPr>
      </w:pPr>
      <w:r w:rsidRPr="007305B1">
        <w:rPr>
          <w:rFonts w:ascii="Segoe UI Light" w:hAnsi="Segoe UI Light" w:cs="Segoe UI Light"/>
          <w:noProof/>
          <w:lang w:eastAsia="hr-HR"/>
        </w:rPr>
        <w:drawing>
          <wp:inline distT="0" distB="0" distL="0" distR="0" wp14:anchorId="0203624A" wp14:editId="0108B0F7">
            <wp:extent cx="4032000" cy="2520000"/>
            <wp:effectExtent l="0" t="0" r="6985" b="0"/>
            <wp:docPr id="1481990852" name="Picture 2" descr="A graph with different colo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graph with different colored squares&#10;&#10;AI-generated content may be incorrect."/>
                    <pic:cNvPicPr/>
                  </pic:nvPicPr>
                  <pic:blipFill>
                    <a:blip r:embed="rId113"/>
                    <a:stretch>
                      <a:fillRect/>
                    </a:stretch>
                  </pic:blipFill>
                  <pic:spPr>
                    <a:xfrm>
                      <a:off x="0" y="0"/>
                      <a:ext cx="4032000" cy="2520000"/>
                    </a:xfrm>
                    <a:prstGeom prst="rect">
                      <a:avLst/>
                    </a:prstGeom>
                  </pic:spPr>
                </pic:pic>
              </a:graphicData>
            </a:graphic>
          </wp:inline>
        </w:drawing>
      </w:r>
    </w:p>
    <w:p w14:paraId="31F77AB3" w14:textId="025AD276" w:rsidR="00CD1DC2" w:rsidRDefault="00B75100" w:rsidP="007305B1">
      <w:pPr>
        <w:jc w:val="both"/>
        <w:rPr>
          <w:rFonts w:ascii="Segoe UI Light" w:hAnsi="Segoe UI Light" w:cs="Segoe UI Light"/>
          <w:b/>
          <w:bCs/>
          <w:lang w:val="en-US"/>
        </w:rPr>
      </w:pPr>
      <w:r w:rsidRPr="00B75100">
        <w:rPr>
          <w:rFonts w:ascii="Segoe UI Light" w:hAnsi="Segoe UI Light" w:cs="Segoe UI Light"/>
        </w:rPr>
        <w:t>Najveći interes iskazan je za uređenje prostora oko Jezera Čiče i Parka dr. Franje Tuđmana.</w:t>
      </w:r>
    </w:p>
    <w:p w14:paraId="67134DCC" w14:textId="77777777" w:rsidR="00833071" w:rsidRDefault="00833071" w:rsidP="007305B1">
      <w:pPr>
        <w:jc w:val="both"/>
        <w:rPr>
          <w:rFonts w:ascii="Segoe UI Light" w:hAnsi="Segoe UI Light" w:cs="Segoe UI Light"/>
          <w:b/>
          <w:bCs/>
          <w:lang w:val="en-US"/>
        </w:rPr>
      </w:pPr>
    </w:p>
    <w:p w14:paraId="0DE2040E" w14:textId="77777777" w:rsidR="00833071" w:rsidRDefault="00833071" w:rsidP="007305B1">
      <w:pPr>
        <w:jc w:val="both"/>
        <w:rPr>
          <w:rFonts w:ascii="Segoe UI Light" w:hAnsi="Segoe UI Light" w:cs="Segoe UI Light"/>
          <w:b/>
          <w:bCs/>
          <w:lang w:val="en-US"/>
        </w:rPr>
      </w:pPr>
    </w:p>
    <w:p w14:paraId="61CEDF00" w14:textId="77777777" w:rsidR="00833071" w:rsidRDefault="00833071" w:rsidP="007305B1">
      <w:pPr>
        <w:jc w:val="both"/>
        <w:rPr>
          <w:rFonts w:ascii="Segoe UI Light" w:hAnsi="Segoe UI Light" w:cs="Segoe UI Light"/>
          <w:b/>
          <w:bCs/>
          <w:lang w:val="en-US"/>
        </w:rPr>
      </w:pPr>
    </w:p>
    <w:p w14:paraId="6FD2B8BD" w14:textId="671D7392" w:rsidR="007305B1" w:rsidRDefault="00B75100" w:rsidP="007305B1">
      <w:pPr>
        <w:jc w:val="both"/>
        <w:rPr>
          <w:rFonts w:ascii="Segoe UI Light" w:hAnsi="Segoe UI Light" w:cs="Segoe UI Light"/>
        </w:rPr>
      </w:pPr>
      <w:proofErr w:type="spellStart"/>
      <w:r>
        <w:rPr>
          <w:rFonts w:ascii="Segoe UI Light" w:hAnsi="Segoe UI Light" w:cs="Segoe UI Light"/>
          <w:b/>
          <w:bCs/>
          <w:lang w:val="en-US"/>
        </w:rPr>
        <w:lastRenderedPageBreak/>
        <w:t>Poželjni</w:t>
      </w:r>
      <w:proofErr w:type="spellEnd"/>
      <w:r>
        <w:rPr>
          <w:rFonts w:ascii="Segoe UI Light" w:hAnsi="Segoe UI Light" w:cs="Segoe UI Light"/>
          <w:b/>
          <w:bCs/>
          <w:lang w:val="en-US"/>
        </w:rPr>
        <w:t xml:space="preserve"> </w:t>
      </w:r>
      <w:proofErr w:type="spellStart"/>
      <w:proofErr w:type="gramStart"/>
      <w:r>
        <w:rPr>
          <w:rFonts w:ascii="Segoe UI Light" w:hAnsi="Segoe UI Light" w:cs="Segoe UI Light"/>
          <w:b/>
          <w:bCs/>
          <w:lang w:val="en-US"/>
        </w:rPr>
        <w:t>s</w:t>
      </w:r>
      <w:r w:rsidR="007305B1" w:rsidRPr="007305B1">
        <w:rPr>
          <w:rFonts w:ascii="Segoe UI Light" w:hAnsi="Segoe UI Light" w:cs="Segoe UI Light"/>
          <w:b/>
          <w:bCs/>
          <w:lang w:val="en-US"/>
        </w:rPr>
        <w:t>adržaji</w:t>
      </w:r>
      <w:proofErr w:type="spellEnd"/>
      <w:r w:rsidR="007305B1" w:rsidRPr="007305B1">
        <w:rPr>
          <w:rFonts w:ascii="Segoe UI Light" w:hAnsi="Segoe UI Light" w:cs="Segoe UI Light"/>
          <w:b/>
          <w:bCs/>
          <w:lang w:val="en-US"/>
        </w:rPr>
        <w:t xml:space="preserve"> </w:t>
      </w:r>
      <w:r w:rsidR="00BB42BF">
        <w:rPr>
          <w:rFonts w:ascii="Segoe UI Light" w:hAnsi="Segoe UI Light" w:cs="Segoe UI Light"/>
        </w:rPr>
        <w:t>,</w:t>
      </w:r>
      <w:proofErr w:type="gramEnd"/>
      <w:r w:rsidR="00BB42BF">
        <w:rPr>
          <w:rFonts w:ascii="Segoe UI Light" w:hAnsi="Segoe UI Light" w:cs="Segoe UI Light"/>
        </w:rPr>
        <w:t xml:space="preserve"> Grafički prikaz br. 23</w:t>
      </w:r>
    </w:p>
    <w:p w14:paraId="6FE79056" w14:textId="77777777" w:rsidR="00BB42BF" w:rsidRPr="007305B1" w:rsidRDefault="00BB42BF" w:rsidP="007305B1">
      <w:pPr>
        <w:jc w:val="both"/>
        <w:rPr>
          <w:rFonts w:ascii="Segoe UI Light" w:hAnsi="Segoe UI Light" w:cs="Segoe UI Light"/>
          <w:b/>
          <w:bCs/>
          <w:lang w:val="en-US"/>
        </w:rPr>
      </w:pPr>
    </w:p>
    <w:p w14:paraId="02060F98" w14:textId="77777777" w:rsidR="007305B1" w:rsidRPr="007305B1" w:rsidRDefault="007305B1" w:rsidP="00CA4F10">
      <w:pPr>
        <w:jc w:val="center"/>
        <w:rPr>
          <w:rFonts w:ascii="Segoe UI Light" w:hAnsi="Segoe UI Light" w:cs="Segoe UI Light"/>
          <w:lang w:val="en-US"/>
        </w:rPr>
      </w:pPr>
      <w:r w:rsidRPr="007305B1">
        <w:rPr>
          <w:rFonts w:ascii="Segoe UI Light" w:hAnsi="Segoe UI Light" w:cs="Segoe UI Light"/>
          <w:noProof/>
          <w:lang w:eastAsia="hr-HR"/>
        </w:rPr>
        <w:drawing>
          <wp:inline distT="0" distB="0" distL="0" distR="0" wp14:anchorId="2DCB22F1" wp14:editId="1BED3C3C">
            <wp:extent cx="4032000" cy="2520000"/>
            <wp:effectExtent l="0" t="0" r="6985" b="0"/>
            <wp:docPr id="1481990853" name="Picture 3" descr="A graph with different colored ba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graph with different colored bars&#10;&#10;AI-generated content may be incorrect."/>
                    <pic:cNvPicPr/>
                  </pic:nvPicPr>
                  <pic:blipFill>
                    <a:blip r:embed="rId114"/>
                    <a:stretch>
                      <a:fillRect/>
                    </a:stretch>
                  </pic:blipFill>
                  <pic:spPr>
                    <a:xfrm>
                      <a:off x="0" y="0"/>
                      <a:ext cx="4032000" cy="2520000"/>
                    </a:xfrm>
                    <a:prstGeom prst="rect">
                      <a:avLst/>
                    </a:prstGeom>
                  </pic:spPr>
                </pic:pic>
              </a:graphicData>
            </a:graphic>
          </wp:inline>
        </w:drawing>
      </w:r>
    </w:p>
    <w:p w14:paraId="4392786A" w14:textId="6B844828" w:rsidR="00B75100" w:rsidRPr="007305B1" w:rsidRDefault="00B75100" w:rsidP="007305B1">
      <w:pPr>
        <w:jc w:val="both"/>
        <w:rPr>
          <w:rFonts w:ascii="Segoe UI Light" w:hAnsi="Segoe UI Light" w:cs="Segoe UI Light"/>
          <w:lang w:val="en-US"/>
        </w:rPr>
      </w:pPr>
      <w:r w:rsidRPr="00B75100">
        <w:rPr>
          <w:rFonts w:ascii="Segoe UI Light" w:hAnsi="Segoe UI Light" w:cs="Segoe UI Light"/>
        </w:rPr>
        <w:t>Igrališta, parkovi za pse i biciklističke staze najčešće se navode kao prioriteti, što ukazuje na potrebu razvoja aktivnih i inkluzivnih prostora.</w:t>
      </w:r>
    </w:p>
    <w:p w14:paraId="7A18AD10" w14:textId="53896EDC" w:rsidR="007305B1" w:rsidRDefault="007305B1" w:rsidP="007305B1">
      <w:pPr>
        <w:jc w:val="both"/>
        <w:rPr>
          <w:rFonts w:ascii="Segoe UI Light" w:hAnsi="Segoe UI Light" w:cs="Segoe UI Light"/>
        </w:rPr>
      </w:pPr>
      <w:proofErr w:type="spellStart"/>
      <w:r w:rsidRPr="007305B1">
        <w:rPr>
          <w:rFonts w:ascii="Segoe UI Light" w:hAnsi="Segoe UI Light" w:cs="Segoe UI Light"/>
          <w:b/>
          <w:bCs/>
          <w:lang w:val="en-US"/>
        </w:rPr>
        <w:t>Koristi</w:t>
      </w:r>
      <w:proofErr w:type="spellEnd"/>
      <w:r w:rsidRPr="007305B1">
        <w:rPr>
          <w:rFonts w:ascii="Segoe UI Light" w:hAnsi="Segoe UI Light" w:cs="Segoe UI Light"/>
          <w:b/>
          <w:bCs/>
          <w:lang w:val="en-US"/>
        </w:rPr>
        <w:t xml:space="preserve"> </w:t>
      </w:r>
      <w:proofErr w:type="spellStart"/>
      <w:r w:rsidRPr="007305B1">
        <w:rPr>
          <w:rFonts w:ascii="Segoe UI Light" w:hAnsi="Segoe UI Light" w:cs="Segoe UI Light"/>
          <w:b/>
          <w:bCs/>
          <w:lang w:val="en-US"/>
        </w:rPr>
        <w:t>stabala</w:t>
      </w:r>
      <w:proofErr w:type="spellEnd"/>
      <w:r w:rsidR="00BB42BF">
        <w:rPr>
          <w:rFonts w:ascii="Segoe UI Light" w:hAnsi="Segoe UI Light" w:cs="Segoe UI Light"/>
        </w:rPr>
        <w:t>, Grafički prikaz br. 24</w:t>
      </w:r>
    </w:p>
    <w:p w14:paraId="5A6EC8E2" w14:textId="77777777" w:rsidR="00BB42BF" w:rsidRPr="007305B1" w:rsidRDefault="00BB42BF" w:rsidP="007305B1">
      <w:pPr>
        <w:jc w:val="both"/>
        <w:rPr>
          <w:rFonts w:ascii="Segoe UI Light" w:hAnsi="Segoe UI Light" w:cs="Segoe UI Light"/>
          <w:b/>
          <w:bCs/>
          <w:lang w:val="en-US"/>
        </w:rPr>
      </w:pPr>
    </w:p>
    <w:p w14:paraId="1FB43101" w14:textId="77777777" w:rsidR="007305B1" w:rsidRPr="007305B1" w:rsidRDefault="007305B1" w:rsidP="00CA4F10">
      <w:pPr>
        <w:jc w:val="center"/>
        <w:rPr>
          <w:rFonts w:ascii="Segoe UI Light" w:hAnsi="Segoe UI Light" w:cs="Segoe UI Light"/>
          <w:lang w:val="en-US"/>
        </w:rPr>
      </w:pPr>
      <w:r w:rsidRPr="007305B1">
        <w:rPr>
          <w:rFonts w:ascii="Segoe UI Light" w:hAnsi="Segoe UI Light" w:cs="Segoe UI Light"/>
          <w:noProof/>
          <w:lang w:eastAsia="hr-HR"/>
        </w:rPr>
        <w:drawing>
          <wp:inline distT="0" distB="0" distL="0" distR="0" wp14:anchorId="0838FCC2" wp14:editId="34BCA79E">
            <wp:extent cx="4648200" cy="2905125"/>
            <wp:effectExtent l="0" t="0" r="0" b="9525"/>
            <wp:docPr id="707378166" name="Picture 707378166" descr="A graph with different colored ba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7378166" name="Picture 707378166" descr="A graph with different colored bars&#10;&#10;AI-generated content may be incorrect."/>
                    <pic:cNvPicPr/>
                  </pic:nvPicPr>
                  <pic:blipFill>
                    <a:blip r:embed="rId115"/>
                    <a:stretch>
                      <a:fillRect/>
                    </a:stretch>
                  </pic:blipFill>
                  <pic:spPr>
                    <a:xfrm>
                      <a:off x="0" y="0"/>
                      <a:ext cx="4651302" cy="2907064"/>
                    </a:xfrm>
                    <a:prstGeom prst="rect">
                      <a:avLst/>
                    </a:prstGeom>
                  </pic:spPr>
                </pic:pic>
              </a:graphicData>
            </a:graphic>
          </wp:inline>
        </w:drawing>
      </w:r>
    </w:p>
    <w:p w14:paraId="2B63EB88" w14:textId="0D7A5B0D" w:rsidR="001E5EB1" w:rsidRDefault="00B75100" w:rsidP="007305B1">
      <w:pPr>
        <w:jc w:val="both"/>
        <w:rPr>
          <w:rFonts w:ascii="Segoe UI Light" w:hAnsi="Segoe UI Light" w:cs="Segoe UI Light"/>
          <w:b/>
          <w:bCs/>
          <w:lang w:val="en-US"/>
        </w:rPr>
      </w:pPr>
      <w:r w:rsidRPr="00B75100">
        <w:rPr>
          <w:rFonts w:ascii="Segoe UI Light" w:hAnsi="Segoe UI Light" w:cs="Segoe UI Light"/>
        </w:rPr>
        <w:t>Građani prepoznaju estetsku i zdravstvenu vrijednost stabala, što naglašava važnost daljnjeg ozelenjavanja i očuvanja postojećeg fonda.</w:t>
      </w:r>
    </w:p>
    <w:p w14:paraId="32234EE3" w14:textId="77777777" w:rsidR="00833071" w:rsidRDefault="00833071">
      <w:pPr>
        <w:spacing w:after="0" w:line="240" w:lineRule="auto"/>
        <w:rPr>
          <w:rFonts w:ascii="Segoe UI Light" w:hAnsi="Segoe UI Light" w:cs="Segoe UI Light"/>
          <w:b/>
          <w:bCs/>
          <w:lang w:val="fi-FI"/>
        </w:rPr>
      </w:pPr>
      <w:r>
        <w:rPr>
          <w:rFonts w:ascii="Segoe UI Light" w:hAnsi="Segoe UI Light" w:cs="Segoe UI Light"/>
          <w:b/>
          <w:bCs/>
          <w:lang w:val="fi-FI"/>
        </w:rPr>
        <w:br w:type="page"/>
      </w:r>
    </w:p>
    <w:p w14:paraId="576CA176" w14:textId="655315B5" w:rsidR="007305B1" w:rsidRPr="00CA4F10" w:rsidRDefault="007305B1" w:rsidP="007305B1">
      <w:pPr>
        <w:jc w:val="both"/>
        <w:rPr>
          <w:rFonts w:ascii="Segoe UI Light" w:hAnsi="Segoe UI Light" w:cs="Segoe UI Light"/>
          <w:b/>
          <w:bCs/>
          <w:lang w:val="fi-FI"/>
        </w:rPr>
      </w:pPr>
      <w:r w:rsidRPr="00CA4F10">
        <w:rPr>
          <w:rFonts w:ascii="Segoe UI Light" w:hAnsi="Segoe UI Light" w:cs="Segoe UI Light"/>
          <w:b/>
          <w:bCs/>
          <w:lang w:val="fi-FI"/>
        </w:rPr>
        <w:lastRenderedPageBreak/>
        <w:t>Stavovi o vrstama krošnji i bilja</w:t>
      </w:r>
      <w:r w:rsidR="00BB42BF">
        <w:rPr>
          <w:rFonts w:ascii="Segoe UI Light" w:hAnsi="Segoe UI Light" w:cs="Segoe UI Light"/>
        </w:rPr>
        <w:t>, Grafički prikaz br. 25</w:t>
      </w:r>
    </w:p>
    <w:p w14:paraId="7D7B00C2" w14:textId="77777777" w:rsidR="007305B1" w:rsidRPr="007305B1" w:rsidRDefault="007305B1" w:rsidP="00CA4F10">
      <w:pPr>
        <w:jc w:val="center"/>
        <w:rPr>
          <w:rFonts w:ascii="Segoe UI Light" w:hAnsi="Segoe UI Light" w:cs="Segoe UI Light"/>
          <w:lang w:val="en-US"/>
        </w:rPr>
      </w:pPr>
      <w:r w:rsidRPr="007305B1">
        <w:rPr>
          <w:rFonts w:ascii="Segoe UI Light" w:hAnsi="Segoe UI Light" w:cs="Segoe UI Light"/>
          <w:noProof/>
          <w:lang w:eastAsia="hr-HR"/>
        </w:rPr>
        <w:drawing>
          <wp:inline distT="0" distB="0" distL="0" distR="0" wp14:anchorId="378B2DA2" wp14:editId="31333B01">
            <wp:extent cx="4850722" cy="3031702"/>
            <wp:effectExtent l="0" t="0" r="7620" b="0"/>
            <wp:docPr id="1935852272" name="Picture 1935852272" descr="A graph with different colored ba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5852272" name="Picture 1935852272" descr="A graph with different colored bars&#10;&#10;AI-generated content may be incorrect."/>
                    <pic:cNvPicPr/>
                  </pic:nvPicPr>
                  <pic:blipFill>
                    <a:blip r:embed="rId116"/>
                    <a:stretch>
                      <a:fillRect/>
                    </a:stretch>
                  </pic:blipFill>
                  <pic:spPr>
                    <a:xfrm>
                      <a:off x="0" y="0"/>
                      <a:ext cx="4862114" cy="3038822"/>
                    </a:xfrm>
                    <a:prstGeom prst="rect">
                      <a:avLst/>
                    </a:prstGeom>
                  </pic:spPr>
                </pic:pic>
              </a:graphicData>
            </a:graphic>
          </wp:inline>
        </w:drawing>
      </w:r>
    </w:p>
    <w:p w14:paraId="589ED9C3" w14:textId="692BEFA4" w:rsidR="00B75100" w:rsidRDefault="00B75100" w:rsidP="007305B1">
      <w:pPr>
        <w:jc w:val="both"/>
        <w:rPr>
          <w:rFonts w:ascii="Segoe UI Light" w:hAnsi="Segoe UI Light" w:cs="Segoe UI Light"/>
        </w:rPr>
      </w:pPr>
      <w:r w:rsidRPr="00B75100">
        <w:rPr>
          <w:rFonts w:ascii="Segoe UI Light" w:hAnsi="Segoe UI Light" w:cs="Segoe UI Light"/>
        </w:rPr>
        <w:t>Preferiraju se vrste s bogatim krošnjama i trajnim zelenilom, uz izraženu osjetljivost na alergene vrste (npr. breza).</w:t>
      </w:r>
    </w:p>
    <w:p w14:paraId="75251FAC" w14:textId="77777777" w:rsidR="00B75100" w:rsidRPr="007305B1" w:rsidRDefault="00B75100" w:rsidP="007305B1">
      <w:pPr>
        <w:jc w:val="both"/>
        <w:rPr>
          <w:rFonts w:ascii="Segoe UI Light" w:hAnsi="Segoe UI Light" w:cs="Segoe UI Light"/>
          <w:lang w:val="en-US"/>
        </w:rPr>
      </w:pPr>
    </w:p>
    <w:p w14:paraId="0B865C35" w14:textId="626172C1" w:rsidR="007305B1" w:rsidRPr="007305B1" w:rsidRDefault="007305B1" w:rsidP="007305B1">
      <w:pPr>
        <w:jc w:val="both"/>
        <w:rPr>
          <w:rFonts w:ascii="Segoe UI Light" w:hAnsi="Segoe UI Light" w:cs="Segoe UI Light"/>
          <w:b/>
          <w:bCs/>
          <w:lang w:val="en-US"/>
        </w:rPr>
      </w:pPr>
      <w:proofErr w:type="spellStart"/>
      <w:r w:rsidRPr="007305B1">
        <w:rPr>
          <w:rFonts w:ascii="Segoe UI Light" w:hAnsi="Segoe UI Light" w:cs="Segoe UI Light"/>
          <w:b/>
          <w:bCs/>
          <w:lang w:val="en-US"/>
        </w:rPr>
        <w:t>Alergije</w:t>
      </w:r>
      <w:proofErr w:type="spellEnd"/>
      <w:r w:rsidRPr="007305B1">
        <w:rPr>
          <w:rFonts w:ascii="Segoe UI Light" w:hAnsi="Segoe UI Light" w:cs="Segoe UI Light"/>
          <w:b/>
          <w:bCs/>
          <w:lang w:val="en-US"/>
        </w:rPr>
        <w:t xml:space="preserve"> po </w:t>
      </w:r>
      <w:proofErr w:type="spellStart"/>
      <w:r w:rsidRPr="007305B1">
        <w:rPr>
          <w:rFonts w:ascii="Segoe UI Light" w:hAnsi="Segoe UI Light" w:cs="Segoe UI Light"/>
          <w:b/>
          <w:bCs/>
          <w:lang w:val="en-US"/>
        </w:rPr>
        <w:t>gradskim</w:t>
      </w:r>
      <w:proofErr w:type="spellEnd"/>
      <w:r w:rsidRPr="007305B1">
        <w:rPr>
          <w:rFonts w:ascii="Segoe UI Light" w:hAnsi="Segoe UI Light" w:cs="Segoe UI Light"/>
          <w:b/>
          <w:bCs/>
          <w:lang w:val="en-US"/>
        </w:rPr>
        <w:t xml:space="preserve"> </w:t>
      </w:r>
      <w:proofErr w:type="spellStart"/>
      <w:r w:rsidRPr="007305B1">
        <w:rPr>
          <w:rFonts w:ascii="Segoe UI Light" w:hAnsi="Segoe UI Light" w:cs="Segoe UI Light"/>
          <w:b/>
          <w:bCs/>
          <w:lang w:val="en-US"/>
        </w:rPr>
        <w:t>četvrtima</w:t>
      </w:r>
      <w:proofErr w:type="spellEnd"/>
      <w:r w:rsidR="00BB42BF">
        <w:rPr>
          <w:rFonts w:ascii="Segoe UI Light" w:hAnsi="Segoe UI Light" w:cs="Segoe UI Light"/>
        </w:rPr>
        <w:t>, Grafički prikaz br. 26</w:t>
      </w:r>
    </w:p>
    <w:p w14:paraId="3C8C12D4" w14:textId="77777777" w:rsidR="007305B1" w:rsidRPr="007305B1" w:rsidRDefault="007305B1" w:rsidP="00CA4F10">
      <w:pPr>
        <w:jc w:val="center"/>
        <w:rPr>
          <w:rFonts w:ascii="Segoe UI Light" w:hAnsi="Segoe UI Light" w:cs="Segoe UI Light"/>
          <w:lang w:val="en-US"/>
        </w:rPr>
      </w:pPr>
      <w:r w:rsidRPr="007305B1">
        <w:rPr>
          <w:rFonts w:ascii="Segoe UI Light" w:hAnsi="Segoe UI Light" w:cs="Segoe UI Light"/>
          <w:noProof/>
          <w:lang w:eastAsia="hr-HR"/>
        </w:rPr>
        <w:drawing>
          <wp:inline distT="0" distB="0" distL="0" distR="0" wp14:anchorId="678A8800" wp14:editId="709EBAA6">
            <wp:extent cx="4032000" cy="2520000"/>
            <wp:effectExtent l="0" t="0" r="6985" b="0"/>
            <wp:docPr id="1306601060" name="Picture 1306601060" descr="A graph with different colo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6601060" name="Picture 1306601060" descr="A graph with different colored squares&#10;&#10;AI-generated content may be incorrect."/>
                    <pic:cNvPicPr/>
                  </pic:nvPicPr>
                  <pic:blipFill>
                    <a:blip r:embed="rId117"/>
                    <a:stretch>
                      <a:fillRect/>
                    </a:stretch>
                  </pic:blipFill>
                  <pic:spPr>
                    <a:xfrm>
                      <a:off x="0" y="0"/>
                      <a:ext cx="4032000" cy="2520000"/>
                    </a:xfrm>
                    <a:prstGeom prst="rect">
                      <a:avLst/>
                    </a:prstGeom>
                  </pic:spPr>
                </pic:pic>
              </a:graphicData>
            </a:graphic>
          </wp:inline>
        </w:drawing>
      </w:r>
    </w:p>
    <w:p w14:paraId="12F8C50D" w14:textId="4B161D1F" w:rsidR="00B75100" w:rsidRPr="007305B1" w:rsidRDefault="00B75100" w:rsidP="007305B1">
      <w:pPr>
        <w:jc w:val="both"/>
        <w:rPr>
          <w:rFonts w:ascii="Segoe UI Light" w:hAnsi="Segoe UI Light" w:cs="Segoe UI Light"/>
          <w:lang w:val="en-US"/>
        </w:rPr>
      </w:pPr>
      <w:r w:rsidRPr="00B75100">
        <w:rPr>
          <w:rFonts w:ascii="Segoe UI Light" w:hAnsi="Segoe UI Light" w:cs="Segoe UI Light"/>
        </w:rPr>
        <w:t>Najviše prijava dolazi iz GČ Stari grad i Kurilovec, što ukazuje na potrebu prilagodbe sadnje.</w:t>
      </w:r>
    </w:p>
    <w:p w14:paraId="10224876" w14:textId="77777777" w:rsidR="001E5EB1" w:rsidRDefault="001E5EB1" w:rsidP="007305B1">
      <w:pPr>
        <w:jc w:val="both"/>
        <w:rPr>
          <w:rFonts w:ascii="Segoe UI Light" w:hAnsi="Segoe UI Light" w:cs="Segoe UI Light"/>
          <w:b/>
          <w:bCs/>
          <w:lang w:val="en-US"/>
        </w:rPr>
      </w:pPr>
    </w:p>
    <w:p w14:paraId="0CC41930" w14:textId="77777777" w:rsidR="00833071" w:rsidRDefault="00833071">
      <w:pPr>
        <w:spacing w:after="0" w:line="240" w:lineRule="auto"/>
        <w:rPr>
          <w:rFonts w:ascii="Segoe UI Light" w:hAnsi="Segoe UI Light" w:cs="Segoe UI Light"/>
          <w:b/>
          <w:bCs/>
          <w:lang w:val="en-US"/>
        </w:rPr>
      </w:pPr>
      <w:r>
        <w:rPr>
          <w:rFonts w:ascii="Segoe UI Light" w:hAnsi="Segoe UI Light" w:cs="Segoe UI Light"/>
          <w:b/>
          <w:bCs/>
          <w:lang w:val="en-US"/>
        </w:rPr>
        <w:br w:type="page"/>
      </w:r>
    </w:p>
    <w:p w14:paraId="7A6053A2" w14:textId="5A9FFD3B" w:rsidR="007305B1" w:rsidRPr="007305B1" w:rsidRDefault="007305B1" w:rsidP="007305B1">
      <w:pPr>
        <w:jc w:val="both"/>
        <w:rPr>
          <w:rFonts w:ascii="Segoe UI Light" w:hAnsi="Segoe UI Light" w:cs="Segoe UI Light"/>
          <w:b/>
          <w:bCs/>
          <w:lang w:val="en-US"/>
        </w:rPr>
      </w:pPr>
      <w:proofErr w:type="spellStart"/>
      <w:r w:rsidRPr="007305B1">
        <w:rPr>
          <w:rFonts w:ascii="Segoe UI Light" w:hAnsi="Segoe UI Light" w:cs="Segoe UI Light"/>
          <w:b/>
          <w:bCs/>
          <w:lang w:val="en-US"/>
        </w:rPr>
        <w:lastRenderedPageBreak/>
        <w:t>Problemi</w:t>
      </w:r>
      <w:proofErr w:type="spellEnd"/>
      <w:r w:rsidRPr="007305B1">
        <w:rPr>
          <w:rFonts w:ascii="Segoe UI Light" w:hAnsi="Segoe UI Light" w:cs="Segoe UI Light"/>
          <w:b/>
          <w:bCs/>
          <w:lang w:val="en-US"/>
        </w:rPr>
        <w:t xml:space="preserve"> po </w:t>
      </w:r>
      <w:proofErr w:type="spellStart"/>
      <w:r w:rsidRPr="007305B1">
        <w:rPr>
          <w:rFonts w:ascii="Segoe UI Light" w:hAnsi="Segoe UI Light" w:cs="Segoe UI Light"/>
          <w:b/>
          <w:bCs/>
          <w:lang w:val="en-US"/>
        </w:rPr>
        <w:t>četvrtima</w:t>
      </w:r>
      <w:proofErr w:type="spellEnd"/>
      <w:r w:rsidRPr="007305B1">
        <w:rPr>
          <w:rFonts w:ascii="Segoe UI Light" w:hAnsi="Segoe UI Light" w:cs="Segoe UI Light"/>
          <w:b/>
          <w:bCs/>
          <w:lang w:val="en-US"/>
        </w:rPr>
        <w:t xml:space="preserve"> </w:t>
      </w:r>
      <w:proofErr w:type="spellStart"/>
      <w:r w:rsidRPr="007305B1">
        <w:rPr>
          <w:rFonts w:ascii="Segoe UI Light" w:hAnsi="Segoe UI Light" w:cs="Segoe UI Light"/>
          <w:b/>
          <w:bCs/>
          <w:lang w:val="en-US"/>
        </w:rPr>
        <w:t>prema</w:t>
      </w:r>
      <w:proofErr w:type="spellEnd"/>
      <w:r w:rsidRPr="007305B1">
        <w:rPr>
          <w:rFonts w:ascii="Segoe UI Light" w:hAnsi="Segoe UI Light" w:cs="Segoe UI Light"/>
          <w:b/>
          <w:bCs/>
          <w:lang w:val="en-US"/>
        </w:rPr>
        <w:t xml:space="preserve"> </w:t>
      </w:r>
      <w:proofErr w:type="spellStart"/>
      <w:r w:rsidRPr="007305B1">
        <w:rPr>
          <w:rFonts w:ascii="Segoe UI Light" w:hAnsi="Segoe UI Light" w:cs="Segoe UI Light"/>
          <w:b/>
          <w:bCs/>
          <w:lang w:val="en-US"/>
        </w:rPr>
        <w:t>mišljenju</w:t>
      </w:r>
      <w:proofErr w:type="spellEnd"/>
      <w:r w:rsidRPr="007305B1">
        <w:rPr>
          <w:rFonts w:ascii="Segoe UI Light" w:hAnsi="Segoe UI Light" w:cs="Segoe UI Light"/>
          <w:b/>
          <w:bCs/>
          <w:lang w:val="en-US"/>
        </w:rPr>
        <w:t xml:space="preserve"> </w:t>
      </w:r>
      <w:proofErr w:type="spellStart"/>
      <w:r w:rsidRPr="007305B1">
        <w:rPr>
          <w:rFonts w:ascii="Segoe UI Light" w:hAnsi="Segoe UI Light" w:cs="Segoe UI Light"/>
          <w:b/>
          <w:bCs/>
          <w:lang w:val="en-US"/>
        </w:rPr>
        <w:t>građana</w:t>
      </w:r>
      <w:proofErr w:type="spellEnd"/>
      <w:r w:rsidR="00BB42BF">
        <w:rPr>
          <w:rFonts w:ascii="Segoe UI Light" w:hAnsi="Segoe UI Light" w:cs="Segoe UI Light"/>
        </w:rPr>
        <w:t>, Grafički prikaz br. 27</w:t>
      </w:r>
    </w:p>
    <w:p w14:paraId="5C756CEE" w14:textId="77777777" w:rsidR="007305B1" w:rsidRPr="007305B1" w:rsidRDefault="007305B1" w:rsidP="007305B1">
      <w:pPr>
        <w:jc w:val="both"/>
        <w:rPr>
          <w:rFonts w:ascii="Segoe UI Light" w:hAnsi="Segoe UI Light" w:cs="Segoe UI Light"/>
          <w:lang w:val="en-US"/>
        </w:rPr>
      </w:pPr>
      <w:r w:rsidRPr="007305B1">
        <w:rPr>
          <w:rFonts w:ascii="Segoe UI Light" w:hAnsi="Segoe UI Light" w:cs="Segoe UI Light"/>
          <w:noProof/>
          <w:lang w:eastAsia="hr-HR"/>
        </w:rPr>
        <w:drawing>
          <wp:inline distT="0" distB="0" distL="0" distR="0" wp14:anchorId="63C4498C" wp14:editId="0C44B05D">
            <wp:extent cx="4032000" cy="2520000"/>
            <wp:effectExtent l="0" t="0" r="6985" b="0"/>
            <wp:docPr id="1481990854" name="Picture 4" descr="A graph with different colored ba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graph with different colored bars&#10;&#10;AI-generated content may be incorrect."/>
                    <pic:cNvPicPr/>
                  </pic:nvPicPr>
                  <pic:blipFill>
                    <a:blip r:embed="rId118"/>
                    <a:stretch>
                      <a:fillRect/>
                    </a:stretch>
                  </pic:blipFill>
                  <pic:spPr>
                    <a:xfrm>
                      <a:off x="0" y="0"/>
                      <a:ext cx="4032000" cy="2520000"/>
                    </a:xfrm>
                    <a:prstGeom prst="rect">
                      <a:avLst/>
                    </a:prstGeom>
                  </pic:spPr>
                </pic:pic>
              </a:graphicData>
            </a:graphic>
          </wp:inline>
        </w:drawing>
      </w:r>
    </w:p>
    <w:p w14:paraId="53062A6E" w14:textId="76AF20B9" w:rsidR="00B75100" w:rsidRPr="007305B1" w:rsidRDefault="00B75100" w:rsidP="007305B1">
      <w:pPr>
        <w:jc w:val="both"/>
        <w:rPr>
          <w:rFonts w:ascii="Segoe UI Light" w:hAnsi="Segoe UI Light" w:cs="Segoe UI Light"/>
          <w:lang w:val="en-US"/>
        </w:rPr>
      </w:pPr>
      <w:r w:rsidRPr="00B75100">
        <w:rPr>
          <w:rFonts w:ascii="Segoe UI Light" w:hAnsi="Segoe UI Light" w:cs="Segoe UI Light"/>
        </w:rPr>
        <w:t>Kao ključni problemi izdvajaju se neodržavanje, nedovoljna odvodnja i prisutnost ilegalnog otpada, uz pojedinačne primjedbe na prekomjernu izgrađenost bez adekvatnog zelenila.</w:t>
      </w:r>
    </w:p>
    <w:p w14:paraId="0B360C77" w14:textId="6285977F" w:rsidR="005879CD" w:rsidRPr="007305B1" w:rsidRDefault="005879CD" w:rsidP="007305B1">
      <w:pPr>
        <w:pBdr>
          <w:bottom w:val="single" w:sz="12" w:space="1" w:color="auto"/>
        </w:pBdr>
        <w:autoSpaceDE w:val="0"/>
        <w:autoSpaceDN w:val="0"/>
        <w:adjustRightInd w:val="0"/>
        <w:spacing w:after="0" w:line="240" w:lineRule="auto"/>
        <w:jc w:val="both"/>
        <w:rPr>
          <w:rFonts w:ascii="Segoe UI Light" w:hAnsi="Segoe UI Light" w:cs="Segoe UI Light"/>
          <w:lang w:val="en-US"/>
        </w:rPr>
      </w:pPr>
      <w:proofErr w:type="spellStart"/>
      <w:r w:rsidRPr="007305B1">
        <w:rPr>
          <w:rFonts w:ascii="Segoe UI Light" w:hAnsi="Segoe UI Light" w:cs="Segoe UI Light"/>
          <w:lang w:val="en-US"/>
        </w:rPr>
        <w:t>Zaključak</w:t>
      </w:r>
      <w:proofErr w:type="spellEnd"/>
    </w:p>
    <w:p w14:paraId="7B7A263C" w14:textId="1614B2AB" w:rsidR="00B75100" w:rsidRPr="00F936AC" w:rsidRDefault="00B75100" w:rsidP="00F936AC">
      <w:pPr>
        <w:pStyle w:val="NormalWeb"/>
        <w:shd w:val="clear" w:color="auto" w:fill="FFFFFF"/>
        <w:spacing w:line="264" w:lineRule="auto"/>
        <w:jc w:val="both"/>
        <w:rPr>
          <w:rFonts w:ascii="Segoe UI Light" w:eastAsiaTheme="minorHAnsi" w:hAnsi="Segoe UI Light" w:cs="Segoe UI Light"/>
          <w:sz w:val="22"/>
          <w:szCs w:val="22"/>
          <w:lang w:eastAsia="en-US"/>
        </w:rPr>
      </w:pPr>
      <w:r w:rsidRPr="00B75100">
        <w:rPr>
          <w:rFonts w:ascii="Segoe UI Light" w:eastAsiaTheme="minorHAnsi" w:hAnsi="Segoe UI Light" w:cs="Segoe UI Light"/>
          <w:sz w:val="22"/>
          <w:szCs w:val="22"/>
          <w:lang w:eastAsia="en-US"/>
        </w:rPr>
        <w:t>Sagledavajući rezultate ankete može se zaključiti da građani u velikoj mjeri koriste javne zelene površine te su načelno zadovoljni njihovom prisutnošću i raznovrsnošću, no istovremeno ističu nedostatke u kvaliteti uređenja, opremljenosti i razini održavanja.</w:t>
      </w:r>
    </w:p>
    <w:p w14:paraId="77B67BD6" w14:textId="54E76403" w:rsidR="00B75100" w:rsidRPr="00F936AC" w:rsidRDefault="00B75100" w:rsidP="00F936AC">
      <w:pPr>
        <w:pStyle w:val="NormalWeb"/>
        <w:shd w:val="clear" w:color="auto" w:fill="FFFFFF"/>
        <w:spacing w:line="264" w:lineRule="auto"/>
        <w:jc w:val="both"/>
        <w:rPr>
          <w:rFonts w:ascii="Segoe UI Light" w:eastAsiaTheme="minorHAnsi" w:hAnsi="Segoe UI Light" w:cs="Segoe UI Light"/>
          <w:sz w:val="22"/>
          <w:szCs w:val="22"/>
          <w:lang w:eastAsia="en-US"/>
        </w:rPr>
      </w:pPr>
      <w:r w:rsidRPr="00B75100">
        <w:rPr>
          <w:rFonts w:ascii="Segoe UI Light" w:eastAsiaTheme="minorHAnsi" w:hAnsi="Segoe UI Light" w:cs="Segoe UI Light"/>
          <w:sz w:val="22"/>
          <w:szCs w:val="22"/>
          <w:lang w:eastAsia="en-US"/>
        </w:rPr>
        <w:t>Najveći stupanj korištenja i emocionalne povezanosti vezan je uz prepoznatljive gradske lokacije poput Parka dr. Franje Tuđmana i Jezera Čiče, što ih pozicionira kao ključne prostore za daljnje plansko unaprjeđenje. Istodobno je izražen interes za uređenje postojećih i razvoj novih zelenih površina, s naglaskom na parkove, šetnice, sportske i rekreacijske sadržaje, dječja igrališta, biciklističku infrastrukturu te prostore za kućne ljubimce.</w:t>
      </w:r>
    </w:p>
    <w:p w14:paraId="4D8DE44F" w14:textId="77777777" w:rsidR="0068108A" w:rsidRDefault="0068108A" w:rsidP="00F936AC">
      <w:pPr>
        <w:pStyle w:val="NormalWeb"/>
        <w:shd w:val="clear" w:color="auto" w:fill="FFFFFF"/>
        <w:spacing w:line="264" w:lineRule="auto"/>
        <w:jc w:val="both"/>
        <w:rPr>
          <w:rFonts w:ascii="Segoe UI Light" w:eastAsiaTheme="minorHAnsi" w:hAnsi="Segoe UI Light" w:cs="Segoe UI Light"/>
          <w:sz w:val="22"/>
          <w:szCs w:val="22"/>
          <w:lang w:eastAsia="en-US"/>
        </w:rPr>
      </w:pPr>
      <w:r w:rsidRPr="0068108A">
        <w:rPr>
          <w:rFonts w:ascii="Segoe UI Light" w:eastAsiaTheme="minorHAnsi" w:hAnsi="Segoe UI Light" w:cs="Segoe UI Light"/>
          <w:sz w:val="22"/>
          <w:szCs w:val="22"/>
          <w:lang w:eastAsia="en-US"/>
        </w:rPr>
        <w:t>Iako dio ispitanika smatra da je količina sadržaja zadovoljavajuća, kvaliteta uređenja, estetski dojam i redovitost održavanja prepoznati su kao područja s najvećim potencijalom za unaprjeđenje. Posebno se ističe nedostatak sjenovitih površina, kao i potreba za kvalitetnijim i planski odabranim zelenilom. Građani jasno preferiraju sadnju stabala s razvijenim krošnjama, trajnog i raznolikog bilja, uz izbjegavanje vrsta koje uzrokuju alergije ili stvaraju dodatne probleme u održavanju.</w:t>
      </w:r>
    </w:p>
    <w:p w14:paraId="2AE9631F" w14:textId="4882C777" w:rsidR="0068108A" w:rsidRPr="00705A5F" w:rsidRDefault="0068108A" w:rsidP="0068108A">
      <w:pPr>
        <w:pStyle w:val="NormalWeb"/>
        <w:shd w:val="clear" w:color="auto" w:fill="FFFFFF"/>
        <w:spacing w:line="264" w:lineRule="auto"/>
        <w:jc w:val="both"/>
        <w:rPr>
          <w:rFonts w:ascii="Segoe UI Light" w:eastAsiaTheme="minorHAnsi" w:hAnsi="Segoe UI Light" w:cs="Segoe UI Light"/>
          <w:sz w:val="22"/>
          <w:szCs w:val="22"/>
          <w:lang w:eastAsia="en-US"/>
        </w:rPr>
      </w:pPr>
      <w:r w:rsidRPr="00705A5F">
        <w:rPr>
          <w:rFonts w:ascii="Segoe UI Light" w:eastAsiaTheme="minorHAnsi" w:hAnsi="Segoe UI Light" w:cs="Segoe UI Light"/>
          <w:sz w:val="22"/>
          <w:szCs w:val="22"/>
          <w:lang w:eastAsia="en-US"/>
        </w:rPr>
        <w:t xml:space="preserve">Rezultati ankete potvrđuju visoku razinu svijesti o višestrukim funkcijama zelenih površina, koje se ne percipiraju isključivo kao rekreacijski i estetski element, već i kao važan čimbenik kvalitete života te alat za ublažavanje negativnih učinaka urbanizacije i </w:t>
      </w:r>
      <w:r w:rsidR="00F515A5">
        <w:rPr>
          <w:rFonts w:ascii="Segoe UI Light" w:eastAsiaTheme="minorHAnsi" w:hAnsi="Segoe UI Light" w:cs="Segoe UI Light"/>
          <w:sz w:val="22"/>
          <w:szCs w:val="22"/>
          <w:lang w:eastAsia="en-US"/>
        </w:rPr>
        <w:t xml:space="preserve">ublažavanje </w:t>
      </w:r>
      <w:r w:rsidRPr="00705A5F">
        <w:rPr>
          <w:rFonts w:ascii="Segoe UI Light" w:eastAsiaTheme="minorHAnsi" w:hAnsi="Segoe UI Light" w:cs="Segoe UI Light"/>
          <w:sz w:val="22"/>
          <w:szCs w:val="22"/>
          <w:lang w:eastAsia="en-US"/>
        </w:rPr>
        <w:t>klimatskih promjena.</w:t>
      </w:r>
    </w:p>
    <w:p w14:paraId="568C75A6" w14:textId="77777777" w:rsidR="0068108A" w:rsidRPr="00705A5F" w:rsidRDefault="0068108A" w:rsidP="0068108A">
      <w:pPr>
        <w:pStyle w:val="NormalWeb"/>
        <w:shd w:val="clear" w:color="auto" w:fill="FFFFFF"/>
        <w:spacing w:line="264" w:lineRule="auto"/>
        <w:jc w:val="both"/>
        <w:rPr>
          <w:rFonts w:ascii="Segoe UI Light" w:eastAsiaTheme="minorHAnsi" w:hAnsi="Segoe UI Light" w:cs="Segoe UI Light"/>
          <w:sz w:val="22"/>
          <w:szCs w:val="22"/>
          <w:lang w:eastAsia="en-US"/>
        </w:rPr>
      </w:pPr>
      <w:r w:rsidRPr="00705A5F">
        <w:rPr>
          <w:rFonts w:ascii="Segoe UI Light" w:eastAsiaTheme="minorHAnsi" w:hAnsi="Segoe UI Light" w:cs="Segoe UI Light"/>
          <w:sz w:val="22"/>
          <w:szCs w:val="22"/>
          <w:lang w:eastAsia="en-US"/>
        </w:rPr>
        <w:t xml:space="preserve">Identificirani nedostaci, osobito u segmentima održavanja, opremljenosti i pristupačnosti, ugrađeni su u mjere Strategije kroz planiranje revitalizacije postojećih parkova, modernizacije dječjih i sportskih igrališta te unaprjeđenja komunalne opremljenosti. Također, izražena potreba za povećanjem zelenila i hlada adresira se kroz projekte sadnje drvoreda, jačanja bioraznolikosti i </w:t>
      </w:r>
      <w:r w:rsidRPr="00705A5F">
        <w:rPr>
          <w:rFonts w:ascii="Segoe UI Light" w:eastAsiaTheme="minorHAnsi" w:hAnsi="Segoe UI Light" w:cs="Segoe UI Light"/>
          <w:sz w:val="22"/>
          <w:szCs w:val="22"/>
          <w:lang w:eastAsia="en-US"/>
        </w:rPr>
        <w:lastRenderedPageBreak/>
        <w:t>razvoja novih zelenih zona, dok se problemi dostupnosti rješavaju planiranjem inkluzivnih i bolje povezanih javnih prostora.</w:t>
      </w:r>
    </w:p>
    <w:p w14:paraId="658A55E4" w14:textId="6E11E62F" w:rsidR="0068108A" w:rsidRPr="00705A5F" w:rsidRDefault="0068108A" w:rsidP="0068108A">
      <w:pPr>
        <w:pStyle w:val="NormalWeb"/>
        <w:shd w:val="clear" w:color="auto" w:fill="FFFFFF"/>
        <w:spacing w:line="264" w:lineRule="auto"/>
        <w:jc w:val="both"/>
        <w:rPr>
          <w:rFonts w:ascii="Segoe UI Light" w:eastAsiaTheme="minorHAnsi" w:hAnsi="Segoe UI Light" w:cs="Segoe UI Light"/>
          <w:sz w:val="22"/>
          <w:szCs w:val="22"/>
          <w:lang w:eastAsia="en-US"/>
        </w:rPr>
      </w:pPr>
      <w:r w:rsidRPr="00705A5F">
        <w:rPr>
          <w:rFonts w:ascii="Segoe UI Light" w:eastAsiaTheme="minorHAnsi" w:hAnsi="Segoe UI Light" w:cs="Segoe UI Light"/>
          <w:sz w:val="22"/>
          <w:szCs w:val="22"/>
          <w:lang w:eastAsia="en-US"/>
        </w:rPr>
        <w:t>Provedena analiza predstavlja kvalitetnu i pouzdanu podlogu za daljnje planiranje te čini izravnu osnovu za razvoj sustava zelene infrastrukture Grada Velike Gorice</w:t>
      </w:r>
    </w:p>
    <w:p w14:paraId="29FD01EF" w14:textId="31950537" w:rsidR="00F515A5" w:rsidRPr="00CA4F10" w:rsidRDefault="00F515A5" w:rsidP="00F515A5">
      <w:pPr>
        <w:pStyle w:val="NormalWeb"/>
        <w:shd w:val="clear" w:color="auto" w:fill="FFFFFF"/>
        <w:spacing w:line="264" w:lineRule="auto"/>
        <w:jc w:val="both"/>
        <w:rPr>
          <w:rFonts w:ascii="Calibri" w:hAnsi="Calibri" w:cs="Calibri"/>
          <w:bCs/>
          <w:color w:val="808080" w:themeColor="background1" w:themeShade="80"/>
          <w:sz w:val="20"/>
          <w:szCs w:val="20"/>
        </w:rPr>
      </w:pPr>
      <w:r w:rsidRPr="00CA4F10">
        <w:rPr>
          <w:rFonts w:ascii="Calibri" w:hAnsi="Calibri" w:cs="Calibri"/>
          <w:b/>
          <w:color w:val="808080" w:themeColor="background1" w:themeShade="80"/>
          <w:sz w:val="20"/>
          <w:szCs w:val="20"/>
        </w:rPr>
        <w:t xml:space="preserve">Tablica </w:t>
      </w:r>
      <w:r w:rsidR="00764A1E" w:rsidRPr="00CA4F10">
        <w:rPr>
          <w:rFonts w:ascii="Calibri" w:hAnsi="Calibri" w:cs="Calibri"/>
          <w:b/>
          <w:color w:val="808080" w:themeColor="background1" w:themeShade="80"/>
          <w:sz w:val="20"/>
          <w:szCs w:val="20"/>
        </w:rPr>
        <w:t>22</w:t>
      </w:r>
      <w:r w:rsidRPr="00CA4F10">
        <w:rPr>
          <w:rFonts w:ascii="Calibri" w:hAnsi="Calibri" w:cs="Calibri"/>
          <w:b/>
          <w:color w:val="808080" w:themeColor="background1" w:themeShade="80"/>
          <w:sz w:val="20"/>
          <w:szCs w:val="20"/>
        </w:rPr>
        <w:t xml:space="preserve">. </w:t>
      </w:r>
      <w:r w:rsidRPr="00CA4F10">
        <w:rPr>
          <w:rFonts w:ascii="Calibri" w:hAnsi="Calibri" w:cs="Calibri"/>
          <w:bCs/>
          <w:color w:val="808080" w:themeColor="background1" w:themeShade="80"/>
          <w:sz w:val="20"/>
          <w:szCs w:val="20"/>
        </w:rPr>
        <w:t>Analiza ankete i preporuke mjera kroz Strategiju</w:t>
      </w:r>
    </w:p>
    <w:tbl>
      <w:tblPr>
        <w:tblStyle w:val="Svijetlatablicareetke-isticanje13"/>
        <w:tblW w:w="9351" w:type="dxa"/>
        <w:tblLook w:val="04A0" w:firstRow="1" w:lastRow="0" w:firstColumn="1" w:lastColumn="0" w:noHBand="0" w:noVBand="1"/>
      </w:tblPr>
      <w:tblGrid>
        <w:gridCol w:w="3114"/>
        <w:gridCol w:w="2410"/>
        <w:gridCol w:w="3827"/>
      </w:tblGrid>
      <w:tr w:rsidR="00F515A5" w14:paraId="1A8F9984" w14:textId="77777777" w:rsidTr="00FC4A2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14" w:type="dxa"/>
            <w:shd w:val="clear" w:color="auto" w:fill="E2EFD9" w:themeFill="accent6" w:themeFillTint="33"/>
            <w:vAlign w:val="center"/>
          </w:tcPr>
          <w:p w14:paraId="6A3FE6FE" w14:textId="77777777" w:rsidR="00F515A5" w:rsidRPr="007C3154" w:rsidRDefault="00F515A5" w:rsidP="00FC4A20">
            <w:pPr>
              <w:spacing w:after="0" w:line="240" w:lineRule="auto"/>
              <w:rPr>
                <w:rFonts w:cs="Calibri"/>
                <w:color w:val="000000"/>
                <w:sz w:val="18"/>
                <w:szCs w:val="18"/>
              </w:rPr>
            </w:pPr>
            <w:r w:rsidRPr="007C3154">
              <w:rPr>
                <w:rFonts w:cs="Calibri"/>
                <w:color w:val="000000"/>
                <w:sz w:val="18"/>
                <w:szCs w:val="18"/>
              </w:rPr>
              <w:t>Ključni nalaz ankete</w:t>
            </w:r>
          </w:p>
        </w:tc>
        <w:tc>
          <w:tcPr>
            <w:tcW w:w="2410" w:type="dxa"/>
            <w:shd w:val="clear" w:color="auto" w:fill="E2EFD9" w:themeFill="accent6" w:themeFillTint="33"/>
            <w:vAlign w:val="center"/>
          </w:tcPr>
          <w:p w14:paraId="308D8ED1" w14:textId="77777777" w:rsidR="00F515A5" w:rsidRPr="007C3154" w:rsidRDefault="00F515A5" w:rsidP="00FC4A20">
            <w:pPr>
              <w:spacing w:after="0" w:line="240" w:lineRule="auto"/>
              <w:cnfStyle w:val="100000000000" w:firstRow="1" w:lastRow="0" w:firstColumn="0" w:lastColumn="0" w:oddVBand="0" w:evenVBand="0" w:oddHBand="0" w:evenHBand="0" w:firstRowFirstColumn="0" w:firstRowLastColumn="0" w:lastRowFirstColumn="0" w:lastRowLastColumn="0"/>
              <w:rPr>
                <w:rFonts w:cs="Calibri"/>
                <w:color w:val="000000"/>
                <w:sz w:val="18"/>
                <w:szCs w:val="18"/>
              </w:rPr>
            </w:pPr>
            <w:r w:rsidRPr="007C3154">
              <w:rPr>
                <w:rFonts w:cs="Calibri"/>
                <w:color w:val="000000"/>
                <w:sz w:val="18"/>
                <w:szCs w:val="18"/>
              </w:rPr>
              <w:t>Implikacija / potreba</w:t>
            </w:r>
          </w:p>
        </w:tc>
        <w:tc>
          <w:tcPr>
            <w:tcW w:w="3827" w:type="dxa"/>
            <w:shd w:val="clear" w:color="auto" w:fill="E2EFD9" w:themeFill="accent6" w:themeFillTint="33"/>
            <w:vAlign w:val="center"/>
          </w:tcPr>
          <w:p w14:paraId="41ACBB05" w14:textId="77777777" w:rsidR="00F515A5" w:rsidRPr="007C3154" w:rsidRDefault="00F515A5" w:rsidP="00FC4A20">
            <w:pPr>
              <w:spacing w:after="0" w:line="240" w:lineRule="auto"/>
              <w:cnfStyle w:val="100000000000" w:firstRow="1" w:lastRow="0" w:firstColumn="0" w:lastColumn="0" w:oddVBand="0" w:evenVBand="0" w:oddHBand="0" w:evenHBand="0" w:firstRowFirstColumn="0" w:firstRowLastColumn="0" w:lastRowFirstColumn="0" w:lastRowLastColumn="0"/>
              <w:rPr>
                <w:rFonts w:cs="Calibri"/>
                <w:color w:val="000000"/>
                <w:sz w:val="18"/>
                <w:szCs w:val="18"/>
              </w:rPr>
            </w:pPr>
            <w:r w:rsidRPr="007C3154">
              <w:rPr>
                <w:rFonts w:cs="Calibri"/>
                <w:color w:val="000000"/>
                <w:sz w:val="18"/>
                <w:szCs w:val="18"/>
              </w:rPr>
              <w:t>Odgovor kroz mjere Strategije</w:t>
            </w:r>
          </w:p>
        </w:tc>
      </w:tr>
      <w:tr w:rsidR="00F515A5" w14:paraId="0BDBC1E2" w14:textId="77777777" w:rsidTr="00FC4A20">
        <w:trPr>
          <w:trHeight w:val="283"/>
        </w:trPr>
        <w:tc>
          <w:tcPr>
            <w:cnfStyle w:val="001000000000" w:firstRow="0" w:lastRow="0" w:firstColumn="1" w:lastColumn="0" w:oddVBand="0" w:evenVBand="0" w:oddHBand="0" w:evenHBand="0" w:firstRowFirstColumn="0" w:firstRowLastColumn="0" w:lastRowFirstColumn="0" w:lastRowLastColumn="0"/>
            <w:tcW w:w="3114" w:type="dxa"/>
            <w:vAlign w:val="center"/>
          </w:tcPr>
          <w:p w14:paraId="1201299C" w14:textId="77777777" w:rsidR="00F515A5" w:rsidRPr="007C3154" w:rsidRDefault="00F515A5" w:rsidP="00FC4A20">
            <w:pPr>
              <w:spacing w:after="0" w:line="240" w:lineRule="auto"/>
              <w:rPr>
                <w:rFonts w:cstheme="minorHAnsi"/>
                <w:b w:val="0"/>
                <w:color w:val="000000"/>
                <w:sz w:val="18"/>
                <w:szCs w:val="18"/>
              </w:rPr>
            </w:pPr>
            <w:r w:rsidRPr="007C3154">
              <w:rPr>
                <w:rFonts w:cstheme="minorHAnsi"/>
                <w:b w:val="0"/>
                <w:color w:val="000000"/>
                <w:sz w:val="18"/>
                <w:szCs w:val="18"/>
              </w:rPr>
              <w:t>Nezadovoljstvo kvalitetom održavanja zelenih površina</w:t>
            </w:r>
          </w:p>
        </w:tc>
        <w:tc>
          <w:tcPr>
            <w:tcW w:w="2410" w:type="dxa"/>
            <w:vAlign w:val="center"/>
          </w:tcPr>
          <w:p w14:paraId="51A5F22E" w14:textId="77777777" w:rsidR="00F515A5" w:rsidRPr="007C3154" w:rsidRDefault="00F515A5" w:rsidP="00FC4A20">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sidRPr="007C3154">
              <w:rPr>
                <w:rFonts w:cstheme="minorHAnsi"/>
                <w:bCs/>
                <w:color w:val="000000"/>
                <w:sz w:val="18"/>
                <w:szCs w:val="18"/>
              </w:rPr>
              <w:t>Potreba za sustavnijim i učestalijim održavanjem</w:t>
            </w:r>
          </w:p>
        </w:tc>
        <w:tc>
          <w:tcPr>
            <w:tcW w:w="3827" w:type="dxa"/>
            <w:vAlign w:val="center"/>
          </w:tcPr>
          <w:p w14:paraId="6648A480" w14:textId="77777777" w:rsidR="00F515A5" w:rsidRPr="007C3154" w:rsidRDefault="00F515A5" w:rsidP="00FC4A20">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sidRPr="007C3154">
              <w:rPr>
                <w:rFonts w:cstheme="minorHAnsi"/>
                <w:bCs/>
                <w:color w:val="000000"/>
                <w:sz w:val="18"/>
                <w:szCs w:val="18"/>
              </w:rPr>
              <w:t>Unaprjeđenje sustava održavanja, uvođenje standarda održavanja i digitalnih alata za upravljanje</w:t>
            </w:r>
          </w:p>
        </w:tc>
      </w:tr>
      <w:tr w:rsidR="00F515A5" w14:paraId="01AB6EAC" w14:textId="77777777" w:rsidTr="00FC4A20">
        <w:trPr>
          <w:trHeight w:val="283"/>
        </w:trPr>
        <w:tc>
          <w:tcPr>
            <w:cnfStyle w:val="001000000000" w:firstRow="0" w:lastRow="0" w:firstColumn="1" w:lastColumn="0" w:oddVBand="0" w:evenVBand="0" w:oddHBand="0" w:evenHBand="0" w:firstRowFirstColumn="0" w:firstRowLastColumn="0" w:lastRowFirstColumn="0" w:lastRowLastColumn="0"/>
            <w:tcW w:w="3114" w:type="dxa"/>
            <w:vAlign w:val="center"/>
          </w:tcPr>
          <w:p w14:paraId="08A9A67D" w14:textId="46F45170" w:rsidR="00F515A5" w:rsidRPr="00BE3E0F" w:rsidRDefault="00F515A5">
            <w:pPr>
              <w:spacing w:after="0" w:line="240" w:lineRule="auto"/>
              <w:rPr>
                <w:rFonts w:cstheme="minorHAnsi"/>
                <w:b w:val="0"/>
                <w:color w:val="000000"/>
                <w:sz w:val="18"/>
                <w:szCs w:val="18"/>
              </w:rPr>
            </w:pPr>
            <w:r w:rsidRPr="007C3154">
              <w:rPr>
                <w:rFonts w:cstheme="minorHAnsi"/>
                <w:b w:val="0"/>
                <w:color w:val="000000"/>
                <w:sz w:val="18"/>
                <w:szCs w:val="18"/>
              </w:rPr>
              <w:t>Nedostatak komunal</w:t>
            </w:r>
            <w:r w:rsidR="00AF53B8">
              <w:rPr>
                <w:rFonts w:cstheme="minorHAnsi"/>
                <w:b w:val="0"/>
                <w:color w:val="000000"/>
                <w:sz w:val="18"/>
                <w:szCs w:val="18"/>
              </w:rPr>
              <w:t>ne opreme (kante, klupe, javni sanitarni sadržaji</w:t>
            </w:r>
            <w:r w:rsidRPr="007C3154">
              <w:rPr>
                <w:rFonts w:cstheme="minorHAnsi"/>
                <w:b w:val="0"/>
                <w:color w:val="000000"/>
                <w:sz w:val="18"/>
                <w:szCs w:val="18"/>
              </w:rPr>
              <w:t>)</w:t>
            </w:r>
          </w:p>
        </w:tc>
        <w:tc>
          <w:tcPr>
            <w:tcW w:w="2410" w:type="dxa"/>
            <w:vAlign w:val="center"/>
          </w:tcPr>
          <w:p w14:paraId="6F64C367" w14:textId="77777777" w:rsidR="00F515A5" w:rsidRPr="007C3154" w:rsidRDefault="00F515A5" w:rsidP="00FC4A20">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sidRPr="007C3154">
              <w:rPr>
                <w:rFonts w:cstheme="minorHAnsi"/>
                <w:bCs/>
                <w:color w:val="000000"/>
                <w:sz w:val="18"/>
                <w:szCs w:val="18"/>
              </w:rPr>
              <w:t>Povećanje opremljenosti i funkcionalnosti prostora</w:t>
            </w:r>
          </w:p>
        </w:tc>
        <w:tc>
          <w:tcPr>
            <w:tcW w:w="3827" w:type="dxa"/>
            <w:vAlign w:val="center"/>
          </w:tcPr>
          <w:p w14:paraId="07A936E4" w14:textId="77777777" w:rsidR="00F515A5" w:rsidRPr="007C3154" w:rsidRDefault="00F515A5" w:rsidP="00FC4A20">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sidRPr="007C3154">
              <w:rPr>
                <w:rFonts w:cstheme="minorHAnsi"/>
                <w:bCs/>
                <w:color w:val="000000"/>
                <w:sz w:val="18"/>
                <w:szCs w:val="18"/>
              </w:rPr>
              <w:t>Modernizacija i povećanje komunalne opremljenosti javnih površina</w:t>
            </w:r>
          </w:p>
        </w:tc>
      </w:tr>
      <w:tr w:rsidR="00F515A5" w14:paraId="4A318784" w14:textId="77777777" w:rsidTr="00FC4A20">
        <w:trPr>
          <w:trHeight w:val="283"/>
        </w:trPr>
        <w:tc>
          <w:tcPr>
            <w:cnfStyle w:val="001000000000" w:firstRow="0" w:lastRow="0" w:firstColumn="1" w:lastColumn="0" w:oddVBand="0" w:evenVBand="0" w:oddHBand="0" w:evenHBand="0" w:firstRowFirstColumn="0" w:firstRowLastColumn="0" w:lastRowFirstColumn="0" w:lastRowLastColumn="0"/>
            <w:tcW w:w="3114" w:type="dxa"/>
            <w:vAlign w:val="center"/>
          </w:tcPr>
          <w:p w14:paraId="28C1658C" w14:textId="77777777" w:rsidR="00F515A5" w:rsidRPr="007C3154" w:rsidRDefault="00F515A5" w:rsidP="00FC4A20">
            <w:pPr>
              <w:spacing w:after="0" w:line="240" w:lineRule="auto"/>
              <w:rPr>
                <w:rFonts w:cstheme="minorHAnsi"/>
                <w:b w:val="0"/>
                <w:color w:val="000000"/>
                <w:sz w:val="18"/>
                <w:szCs w:val="18"/>
              </w:rPr>
            </w:pPr>
            <w:r w:rsidRPr="007C3154">
              <w:rPr>
                <w:rFonts w:cstheme="minorHAnsi"/>
                <w:b w:val="0"/>
                <w:color w:val="000000"/>
                <w:sz w:val="18"/>
                <w:szCs w:val="18"/>
              </w:rPr>
              <w:t>Loša pristupačnost osobama s invaliditetom</w:t>
            </w:r>
          </w:p>
        </w:tc>
        <w:tc>
          <w:tcPr>
            <w:tcW w:w="2410" w:type="dxa"/>
            <w:vAlign w:val="center"/>
          </w:tcPr>
          <w:p w14:paraId="1E617405" w14:textId="77777777" w:rsidR="00F515A5" w:rsidRPr="007C3154" w:rsidRDefault="00F515A5" w:rsidP="00FC4A20">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sidRPr="007C3154">
              <w:rPr>
                <w:rFonts w:cstheme="minorHAnsi"/>
                <w:bCs/>
                <w:color w:val="000000"/>
                <w:sz w:val="18"/>
                <w:szCs w:val="18"/>
              </w:rPr>
              <w:t>Potreba za inkluzivnim uređenjem prostora</w:t>
            </w:r>
          </w:p>
        </w:tc>
        <w:tc>
          <w:tcPr>
            <w:tcW w:w="3827" w:type="dxa"/>
            <w:vAlign w:val="center"/>
          </w:tcPr>
          <w:p w14:paraId="1BACAB3A" w14:textId="77777777" w:rsidR="00F515A5" w:rsidRPr="007C3154" w:rsidRDefault="00F515A5" w:rsidP="00FC4A20">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sidRPr="007C3154">
              <w:rPr>
                <w:rFonts w:cstheme="minorHAnsi"/>
                <w:bCs/>
                <w:color w:val="000000"/>
                <w:sz w:val="18"/>
                <w:szCs w:val="18"/>
              </w:rPr>
              <w:t>Planiranje i uređenje pristupačnih i inkluzivnih javnih površina</w:t>
            </w:r>
          </w:p>
        </w:tc>
      </w:tr>
      <w:tr w:rsidR="00F515A5" w14:paraId="557A9E8D" w14:textId="77777777" w:rsidTr="00FC4A20">
        <w:trPr>
          <w:trHeight w:val="283"/>
        </w:trPr>
        <w:tc>
          <w:tcPr>
            <w:cnfStyle w:val="001000000000" w:firstRow="0" w:lastRow="0" w:firstColumn="1" w:lastColumn="0" w:oddVBand="0" w:evenVBand="0" w:oddHBand="0" w:evenHBand="0" w:firstRowFirstColumn="0" w:firstRowLastColumn="0" w:lastRowFirstColumn="0" w:lastRowLastColumn="0"/>
            <w:tcW w:w="3114" w:type="dxa"/>
            <w:vAlign w:val="center"/>
          </w:tcPr>
          <w:p w14:paraId="6928BCAD" w14:textId="77777777" w:rsidR="00F515A5" w:rsidRPr="007C3154" w:rsidRDefault="00F515A5" w:rsidP="00FC4A20">
            <w:pPr>
              <w:spacing w:after="0" w:line="240" w:lineRule="auto"/>
              <w:rPr>
                <w:rFonts w:cstheme="minorHAnsi"/>
                <w:b w:val="0"/>
                <w:color w:val="000000"/>
                <w:sz w:val="18"/>
                <w:szCs w:val="18"/>
              </w:rPr>
            </w:pPr>
            <w:r w:rsidRPr="007C3154">
              <w:rPr>
                <w:rFonts w:cstheme="minorHAnsi"/>
                <w:b w:val="0"/>
                <w:color w:val="000000"/>
                <w:sz w:val="18"/>
                <w:szCs w:val="18"/>
              </w:rPr>
              <w:t>Nedostatak hlada i kvalitetnog zelenila</w:t>
            </w:r>
          </w:p>
        </w:tc>
        <w:tc>
          <w:tcPr>
            <w:tcW w:w="2410" w:type="dxa"/>
            <w:vAlign w:val="center"/>
          </w:tcPr>
          <w:p w14:paraId="5ADB1E00" w14:textId="77777777" w:rsidR="00F515A5" w:rsidRPr="007C3154" w:rsidRDefault="00F515A5" w:rsidP="00FC4A20">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sidRPr="007C3154">
              <w:rPr>
                <w:rFonts w:cstheme="minorHAnsi"/>
                <w:bCs/>
                <w:color w:val="000000"/>
                <w:sz w:val="18"/>
                <w:szCs w:val="18"/>
              </w:rPr>
              <w:t>Sadnja stabala i povećanje zelenih površina</w:t>
            </w:r>
          </w:p>
        </w:tc>
        <w:tc>
          <w:tcPr>
            <w:tcW w:w="3827" w:type="dxa"/>
            <w:vAlign w:val="center"/>
          </w:tcPr>
          <w:p w14:paraId="231AC815" w14:textId="77777777" w:rsidR="00F515A5" w:rsidRPr="007C3154" w:rsidRDefault="00F515A5" w:rsidP="00FC4A20">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sidRPr="007C3154">
              <w:rPr>
                <w:rFonts w:cstheme="minorHAnsi"/>
                <w:bCs/>
                <w:color w:val="000000"/>
                <w:sz w:val="18"/>
                <w:szCs w:val="18"/>
              </w:rPr>
              <w:t>Projekti sadnje drvoreda, povećanja bioraznolikosti i razvoja zelene infrastrukture</w:t>
            </w:r>
          </w:p>
        </w:tc>
      </w:tr>
      <w:tr w:rsidR="00F515A5" w14:paraId="191432C2" w14:textId="77777777" w:rsidTr="00FC4A20">
        <w:trPr>
          <w:trHeight w:val="283"/>
        </w:trPr>
        <w:tc>
          <w:tcPr>
            <w:cnfStyle w:val="001000000000" w:firstRow="0" w:lastRow="0" w:firstColumn="1" w:lastColumn="0" w:oddVBand="0" w:evenVBand="0" w:oddHBand="0" w:evenHBand="0" w:firstRowFirstColumn="0" w:firstRowLastColumn="0" w:lastRowFirstColumn="0" w:lastRowLastColumn="0"/>
            <w:tcW w:w="3114" w:type="dxa"/>
            <w:vAlign w:val="center"/>
          </w:tcPr>
          <w:p w14:paraId="5C2167A7" w14:textId="77777777" w:rsidR="00F515A5" w:rsidRPr="00BE3E0F" w:rsidRDefault="00F515A5" w:rsidP="00FC4A20">
            <w:pPr>
              <w:spacing w:after="0" w:line="240" w:lineRule="auto"/>
              <w:rPr>
                <w:rFonts w:cstheme="minorHAnsi"/>
                <w:b w:val="0"/>
                <w:color w:val="000000"/>
                <w:sz w:val="18"/>
                <w:szCs w:val="18"/>
              </w:rPr>
            </w:pPr>
            <w:r w:rsidRPr="007C3154">
              <w:rPr>
                <w:rFonts w:cstheme="minorHAnsi"/>
                <w:b w:val="0"/>
                <w:color w:val="000000"/>
                <w:sz w:val="18"/>
                <w:szCs w:val="18"/>
              </w:rPr>
              <w:t>Neujednačena raspodjela zelenih površina</w:t>
            </w:r>
          </w:p>
        </w:tc>
        <w:tc>
          <w:tcPr>
            <w:tcW w:w="2410" w:type="dxa"/>
            <w:vAlign w:val="center"/>
          </w:tcPr>
          <w:p w14:paraId="0892691B" w14:textId="77777777" w:rsidR="00F515A5" w:rsidRPr="007C3154" w:rsidRDefault="00F515A5" w:rsidP="00FC4A20">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sidRPr="007C3154">
              <w:rPr>
                <w:rFonts w:cstheme="minorHAnsi"/>
                <w:bCs/>
                <w:color w:val="000000"/>
                <w:sz w:val="18"/>
                <w:szCs w:val="18"/>
              </w:rPr>
              <w:t>Ravnomjernija dostupnost svim građanima</w:t>
            </w:r>
          </w:p>
        </w:tc>
        <w:tc>
          <w:tcPr>
            <w:tcW w:w="3827" w:type="dxa"/>
            <w:vAlign w:val="center"/>
          </w:tcPr>
          <w:p w14:paraId="73D6F8D0" w14:textId="77777777" w:rsidR="00F515A5" w:rsidRPr="007C3154" w:rsidRDefault="00F515A5" w:rsidP="00FC4A20">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sidRPr="007C3154">
              <w:rPr>
                <w:rFonts w:cstheme="minorHAnsi"/>
                <w:bCs/>
                <w:color w:val="000000"/>
                <w:sz w:val="18"/>
                <w:szCs w:val="18"/>
              </w:rPr>
              <w:t>Planiranje ravnomjerne prostorne raspodjele zelenih površina</w:t>
            </w:r>
          </w:p>
        </w:tc>
      </w:tr>
      <w:tr w:rsidR="00F515A5" w14:paraId="1B0484F4" w14:textId="77777777" w:rsidTr="00FC4A20">
        <w:trPr>
          <w:trHeight w:val="283"/>
        </w:trPr>
        <w:tc>
          <w:tcPr>
            <w:cnfStyle w:val="001000000000" w:firstRow="0" w:lastRow="0" w:firstColumn="1" w:lastColumn="0" w:oddVBand="0" w:evenVBand="0" w:oddHBand="0" w:evenHBand="0" w:firstRowFirstColumn="0" w:firstRowLastColumn="0" w:lastRowFirstColumn="0" w:lastRowLastColumn="0"/>
            <w:tcW w:w="3114" w:type="dxa"/>
            <w:vAlign w:val="center"/>
          </w:tcPr>
          <w:p w14:paraId="36EC053C" w14:textId="77777777" w:rsidR="00F515A5" w:rsidRPr="00BE3E0F" w:rsidRDefault="00F515A5" w:rsidP="00FC4A20">
            <w:pPr>
              <w:spacing w:after="0" w:line="240" w:lineRule="auto"/>
              <w:rPr>
                <w:rFonts w:cstheme="minorHAnsi"/>
                <w:b w:val="0"/>
                <w:color w:val="000000"/>
                <w:sz w:val="18"/>
                <w:szCs w:val="18"/>
              </w:rPr>
            </w:pPr>
            <w:r w:rsidRPr="007C3154">
              <w:rPr>
                <w:rFonts w:cstheme="minorHAnsi"/>
                <w:b w:val="0"/>
                <w:color w:val="000000"/>
                <w:sz w:val="18"/>
                <w:szCs w:val="18"/>
              </w:rPr>
              <w:t>Velik interes za parkove, igrališta i rekreacijske sadržaje</w:t>
            </w:r>
          </w:p>
        </w:tc>
        <w:tc>
          <w:tcPr>
            <w:tcW w:w="2410" w:type="dxa"/>
            <w:vAlign w:val="center"/>
          </w:tcPr>
          <w:p w14:paraId="17919096" w14:textId="77777777" w:rsidR="00F515A5" w:rsidRPr="007C3154" w:rsidRDefault="00F515A5" w:rsidP="00FC4A20">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sidRPr="007C3154">
              <w:rPr>
                <w:rFonts w:cstheme="minorHAnsi"/>
                <w:bCs/>
                <w:color w:val="000000"/>
                <w:sz w:val="18"/>
                <w:szCs w:val="18"/>
              </w:rPr>
              <w:t>Razvoj aktivnih i društvenih prostora</w:t>
            </w:r>
          </w:p>
        </w:tc>
        <w:tc>
          <w:tcPr>
            <w:tcW w:w="3827" w:type="dxa"/>
            <w:vAlign w:val="center"/>
          </w:tcPr>
          <w:p w14:paraId="46649066" w14:textId="77777777" w:rsidR="00F515A5" w:rsidRPr="007C3154" w:rsidRDefault="00F515A5" w:rsidP="00FC4A20">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sidRPr="007C3154">
              <w:rPr>
                <w:rFonts w:cstheme="minorHAnsi"/>
                <w:bCs/>
                <w:color w:val="000000"/>
                <w:sz w:val="18"/>
                <w:szCs w:val="18"/>
              </w:rPr>
              <w:t>Uređenje i razvoj parkova, igrališta, sportskih i rekreacijskih zona</w:t>
            </w:r>
          </w:p>
        </w:tc>
      </w:tr>
      <w:tr w:rsidR="00F515A5" w14:paraId="7DBAFE94" w14:textId="77777777" w:rsidTr="00FC4A20">
        <w:trPr>
          <w:trHeight w:val="283"/>
        </w:trPr>
        <w:tc>
          <w:tcPr>
            <w:cnfStyle w:val="001000000000" w:firstRow="0" w:lastRow="0" w:firstColumn="1" w:lastColumn="0" w:oddVBand="0" w:evenVBand="0" w:oddHBand="0" w:evenHBand="0" w:firstRowFirstColumn="0" w:firstRowLastColumn="0" w:lastRowFirstColumn="0" w:lastRowLastColumn="0"/>
            <w:tcW w:w="3114" w:type="dxa"/>
            <w:vAlign w:val="center"/>
          </w:tcPr>
          <w:p w14:paraId="176D4DB3" w14:textId="77777777" w:rsidR="00F515A5" w:rsidRPr="00BE3E0F" w:rsidRDefault="00F515A5" w:rsidP="00FC4A20">
            <w:pPr>
              <w:spacing w:after="0" w:line="240" w:lineRule="auto"/>
              <w:rPr>
                <w:rFonts w:cstheme="minorHAnsi"/>
                <w:b w:val="0"/>
                <w:color w:val="000000"/>
                <w:sz w:val="18"/>
                <w:szCs w:val="18"/>
              </w:rPr>
            </w:pPr>
            <w:r w:rsidRPr="007C3154">
              <w:rPr>
                <w:rFonts w:cstheme="minorHAnsi"/>
                <w:b w:val="0"/>
                <w:color w:val="000000"/>
                <w:sz w:val="18"/>
                <w:szCs w:val="18"/>
              </w:rPr>
              <w:t>Popularnost Parka dr. Franje Tuđmana i Jezera Čiče</w:t>
            </w:r>
          </w:p>
        </w:tc>
        <w:tc>
          <w:tcPr>
            <w:tcW w:w="2410" w:type="dxa"/>
            <w:vAlign w:val="center"/>
          </w:tcPr>
          <w:p w14:paraId="574A8353" w14:textId="77777777" w:rsidR="00F515A5" w:rsidRPr="007C3154" w:rsidRDefault="00F515A5" w:rsidP="00FC4A20">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sidRPr="007C3154">
              <w:rPr>
                <w:rFonts w:cstheme="minorHAnsi"/>
                <w:bCs/>
                <w:color w:val="000000"/>
                <w:sz w:val="18"/>
                <w:szCs w:val="18"/>
              </w:rPr>
              <w:t>Fokus na ključne gradske lokacije</w:t>
            </w:r>
          </w:p>
        </w:tc>
        <w:tc>
          <w:tcPr>
            <w:tcW w:w="3827" w:type="dxa"/>
            <w:vAlign w:val="center"/>
          </w:tcPr>
          <w:p w14:paraId="609CE2F0" w14:textId="77777777" w:rsidR="00F515A5" w:rsidRPr="007C3154" w:rsidRDefault="00F515A5" w:rsidP="00FC4A20">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sidRPr="007C3154">
              <w:rPr>
                <w:rFonts w:cstheme="minorHAnsi"/>
                <w:bCs/>
                <w:color w:val="000000"/>
                <w:sz w:val="18"/>
                <w:szCs w:val="18"/>
              </w:rPr>
              <w:t>Revitalizacija i unaprjeđenje prioritetnih lokacija</w:t>
            </w:r>
          </w:p>
        </w:tc>
      </w:tr>
      <w:tr w:rsidR="00F515A5" w14:paraId="371FFDC3" w14:textId="77777777" w:rsidTr="00FC4A20">
        <w:trPr>
          <w:trHeight w:val="283"/>
        </w:trPr>
        <w:tc>
          <w:tcPr>
            <w:cnfStyle w:val="001000000000" w:firstRow="0" w:lastRow="0" w:firstColumn="1" w:lastColumn="0" w:oddVBand="0" w:evenVBand="0" w:oddHBand="0" w:evenHBand="0" w:firstRowFirstColumn="0" w:firstRowLastColumn="0" w:lastRowFirstColumn="0" w:lastRowLastColumn="0"/>
            <w:tcW w:w="3114" w:type="dxa"/>
            <w:vAlign w:val="center"/>
          </w:tcPr>
          <w:p w14:paraId="09C57B77" w14:textId="77777777" w:rsidR="00F515A5" w:rsidRPr="00BE3E0F" w:rsidRDefault="00F515A5" w:rsidP="00FC4A20">
            <w:pPr>
              <w:spacing w:after="0" w:line="240" w:lineRule="auto"/>
              <w:rPr>
                <w:rFonts w:cstheme="minorHAnsi"/>
                <w:b w:val="0"/>
                <w:color w:val="000000"/>
                <w:sz w:val="18"/>
                <w:szCs w:val="18"/>
              </w:rPr>
            </w:pPr>
            <w:r w:rsidRPr="007C3154">
              <w:rPr>
                <w:rFonts w:cstheme="minorHAnsi"/>
                <w:b w:val="0"/>
                <w:color w:val="000000"/>
                <w:sz w:val="18"/>
                <w:szCs w:val="18"/>
              </w:rPr>
              <w:t>Problemi s održavanjem i sigurnošću igrališta</w:t>
            </w:r>
          </w:p>
        </w:tc>
        <w:tc>
          <w:tcPr>
            <w:tcW w:w="2410" w:type="dxa"/>
            <w:vAlign w:val="center"/>
          </w:tcPr>
          <w:p w14:paraId="781E35E8" w14:textId="77777777" w:rsidR="00F515A5" w:rsidRPr="007C3154" w:rsidRDefault="00F515A5" w:rsidP="00FC4A20">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sidRPr="007C3154">
              <w:rPr>
                <w:rFonts w:cstheme="minorHAnsi"/>
                <w:bCs/>
                <w:color w:val="000000"/>
                <w:sz w:val="18"/>
                <w:szCs w:val="18"/>
              </w:rPr>
              <w:t>Obnova i modernizacija postojećih sadržaja</w:t>
            </w:r>
          </w:p>
        </w:tc>
        <w:tc>
          <w:tcPr>
            <w:tcW w:w="3827" w:type="dxa"/>
            <w:vAlign w:val="center"/>
          </w:tcPr>
          <w:p w14:paraId="3A06EF88" w14:textId="77777777" w:rsidR="00F515A5" w:rsidRPr="007C3154" w:rsidRDefault="00F515A5" w:rsidP="00FC4A20">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sidRPr="007C3154">
              <w:rPr>
                <w:rFonts w:cstheme="minorHAnsi"/>
                <w:bCs/>
                <w:color w:val="000000"/>
                <w:sz w:val="18"/>
                <w:szCs w:val="18"/>
              </w:rPr>
              <w:t>Modernizacija dječjih i sportskih igrališta</w:t>
            </w:r>
          </w:p>
        </w:tc>
      </w:tr>
      <w:tr w:rsidR="00F515A5" w14:paraId="246233F4" w14:textId="77777777" w:rsidTr="00FC4A20">
        <w:trPr>
          <w:trHeight w:val="283"/>
        </w:trPr>
        <w:tc>
          <w:tcPr>
            <w:cnfStyle w:val="001000000000" w:firstRow="0" w:lastRow="0" w:firstColumn="1" w:lastColumn="0" w:oddVBand="0" w:evenVBand="0" w:oddHBand="0" w:evenHBand="0" w:firstRowFirstColumn="0" w:firstRowLastColumn="0" w:lastRowFirstColumn="0" w:lastRowLastColumn="0"/>
            <w:tcW w:w="3114" w:type="dxa"/>
            <w:vAlign w:val="center"/>
          </w:tcPr>
          <w:p w14:paraId="6156F502" w14:textId="77777777" w:rsidR="00F515A5" w:rsidRPr="00BE3E0F" w:rsidRDefault="00F515A5" w:rsidP="00FC4A20">
            <w:pPr>
              <w:spacing w:after="0" w:line="240" w:lineRule="auto"/>
              <w:rPr>
                <w:rFonts w:cstheme="minorHAnsi"/>
                <w:b w:val="0"/>
                <w:color w:val="000000"/>
                <w:sz w:val="18"/>
                <w:szCs w:val="18"/>
              </w:rPr>
            </w:pPr>
            <w:r w:rsidRPr="007C3154">
              <w:rPr>
                <w:rFonts w:cstheme="minorHAnsi"/>
                <w:b w:val="0"/>
                <w:color w:val="000000"/>
                <w:sz w:val="18"/>
                <w:szCs w:val="18"/>
              </w:rPr>
              <w:t>Nedostatak prostora za kućne ljubimce</w:t>
            </w:r>
          </w:p>
        </w:tc>
        <w:tc>
          <w:tcPr>
            <w:tcW w:w="2410" w:type="dxa"/>
            <w:vAlign w:val="center"/>
          </w:tcPr>
          <w:p w14:paraId="60023F64" w14:textId="77777777" w:rsidR="00F515A5" w:rsidRPr="007C3154" w:rsidRDefault="00F515A5" w:rsidP="00FC4A20">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sidRPr="007C3154">
              <w:rPr>
                <w:rFonts w:cstheme="minorHAnsi"/>
                <w:bCs/>
                <w:color w:val="000000"/>
                <w:sz w:val="18"/>
                <w:szCs w:val="18"/>
              </w:rPr>
              <w:t>Razvoj specifičnih sadržaja</w:t>
            </w:r>
          </w:p>
        </w:tc>
        <w:tc>
          <w:tcPr>
            <w:tcW w:w="3827" w:type="dxa"/>
            <w:vAlign w:val="center"/>
          </w:tcPr>
          <w:p w14:paraId="5146CE39" w14:textId="77777777" w:rsidR="00F515A5" w:rsidRPr="007C3154" w:rsidRDefault="00F515A5" w:rsidP="00FC4A20">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sidRPr="007C3154">
              <w:rPr>
                <w:rFonts w:cstheme="minorHAnsi"/>
                <w:bCs/>
                <w:color w:val="000000"/>
                <w:sz w:val="18"/>
                <w:szCs w:val="18"/>
              </w:rPr>
              <w:t>Uređenje parkova i zona za kućne ljubimce</w:t>
            </w:r>
          </w:p>
        </w:tc>
      </w:tr>
      <w:tr w:rsidR="00F515A5" w14:paraId="4A4A6686" w14:textId="77777777" w:rsidTr="00FC4A20">
        <w:trPr>
          <w:trHeight w:val="283"/>
        </w:trPr>
        <w:tc>
          <w:tcPr>
            <w:cnfStyle w:val="001000000000" w:firstRow="0" w:lastRow="0" w:firstColumn="1" w:lastColumn="0" w:oddVBand="0" w:evenVBand="0" w:oddHBand="0" w:evenHBand="0" w:firstRowFirstColumn="0" w:firstRowLastColumn="0" w:lastRowFirstColumn="0" w:lastRowLastColumn="0"/>
            <w:tcW w:w="3114" w:type="dxa"/>
            <w:vAlign w:val="center"/>
          </w:tcPr>
          <w:p w14:paraId="666FE9E9" w14:textId="77777777" w:rsidR="00F515A5" w:rsidRPr="00BE3E0F" w:rsidRDefault="00F515A5" w:rsidP="00FC4A20">
            <w:pPr>
              <w:spacing w:after="0" w:line="240" w:lineRule="auto"/>
              <w:rPr>
                <w:rFonts w:cstheme="minorHAnsi"/>
                <w:b w:val="0"/>
                <w:color w:val="000000"/>
                <w:sz w:val="18"/>
                <w:szCs w:val="18"/>
              </w:rPr>
            </w:pPr>
            <w:r w:rsidRPr="007C3154">
              <w:rPr>
                <w:rFonts w:cstheme="minorHAnsi"/>
                <w:b w:val="0"/>
                <w:color w:val="000000"/>
                <w:sz w:val="18"/>
                <w:szCs w:val="18"/>
              </w:rPr>
              <w:t>Negativna percepcija zelenila uz prometnice</w:t>
            </w:r>
          </w:p>
        </w:tc>
        <w:tc>
          <w:tcPr>
            <w:tcW w:w="2410" w:type="dxa"/>
            <w:vAlign w:val="center"/>
          </w:tcPr>
          <w:p w14:paraId="6E6D7A6A" w14:textId="77777777" w:rsidR="00F515A5" w:rsidRPr="007C3154" w:rsidRDefault="00F515A5" w:rsidP="00FC4A20">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sidRPr="007C3154">
              <w:rPr>
                <w:rFonts w:cstheme="minorHAnsi"/>
                <w:bCs/>
                <w:color w:val="000000"/>
                <w:sz w:val="18"/>
                <w:szCs w:val="18"/>
              </w:rPr>
              <w:t>Potreba za zaštitom i ozelenjavanjem prometnih koridora</w:t>
            </w:r>
          </w:p>
        </w:tc>
        <w:tc>
          <w:tcPr>
            <w:tcW w:w="3827" w:type="dxa"/>
            <w:vAlign w:val="center"/>
          </w:tcPr>
          <w:p w14:paraId="78FE2E7D" w14:textId="77777777" w:rsidR="00F515A5" w:rsidRPr="007C3154" w:rsidRDefault="00F515A5" w:rsidP="00FC4A20">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sidRPr="007C3154">
              <w:rPr>
                <w:rFonts w:cstheme="minorHAnsi"/>
                <w:bCs/>
                <w:color w:val="000000"/>
                <w:sz w:val="18"/>
                <w:szCs w:val="18"/>
              </w:rPr>
              <w:t>Ozelenjavanje prometnica i razvoj zelenih koridora</w:t>
            </w:r>
          </w:p>
        </w:tc>
      </w:tr>
      <w:tr w:rsidR="00F515A5" w14:paraId="23410878" w14:textId="77777777" w:rsidTr="00FC4A20">
        <w:trPr>
          <w:trHeight w:val="283"/>
        </w:trPr>
        <w:tc>
          <w:tcPr>
            <w:cnfStyle w:val="001000000000" w:firstRow="0" w:lastRow="0" w:firstColumn="1" w:lastColumn="0" w:oddVBand="0" w:evenVBand="0" w:oddHBand="0" w:evenHBand="0" w:firstRowFirstColumn="0" w:firstRowLastColumn="0" w:lastRowFirstColumn="0" w:lastRowLastColumn="0"/>
            <w:tcW w:w="3114" w:type="dxa"/>
            <w:vAlign w:val="center"/>
          </w:tcPr>
          <w:p w14:paraId="234BF8ED" w14:textId="77777777" w:rsidR="00F515A5" w:rsidRPr="00BE3E0F" w:rsidRDefault="00F515A5" w:rsidP="00FC4A20">
            <w:pPr>
              <w:spacing w:after="0" w:line="240" w:lineRule="auto"/>
              <w:rPr>
                <w:rFonts w:cstheme="minorHAnsi"/>
                <w:b w:val="0"/>
                <w:color w:val="000000"/>
                <w:sz w:val="18"/>
                <w:szCs w:val="18"/>
              </w:rPr>
            </w:pPr>
            <w:r w:rsidRPr="007C3154">
              <w:rPr>
                <w:rFonts w:cstheme="minorHAnsi"/>
                <w:b w:val="0"/>
                <w:color w:val="000000"/>
                <w:sz w:val="18"/>
                <w:szCs w:val="18"/>
              </w:rPr>
              <w:t>Zabrinutost zbog alergena i vrste vegetacije</w:t>
            </w:r>
          </w:p>
        </w:tc>
        <w:tc>
          <w:tcPr>
            <w:tcW w:w="2410" w:type="dxa"/>
            <w:vAlign w:val="center"/>
          </w:tcPr>
          <w:p w14:paraId="34995232" w14:textId="77777777" w:rsidR="00F515A5" w:rsidRPr="007C3154" w:rsidRDefault="00F515A5" w:rsidP="00FC4A20">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sidRPr="007C3154">
              <w:rPr>
                <w:rFonts w:cstheme="minorHAnsi"/>
                <w:bCs/>
                <w:color w:val="000000"/>
                <w:sz w:val="18"/>
                <w:szCs w:val="18"/>
              </w:rPr>
              <w:t>Planski odabir biljnog materijala</w:t>
            </w:r>
          </w:p>
        </w:tc>
        <w:tc>
          <w:tcPr>
            <w:tcW w:w="3827" w:type="dxa"/>
            <w:vAlign w:val="center"/>
          </w:tcPr>
          <w:p w14:paraId="78F3278B" w14:textId="77777777" w:rsidR="00F515A5" w:rsidRPr="007C3154" w:rsidRDefault="00F515A5" w:rsidP="00FC4A20">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sidRPr="007C3154">
              <w:rPr>
                <w:rFonts w:cstheme="minorHAnsi"/>
                <w:bCs/>
                <w:color w:val="000000"/>
                <w:sz w:val="18"/>
                <w:szCs w:val="18"/>
              </w:rPr>
              <w:t>Uvođenje smjernica za odabir autohtonih i nealergenih vrsta</w:t>
            </w:r>
          </w:p>
        </w:tc>
      </w:tr>
      <w:tr w:rsidR="00F515A5" w14:paraId="2EA88302" w14:textId="77777777" w:rsidTr="00FC4A20">
        <w:trPr>
          <w:trHeight w:val="283"/>
        </w:trPr>
        <w:tc>
          <w:tcPr>
            <w:cnfStyle w:val="001000000000" w:firstRow="0" w:lastRow="0" w:firstColumn="1" w:lastColumn="0" w:oddVBand="0" w:evenVBand="0" w:oddHBand="0" w:evenHBand="0" w:firstRowFirstColumn="0" w:firstRowLastColumn="0" w:lastRowFirstColumn="0" w:lastRowLastColumn="0"/>
            <w:tcW w:w="3114" w:type="dxa"/>
            <w:vAlign w:val="center"/>
          </w:tcPr>
          <w:p w14:paraId="10EE9892" w14:textId="77777777" w:rsidR="00F515A5" w:rsidRPr="00BE3E0F" w:rsidRDefault="00F515A5" w:rsidP="00FC4A20">
            <w:pPr>
              <w:spacing w:after="0" w:line="240" w:lineRule="auto"/>
              <w:rPr>
                <w:rFonts w:cstheme="minorHAnsi"/>
                <w:b w:val="0"/>
                <w:color w:val="000000"/>
                <w:sz w:val="18"/>
                <w:szCs w:val="18"/>
              </w:rPr>
            </w:pPr>
            <w:r w:rsidRPr="007C3154">
              <w:rPr>
                <w:rFonts w:cstheme="minorHAnsi"/>
                <w:b w:val="0"/>
                <w:color w:val="000000"/>
                <w:sz w:val="18"/>
                <w:szCs w:val="18"/>
              </w:rPr>
              <w:t>Visoka svijest o važnosti zelenila</w:t>
            </w:r>
          </w:p>
        </w:tc>
        <w:tc>
          <w:tcPr>
            <w:tcW w:w="2410" w:type="dxa"/>
            <w:vAlign w:val="center"/>
          </w:tcPr>
          <w:p w14:paraId="2C5FDCA0" w14:textId="77777777" w:rsidR="00F515A5" w:rsidRPr="007C3154" w:rsidRDefault="00F515A5" w:rsidP="00FC4A20">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sidRPr="007C3154">
              <w:rPr>
                <w:rFonts w:cstheme="minorHAnsi"/>
                <w:bCs/>
                <w:color w:val="000000"/>
                <w:sz w:val="18"/>
                <w:szCs w:val="18"/>
              </w:rPr>
              <w:t>Potpora provedbi mjera zelene infrastrukture</w:t>
            </w:r>
          </w:p>
        </w:tc>
        <w:tc>
          <w:tcPr>
            <w:tcW w:w="3827" w:type="dxa"/>
            <w:vAlign w:val="center"/>
          </w:tcPr>
          <w:p w14:paraId="749FB9D1" w14:textId="77777777" w:rsidR="00F515A5" w:rsidRPr="007C3154" w:rsidRDefault="00F515A5" w:rsidP="00FC4A20">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sidRPr="007C3154">
              <w:rPr>
                <w:rFonts w:cstheme="minorHAnsi"/>
                <w:bCs/>
                <w:color w:val="000000"/>
                <w:sz w:val="18"/>
                <w:szCs w:val="18"/>
              </w:rPr>
              <w:t>Jačanje sustava zelene infrastrukture i edukacija građana</w:t>
            </w:r>
          </w:p>
        </w:tc>
      </w:tr>
    </w:tbl>
    <w:p w14:paraId="11B6B5C7" w14:textId="77777777" w:rsidR="00F515A5" w:rsidRPr="004B3336" w:rsidRDefault="00F515A5" w:rsidP="00F515A5">
      <w:pPr>
        <w:autoSpaceDE w:val="0"/>
        <w:autoSpaceDN w:val="0"/>
        <w:adjustRightInd w:val="0"/>
        <w:spacing w:after="0" w:line="276" w:lineRule="auto"/>
        <w:jc w:val="both"/>
        <w:rPr>
          <w:rFonts w:eastAsia="Times New Roman" w:cs="Times New Roman"/>
          <w:lang w:eastAsia="en-GB"/>
        </w:rPr>
      </w:pPr>
    </w:p>
    <w:p w14:paraId="79ECAF08" w14:textId="22AC4044" w:rsidR="005879CD" w:rsidRPr="004B3336" w:rsidRDefault="005879CD" w:rsidP="007305B1">
      <w:pPr>
        <w:autoSpaceDE w:val="0"/>
        <w:autoSpaceDN w:val="0"/>
        <w:adjustRightInd w:val="0"/>
        <w:spacing w:after="0" w:line="276" w:lineRule="auto"/>
        <w:jc w:val="both"/>
        <w:rPr>
          <w:rFonts w:eastAsia="Times New Roman" w:cs="Times New Roman"/>
          <w:lang w:eastAsia="en-GB"/>
        </w:rPr>
      </w:pPr>
    </w:p>
    <w:p w14:paraId="3F7CE922" w14:textId="537F13F2" w:rsidR="003F5F90" w:rsidRPr="00CD69A4" w:rsidRDefault="003F5F90" w:rsidP="003F5F90">
      <w:pPr>
        <w:shd w:val="clear" w:color="auto" w:fill="FFFFFF" w:themeFill="background1"/>
        <w:autoSpaceDE w:val="0"/>
        <w:autoSpaceDN w:val="0"/>
        <w:adjustRightInd w:val="0"/>
        <w:spacing w:after="0" w:line="276" w:lineRule="auto"/>
        <w:jc w:val="both"/>
        <w:rPr>
          <w:rFonts w:ascii="Calibri" w:hAnsi="Calibri" w:cs="Calibri"/>
          <w:highlight w:val="yellow"/>
        </w:rPr>
      </w:pPr>
      <w:r w:rsidRPr="00CD69A4">
        <w:rPr>
          <w:rFonts w:ascii="Calibri" w:hAnsi="Calibri" w:cs="Calibri"/>
          <w:highlight w:val="yellow"/>
        </w:rPr>
        <w:br w:type="page"/>
      </w:r>
    </w:p>
    <w:p w14:paraId="29CBCBDB" w14:textId="77777777" w:rsidR="008C7FA5" w:rsidRDefault="009706D3">
      <w:pPr>
        <w:pStyle w:val="Heading2"/>
        <w:jc w:val="both"/>
      </w:pPr>
      <w:bookmarkStart w:id="66" w:name="_Toc228701558"/>
      <w:bookmarkEnd w:id="65"/>
      <w:r>
        <w:lastRenderedPageBreak/>
        <w:t>6.5. ANALIZA ULAGANJA U POJEDINAČNE ELEMENTE ZELENE INFRASTRUKTURE I ELEMENTE KRUŽNOG GOSPODARENJA PROSTOROM I ZGRADAMA</w:t>
      </w:r>
      <w:bookmarkEnd w:id="66"/>
    </w:p>
    <w:p w14:paraId="58B1D698" w14:textId="77777777" w:rsidR="0001272D" w:rsidRPr="007A693C" w:rsidRDefault="0001272D" w:rsidP="007A693C">
      <w:pPr>
        <w:spacing w:after="0" w:line="264" w:lineRule="auto"/>
        <w:jc w:val="both"/>
        <w:rPr>
          <w:rFonts w:ascii="Segoe UI Light" w:hAnsi="Segoe UI Light" w:cs="Segoe UI Light"/>
        </w:rPr>
      </w:pPr>
      <w:r w:rsidRPr="00BD44E4">
        <w:rPr>
          <w:rFonts w:ascii="Arial Narrow" w:hAnsi="Arial Narrow"/>
          <w:b/>
          <w:color w:val="FF0000"/>
        </w:rPr>
        <w:t xml:space="preserve"> </w:t>
      </w:r>
    </w:p>
    <w:p w14:paraId="4DE437C4" w14:textId="3CF5D50A" w:rsidR="00941936" w:rsidRDefault="00941936" w:rsidP="007A693C">
      <w:pPr>
        <w:spacing w:after="0" w:line="264" w:lineRule="auto"/>
        <w:jc w:val="both"/>
        <w:rPr>
          <w:rFonts w:ascii="Segoe UI Light" w:hAnsi="Segoe UI Light" w:cs="Segoe UI Light"/>
        </w:rPr>
      </w:pPr>
      <w:r w:rsidRPr="007A693C">
        <w:rPr>
          <w:rFonts w:ascii="Segoe UI Light" w:hAnsi="Segoe UI Light" w:cs="Segoe UI Light"/>
        </w:rPr>
        <w:t xml:space="preserve">Proračun je temeljni strateški financijski dokument koji sadrži planiranje prihoda, primitaka, rashoda i izdataka Grada </w:t>
      </w:r>
      <w:r w:rsidR="00F44ED3">
        <w:rPr>
          <w:rFonts w:ascii="Segoe UI Light" w:hAnsi="Segoe UI Light" w:cs="Segoe UI Light"/>
        </w:rPr>
        <w:t xml:space="preserve">Velike Gorice </w:t>
      </w:r>
      <w:r w:rsidRPr="007A693C">
        <w:rPr>
          <w:rFonts w:ascii="Segoe UI Light" w:hAnsi="Segoe UI Light" w:cs="Segoe UI Light"/>
        </w:rPr>
        <w:t>za dvanaest mjeseci proračunske godine. Planirana sredstva predstavljaju osnovu za provedbu planiranih aktivnosti i ističu značaj pojedinih proračunskih stavki, u ovom slučaju vezanih uz projekte i aktivnosti u sklopu zelene urbane obnove</w:t>
      </w:r>
      <w:r w:rsidR="006B11D6">
        <w:rPr>
          <w:rFonts w:ascii="Segoe UI Light" w:hAnsi="Segoe UI Light" w:cs="Segoe UI Light"/>
        </w:rPr>
        <w:t>.</w:t>
      </w:r>
    </w:p>
    <w:p w14:paraId="73C0C6A5" w14:textId="55DC309F" w:rsidR="00941936" w:rsidRPr="007A693C" w:rsidRDefault="00941936" w:rsidP="007A693C">
      <w:pPr>
        <w:spacing w:before="100" w:beforeAutospacing="1" w:after="100" w:afterAutospacing="1" w:line="240" w:lineRule="auto"/>
        <w:jc w:val="both"/>
        <w:rPr>
          <w:rFonts w:ascii="Segoe UI Light" w:hAnsi="Segoe UI Light" w:cs="Segoe UI Light"/>
        </w:rPr>
      </w:pPr>
      <w:r w:rsidRPr="007A693C">
        <w:rPr>
          <w:rFonts w:ascii="Segoe UI Light" w:hAnsi="Segoe UI Light" w:cs="Segoe UI Light"/>
        </w:rPr>
        <w:t xml:space="preserve">U sklopu Strategije analizirana su ulaganja gradskog proračuna u aktivnosti/projekte povezane s tematikom </w:t>
      </w:r>
      <w:r w:rsidR="006B11D6">
        <w:rPr>
          <w:rFonts w:ascii="Segoe UI Light" w:hAnsi="Segoe UI Light" w:cs="Segoe UI Light"/>
        </w:rPr>
        <w:t>ZI</w:t>
      </w:r>
      <w:r w:rsidRPr="007A693C">
        <w:rPr>
          <w:rFonts w:ascii="Segoe UI Light" w:hAnsi="Segoe UI Light" w:cs="Segoe UI Light"/>
        </w:rPr>
        <w:t xml:space="preserve"> i kružnog gospodarenja prostorom i zgradama za razdoblje od 2024. do 2026. godine te udjeli pojedinih aktivnosti/projekata u ukupnim ulaganjima. </w:t>
      </w:r>
    </w:p>
    <w:p w14:paraId="4591A260" w14:textId="3325C6BB" w:rsidR="00941936" w:rsidRPr="007A693C" w:rsidRDefault="00941936" w:rsidP="007A693C">
      <w:pPr>
        <w:spacing w:before="100" w:beforeAutospacing="1" w:after="100" w:afterAutospacing="1" w:line="240" w:lineRule="auto"/>
        <w:jc w:val="both"/>
        <w:rPr>
          <w:rFonts w:ascii="Segoe UI Light" w:hAnsi="Segoe UI Light" w:cs="Segoe UI Light"/>
        </w:rPr>
      </w:pPr>
      <w:r w:rsidRPr="007A693C">
        <w:rPr>
          <w:rFonts w:ascii="Segoe UI Light" w:hAnsi="Segoe UI Light" w:cs="Segoe UI Light"/>
        </w:rPr>
        <w:t xml:space="preserve">Važno je naglasiti da ulaganja u </w:t>
      </w:r>
      <w:r w:rsidR="006B11D6">
        <w:rPr>
          <w:rFonts w:ascii="Segoe UI Light" w:hAnsi="Segoe UI Light" w:cs="Segoe UI Light"/>
        </w:rPr>
        <w:t>ZI</w:t>
      </w:r>
      <w:r w:rsidRPr="007A693C">
        <w:rPr>
          <w:rFonts w:ascii="Segoe UI Light" w:hAnsi="Segoe UI Light" w:cs="Segoe UI Light"/>
        </w:rPr>
        <w:t xml:space="preserve"> i kružno gospodarenje prostorom i zgradama u postojećem proračunskom sustavu nisu izdvojena kao zasebne proračunske kategorije, već su raspoređena unutar različitih sektorskih i programskih stavki (npr. komunalna infrastruktura, obrazovanje, promet, zaštita okoliša i dr.). Slijedom navedenog, ulaganja u </w:t>
      </w:r>
      <w:r w:rsidR="006B11D6">
        <w:rPr>
          <w:rFonts w:ascii="Segoe UI Light" w:hAnsi="Segoe UI Light" w:cs="Segoe UI Light"/>
        </w:rPr>
        <w:t>ZI</w:t>
      </w:r>
      <w:r w:rsidRPr="007A693C">
        <w:rPr>
          <w:rFonts w:ascii="Segoe UI Light" w:hAnsi="Segoe UI Light" w:cs="Segoe UI Light"/>
        </w:rPr>
        <w:t xml:space="preserve"> u pravilu predstavljaju sekundarnu komponentu šire definiranih projekata, a ne njihovu primarnu svrhu.</w:t>
      </w:r>
    </w:p>
    <w:p w14:paraId="7F0F0F38" w14:textId="4B45B831" w:rsidR="00941936" w:rsidRPr="007A693C" w:rsidRDefault="00941936" w:rsidP="007A693C">
      <w:pPr>
        <w:spacing w:before="100" w:beforeAutospacing="1" w:after="100" w:afterAutospacing="1" w:line="240" w:lineRule="auto"/>
        <w:jc w:val="both"/>
        <w:rPr>
          <w:rFonts w:ascii="Segoe UI Light" w:hAnsi="Segoe UI Light" w:cs="Segoe UI Light"/>
        </w:rPr>
      </w:pPr>
      <w:r w:rsidRPr="007A693C">
        <w:rPr>
          <w:rFonts w:ascii="Segoe UI Light" w:hAnsi="Segoe UI Light" w:cs="Segoe UI Light"/>
        </w:rPr>
        <w:t xml:space="preserve">Zbog takve strukture proračuna, identificiranje i izdvajanje ulaganja u </w:t>
      </w:r>
      <w:r w:rsidR="006B11D6">
        <w:rPr>
          <w:rFonts w:ascii="Segoe UI Light" w:hAnsi="Segoe UI Light" w:cs="Segoe UI Light"/>
        </w:rPr>
        <w:t>ZI</w:t>
      </w:r>
      <w:r w:rsidRPr="007A693C">
        <w:rPr>
          <w:rFonts w:ascii="Segoe UI Light" w:hAnsi="Segoe UI Light" w:cs="Segoe UI Light"/>
        </w:rPr>
        <w:t xml:space="preserve"> i kružno gospodarenje prostorom i zgradama provedeno je metodom procjene i interpretacije sadržaja pojedinih aktivnosti i projekata, što znači da rezultati ove analize daju indikativan, ali ne i potpuno precizan kvantitativni prikaz ulaganja.</w:t>
      </w:r>
    </w:p>
    <w:p w14:paraId="42470899" w14:textId="1E5FA55B" w:rsidR="008C7FA5" w:rsidRDefault="008C7FA5" w:rsidP="001E5EB1">
      <w:pPr>
        <w:spacing w:after="0" w:line="240" w:lineRule="auto"/>
        <w:jc w:val="center"/>
        <w:rPr>
          <w:rFonts w:ascii="Arial Narrow" w:hAnsi="Arial Narrow" w:cstheme="minorHAnsi"/>
          <w:highlight w:val="yellow"/>
        </w:rPr>
      </w:pPr>
    </w:p>
    <w:p w14:paraId="3A219B44" w14:textId="04707504" w:rsidR="008C7FA5" w:rsidRDefault="009706D3">
      <w:pPr>
        <w:spacing w:after="0" w:line="240" w:lineRule="auto"/>
        <w:rPr>
          <w:rFonts w:ascii="Segoe UI Light" w:hAnsi="Segoe UI Light" w:cs="Segoe UI Light"/>
          <w:b/>
          <w:highlight w:val="yellow"/>
        </w:rPr>
      </w:pPr>
      <w:r w:rsidRPr="00BE3E0F">
        <w:rPr>
          <w:rFonts w:ascii="Segoe UI Light" w:hAnsi="Segoe UI Light" w:cs="Segoe UI Light"/>
          <w:b/>
        </w:rPr>
        <w:t>Analiza gradskog proračun 202</w:t>
      </w:r>
      <w:r w:rsidR="00BE3E0F" w:rsidRPr="00BE3E0F">
        <w:rPr>
          <w:rFonts w:ascii="Segoe UI Light" w:hAnsi="Segoe UI Light" w:cs="Segoe UI Light"/>
          <w:b/>
        </w:rPr>
        <w:t>4</w:t>
      </w:r>
      <w:r w:rsidRPr="00BE3E0F">
        <w:rPr>
          <w:rFonts w:ascii="Segoe UI Light" w:hAnsi="Segoe UI Light" w:cs="Segoe UI Light"/>
          <w:b/>
        </w:rPr>
        <w:t>.</w:t>
      </w:r>
    </w:p>
    <w:p w14:paraId="364E56B2" w14:textId="77777777" w:rsidR="008C7FA5" w:rsidRDefault="008C7FA5">
      <w:pPr>
        <w:spacing w:after="0" w:line="264" w:lineRule="auto"/>
        <w:jc w:val="both"/>
        <w:rPr>
          <w:rFonts w:ascii="Segoe UI Light" w:hAnsi="Segoe UI Light" w:cs="Segoe UI Light"/>
          <w:highlight w:val="yellow"/>
        </w:rPr>
      </w:pPr>
    </w:p>
    <w:p w14:paraId="7660C014" w14:textId="60E9AD13" w:rsidR="008C7FA5" w:rsidRPr="00CA4F10" w:rsidRDefault="0043387E" w:rsidP="00922369">
      <w:pPr>
        <w:spacing w:after="0" w:line="240" w:lineRule="auto"/>
        <w:jc w:val="both"/>
        <w:rPr>
          <w:rFonts w:ascii="Arial" w:eastAsia="Times New Roman" w:hAnsi="Arial" w:cs="Arial"/>
          <w:sz w:val="20"/>
          <w:szCs w:val="20"/>
          <w:lang w:eastAsia="hr-HR"/>
        </w:rPr>
      </w:pPr>
      <w:r w:rsidRPr="000B24AF">
        <w:rPr>
          <w:rFonts w:ascii="Segoe UI Light" w:hAnsi="Segoe UI Light" w:cs="Segoe UI Light"/>
        </w:rPr>
        <w:t>U 202</w:t>
      </w:r>
      <w:r>
        <w:rPr>
          <w:rFonts w:ascii="Segoe UI Light" w:hAnsi="Segoe UI Light" w:cs="Segoe UI Light"/>
        </w:rPr>
        <w:t>4</w:t>
      </w:r>
      <w:r w:rsidRPr="000B24AF">
        <w:rPr>
          <w:rFonts w:ascii="Segoe UI Light" w:hAnsi="Segoe UI Light" w:cs="Segoe UI Light"/>
        </w:rPr>
        <w:t xml:space="preserve">. godini ostvareni su ukupni prihodi i primici Proračuna Grada Velike Gorice u iznosu od </w:t>
      </w:r>
      <w:r w:rsidR="006745D0" w:rsidRPr="007A693C">
        <w:rPr>
          <w:rFonts w:ascii="Segoe UI Light" w:hAnsi="Segoe UI Light" w:cs="Segoe UI Light"/>
        </w:rPr>
        <w:t xml:space="preserve">97.413.605,26 </w:t>
      </w:r>
      <w:r w:rsidRPr="000B24AF">
        <w:rPr>
          <w:rFonts w:ascii="Segoe UI Light" w:hAnsi="Segoe UI Light" w:cs="Segoe UI Light"/>
        </w:rPr>
        <w:t xml:space="preserve">eura dok su rashodi iznosili </w:t>
      </w:r>
      <w:r w:rsidR="00F3642B" w:rsidRPr="007A693C">
        <w:rPr>
          <w:rFonts w:ascii="Segoe UI Light" w:hAnsi="Segoe UI Light" w:cs="Segoe UI Light"/>
        </w:rPr>
        <w:t>101.922.617,52</w:t>
      </w:r>
      <w:r w:rsidR="009706D3" w:rsidRPr="00922369">
        <w:rPr>
          <w:rFonts w:ascii="Segoe UI Light" w:hAnsi="Segoe UI Light" w:cs="Segoe UI Light"/>
        </w:rPr>
        <w:t xml:space="preserve">. Sredstva koja su bila </w:t>
      </w:r>
      <w:r w:rsidR="006745D0">
        <w:rPr>
          <w:rFonts w:ascii="Segoe UI Light" w:hAnsi="Segoe UI Light" w:cs="Segoe UI Light"/>
        </w:rPr>
        <w:t>iskorišten</w:t>
      </w:r>
      <w:r w:rsidR="009706D3" w:rsidRPr="00922369">
        <w:rPr>
          <w:rFonts w:ascii="Segoe UI Light" w:hAnsi="Segoe UI Light" w:cs="Segoe UI Light"/>
        </w:rPr>
        <w:t xml:space="preserve">a za aktivnosti/projekte zelene </w:t>
      </w:r>
      <w:r w:rsidR="009706D3" w:rsidRPr="00CA4F10">
        <w:rPr>
          <w:rFonts w:ascii="Segoe UI Light" w:hAnsi="Segoe UI Light" w:cs="Segoe UI Light"/>
        </w:rPr>
        <w:t xml:space="preserve">infrastrukture i kružnog gospodarenja prostorom i zgradama iznosila su </w:t>
      </w:r>
      <w:r w:rsidR="00F3642B" w:rsidRPr="00CA4F10">
        <w:rPr>
          <w:rFonts w:ascii="Segoe UI Light" w:hAnsi="Segoe UI Light" w:cs="Segoe UI Light"/>
        </w:rPr>
        <w:t xml:space="preserve">19.701.576,56 </w:t>
      </w:r>
      <w:r w:rsidR="00FF4967" w:rsidRPr="00CA4F10">
        <w:rPr>
          <w:rFonts w:ascii="Segoe UI Light" w:hAnsi="Segoe UI Light" w:cs="Segoe UI Light"/>
        </w:rPr>
        <w:t xml:space="preserve">eura </w:t>
      </w:r>
      <w:r w:rsidR="009706D3" w:rsidRPr="00CA4F10">
        <w:rPr>
          <w:rFonts w:ascii="Segoe UI Light" w:hAnsi="Segoe UI Light" w:cs="Segoe UI Light"/>
        </w:rPr>
        <w:t xml:space="preserve">što predstavlja oko </w:t>
      </w:r>
      <w:r w:rsidR="006745D0" w:rsidRPr="00CA4F10">
        <w:rPr>
          <w:rFonts w:ascii="Segoe UI Light" w:hAnsi="Segoe UI Light" w:cs="Segoe UI Light"/>
        </w:rPr>
        <w:t>19.33</w:t>
      </w:r>
      <w:r w:rsidR="009706D3" w:rsidRPr="00CA4F10">
        <w:rPr>
          <w:rFonts w:ascii="Segoe UI Light" w:hAnsi="Segoe UI Light" w:cs="Segoe UI Light"/>
        </w:rPr>
        <w:t xml:space="preserve">% ukupnog iznosa gradskog proračuna za tu godinu. Navedene aktivnosti i projekti prikazani su tablično (Tablica </w:t>
      </w:r>
      <w:r w:rsidR="006B11D6" w:rsidRPr="00CA4F10">
        <w:rPr>
          <w:rFonts w:ascii="Segoe UI Light" w:hAnsi="Segoe UI Light" w:cs="Segoe UI Light"/>
        </w:rPr>
        <w:t>23</w:t>
      </w:r>
      <w:r w:rsidR="009706D3" w:rsidRPr="00CA4F10">
        <w:rPr>
          <w:rFonts w:ascii="Segoe UI Light" w:hAnsi="Segoe UI Light" w:cs="Segoe UI Light"/>
        </w:rPr>
        <w:t>.) i grafički (Grafički prikaz 2</w:t>
      </w:r>
      <w:r w:rsidR="006B11D6" w:rsidRPr="00CA4F10">
        <w:rPr>
          <w:rFonts w:ascii="Segoe UI Light" w:hAnsi="Segoe UI Light" w:cs="Segoe UI Light"/>
        </w:rPr>
        <w:t>7</w:t>
      </w:r>
      <w:r w:rsidR="009706D3" w:rsidRPr="00CA4F10">
        <w:rPr>
          <w:rFonts w:ascii="Segoe UI Light" w:hAnsi="Segoe UI Light" w:cs="Segoe UI Light"/>
        </w:rPr>
        <w:t xml:space="preserve">.).  </w:t>
      </w:r>
    </w:p>
    <w:p w14:paraId="78B5C22A" w14:textId="77777777" w:rsidR="008C7FA5" w:rsidRPr="00CA4F10" w:rsidRDefault="008C7FA5">
      <w:pPr>
        <w:spacing w:after="0" w:line="264" w:lineRule="auto"/>
        <w:jc w:val="both"/>
        <w:rPr>
          <w:rFonts w:ascii="Segoe UI Light" w:hAnsi="Segoe UI Light" w:cs="Segoe UI Light"/>
        </w:rPr>
      </w:pPr>
    </w:p>
    <w:p w14:paraId="6FE6ABAF" w14:textId="38879EDF" w:rsidR="008C7FA5" w:rsidRDefault="009706D3">
      <w:pPr>
        <w:spacing w:after="0" w:line="264" w:lineRule="auto"/>
        <w:jc w:val="both"/>
        <w:rPr>
          <w:rFonts w:ascii="Segoe UI Light" w:hAnsi="Segoe UI Light" w:cs="Segoe UI Light"/>
          <w:highlight w:val="yellow"/>
        </w:rPr>
      </w:pPr>
      <w:r w:rsidRPr="00CA4F10">
        <w:rPr>
          <w:rFonts w:ascii="Segoe UI Light" w:hAnsi="Segoe UI Light" w:cs="Segoe UI Light"/>
        </w:rPr>
        <w:t xml:space="preserve">Vrijednost postotka u </w:t>
      </w:r>
      <w:r w:rsidR="006B11D6" w:rsidRPr="00CA4F10">
        <w:rPr>
          <w:rFonts w:ascii="Segoe UI Light" w:hAnsi="Segoe UI Light" w:cs="Segoe UI Light"/>
        </w:rPr>
        <w:t>T</w:t>
      </w:r>
      <w:r w:rsidRPr="00CA4F10">
        <w:rPr>
          <w:rFonts w:ascii="Segoe UI Light" w:hAnsi="Segoe UI Light" w:cs="Segoe UI Light"/>
        </w:rPr>
        <w:t xml:space="preserve">ablici </w:t>
      </w:r>
      <w:r w:rsidR="006B11D6" w:rsidRPr="00CA4F10">
        <w:rPr>
          <w:rFonts w:ascii="Segoe UI Light" w:hAnsi="Segoe UI Light" w:cs="Segoe UI Light"/>
        </w:rPr>
        <w:t>23</w:t>
      </w:r>
      <w:r w:rsidRPr="00CA4F10">
        <w:rPr>
          <w:rFonts w:ascii="Segoe UI Light" w:hAnsi="Segoe UI Light" w:cs="Segoe UI Light"/>
        </w:rPr>
        <w:t xml:space="preserve">. </w:t>
      </w:r>
      <w:r w:rsidR="006745D0" w:rsidRPr="00CA4F10">
        <w:rPr>
          <w:rFonts w:ascii="Segoe UI Light" w:hAnsi="Segoe UI Light" w:cs="Segoe UI Light"/>
        </w:rPr>
        <w:t>predstavlja udio pojedine aktivnosti/projekta u izvršenom ulaganju gradskog proračuna za zelenu infrastrukturu i kružnog gospodarenja</w:t>
      </w:r>
      <w:r w:rsidR="006745D0" w:rsidRPr="006745D0">
        <w:rPr>
          <w:rFonts w:ascii="Segoe UI Light" w:hAnsi="Segoe UI Light" w:cs="Segoe UI Light"/>
        </w:rPr>
        <w:t xml:space="preserve"> prostorom i zgradama  </w:t>
      </w:r>
      <w:r w:rsidRPr="00922369">
        <w:rPr>
          <w:rFonts w:ascii="Segoe UI Light" w:hAnsi="Segoe UI Light" w:cs="Segoe UI Light"/>
        </w:rPr>
        <w:t>202</w:t>
      </w:r>
      <w:r w:rsidR="00922369" w:rsidRPr="00922369">
        <w:rPr>
          <w:rFonts w:ascii="Segoe UI Light" w:hAnsi="Segoe UI Light" w:cs="Segoe UI Light"/>
        </w:rPr>
        <w:t>4</w:t>
      </w:r>
      <w:r w:rsidRPr="00922369">
        <w:rPr>
          <w:rFonts w:ascii="Segoe UI Light" w:hAnsi="Segoe UI Light" w:cs="Segoe UI Light"/>
        </w:rPr>
        <w:t xml:space="preserve">. godine. </w:t>
      </w:r>
    </w:p>
    <w:p w14:paraId="7F553E19" w14:textId="1FF7B7E1" w:rsidR="00F44ED3" w:rsidRDefault="009706D3">
      <w:pPr>
        <w:spacing w:after="0" w:line="264" w:lineRule="auto"/>
        <w:jc w:val="both"/>
        <w:rPr>
          <w:rFonts w:ascii="Arial Narrow" w:hAnsi="Arial Narrow" w:cstheme="minorHAnsi"/>
          <w:highlight w:val="yellow"/>
        </w:rPr>
      </w:pPr>
      <w:r>
        <w:rPr>
          <w:rFonts w:ascii="Arial Narrow" w:hAnsi="Arial Narrow" w:cstheme="minorHAnsi"/>
          <w:highlight w:val="yellow"/>
        </w:rPr>
        <w:t xml:space="preserve"> </w:t>
      </w:r>
    </w:p>
    <w:p w14:paraId="7D55F81E" w14:textId="77777777" w:rsidR="00F44ED3" w:rsidRDefault="00F44ED3">
      <w:pPr>
        <w:spacing w:after="0" w:line="240" w:lineRule="auto"/>
        <w:rPr>
          <w:rFonts w:ascii="Arial Narrow" w:hAnsi="Arial Narrow" w:cstheme="minorHAnsi"/>
          <w:highlight w:val="yellow"/>
        </w:rPr>
      </w:pPr>
      <w:r>
        <w:rPr>
          <w:rFonts w:ascii="Arial Narrow" w:hAnsi="Arial Narrow" w:cstheme="minorHAnsi"/>
          <w:highlight w:val="yellow"/>
        </w:rPr>
        <w:br w:type="page"/>
      </w:r>
    </w:p>
    <w:p w14:paraId="043C4A15" w14:textId="45E6981E" w:rsidR="008C7FA5" w:rsidRPr="001E5EB1" w:rsidRDefault="009706D3">
      <w:pPr>
        <w:spacing w:after="0" w:line="240" w:lineRule="auto"/>
        <w:jc w:val="both"/>
        <w:rPr>
          <w:rFonts w:cstheme="minorHAnsi"/>
          <w:color w:val="808080" w:themeColor="background1" w:themeShade="80"/>
          <w:sz w:val="20"/>
          <w:szCs w:val="20"/>
        </w:rPr>
      </w:pPr>
      <w:r w:rsidRPr="00CA4F10">
        <w:rPr>
          <w:rFonts w:cstheme="minorHAnsi"/>
          <w:b/>
          <w:color w:val="808080" w:themeColor="background1" w:themeShade="80"/>
          <w:sz w:val="20"/>
          <w:szCs w:val="20"/>
        </w:rPr>
        <w:lastRenderedPageBreak/>
        <w:t xml:space="preserve">Tablica </w:t>
      </w:r>
      <w:r w:rsidR="006B11D6" w:rsidRPr="00CA4F10">
        <w:rPr>
          <w:rFonts w:cstheme="minorHAnsi"/>
          <w:b/>
          <w:color w:val="808080" w:themeColor="background1" w:themeShade="80"/>
          <w:sz w:val="20"/>
          <w:szCs w:val="20"/>
        </w:rPr>
        <w:t>23</w:t>
      </w:r>
      <w:r w:rsidRPr="00CA4F10">
        <w:rPr>
          <w:rFonts w:cstheme="minorHAnsi"/>
          <w:b/>
          <w:color w:val="808080" w:themeColor="background1" w:themeShade="80"/>
          <w:sz w:val="20"/>
          <w:szCs w:val="20"/>
        </w:rPr>
        <w:t>.</w:t>
      </w:r>
      <w:r w:rsidRPr="00CA4F10">
        <w:rPr>
          <w:rFonts w:cstheme="minorHAnsi"/>
          <w:color w:val="808080" w:themeColor="background1" w:themeShade="80"/>
          <w:sz w:val="20"/>
          <w:szCs w:val="20"/>
        </w:rPr>
        <w:t xml:space="preserve"> Iznosi planiranih ulaganja u aktivnosti/projekte zelene infrastrukture i kružnog gospodarenja prostorom i zgradama</w:t>
      </w:r>
      <w:r w:rsidRPr="001E5EB1">
        <w:rPr>
          <w:rFonts w:cstheme="minorHAnsi"/>
          <w:color w:val="808080" w:themeColor="background1" w:themeShade="80"/>
          <w:sz w:val="20"/>
          <w:szCs w:val="20"/>
        </w:rPr>
        <w:t xml:space="preserve"> i njihov udio u ukupnom ulaganju </w:t>
      </w:r>
    </w:p>
    <w:p w14:paraId="543E4536" w14:textId="77777777" w:rsidR="00866E39" w:rsidRPr="001E5EB1" w:rsidRDefault="00866E39" w:rsidP="00866E39">
      <w:pPr>
        <w:spacing w:after="0" w:line="240" w:lineRule="auto"/>
        <w:jc w:val="both"/>
        <w:rPr>
          <w:rFonts w:cstheme="minorHAnsi"/>
          <w:color w:val="808080" w:themeColor="background1" w:themeShade="80"/>
          <w:sz w:val="20"/>
          <w:szCs w:val="20"/>
        </w:rPr>
      </w:pPr>
    </w:p>
    <w:tbl>
      <w:tblPr>
        <w:tblStyle w:val="Svijetlatablicareetke-isticanje13"/>
        <w:tblW w:w="8249" w:type="dxa"/>
        <w:tblLook w:val="04A0" w:firstRow="1" w:lastRow="0" w:firstColumn="1" w:lastColumn="0" w:noHBand="0" w:noVBand="1"/>
      </w:tblPr>
      <w:tblGrid>
        <w:gridCol w:w="3772"/>
        <w:gridCol w:w="3604"/>
        <w:gridCol w:w="873"/>
      </w:tblGrid>
      <w:tr w:rsidR="00336625" w14:paraId="31B63E94" w14:textId="77777777" w:rsidTr="007A693C">
        <w:trPr>
          <w:cnfStyle w:val="100000000000" w:firstRow="1" w:lastRow="0" w:firstColumn="0" w:lastColumn="0" w:oddVBand="0" w:evenVBand="0" w:oddHBand="0" w:evenHBand="0" w:firstRowFirstColumn="0" w:firstRowLastColumn="0" w:lastRowFirstColumn="0" w:lastRowLastColumn="0"/>
          <w:trHeight w:val="438"/>
        </w:trPr>
        <w:tc>
          <w:tcPr>
            <w:cnfStyle w:val="001000000000" w:firstRow="0" w:lastRow="0" w:firstColumn="1" w:lastColumn="0" w:oddVBand="0" w:evenVBand="0" w:oddHBand="0" w:evenHBand="0" w:firstRowFirstColumn="0" w:firstRowLastColumn="0" w:lastRowFirstColumn="0" w:lastRowLastColumn="0"/>
            <w:tcW w:w="3772" w:type="dxa"/>
            <w:shd w:val="clear" w:color="auto" w:fill="E2EFD9" w:themeFill="accent6" w:themeFillTint="33"/>
            <w:vAlign w:val="center"/>
          </w:tcPr>
          <w:p w14:paraId="73F2011B" w14:textId="77777777" w:rsidR="00336625" w:rsidRPr="001E5EB1" w:rsidRDefault="00336625" w:rsidP="00EB7772">
            <w:pPr>
              <w:spacing w:after="0" w:line="240" w:lineRule="auto"/>
              <w:jc w:val="center"/>
              <w:rPr>
                <w:rFonts w:cstheme="minorHAnsi"/>
                <w:b w:val="0"/>
                <w:bCs w:val="0"/>
                <w:sz w:val="18"/>
                <w:szCs w:val="18"/>
              </w:rPr>
            </w:pPr>
            <w:r w:rsidRPr="001E5EB1">
              <w:rPr>
                <w:rFonts w:cstheme="minorHAnsi"/>
                <w:sz w:val="18"/>
                <w:szCs w:val="18"/>
              </w:rPr>
              <w:t>Aktivnost/projekt</w:t>
            </w:r>
          </w:p>
        </w:tc>
        <w:tc>
          <w:tcPr>
            <w:tcW w:w="3604" w:type="dxa"/>
            <w:shd w:val="clear" w:color="auto" w:fill="E2EFD9" w:themeFill="accent6" w:themeFillTint="33"/>
            <w:vAlign w:val="center"/>
          </w:tcPr>
          <w:p w14:paraId="680069B4" w14:textId="56574D14" w:rsidR="00336625" w:rsidRPr="001E5EB1" w:rsidRDefault="00336625" w:rsidP="00BD44E4">
            <w:pPr>
              <w:spacing w:after="0" w:line="240" w:lineRule="auto"/>
              <w:jc w:val="right"/>
              <w:cnfStyle w:val="100000000000" w:firstRow="1" w:lastRow="0" w:firstColumn="0" w:lastColumn="0" w:oddVBand="0" w:evenVBand="0" w:oddHBand="0" w:evenHBand="0" w:firstRowFirstColumn="0" w:firstRowLastColumn="0" w:lastRowFirstColumn="0" w:lastRowLastColumn="0"/>
              <w:rPr>
                <w:rFonts w:cstheme="minorHAnsi"/>
                <w:sz w:val="18"/>
                <w:szCs w:val="18"/>
              </w:rPr>
            </w:pPr>
            <w:r w:rsidRPr="0071234C">
              <w:rPr>
                <w:rFonts w:cstheme="minorHAnsi"/>
                <w:sz w:val="18"/>
                <w:szCs w:val="18"/>
              </w:rPr>
              <w:t>Izvršeno ulaganje u aktivnosti/projekte</w:t>
            </w:r>
          </w:p>
        </w:tc>
        <w:tc>
          <w:tcPr>
            <w:tcW w:w="873" w:type="dxa"/>
            <w:shd w:val="clear" w:color="auto" w:fill="E2EFD9" w:themeFill="accent6" w:themeFillTint="33"/>
            <w:vAlign w:val="center"/>
          </w:tcPr>
          <w:p w14:paraId="72E40C3C" w14:textId="426687C3" w:rsidR="00336625" w:rsidRPr="001E5EB1" w:rsidRDefault="00336625" w:rsidP="00EB7772">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cstheme="minorHAnsi"/>
                <w:b w:val="0"/>
                <w:bCs w:val="0"/>
                <w:sz w:val="18"/>
                <w:szCs w:val="18"/>
              </w:rPr>
            </w:pPr>
            <w:r w:rsidRPr="001E5CE9">
              <w:rPr>
                <w:rFonts w:cstheme="minorHAnsi"/>
                <w:sz w:val="18"/>
                <w:szCs w:val="18"/>
              </w:rPr>
              <w:t>Udio</w:t>
            </w:r>
            <w:r w:rsidR="00F3642B">
              <w:rPr>
                <w:rFonts w:cstheme="minorHAnsi"/>
                <w:sz w:val="18"/>
                <w:szCs w:val="18"/>
              </w:rPr>
              <w:t xml:space="preserve"> (%)</w:t>
            </w:r>
          </w:p>
        </w:tc>
      </w:tr>
      <w:tr w:rsidR="00F3642B" w14:paraId="464DA0EC" w14:textId="77777777" w:rsidTr="00CA4F10">
        <w:trPr>
          <w:trHeight w:val="285"/>
        </w:trPr>
        <w:tc>
          <w:tcPr>
            <w:cnfStyle w:val="001000000000" w:firstRow="0" w:lastRow="0" w:firstColumn="1" w:lastColumn="0" w:oddVBand="0" w:evenVBand="0" w:oddHBand="0" w:evenHBand="0" w:firstRowFirstColumn="0" w:firstRowLastColumn="0" w:lastRowFirstColumn="0" w:lastRowLastColumn="0"/>
            <w:tcW w:w="3772" w:type="dxa"/>
            <w:vAlign w:val="center"/>
          </w:tcPr>
          <w:p w14:paraId="12A1773B" w14:textId="63C456FE" w:rsidR="00F3642B" w:rsidRPr="00C73593" w:rsidRDefault="00F3642B" w:rsidP="00F3642B">
            <w:pPr>
              <w:spacing w:after="0" w:line="240" w:lineRule="auto"/>
              <w:rPr>
                <w:rFonts w:cstheme="minorHAnsi"/>
                <w:b w:val="0"/>
                <w:color w:val="000000"/>
                <w:sz w:val="18"/>
                <w:szCs w:val="18"/>
              </w:rPr>
            </w:pPr>
            <w:r w:rsidRPr="00C73593">
              <w:rPr>
                <w:rFonts w:cstheme="minorHAnsi"/>
                <w:b w:val="0"/>
                <w:color w:val="000000"/>
                <w:sz w:val="18"/>
                <w:szCs w:val="18"/>
              </w:rPr>
              <w:t>Odvodnja oborinskih voda</w:t>
            </w:r>
          </w:p>
        </w:tc>
        <w:tc>
          <w:tcPr>
            <w:tcW w:w="3604" w:type="dxa"/>
            <w:vAlign w:val="center"/>
          </w:tcPr>
          <w:p w14:paraId="5767C5E9" w14:textId="36434640" w:rsidR="00F3642B" w:rsidRPr="00BD44E4" w:rsidRDefault="00F3642B"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sidRPr="00C73593">
              <w:rPr>
                <w:rFonts w:cstheme="minorHAnsi"/>
                <w:bCs/>
                <w:color w:val="000000"/>
                <w:sz w:val="18"/>
                <w:szCs w:val="18"/>
              </w:rPr>
              <w:t>129.948,46</w:t>
            </w:r>
          </w:p>
        </w:tc>
        <w:tc>
          <w:tcPr>
            <w:tcW w:w="873" w:type="dxa"/>
            <w:vAlign w:val="center"/>
          </w:tcPr>
          <w:p w14:paraId="28DD2127" w14:textId="4C6864B2" w:rsidR="00F3642B" w:rsidRPr="00F3642B" w:rsidRDefault="00F3642B" w:rsidP="00CA4F10">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93C">
              <w:rPr>
                <w:rFonts w:ascii="Calibri" w:hAnsi="Calibri" w:cstheme="minorHAnsi"/>
                <w:sz w:val="18"/>
                <w:szCs w:val="18"/>
              </w:rPr>
              <w:t>0,66</w:t>
            </w:r>
          </w:p>
        </w:tc>
      </w:tr>
      <w:tr w:rsidR="00F3642B" w14:paraId="5EAFD16B" w14:textId="77777777" w:rsidTr="00CA4F10">
        <w:trPr>
          <w:trHeight w:val="285"/>
        </w:trPr>
        <w:tc>
          <w:tcPr>
            <w:cnfStyle w:val="001000000000" w:firstRow="0" w:lastRow="0" w:firstColumn="1" w:lastColumn="0" w:oddVBand="0" w:evenVBand="0" w:oddHBand="0" w:evenHBand="0" w:firstRowFirstColumn="0" w:firstRowLastColumn="0" w:lastRowFirstColumn="0" w:lastRowLastColumn="0"/>
            <w:tcW w:w="3772" w:type="dxa"/>
            <w:vAlign w:val="center"/>
          </w:tcPr>
          <w:p w14:paraId="30C3C683" w14:textId="77777777" w:rsidR="00F3642B" w:rsidRPr="00BD44E4" w:rsidRDefault="00F3642B" w:rsidP="00F3642B">
            <w:pPr>
              <w:spacing w:after="0" w:line="240" w:lineRule="auto"/>
              <w:rPr>
                <w:rFonts w:cstheme="minorHAnsi"/>
                <w:b w:val="0"/>
                <w:color w:val="000000"/>
                <w:sz w:val="18"/>
                <w:szCs w:val="18"/>
              </w:rPr>
            </w:pPr>
            <w:r w:rsidRPr="00BD44E4">
              <w:rPr>
                <w:rFonts w:cstheme="minorHAnsi"/>
                <w:b w:val="0"/>
                <w:color w:val="000000"/>
                <w:sz w:val="18"/>
                <w:szCs w:val="18"/>
              </w:rPr>
              <w:t>Građenje javnih površina i nabava opreme</w:t>
            </w:r>
          </w:p>
        </w:tc>
        <w:tc>
          <w:tcPr>
            <w:tcW w:w="3604" w:type="dxa"/>
            <w:vAlign w:val="center"/>
          </w:tcPr>
          <w:p w14:paraId="548C3895" w14:textId="0BBED85C" w:rsidR="00F3642B" w:rsidRPr="00BD44E4" w:rsidRDefault="00F3642B"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sidRPr="00BD44E4">
              <w:rPr>
                <w:rFonts w:cstheme="minorHAnsi"/>
                <w:bCs/>
                <w:color w:val="000000"/>
                <w:sz w:val="18"/>
                <w:szCs w:val="18"/>
              </w:rPr>
              <w:t>1.313.239,18</w:t>
            </w:r>
          </w:p>
        </w:tc>
        <w:tc>
          <w:tcPr>
            <w:tcW w:w="873" w:type="dxa"/>
            <w:vAlign w:val="center"/>
          </w:tcPr>
          <w:p w14:paraId="22638346" w14:textId="7B7C1BDA" w:rsidR="00F3642B" w:rsidRPr="00F3642B" w:rsidRDefault="00F3642B" w:rsidP="00CA4F10">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93C">
              <w:rPr>
                <w:rFonts w:ascii="Calibri" w:hAnsi="Calibri" w:cs="Calibri"/>
                <w:sz w:val="18"/>
                <w:szCs w:val="18"/>
              </w:rPr>
              <w:t>6,67</w:t>
            </w:r>
          </w:p>
        </w:tc>
      </w:tr>
      <w:tr w:rsidR="00F3642B" w14:paraId="4F5197E7" w14:textId="77777777" w:rsidTr="00CA4F10">
        <w:trPr>
          <w:trHeight w:val="285"/>
        </w:trPr>
        <w:tc>
          <w:tcPr>
            <w:cnfStyle w:val="001000000000" w:firstRow="0" w:lastRow="0" w:firstColumn="1" w:lastColumn="0" w:oddVBand="0" w:evenVBand="0" w:oddHBand="0" w:evenHBand="0" w:firstRowFirstColumn="0" w:firstRowLastColumn="0" w:lastRowFirstColumn="0" w:lastRowLastColumn="0"/>
            <w:tcW w:w="3772" w:type="dxa"/>
            <w:vAlign w:val="center"/>
          </w:tcPr>
          <w:p w14:paraId="1A01F088" w14:textId="77777777" w:rsidR="00F3642B" w:rsidRPr="00BD44E4" w:rsidRDefault="00F3642B" w:rsidP="00F3642B">
            <w:pPr>
              <w:spacing w:after="0" w:line="240" w:lineRule="auto"/>
              <w:rPr>
                <w:rFonts w:cstheme="minorHAnsi"/>
                <w:b w:val="0"/>
                <w:color w:val="000000"/>
                <w:sz w:val="18"/>
                <w:szCs w:val="18"/>
              </w:rPr>
            </w:pPr>
            <w:r w:rsidRPr="00BD44E4">
              <w:rPr>
                <w:rFonts w:cstheme="minorHAnsi"/>
                <w:b w:val="0"/>
                <w:color w:val="000000"/>
                <w:sz w:val="18"/>
                <w:szCs w:val="18"/>
              </w:rPr>
              <w:t>Gradnja gradskog groblja</w:t>
            </w:r>
          </w:p>
        </w:tc>
        <w:tc>
          <w:tcPr>
            <w:tcW w:w="3604" w:type="dxa"/>
            <w:vAlign w:val="center"/>
          </w:tcPr>
          <w:p w14:paraId="4ADD2CE2" w14:textId="337EF5CC" w:rsidR="00F3642B" w:rsidRPr="00BD44E4" w:rsidRDefault="00F3642B"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sidRPr="00BD44E4">
              <w:rPr>
                <w:rFonts w:cstheme="minorHAnsi"/>
                <w:bCs/>
                <w:color w:val="000000"/>
                <w:sz w:val="18"/>
                <w:szCs w:val="18"/>
              </w:rPr>
              <w:t>32.091,69</w:t>
            </w:r>
          </w:p>
        </w:tc>
        <w:tc>
          <w:tcPr>
            <w:tcW w:w="873" w:type="dxa"/>
            <w:vAlign w:val="center"/>
          </w:tcPr>
          <w:p w14:paraId="220FB2F8" w14:textId="63456DBC" w:rsidR="00F3642B" w:rsidRPr="00F3642B" w:rsidRDefault="00F3642B" w:rsidP="00CA4F10">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93C">
              <w:rPr>
                <w:rFonts w:ascii="Calibri" w:hAnsi="Calibri" w:cstheme="minorHAnsi"/>
                <w:sz w:val="18"/>
                <w:szCs w:val="18"/>
              </w:rPr>
              <w:t>0,16</w:t>
            </w:r>
          </w:p>
        </w:tc>
      </w:tr>
      <w:tr w:rsidR="00F3642B" w14:paraId="09B6A8DA" w14:textId="77777777" w:rsidTr="00CA4F10">
        <w:trPr>
          <w:trHeight w:val="285"/>
        </w:trPr>
        <w:tc>
          <w:tcPr>
            <w:cnfStyle w:val="001000000000" w:firstRow="0" w:lastRow="0" w:firstColumn="1" w:lastColumn="0" w:oddVBand="0" w:evenVBand="0" w:oddHBand="0" w:evenHBand="0" w:firstRowFirstColumn="0" w:firstRowLastColumn="0" w:lastRowFirstColumn="0" w:lastRowLastColumn="0"/>
            <w:tcW w:w="3772" w:type="dxa"/>
            <w:vAlign w:val="center"/>
          </w:tcPr>
          <w:p w14:paraId="083D6186" w14:textId="77777777" w:rsidR="00F3642B" w:rsidRPr="00BD44E4" w:rsidRDefault="00F3642B" w:rsidP="00F3642B">
            <w:pPr>
              <w:spacing w:after="0" w:line="240" w:lineRule="auto"/>
              <w:rPr>
                <w:rFonts w:cstheme="minorHAnsi"/>
                <w:b w:val="0"/>
                <w:color w:val="000000"/>
                <w:sz w:val="18"/>
                <w:szCs w:val="18"/>
              </w:rPr>
            </w:pPr>
            <w:r w:rsidRPr="00BD44E4">
              <w:rPr>
                <w:rFonts w:cstheme="minorHAnsi"/>
                <w:b w:val="0"/>
                <w:color w:val="000000"/>
                <w:sz w:val="18"/>
                <w:szCs w:val="18"/>
              </w:rPr>
              <w:t>Izgradnja javne rasvjete</w:t>
            </w:r>
          </w:p>
        </w:tc>
        <w:tc>
          <w:tcPr>
            <w:tcW w:w="3604" w:type="dxa"/>
            <w:vAlign w:val="center"/>
          </w:tcPr>
          <w:p w14:paraId="79013DA7" w14:textId="28A86BAD" w:rsidR="00F3642B" w:rsidRPr="00BD44E4" w:rsidRDefault="00F3642B"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sidRPr="00BD44E4">
              <w:rPr>
                <w:rFonts w:cstheme="minorHAnsi"/>
                <w:bCs/>
                <w:color w:val="000000"/>
                <w:sz w:val="18"/>
                <w:szCs w:val="18"/>
              </w:rPr>
              <w:t>63.606,25</w:t>
            </w:r>
          </w:p>
        </w:tc>
        <w:tc>
          <w:tcPr>
            <w:tcW w:w="873" w:type="dxa"/>
            <w:vAlign w:val="center"/>
          </w:tcPr>
          <w:p w14:paraId="3FA72156" w14:textId="798FA2BB" w:rsidR="00F3642B" w:rsidRPr="00F3642B" w:rsidRDefault="00F3642B" w:rsidP="00CA4F10">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A693C">
              <w:rPr>
                <w:rFonts w:ascii="Calibri" w:hAnsi="Calibri" w:cstheme="minorHAnsi"/>
                <w:sz w:val="18"/>
                <w:szCs w:val="18"/>
              </w:rPr>
              <w:t>0,32</w:t>
            </w:r>
          </w:p>
        </w:tc>
      </w:tr>
      <w:tr w:rsidR="00F3642B" w14:paraId="63047B9E" w14:textId="77777777" w:rsidTr="00CA4F10">
        <w:trPr>
          <w:trHeight w:val="285"/>
        </w:trPr>
        <w:tc>
          <w:tcPr>
            <w:cnfStyle w:val="001000000000" w:firstRow="0" w:lastRow="0" w:firstColumn="1" w:lastColumn="0" w:oddVBand="0" w:evenVBand="0" w:oddHBand="0" w:evenHBand="0" w:firstRowFirstColumn="0" w:firstRowLastColumn="0" w:lastRowFirstColumn="0" w:lastRowLastColumn="0"/>
            <w:tcW w:w="3772" w:type="dxa"/>
            <w:vAlign w:val="center"/>
          </w:tcPr>
          <w:p w14:paraId="5E54A4AC" w14:textId="77777777" w:rsidR="00F3642B" w:rsidRPr="00BD44E4" w:rsidRDefault="00F3642B" w:rsidP="00F3642B">
            <w:pPr>
              <w:spacing w:after="0" w:line="240" w:lineRule="auto"/>
              <w:rPr>
                <w:rFonts w:cstheme="minorHAnsi"/>
                <w:b w:val="0"/>
                <w:color w:val="000000"/>
                <w:sz w:val="18"/>
                <w:szCs w:val="18"/>
              </w:rPr>
            </w:pPr>
            <w:r w:rsidRPr="00BD44E4">
              <w:rPr>
                <w:rFonts w:cstheme="minorHAnsi"/>
                <w:b w:val="0"/>
                <w:color w:val="000000"/>
                <w:sz w:val="18"/>
                <w:szCs w:val="18"/>
              </w:rPr>
              <w:t>Građenje objekata vodoopskrbe i odvodnje</w:t>
            </w:r>
          </w:p>
        </w:tc>
        <w:tc>
          <w:tcPr>
            <w:tcW w:w="3604" w:type="dxa"/>
            <w:vAlign w:val="center"/>
          </w:tcPr>
          <w:p w14:paraId="21FC1131" w14:textId="50217686" w:rsidR="00F3642B" w:rsidRPr="00BD44E4" w:rsidRDefault="00F3642B"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sidRPr="00BD44E4">
              <w:rPr>
                <w:rFonts w:cstheme="minorHAnsi"/>
                <w:bCs/>
                <w:color w:val="000000"/>
                <w:sz w:val="18"/>
                <w:szCs w:val="18"/>
              </w:rPr>
              <w:t>416.498,24</w:t>
            </w:r>
          </w:p>
        </w:tc>
        <w:tc>
          <w:tcPr>
            <w:tcW w:w="873" w:type="dxa"/>
            <w:vAlign w:val="center"/>
          </w:tcPr>
          <w:p w14:paraId="5E2C429D" w14:textId="1662CD2F" w:rsidR="00F3642B" w:rsidRPr="00F3642B" w:rsidRDefault="00F3642B" w:rsidP="00CA4F10">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F3642B">
              <w:rPr>
                <w:rFonts w:ascii="Calibri" w:hAnsi="Calibri" w:cs="Calibri"/>
                <w:sz w:val="18"/>
                <w:szCs w:val="18"/>
              </w:rPr>
              <w:t>0,40</w:t>
            </w:r>
          </w:p>
        </w:tc>
      </w:tr>
      <w:tr w:rsidR="00F3642B" w14:paraId="75F0CC7E" w14:textId="77777777" w:rsidTr="00CA4F10">
        <w:trPr>
          <w:trHeight w:val="285"/>
        </w:trPr>
        <w:tc>
          <w:tcPr>
            <w:cnfStyle w:val="001000000000" w:firstRow="0" w:lastRow="0" w:firstColumn="1" w:lastColumn="0" w:oddVBand="0" w:evenVBand="0" w:oddHBand="0" w:evenHBand="0" w:firstRowFirstColumn="0" w:firstRowLastColumn="0" w:lastRowFirstColumn="0" w:lastRowLastColumn="0"/>
            <w:tcW w:w="3772" w:type="dxa"/>
            <w:vAlign w:val="center"/>
          </w:tcPr>
          <w:p w14:paraId="3E073C88" w14:textId="77777777" w:rsidR="00F3642B" w:rsidRPr="00BD44E4" w:rsidRDefault="00F3642B" w:rsidP="00F3642B">
            <w:pPr>
              <w:spacing w:after="0" w:line="240" w:lineRule="auto"/>
              <w:rPr>
                <w:rFonts w:cstheme="minorHAnsi"/>
                <w:b w:val="0"/>
                <w:color w:val="000000"/>
                <w:sz w:val="18"/>
                <w:szCs w:val="18"/>
              </w:rPr>
            </w:pPr>
            <w:r w:rsidRPr="00BD44E4">
              <w:rPr>
                <w:rFonts w:cstheme="minorHAnsi"/>
                <w:b w:val="0"/>
                <w:color w:val="000000"/>
                <w:sz w:val="18"/>
                <w:szCs w:val="18"/>
              </w:rPr>
              <w:t>Izgradnja novog objekta OŠ u Dubrancu</w:t>
            </w:r>
          </w:p>
        </w:tc>
        <w:tc>
          <w:tcPr>
            <w:tcW w:w="3604" w:type="dxa"/>
            <w:vAlign w:val="center"/>
          </w:tcPr>
          <w:p w14:paraId="3426EA96" w14:textId="2ECCE0E7" w:rsidR="00F3642B" w:rsidRPr="00BD44E4" w:rsidRDefault="00F3642B"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sidRPr="00BD44E4">
              <w:rPr>
                <w:rFonts w:cstheme="minorHAnsi"/>
                <w:bCs/>
                <w:color w:val="000000"/>
                <w:sz w:val="18"/>
                <w:szCs w:val="18"/>
              </w:rPr>
              <w:t>3.073.817,63</w:t>
            </w:r>
          </w:p>
        </w:tc>
        <w:tc>
          <w:tcPr>
            <w:tcW w:w="873" w:type="dxa"/>
            <w:vAlign w:val="center"/>
          </w:tcPr>
          <w:p w14:paraId="540243D3" w14:textId="67663141" w:rsidR="00F3642B" w:rsidRPr="00F3642B" w:rsidRDefault="00F3642B" w:rsidP="00CA4F10">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F3642B">
              <w:rPr>
                <w:rFonts w:ascii="Calibri" w:hAnsi="Calibri" w:cs="Calibri"/>
                <w:sz w:val="18"/>
                <w:szCs w:val="18"/>
              </w:rPr>
              <w:t>0,10</w:t>
            </w:r>
          </w:p>
        </w:tc>
      </w:tr>
      <w:tr w:rsidR="00F3642B" w14:paraId="26E0E2DE" w14:textId="77777777" w:rsidTr="00CA4F10">
        <w:trPr>
          <w:trHeight w:val="285"/>
        </w:trPr>
        <w:tc>
          <w:tcPr>
            <w:cnfStyle w:val="001000000000" w:firstRow="0" w:lastRow="0" w:firstColumn="1" w:lastColumn="0" w:oddVBand="0" w:evenVBand="0" w:oddHBand="0" w:evenHBand="0" w:firstRowFirstColumn="0" w:firstRowLastColumn="0" w:lastRowFirstColumn="0" w:lastRowLastColumn="0"/>
            <w:tcW w:w="3772" w:type="dxa"/>
            <w:vAlign w:val="center"/>
          </w:tcPr>
          <w:p w14:paraId="5F67541C" w14:textId="77777777" w:rsidR="00F3642B" w:rsidRPr="00BD44E4" w:rsidRDefault="00F3642B" w:rsidP="00F3642B">
            <w:pPr>
              <w:spacing w:after="0" w:line="240" w:lineRule="auto"/>
              <w:rPr>
                <w:rFonts w:cstheme="minorHAnsi"/>
                <w:b w:val="0"/>
                <w:color w:val="000000"/>
                <w:sz w:val="18"/>
                <w:szCs w:val="18"/>
              </w:rPr>
            </w:pPr>
            <w:r w:rsidRPr="00BD44E4">
              <w:rPr>
                <w:rFonts w:cstheme="minorHAnsi"/>
                <w:b w:val="0"/>
                <w:color w:val="000000"/>
                <w:sz w:val="18"/>
                <w:szCs w:val="18"/>
              </w:rPr>
              <w:t>Izgradnja dječjeg vrtića u Pokupskoj ulici</w:t>
            </w:r>
          </w:p>
        </w:tc>
        <w:tc>
          <w:tcPr>
            <w:tcW w:w="3604" w:type="dxa"/>
            <w:vAlign w:val="center"/>
          </w:tcPr>
          <w:p w14:paraId="56032B10" w14:textId="22AAD490" w:rsidR="00F3642B" w:rsidRPr="00BD44E4" w:rsidRDefault="00F3642B"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sidRPr="00BD44E4">
              <w:rPr>
                <w:rFonts w:cstheme="minorHAnsi"/>
                <w:bCs/>
                <w:color w:val="000000"/>
                <w:sz w:val="18"/>
                <w:szCs w:val="18"/>
              </w:rPr>
              <w:t>79.779,70</w:t>
            </w:r>
          </w:p>
        </w:tc>
        <w:tc>
          <w:tcPr>
            <w:tcW w:w="873" w:type="dxa"/>
            <w:vAlign w:val="center"/>
          </w:tcPr>
          <w:p w14:paraId="5297DC07" w14:textId="567C78C2" w:rsidR="00F3642B" w:rsidRPr="00F3642B" w:rsidRDefault="00F3642B" w:rsidP="00CA4F10">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F3642B">
              <w:rPr>
                <w:rFonts w:ascii="Calibri" w:hAnsi="Calibri" w:cs="Calibri"/>
                <w:sz w:val="18"/>
                <w:szCs w:val="18"/>
              </w:rPr>
              <w:t>0,71</w:t>
            </w:r>
          </w:p>
        </w:tc>
      </w:tr>
      <w:tr w:rsidR="00F3642B" w14:paraId="16F2ACB9" w14:textId="77777777" w:rsidTr="00CA4F10">
        <w:trPr>
          <w:trHeight w:val="285"/>
        </w:trPr>
        <w:tc>
          <w:tcPr>
            <w:cnfStyle w:val="001000000000" w:firstRow="0" w:lastRow="0" w:firstColumn="1" w:lastColumn="0" w:oddVBand="0" w:evenVBand="0" w:oddHBand="0" w:evenHBand="0" w:firstRowFirstColumn="0" w:firstRowLastColumn="0" w:lastRowFirstColumn="0" w:lastRowLastColumn="0"/>
            <w:tcW w:w="3772" w:type="dxa"/>
            <w:vAlign w:val="center"/>
          </w:tcPr>
          <w:p w14:paraId="4BA5F8CA" w14:textId="432BD598" w:rsidR="00F3642B" w:rsidRPr="00C73593" w:rsidRDefault="00F3642B" w:rsidP="00F3642B">
            <w:pPr>
              <w:spacing w:after="0" w:line="240" w:lineRule="auto"/>
              <w:rPr>
                <w:rFonts w:cstheme="minorHAnsi"/>
                <w:b w:val="0"/>
                <w:color w:val="000000"/>
                <w:sz w:val="18"/>
                <w:szCs w:val="18"/>
              </w:rPr>
            </w:pPr>
            <w:r w:rsidRPr="00C73593">
              <w:rPr>
                <w:rFonts w:cstheme="minorHAnsi"/>
                <w:b w:val="0"/>
                <w:color w:val="000000"/>
                <w:sz w:val="18"/>
                <w:szCs w:val="18"/>
              </w:rPr>
              <w:t>Izgradnja autobusnog terminala</w:t>
            </w:r>
          </w:p>
        </w:tc>
        <w:tc>
          <w:tcPr>
            <w:tcW w:w="3604" w:type="dxa"/>
            <w:vAlign w:val="center"/>
          </w:tcPr>
          <w:p w14:paraId="394638F2" w14:textId="3B675320" w:rsidR="00F3642B" w:rsidRPr="00BD44E4" w:rsidRDefault="00F3642B"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sidRPr="00C73593">
              <w:rPr>
                <w:rFonts w:cstheme="minorHAnsi"/>
                <w:bCs/>
                <w:color w:val="000000"/>
                <w:sz w:val="18"/>
                <w:szCs w:val="18"/>
              </w:rPr>
              <w:t>19.646,88</w:t>
            </w:r>
          </w:p>
        </w:tc>
        <w:tc>
          <w:tcPr>
            <w:tcW w:w="873" w:type="dxa"/>
            <w:vAlign w:val="center"/>
          </w:tcPr>
          <w:p w14:paraId="4B870C60" w14:textId="47F2EAAA" w:rsidR="00F3642B" w:rsidRPr="00F3642B" w:rsidRDefault="00F3642B" w:rsidP="00CA4F10">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F3642B">
              <w:rPr>
                <w:rFonts w:ascii="Calibri" w:hAnsi="Calibri" w:cs="Calibri"/>
                <w:sz w:val="18"/>
                <w:szCs w:val="18"/>
              </w:rPr>
              <w:t>0,23</w:t>
            </w:r>
          </w:p>
        </w:tc>
      </w:tr>
      <w:tr w:rsidR="00F3642B" w14:paraId="0E7C3127" w14:textId="77777777" w:rsidTr="00CA4F10">
        <w:trPr>
          <w:trHeight w:val="285"/>
        </w:trPr>
        <w:tc>
          <w:tcPr>
            <w:cnfStyle w:val="001000000000" w:firstRow="0" w:lastRow="0" w:firstColumn="1" w:lastColumn="0" w:oddVBand="0" w:evenVBand="0" w:oddHBand="0" w:evenHBand="0" w:firstRowFirstColumn="0" w:firstRowLastColumn="0" w:lastRowFirstColumn="0" w:lastRowLastColumn="0"/>
            <w:tcW w:w="3772" w:type="dxa"/>
            <w:vAlign w:val="center"/>
          </w:tcPr>
          <w:p w14:paraId="1C6C2ED3" w14:textId="77777777" w:rsidR="00F3642B" w:rsidRPr="00BD44E4" w:rsidRDefault="00F3642B" w:rsidP="00F3642B">
            <w:pPr>
              <w:spacing w:after="0" w:line="240" w:lineRule="auto"/>
              <w:rPr>
                <w:rFonts w:cstheme="minorHAnsi"/>
                <w:b w:val="0"/>
                <w:color w:val="000000"/>
                <w:sz w:val="18"/>
                <w:szCs w:val="18"/>
              </w:rPr>
            </w:pPr>
            <w:r w:rsidRPr="00BD44E4">
              <w:rPr>
                <w:rFonts w:cstheme="minorHAnsi"/>
                <w:b w:val="0"/>
                <w:color w:val="000000"/>
                <w:sz w:val="18"/>
                <w:szCs w:val="18"/>
              </w:rPr>
              <w:t>Centar za starije osobe u Velikoj Gorici</w:t>
            </w:r>
          </w:p>
        </w:tc>
        <w:tc>
          <w:tcPr>
            <w:tcW w:w="3604" w:type="dxa"/>
            <w:vAlign w:val="center"/>
          </w:tcPr>
          <w:p w14:paraId="1148D420" w14:textId="0EA9595B" w:rsidR="00F3642B" w:rsidRPr="00BD44E4" w:rsidRDefault="00F3642B"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sidRPr="00BD44E4">
              <w:rPr>
                <w:rFonts w:cstheme="minorHAnsi"/>
                <w:bCs/>
                <w:color w:val="000000"/>
                <w:sz w:val="18"/>
                <w:szCs w:val="18"/>
              </w:rPr>
              <w:t>48.062,50</w:t>
            </w:r>
          </w:p>
        </w:tc>
        <w:tc>
          <w:tcPr>
            <w:tcW w:w="873" w:type="dxa"/>
            <w:vAlign w:val="center"/>
          </w:tcPr>
          <w:p w14:paraId="31FE93E3" w14:textId="003184C5" w:rsidR="00F3642B" w:rsidRPr="00F3642B" w:rsidRDefault="00F3642B" w:rsidP="00CA4F10">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F3642B">
              <w:rPr>
                <w:rFonts w:ascii="Calibri" w:hAnsi="Calibri" w:cs="Calibri"/>
                <w:sz w:val="18"/>
                <w:szCs w:val="18"/>
              </w:rPr>
              <w:t>32,87</w:t>
            </w:r>
          </w:p>
        </w:tc>
      </w:tr>
      <w:tr w:rsidR="00F3642B" w14:paraId="5EDD1862" w14:textId="77777777" w:rsidTr="00CA4F10">
        <w:trPr>
          <w:trHeight w:val="285"/>
        </w:trPr>
        <w:tc>
          <w:tcPr>
            <w:cnfStyle w:val="001000000000" w:firstRow="0" w:lastRow="0" w:firstColumn="1" w:lastColumn="0" w:oddVBand="0" w:evenVBand="0" w:oddHBand="0" w:evenHBand="0" w:firstRowFirstColumn="0" w:firstRowLastColumn="0" w:lastRowFirstColumn="0" w:lastRowLastColumn="0"/>
            <w:tcW w:w="3772" w:type="dxa"/>
            <w:vAlign w:val="center"/>
          </w:tcPr>
          <w:p w14:paraId="4D7655CC" w14:textId="77777777" w:rsidR="00F3642B" w:rsidRPr="00BD44E4" w:rsidRDefault="00F3642B" w:rsidP="00F3642B">
            <w:pPr>
              <w:spacing w:after="0" w:line="240" w:lineRule="auto"/>
              <w:rPr>
                <w:rFonts w:cstheme="minorHAnsi"/>
                <w:b w:val="0"/>
                <w:color w:val="000000"/>
                <w:sz w:val="18"/>
                <w:szCs w:val="18"/>
              </w:rPr>
            </w:pPr>
            <w:r w:rsidRPr="00BD44E4">
              <w:rPr>
                <w:rFonts w:cstheme="minorHAnsi"/>
                <w:b w:val="0"/>
                <w:color w:val="000000"/>
                <w:sz w:val="18"/>
                <w:szCs w:val="18"/>
              </w:rPr>
              <w:t>Izgradnja montažne sportske dvorane</w:t>
            </w:r>
          </w:p>
        </w:tc>
        <w:tc>
          <w:tcPr>
            <w:tcW w:w="3604" w:type="dxa"/>
            <w:vAlign w:val="center"/>
          </w:tcPr>
          <w:p w14:paraId="04D93F95" w14:textId="11D59EA6" w:rsidR="00F3642B" w:rsidRPr="00BD44E4" w:rsidRDefault="00F3642B"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sidRPr="00BD44E4">
              <w:rPr>
                <w:rFonts w:cstheme="minorHAnsi"/>
                <w:bCs/>
                <w:color w:val="000000"/>
                <w:sz w:val="18"/>
                <w:szCs w:val="18"/>
              </w:rPr>
              <w:t>140.278,82</w:t>
            </w:r>
          </w:p>
        </w:tc>
        <w:tc>
          <w:tcPr>
            <w:tcW w:w="873" w:type="dxa"/>
            <w:vAlign w:val="center"/>
          </w:tcPr>
          <w:p w14:paraId="1D68F71F" w14:textId="06BF2853" w:rsidR="00F3642B" w:rsidRPr="00F3642B" w:rsidRDefault="00F3642B" w:rsidP="00CA4F10">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F3642B">
              <w:rPr>
                <w:rFonts w:ascii="Calibri" w:hAnsi="Calibri" w:cs="Calibri"/>
                <w:sz w:val="18"/>
                <w:szCs w:val="18"/>
              </w:rPr>
              <w:t>2,12</w:t>
            </w:r>
          </w:p>
        </w:tc>
      </w:tr>
      <w:tr w:rsidR="00F3642B" w14:paraId="7AC03B2C" w14:textId="77777777" w:rsidTr="00CA4F10">
        <w:trPr>
          <w:trHeight w:val="285"/>
        </w:trPr>
        <w:tc>
          <w:tcPr>
            <w:cnfStyle w:val="001000000000" w:firstRow="0" w:lastRow="0" w:firstColumn="1" w:lastColumn="0" w:oddVBand="0" w:evenVBand="0" w:oddHBand="0" w:evenHBand="0" w:firstRowFirstColumn="0" w:firstRowLastColumn="0" w:lastRowFirstColumn="0" w:lastRowLastColumn="0"/>
            <w:tcW w:w="3772" w:type="dxa"/>
            <w:vAlign w:val="center"/>
          </w:tcPr>
          <w:p w14:paraId="62FD4350" w14:textId="77777777" w:rsidR="00F3642B" w:rsidRPr="00BD44E4" w:rsidRDefault="00F3642B" w:rsidP="00F3642B">
            <w:pPr>
              <w:spacing w:after="0" w:line="240" w:lineRule="auto"/>
              <w:rPr>
                <w:rFonts w:cstheme="minorHAnsi"/>
                <w:b w:val="0"/>
                <w:color w:val="000000"/>
                <w:sz w:val="18"/>
                <w:szCs w:val="18"/>
              </w:rPr>
            </w:pPr>
            <w:r w:rsidRPr="00BD44E4">
              <w:rPr>
                <w:rFonts w:cstheme="minorHAnsi"/>
                <w:b w:val="0"/>
                <w:color w:val="000000"/>
                <w:sz w:val="18"/>
                <w:szCs w:val="18"/>
              </w:rPr>
              <w:t>Izgradnja škole u Kurilovcu sa sportskom dvoranom</w:t>
            </w:r>
          </w:p>
        </w:tc>
        <w:tc>
          <w:tcPr>
            <w:tcW w:w="3604" w:type="dxa"/>
            <w:vAlign w:val="center"/>
          </w:tcPr>
          <w:p w14:paraId="552CB2DD" w14:textId="4B340EAF" w:rsidR="00F3642B" w:rsidRPr="00BD44E4" w:rsidRDefault="00F3642B"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sidRPr="00BD44E4">
              <w:rPr>
                <w:rFonts w:cstheme="minorHAnsi"/>
                <w:bCs/>
                <w:color w:val="000000"/>
                <w:sz w:val="18"/>
                <w:szCs w:val="18"/>
              </w:rPr>
              <w:t>45.000,00</w:t>
            </w:r>
          </w:p>
        </w:tc>
        <w:tc>
          <w:tcPr>
            <w:tcW w:w="873" w:type="dxa"/>
            <w:vAlign w:val="center"/>
          </w:tcPr>
          <w:p w14:paraId="2ED69FE1" w14:textId="6E7AB8D0" w:rsidR="00F3642B" w:rsidRPr="00F3642B" w:rsidRDefault="00F3642B" w:rsidP="00CA4F10">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highlight w:val="yellow"/>
              </w:rPr>
            </w:pPr>
            <w:r w:rsidRPr="00F3642B">
              <w:rPr>
                <w:rFonts w:ascii="Calibri" w:hAnsi="Calibri" w:cs="Calibri"/>
                <w:sz w:val="18"/>
                <w:szCs w:val="18"/>
              </w:rPr>
              <w:t>0,19</w:t>
            </w:r>
          </w:p>
        </w:tc>
      </w:tr>
      <w:tr w:rsidR="00F3642B" w14:paraId="7C58D088" w14:textId="77777777" w:rsidTr="00CA4F10">
        <w:trPr>
          <w:trHeight w:val="285"/>
        </w:trPr>
        <w:tc>
          <w:tcPr>
            <w:cnfStyle w:val="001000000000" w:firstRow="0" w:lastRow="0" w:firstColumn="1" w:lastColumn="0" w:oddVBand="0" w:evenVBand="0" w:oddHBand="0" w:evenHBand="0" w:firstRowFirstColumn="0" w:firstRowLastColumn="0" w:lastRowFirstColumn="0" w:lastRowLastColumn="0"/>
            <w:tcW w:w="3772" w:type="dxa"/>
            <w:vAlign w:val="center"/>
          </w:tcPr>
          <w:p w14:paraId="585DEDB5" w14:textId="77777777" w:rsidR="00F3642B" w:rsidRPr="00BD44E4" w:rsidRDefault="00F3642B" w:rsidP="00F3642B">
            <w:pPr>
              <w:spacing w:after="0" w:line="240" w:lineRule="auto"/>
              <w:rPr>
                <w:rFonts w:cstheme="minorHAnsi"/>
                <w:b w:val="0"/>
                <w:color w:val="000000"/>
                <w:sz w:val="18"/>
                <w:szCs w:val="18"/>
              </w:rPr>
            </w:pPr>
            <w:r w:rsidRPr="00BD44E4">
              <w:rPr>
                <w:rFonts w:cstheme="minorHAnsi"/>
                <w:b w:val="0"/>
                <w:color w:val="000000"/>
                <w:sz w:val="18"/>
                <w:szCs w:val="18"/>
              </w:rPr>
              <w:t>Subvencija za javni prijevoz</w:t>
            </w:r>
          </w:p>
        </w:tc>
        <w:tc>
          <w:tcPr>
            <w:tcW w:w="3604" w:type="dxa"/>
            <w:vAlign w:val="center"/>
          </w:tcPr>
          <w:p w14:paraId="73E42810" w14:textId="3401BA67" w:rsidR="00F3642B" w:rsidRPr="00BD44E4" w:rsidRDefault="00F3642B"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sidRPr="00BD44E4">
              <w:rPr>
                <w:rFonts w:cstheme="minorHAnsi"/>
                <w:bCs/>
                <w:color w:val="000000"/>
                <w:sz w:val="18"/>
                <w:szCs w:val="18"/>
              </w:rPr>
              <w:t>6.476.344,82</w:t>
            </w:r>
          </w:p>
        </w:tc>
        <w:tc>
          <w:tcPr>
            <w:tcW w:w="873" w:type="dxa"/>
            <w:vAlign w:val="center"/>
          </w:tcPr>
          <w:p w14:paraId="12E1D298" w14:textId="751108C6" w:rsidR="00F3642B" w:rsidRPr="00F3642B" w:rsidRDefault="00F3642B" w:rsidP="00CA4F10">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highlight w:val="yellow"/>
              </w:rPr>
            </w:pPr>
            <w:r w:rsidRPr="00F3642B">
              <w:rPr>
                <w:rFonts w:ascii="Calibri" w:hAnsi="Calibri" w:cs="Calibri"/>
                <w:sz w:val="18"/>
                <w:szCs w:val="18"/>
              </w:rPr>
              <w:t>0,01</w:t>
            </w:r>
          </w:p>
        </w:tc>
      </w:tr>
      <w:tr w:rsidR="00F3642B" w14:paraId="2C5C7AE7" w14:textId="77777777" w:rsidTr="00CA4F10">
        <w:trPr>
          <w:trHeight w:val="285"/>
        </w:trPr>
        <w:tc>
          <w:tcPr>
            <w:cnfStyle w:val="001000000000" w:firstRow="0" w:lastRow="0" w:firstColumn="1" w:lastColumn="0" w:oddVBand="0" w:evenVBand="0" w:oddHBand="0" w:evenHBand="0" w:firstRowFirstColumn="0" w:firstRowLastColumn="0" w:lastRowFirstColumn="0" w:lastRowLastColumn="0"/>
            <w:tcW w:w="3772" w:type="dxa"/>
            <w:vAlign w:val="center"/>
          </w:tcPr>
          <w:p w14:paraId="7644DDE6" w14:textId="77777777" w:rsidR="00F3642B" w:rsidRPr="00BD44E4" w:rsidRDefault="00F3642B" w:rsidP="00F3642B">
            <w:pPr>
              <w:spacing w:after="0" w:line="240" w:lineRule="auto"/>
              <w:rPr>
                <w:rFonts w:cstheme="minorHAnsi"/>
                <w:b w:val="0"/>
                <w:color w:val="000000"/>
                <w:sz w:val="18"/>
                <w:szCs w:val="18"/>
              </w:rPr>
            </w:pPr>
            <w:r w:rsidRPr="00BD44E4">
              <w:rPr>
                <w:rFonts w:cstheme="minorHAnsi"/>
                <w:b w:val="0"/>
                <w:color w:val="000000"/>
                <w:sz w:val="18"/>
                <w:szCs w:val="18"/>
              </w:rPr>
              <w:t>Stari grad Lukavec</w:t>
            </w:r>
          </w:p>
        </w:tc>
        <w:tc>
          <w:tcPr>
            <w:tcW w:w="3604" w:type="dxa"/>
            <w:vAlign w:val="center"/>
          </w:tcPr>
          <w:p w14:paraId="1D63A331" w14:textId="4158C514" w:rsidR="00F3642B" w:rsidRPr="00BD44E4" w:rsidRDefault="00F3642B"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sidRPr="00BD44E4">
              <w:rPr>
                <w:rFonts w:cstheme="minorHAnsi"/>
                <w:bCs/>
                <w:color w:val="000000"/>
                <w:sz w:val="18"/>
                <w:szCs w:val="18"/>
              </w:rPr>
              <w:t>418.533,49</w:t>
            </w:r>
          </w:p>
        </w:tc>
        <w:tc>
          <w:tcPr>
            <w:tcW w:w="873" w:type="dxa"/>
            <w:vAlign w:val="center"/>
          </w:tcPr>
          <w:p w14:paraId="12784E31" w14:textId="298A835A" w:rsidR="00F3642B" w:rsidRPr="00F3642B" w:rsidRDefault="00F3642B" w:rsidP="00CA4F10">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highlight w:val="yellow"/>
              </w:rPr>
            </w:pPr>
            <w:r w:rsidRPr="00F3642B">
              <w:rPr>
                <w:rFonts w:ascii="Calibri" w:hAnsi="Calibri" w:cs="Calibri"/>
                <w:sz w:val="18"/>
                <w:szCs w:val="18"/>
              </w:rPr>
              <w:t>8,94</w:t>
            </w:r>
          </w:p>
        </w:tc>
      </w:tr>
      <w:tr w:rsidR="00F3642B" w14:paraId="51F5D6F9" w14:textId="77777777" w:rsidTr="00CA4F10">
        <w:trPr>
          <w:trHeight w:val="285"/>
        </w:trPr>
        <w:tc>
          <w:tcPr>
            <w:cnfStyle w:val="001000000000" w:firstRow="0" w:lastRow="0" w:firstColumn="1" w:lastColumn="0" w:oddVBand="0" w:evenVBand="0" w:oddHBand="0" w:evenHBand="0" w:firstRowFirstColumn="0" w:firstRowLastColumn="0" w:lastRowFirstColumn="0" w:lastRowLastColumn="0"/>
            <w:tcW w:w="3772" w:type="dxa"/>
            <w:vAlign w:val="center"/>
          </w:tcPr>
          <w:p w14:paraId="38EE80C1" w14:textId="58E5BC76" w:rsidR="00F3642B" w:rsidRPr="00BD44E4" w:rsidRDefault="00F3642B" w:rsidP="00F3642B">
            <w:pPr>
              <w:spacing w:after="0" w:line="240" w:lineRule="auto"/>
              <w:rPr>
                <w:rFonts w:cstheme="minorHAnsi"/>
                <w:b w:val="0"/>
                <w:color w:val="000000"/>
                <w:sz w:val="18"/>
                <w:szCs w:val="18"/>
              </w:rPr>
            </w:pPr>
            <w:r w:rsidRPr="00BD44E4">
              <w:rPr>
                <w:rFonts w:cstheme="minorHAnsi"/>
                <w:b w:val="0"/>
                <w:color w:val="000000"/>
                <w:sz w:val="18"/>
                <w:szCs w:val="18"/>
              </w:rPr>
              <w:t>Zaštita i održavanje tradicijske arhitekture</w:t>
            </w:r>
          </w:p>
        </w:tc>
        <w:tc>
          <w:tcPr>
            <w:tcW w:w="3604" w:type="dxa"/>
            <w:vAlign w:val="center"/>
          </w:tcPr>
          <w:p w14:paraId="30CE33E5" w14:textId="6278FBCF" w:rsidR="00F3642B" w:rsidRPr="00BD44E4" w:rsidRDefault="00F3642B"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sidRPr="00BD44E4">
              <w:rPr>
                <w:rFonts w:cstheme="minorHAnsi"/>
                <w:bCs/>
                <w:color w:val="000000"/>
                <w:sz w:val="18"/>
                <w:szCs w:val="18"/>
              </w:rPr>
              <w:t>37.652,00</w:t>
            </w:r>
          </w:p>
        </w:tc>
        <w:tc>
          <w:tcPr>
            <w:tcW w:w="873" w:type="dxa"/>
            <w:vAlign w:val="center"/>
          </w:tcPr>
          <w:p w14:paraId="6E1FB87F" w14:textId="6BF33F23" w:rsidR="00F3642B" w:rsidRPr="00F3642B" w:rsidRDefault="00F3642B" w:rsidP="00CA4F10">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F3642B">
              <w:rPr>
                <w:rFonts w:ascii="Calibri" w:hAnsi="Calibri" w:cs="Calibri"/>
                <w:sz w:val="18"/>
                <w:szCs w:val="18"/>
              </w:rPr>
              <w:t>13,32</w:t>
            </w:r>
          </w:p>
        </w:tc>
      </w:tr>
      <w:tr w:rsidR="00F3642B" w14:paraId="49958DCB" w14:textId="77777777" w:rsidTr="00CA4F10">
        <w:trPr>
          <w:trHeight w:val="285"/>
        </w:trPr>
        <w:tc>
          <w:tcPr>
            <w:cnfStyle w:val="001000000000" w:firstRow="0" w:lastRow="0" w:firstColumn="1" w:lastColumn="0" w:oddVBand="0" w:evenVBand="0" w:oddHBand="0" w:evenHBand="0" w:firstRowFirstColumn="0" w:firstRowLastColumn="0" w:lastRowFirstColumn="0" w:lastRowLastColumn="0"/>
            <w:tcW w:w="3772" w:type="dxa"/>
            <w:vAlign w:val="center"/>
          </w:tcPr>
          <w:p w14:paraId="33387E49" w14:textId="611612BE" w:rsidR="00F3642B" w:rsidRPr="00BD44E4" w:rsidRDefault="00F3642B" w:rsidP="00F3642B">
            <w:pPr>
              <w:spacing w:after="0" w:line="240" w:lineRule="auto"/>
              <w:rPr>
                <w:rFonts w:cstheme="minorHAnsi"/>
                <w:b w:val="0"/>
                <w:color w:val="000000"/>
                <w:sz w:val="18"/>
                <w:szCs w:val="18"/>
              </w:rPr>
            </w:pPr>
            <w:r w:rsidRPr="00BD44E4">
              <w:rPr>
                <w:rFonts w:cstheme="minorHAnsi"/>
                <w:b w:val="0"/>
                <w:color w:val="000000"/>
                <w:sz w:val="18"/>
                <w:szCs w:val="18"/>
              </w:rPr>
              <w:t>Zaštita i održavanje vjerskih objekata - spomenika kulture</w:t>
            </w:r>
          </w:p>
        </w:tc>
        <w:tc>
          <w:tcPr>
            <w:tcW w:w="3604" w:type="dxa"/>
            <w:vAlign w:val="center"/>
          </w:tcPr>
          <w:p w14:paraId="195172EA" w14:textId="55434EBD" w:rsidR="00F3642B" w:rsidRPr="00BD44E4" w:rsidRDefault="00F3642B"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sidRPr="00BD44E4">
              <w:rPr>
                <w:rFonts w:cstheme="minorHAnsi"/>
                <w:bCs/>
                <w:color w:val="000000"/>
                <w:sz w:val="18"/>
                <w:szCs w:val="18"/>
              </w:rPr>
              <w:t>63.125,00</w:t>
            </w:r>
          </w:p>
        </w:tc>
        <w:tc>
          <w:tcPr>
            <w:tcW w:w="873" w:type="dxa"/>
            <w:vAlign w:val="center"/>
          </w:tcPr>
          <w:p w14:paraId="4939CDB6" w14:textId="6DCA096A" w:rsidR="00F3642B" w:rsidRPr="00F3642B" w:rsidRDefault="00F3642B" w:rsidP="00CA4F10">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F3642B">
              <w:rPr>
                <w:rFonts w:ascii="Calibri" w:hAnsi="Calibri" w:cs="Calibri"/>
                <w:sz w:val="18"/>
                <w:szCs w:val="18"/>
              </w:rPr>
              <w:t>2,11</w:t>
            </w:r>
          </w:p>
        </w:tc>
      </w:tr>
      <w:tr w:rsidR="00F3642B" w14:paraId="33A69152" w14:textId="77777777" w:rsidTr="00CA4F10">
        <w:trPr>
          <w:trHeight w:val="285"/>
        </w:trPr>
        <w:tc>
          <w:tcPr>
            <w:cnfStyle w:val="001000000000" w:firstRow="0" w:lastRow="0" w:firstColumn="1" w:lastColumn="0" w:oddVBand="0" w:evenVBand="0" w:oddHBand="0" w:evenHBand="0" w:firstRowFirstColumn="0" w:firstRowLastColumn="0" w:lastRowFirstColumn="0" w:lastRowLastColumn="0"/>
            <w:tcW w:w="3772" w:type="dxa"/>
            <w:vAlign w:val="center"/>
          </w:tcPr>
          <w:p w14:paraId="2E6C500D" w14:textId="22C0D425" w:rsidR="00F3642B" w:rsidRPr="00BD44E4" w:rsidRDefault="00F3642B" w:rsidP="00F3642B">
            <w:pPr>
              <w:spacing w:after="0" w:line="240" w:lineRule="auto"/>
              <w:rPr>
                <w:rFonts w:cstheme="minorHAnsi"/>
                <w:b w:val="0"/>
                <w:color w:val="000000"/>
                <w:sz w:val="18"/>
                <w:szCs w:val="18"/>
              </w:rPr>
            </w:pPr>
            <w:r w:rsidRPr="00BD44E4">
              <w:rPr>
                <w:rFonts w:cstheme="minorHAnsi"/>
                <w:b w:val="0"/>
                <w:color w:val="000000"/>
                <w:sz w:val="18"/>
                <w:szCs w:val="18"/>
              </w:rPr>
              <w:t>Nematerijalna kulturna baština</w:t>
            </w:r>
          </w:p>
        </w:tc>
        <w:tc>
          <w:tcPr>
            <w:tcW w:w="3604" w:type="dxa"/>
            <w:vAlign w:val="center"/>
          </w:tcPr>
          <w:p w14:paraId="0C47DD64" w14:textId="447A2FB1" w:rsidR="00F3642B" w:rsidRPr="00BD44E4" w:rsidRDefault="00F3642B"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sidRPr="00BD44E4">
              <w:rPr>
                <w:rFonts w:cstheme="minorHAnsi"/>
                <w:bCs/>
                <w:color w:val="000000"/>
                <w:sz w:val="18"/>
                <w:szCs w:val="18"/>
              </w:rPr>
              <w:t>2.909,58</w:t>
            </w:r>
          </w:p>
        </w:tc>
        <w:tc>
          <w:tcPr>
            <w:tcW w:w="873" w:type="dxa"/>
            <w:vAlign w:val="center"/>
          </w:tcPr>
          <w:p w14:paraId="66DC7CA4" w14:textId="7AD81054" w:rsidR="00F3642B" w:rsidRPr="00F3642B" w:rsidRDefault="00F3642B" w:rsidP="00CA4F10">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F3642B">
              <w:rPr>
                <w:rFonts w:ascii="Calibri" w:hAnsi="Calibri" w:cs="Calibri"/>
                <w:sz w:val="18"/>
                <w:szCs w:val="18"/>
              </w:rPr>
              <w:t>2,17</w:t>
            </w:r>
          </w:p>
        </w:tc>
      </w:tr>
      <w:tr w:rsidR="00F3642B" w14:paraId="6BAE2AFB" w14:textId="77777777" w:rsidTr="00CA4F10">
        <w:trPr>
          <w:trHeight w:val="285"/>
        </w:trPr>
        <w:tc>
          <w:tcPr>
            <w:cnfStyle w:val="001000000000" w:firstRow="0" w:lastRow="0" w:firstColumn="1" w:lastColumn="0" w:oddVBand="0" w:evenVBand="0" w:oddHBand="0" w:evenHBand="0" w:firstRowFirstColumn="0" w:firstRowLastColumn="0" w:lastRowFirstColumn="0" w:lastRowLastColumn="0"/>
            <w:tcW w:w="3772" w:type="dxa"/>
            <w:vAlign w:val="center"/>
          </w:tcPr>
          <w:p w14:paraId="1ECA3D35" w14:textId="77777777" w:rsidR="00F3642B" w:rsidRPr="00BD44E4" w:rsidRDefault="00F3642B" w:rsidP="00F3642B">
            <w:pPr>
              <w:spacing w:after="0" w:line="240" w:lineRule="auto"/>
              <w:rPr>
                <w:rFonts w:cstheme="minorHAnsi"/>
                <w:b w:val="0"/>
                <w:color w:val="000000"/>
                <w:sz w:val="18"/>
                <w:szCs w:val="18"/>
              </w:rPr>
            </w:pPr>
            <w:r w:rsidRPr="00BD44E4">
              <w:rPr>
                <w:rFonts w:cstheme="minorHAnsi"/>
                <w:b w:val="0"/>
                <w:color w:val="000000"/>
                <w:sz w:val="18"/>
                <w:szCs w:val="18"/>
              </w:rPr>
              <w:t>Izgradnja Turističko edukativnog centra Novo Čiče</w:t>
            </w:r>
          </w:p>
        </w:tc>
        <w:tc>
          <w:tcPr>
            <w:tcW w:w="3604" w:type="dxa"/>
            <w:vAlign w:val="center"/>
          </w:tcPr>
          <w:p w14:paraId="05681BD8" w14:textId="058D6AEF" w:rsidR="00F3642B" w:rsidRPr="00BD44E4" w:rsidRDefault="00F3642B"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sidRPr="00BD44E4">
              <w:rPr>
                <w:rFonts w:cstheme="minorHAnsi"/>
                <w:bCs/>
                <w:color w:val="000000"/>
                <w:sz w:val="18"/>
                <w:szCs w:val="18"/>
              </w:rPr>
              <w:t>59.070,74</w:t>
            </w:r>
          </w:p>
        </w:tc>
        <w:tc>
          <w:tcPr>
            <w:tcW w:w="873" w:type="dxa"/>
            <w:vAlign w:val="center"/>
          </w:tcPr>
          <w:p w14:paraId="0600E718" w14:textId="41DDCB11" w:rsidR="00F3642B" w:rsidRPr="00F3642B" w:rsidRDefault="00F3642B" w:rsidP="00CA4F10">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highlight w:val="yellow"/>
              </w:rPr>
            </w:pPr>
            <w:r w:rsidRPr="00F3642B">
              <w:rPr>
                <w:rFonts w:ascii="Calibri" w:hAnsi="Calibri" w:cs="Calibri"/>
                <w:sz w:val="18"/>
                <w:szCs w:val="18"/>
              </w:rPr>
              <w:t>0,60</w:t>
            </w:r>
          </w:p>
        </w:tc>
      </w:tr>
      <w:tr w:rsidR="00F3642B" w14:paraId="1E5F3C7E" w14:textId="77777777" w:rsidTr="00CA4F10">
        <w:trPr>
          <w:trHeight w:val="285"/>
        </w:trPr>
        <w:tc>
          <w:tcPr>
            <w:cnfStyle w:val="001000000000" w:firstRow="0" w:lastRow="0" w:firstColumn="1" w:lastColumn="0" w:oddVBand="0" w:evenVBand="0" w:oddHBand="0" w:evenHBand="0" w:firstRowFirstColumn="0" w:firstRowLastColumn="0" w:lastRowFirstColumn="0" w:lastRowLastColumn="0"/>
            <w:tcW w:w="3772" w:type="dxa"/>
            <w:vAlign w:val="center"/>
          </w:tcPr>
          <w:p w14:paraId="13B3BFEB" w14:textId="77777777" w:rsidR="00F3642B" w:rsidRPr="00BD44E4" w:rsidRDefault="00F3642B" w:rsidP="00F3642B">
            <w:pPr>
              <w:spacing w:after="0" w:line="240" w:lineRule="auto"/>
              <w:rPr>
                <w:rFonts w:cstheme="minorHAnsi"/>
                <w:b w:val="0"/>
                <w:color w:val="000000"/>
                <w:sz w:val="18"/>
                <w:szCs w:val="18"/>
              </w:rPr>
            </w:pPr>
            <w:r w:rsidRPr="00BD44E4">
              <w:rPr>
                <w:rFonts w:cstheme="minorHAnsi"/>
                <w:b w:val="0"/>
                <w:color w:val="000000"/>
                <w:sz w:val="18"/>
                <w:szCs w:val="18"/>
              </w:rPr>
              <w:t>Terenska istraživanja</w:t>
            </w:r>
          </w:p>
        </w:tc>
        <w:tc>
          <w:tcPr>
            <w:tcW w:w="3604" w:type="dxa"/>
            <w:vAlign w:val="center"/>
          </w:tcPr>
          <w:p w14:paraId="48552E65" w14:textId="1D4BFE0F" w:rsidR="00F3642B" w:rsidRPr="00BD44E4" w:rsidRDefault="00F3642B"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sidRPr="00BD44E4">
              <w:rPr>
                <w:rFonts w:cstheme="minorHAnsi"/>
                <w:bCs/>
                <w:color w:val="000000"/>
                <w:sz w:val="18"/>
                <w:szCs w:val="18"/>
              </w:rPr>
              <w:t>23.442,16</w:t>
            </w:r>
          </w:p>
        </w:tc>
        <w:tc>
          <w:tcPr>
            <w:tcW w:w="873" w:type="dxa"/>
            <w:vAlign w:val="center"/>
          </w:tcPr>
          <w:p w14:paraId="06E1C56B" w14:textId="74C42DEE" w:rsidR="00F3642B" w:rsidRPr="00F3642B" w:rsidRDefault="00F3642B" w:rsidP="00CA4F10">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highlight w:val="yellow"/>
              </w:rPr>
            </w:pPr>
            <w:r w:rsidRPr="00F3642B">
              <w:rPr>
                <w:rFonts w:ascii="Calibri" w:hAnsi="Calibri" w:cs="Calibri"/>
                <w:sz w:val="18"/>
                <w:szCs w:val="18"/>
              </w:rPr>
              <w:t>3,91</w:t>
            </w:r>
          </w:p>
        </w:tc>
      </w:tr>
      <w:tr w:rsidR="00F3642B" w14:paraId="02011E74" w14:textId="77777777" w:rsidTr="00CA4F10">
        <w:trPr>
          <w:trHeight w:val="285"/>
        </w:trPr>
        <w:tc>
          <w:tcPr>
            <w:cnfStyle w:val="001000000000" w:firstRow="0" w:lastRow="0" w:firstColumn="1" w:lastColumn="0" w:oddVBand="0" w:evenVBand="0" w:oddHBand="0" w:evenHBand="0" w:firstRowFirstColumn="0" w:firstRowLastColumn="0" w:lastRowFirstColumn="0" w:lastRowLastColumn="0"/>
            <w:tcW w:w="3772" w:type="dxa"/>
            <w:vAlign w:val="center"/>
          </w:tcPr>
          <w:p w14:paraId="46A05E1A" w14:textId="77777777" w:rsidR="00F3642B" w:rsidRPr="00BD44E4" w:rsidRDefault="00F3642B" w:rsidP="00F3642B">
            <w:pPr>
              <w:spacing w:after="0" w:line="240" w:lineRule="auto"/>
              <w:rPr>
                <w:rFonts w:cstheme="minorHAnsi"/>
                <w:b w:val="0"/>
                <w:color w:val="000000"/>
                <w:sz w:val="18"/>
                <w:szCs w:val="18"/>
              </w:rPr>
            </w:pPr>
            <w:r w:rsidRPr="00BD44E4">
              <w:rPr>
                <w:rFonts w:cstheme="minorHAnsi"/>
                <w:b w:val="0"/>
                <w:color w:val="000000"/>
                <w:sz w:val="18"/>
                <w:szCs w:val="18"/>
              </w:rPr>
              <w:t>Održavanje kurije Modić - Bedeković</w:t>
            </w:r>
          </w:p>
        </w:tc>
        <w:tc>
          <w:tcPr>
            <w:tcW w:w="3604" w:type="dxa"/>
            <w:vAlign w:val="center"/>
          </w:tcPr>
          <w:p w14:paraId="68BFC8B7" w14:textId="075E57E0" w:rsidR="00F3642B" w:rsidRPr="00BD44E4" w:rsidRDefault="00F3642B"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sidRPr="00BD44E4">
              <w:rPr>
                <w:rFonts w:cstheme="minorHAnsi"/>
                <w:bCs/>
                <w:color w:val="000000"/>
                <w:sz w:val="18"/>
                <w:szCs w:val="18"/>
              </w:rPr>
              <w:t>3.198,17</w:t>
            </w:r>
          </w:p>
        </w:tc>
        <w:tc>
          <w:tcPr>
            <w:tcW w:w="873" w:type="dxa"/>
            <w:vAlign w:val="center"/>
          </w:tcPr>
          <w:p w14:paraId="2083F956" w14:textId="2522ECBD" w:rsidR="00F3642B" w:rsidRPr="00F3642B" w:rsidRDefault="00F3642B" w:rsidP="00CA4F10">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highlight w:val="yellow"/>
              </w:rPr>
            </w:pPr>
            <w:r w:rsidRPr="00F3642B">
              <w:rPr>
                <w:rFonts w:ascii="Calibri" w:hAnsi="Calibri" w:cs="Calibri"/>
                <w:sz w:val="18"/>
                <w:szCs w:val="18"/>
              </w:rPr>
              <w:t>1,02</w:t>
            </w:r>
          </w:p>
        </w:tc>
      </w:tr>
      <w:tr w:rsidR="00F3642B" w14:paraId="1E4D4165" w14:textId="77777777" w:rsidTr="00CA4F10">
        <w:trPr>
          <w:trHeight w:val="285"/>
        </w:trPr>
        <w:tc>
          <w:tcPr>
            <w:cnfStyle w:val="001000000000" w:firstRow="0" w:lastRow="0" w:firstColumn="1" w:lastColumn="0" w:oddVBand="0" w:evenVBand="0" w:oddHBand="0" w:evenHBand="0" w:firstRowFirstColumn="0" w:firstRowLastColumn="0" w:lastRowFirstColumn="0" w:lastRowLastColumn="0"/>
            <w:tcW w:w="3772" w:type="dxa"/>
            <w:vAlign w:val="center"/>
          </w:tcPr>
          <w:p w14:paraId="7FFA032E" w14:textId="77777777" w:rsidR="00F3642B" w:rsidRPr="00BD44E4" w:rsidRDefault="00F3642B" w:rsidP="00F3642B">
            <w:pPr>
              <w:spacing w:after="0" w:line="240" w:lineRule="auto"/>
              <w:rPr>
                <w:rFonts w:cstheme="minorHAnsi"/>
                <w:b w:val="0"/>
                <w:color w:val="000000"/>
                <w:sz w:val="18"/>
                <w:szCs w:val="18"/>
              </w:rPr>
            </w:pPr>
            <w:r w:rsidRPr="00BD44E4">
              <w:rPr>
                <w:rFonts w:cstheme="minorHAnsi"/>
                <w:b w:val="0"/>
                <w:color w:val="000000"/>
                <w:sz w:val="18"/>
                <w:szCs w:val="18"/>
              </w:rPr>
              <w:t>Zaštita i održavanje etno kuća</w:t>
            </w:r>
          </w:p>
        </w:tc>
        <w:tc>
          <w:tcPr>
            <w:tcW w:w="3604" w:type="dxa"/>
            <w:vAlign w:val="center"/>
          </w:tcPr>
          <w:p w14:paraId="32889FE4" w14:textId="495DD85C" w:rsidR="00F3642B" w:rsidRPr="00BD44E4" w:rsidRDefault="00F3642B"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sidRPr="00BD44E4">
              <w:rPr>
                <w:rFonts w:cstheme="minorHAnsi"/>
                <w:bCs/>
                <w:color w:val="000000"/>
                <w:sz w:val="18"/>
                <w:szCs w:val="18"/>
              </w:rPr>
              <w:t>1.939,82</w:t>
            </w:r>
          </w:p>
        </w:tc>
        <w:tc>
          <w:tcPr>
            <w:tcW w:w="873" w:type="dxa"/>
            <w:vAlign w:val="center"/>
          </w:tcPr>
          <w:p w14:paraId="3E6AB276" w14:textId="47E0CA14" w:rsidR="00F3642B" w:rsidRPr="00F3642B" w:rsidRDefault="00F3642B" w:rsidP="00CA4F10">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highlight w:val="yellow"/>
              </w:rPr>
            </w:pPr>
            <w:r w:rsidRPr="00F3642B">
              <w:rPr>
                <w:rFonts w:ascii="Calibri" w:hAnsi="Calibri" w:cs="Calibri"/>
                <w:sz w:val="18"/>
                <w:szCs w:val="18"/>
              </w:rPr>
              <w:t>0,03</w:t>
            </w:r>
          </w:p>
        </w:tc>
      </w:tr>
      <w:tr w:rsidR="00F3642B" w14:paraId="76620C3B" w14:textId="77777777" w:rsidTr="00CA4F10">
        <w:trPr>
          <w:trHeight w:val="285"/>
        </w:trPr>
        <w:tc>
          <w:tcPr>
            <w:cnfStyle w:val="001000000000" w:firstRow="0" w:lastRow="0" w:firstColumn="1" w:lastColumn="0" w:oddVBand="0" w:evenVBand="0" w:oddHBand="0" w:evenHBand="0" w:firstRowFirstColumn="0" w:firstRowLastColumn="0" w:lastRowFirstColumn="0" w:lastRowLastColumn="0"/>
            <w:tcW w:w="3772" w:type="dxa"/>
            <w:vAlign w:val="center"/>
          </w:tcPr>
          <w:p w14:paraId="14D28215" w14:textId="77777777" w:rsidR="00F3642B" w:rsidRPr="00BD44E4" w:rsidRDefault="00F3642B" w:rsidP="00F3642B">
            <w:pPr>
              <w:spacing w:after="0" w:line="240" w:lineRule="auto"/>
              <w:rPr>
                <w:rFonts w:cstheme="minorHAnsi"/>
                <w:b w:val="0"/>
                <w:color w:val="000000"/>
                <w:sz w:val="18"/>
                <w:szCs w:val="18"/>
              </w:rPr>
            </w:pPr>
            <w:r w:rsidRPr="00BD44E4">
              <w:rPr>
                <w:rFonts w:cstheme="minorHAnsi"/>
                <w:b w:val="0"/>
                <w:color w:val="000000"/>
                <w:sz w:val="18"/>
                <w:szCs w:val="18"/>
              </w:rPr>
              <w:t>Razvoj sporta i rekreacije</w:t>
            </w:r>
          </w:p>
        </w:tc>
        <w:tc>
          <w:tcPr>
            <w:tcW w:w="3604" w:type="dxa"/>
            <w:vAlign w:val="center"/>
          </w:tcPr>
          <w:p w14:paraId="0AE908E2" w14:textId="30420CCD" w:rsidR="00F3642B" w:rsidRPr="00BD44E4" w:rsidRDefault="00F3642B"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sidRPr="00BD44E4">
              <w:rPr>
                <w:rFonts w:cstheme="minorHAnsi"/>
                <w:bCs/>
                <w:color w:val="000000"/>
                <w:sz w:val="18"/>
                <w:szCs w:val="18"/>
              </w:rPr>
              <w:t>1.760.500,00</w:t>
            </w:r>
          </w:p>
        </w:tc>
        <w:tc>
          <w:tcPr>
            <w:tcW w:w="873" w:type="dxa"/>
            <w:vAlign w:val="center"/>
          </w:tcPr>
          <w:p w14:paraId="29066BCB" w14:textId="15B53CAE" w:rsidR="00F3642B" w:rsidRPr="00F3642B" w:rsidRDefault="00F3642B" w:rsidP="00CA4F10">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highlight w:val="yellow"/>
              </w:rPr>
            </w:pPr>
            <w:r w:rsidRPr="00F3642B">
              <w:rPr>
                <w:rFonts w:ascii="Calibri" w:hAnsi="Calibri" w:cs="Calibri"/>
                <w:sz w:val="18"/>
                <w:szCs w:val="18"/>
              </w:rPr>
              <w:t>0,01</w:t>
            </w:r>
          </w:p>
        </w:tc>
      </w:tr>
      <w:tr w:rsidR="00F3642B" w14:paraId="16835B7C" w14:textId="77777777" w:rsidTr="00CA4F10">
        <w:trPr>
          <w:trHeight w:val="77"/>
        </w:trPr>
        <w:tc>
          <w:tcPr>
            <w:cnfStyle w:val="001000000000" w:firstRow="0" w:lastRow="0" w:firstColumn="1" w:lastColumn="0" w:oddVBand="0" w:evenVBand="0" w:oddHBand="0" w:evenHBand="0" w:firstRowFirstColumn="0" w:firstRowLastColumn="0" w:lastRowFirstColumn="0" w:lastRowLastColumn="0"/>
            <w:tcW w:w="3772" w:type="dxa"/>
            <w:vAlign w:val="center"/>
          </w:tcPr>
          <w:p w14:paraId="2A7C2A32" w14:textId="77777777" w:rsidR="00F3642B" w:rsidRPr="00BD44E4" w:rsidRDefault="00F3642B" w:rsidP="00F3642B">
            <w:pPr>
              <w:spacing w:after="0" w:line="240" w:lineRule="auto"/>
              <w:rPr>
                <w:rFonts w:cstheme="minorHAnsi"/>
                <w:b w:val="0"/>
                <w:color w:val="000000"/>
                <w:sz w:val="18"/>
                <w:szCs w:val="18"/>
              </w:rPr>
            </w:pPr>
            <w:r w:rsidRPr="00BD44E4">
              <w:rPr>
                <w:rFonts w:cstheme="minorHAnsi"/>
                <w:b w:val="0"/>
                <w:color w:val="000000"/>
                <w:sz w:val="18"/>
                <w:szCs w:val="18"/>
              </w:rPr>
              <w:t xml:space="preserve">Protupožarna zaštita </w:t>
            </w:r>
          </w:p>
        </w:tc>
        <w:tc>
          <w:tcPr>
            <w:tcW w:w="3604" w:type="dxa"/>
            <w:vAlign w:val="center"/>
          </w:tcPr>
          <w:p w14:paraId="52703080" w14:textId="70F1E3F8" w:rsidR="00F3642B" w:rsidRPr="00BD44E4" w:rsidRDefault="00F3642B"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sidRPr="00BD44E4">
              <w:rPr>
                <w:rFonts w:cstheme="minorHAnsi"/>
                <w:bCs/>
                <w:color w:val="000000"/>
                <w:sz w:val="18"/>
                <w:szCs w:val="18"/>
              </w:rPr>
              <w:t>2.624.519,31</w:t>
            </w:r>
          </w:p>
        </w:tc>
        <w:tc>
          <w:tcPr>
            <w:tcW w:w="873" w:type="dxa"/>
            <w:vAlign w:val="center"/>
          </w:tcPr>
          <w:p w14:paraId="35018620" w14:textId="64E5A9C3" w:rsidR="00F3642B" w:rsidRPr="00F3642B" w:rsidRDefault="00F3642B" w:rsidP="00CA4F10">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F3642B">
              <w:rPr>
                <w:rFonts w:ascii="Calibri" w:hAnsi="Calibri" w:cs="Calibri"/>
                <w:sz w:val="18"/>
                <w:szCs w:val="18"/>
              </w:rPr>
              <w:t>1,28</w:t>
            </w:r>
          </w:p>
        </w:tc>
      </w:tr>
      <w:tr w:rsidR="00F3642B" w14:paraId="6A99F889" w14:textId="77777777" w:rsidTr="00CA4F10">
        <w:trPr>
          <w:trHeight w:val="285"/>
        </w:trPr>
        <w:tc>
          <w:tcPr>
            <w:cnfStyle w:val="001000000000" w:firstRow="0" w:lastRow="0" w:firstColumn="1" w:lastColumn="0" w:oddVBand="0" w:evenVBand="0" w:oddHBand="0" w:evenHBand="0" w:firstRowFirstColumn="0" w:firstRowLastColumn="0" w:lastRowFirstColumn="0" w:lastRowLastColumn="0"/>
            <w:tcW w:w="3772" w:type="dxa"/>
            <w:vAlign w:val="center"/>
          </w:tcPr>
          <w:p w14:paraId="61FE4A19" w14:textId="4FA12B15" w:rsidR="00F3642B" w:rsidRPr="00BD44E4" w:rsidRDefault="00F3642B" w:rsidP="00F3642B">
            <w:pPr>
              <w:spacing w:after="0" w:line="240" w:lineRule="auto"/>
              <w:rPr>
                <w:rFonts w:cstheme="minorHAnsi"/>
                <w:b w:val="0"/>
                <w:color w:val="000000"/>
                <w:sz w:val="18"/>
                <w:szCs w:val="18"/>
              </w:rPr>
            </w:pPr>
            <w:r w:rsidRPr="00BD44E4">
              <w:rPr>
                <w:rFonts w:cstheme="minorHAnsi"/>
                <w:b w:val="0"/>
                <w:color w:val="000000"/>
                <w:sz w:val="18"/>
                <w:szCs w:val="18"/>
              </w:rPr>
              <w:t>Energetska obnova Upravne zgrade Šetalište F.Lučića</w:t>
            </w:r>
          </w:p>
        </w:tc>
        <w:tc>
          <w:tcPr>
            <w:tcW w:w="3604" w:type="dxa"/>
            <w:vAlign w:val="center"/>
          </w:tcPr>
          <w:p w14:paraId="736D9837" w14:textId="2E46B1D2" w:rsidR="00F3642B" w:rsidRPr="00BD44E4" w:rsidRDefault="00F3642B"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sidRPr="00BD44E4">
              <w:rPr>
                <w:rFonts w:cstheme="minorHAnsi"/>
                <w:bCs/>
                <w:color w:val="000000"/>
                <w:sz w:val="18"/>
                <w:szCs w:val="18"/>
              </w:rPr>
              <w:t>415.473,91</w:t>
            </w:r>
          </w:p>
        </w:tc>
        <w:tc>
          <w:tcPr>
            <w:tcW w:w="873" w:type="dxa"/>
            <w:vAlign w:val="center"/>
          </w:tcPr>
          <w:p w14:paraId="096E615E" w14:textId="10B46ECA" w:rsidR="00F3642B" w:rsidRPr="00F3642B" w:rsidRDefault="00F3642B" w:rsidP="00CA4F10">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F3642B">
              <w:rPr>
                <w:rFonts w:ascii="Calibri" w:hAnsi="Calibri" w:cs="Calibri"/>
                <w:sz w:val="18"/>
                <w:szCs w:val="18"/>
              </w:rPr>
              <w:t>0,04</w:t>
            </w:r>
          </w:p>
        </w:tc>
      </w:tr>
      <w:tr w:rsidR="00F3642B" w14:paraId="3D40B1B2" w14:textId="77777777" w:rsidTr="00CA4F10">
        <w:trPr>
          <w:trHeight w:val="285"/>
        </w:trPr>
        <w:tc>
          <w:tcPr>
            <w:cnfStyle w:val="001000000000" w:firstRow="0" w:lastRow="0" w:firstColumn="1" w:lastColumn="0" w:oddVBand="0" w:evenVBand="0" w:oddHBand="0" w:evenHBand="0" w:firstRowFirstColumn="0" w:firstRowLastColumn="0" w:lastRowFirstColumn="0" w:lastRowLastColumn="0"/>
            <w:tcW w:w="3772" w:type="dxa"/>
            <w:vAlign w:val="center"/>
          </w:tcPr>
          <w:p w14:paraId="6A3995EF" w14:textId="5064E369" w:rsidR="00F3642B" w:rsidRPr="00BD44E4" w:rsidRDefault="00F3642B" w:rsidP="00F3642B">
            <w:pPr>
              <w:spacing w:after="0" w:line="240" w:lineRule="auto"/>
              <w:rPr>
                <w:rFonts w:cstheme="minorHAnsi"/>
                <w:b w:val="0"/>
                <w:color w:val="000000"/>
                <w:sz w:val="18"/>
                <w:szCs w:val="18"/>
              </w:rPr>
            </w:pPr>
            <w:r w:rsidRPr="00BD44E4">
              <w:rPr>
                <w:rFonts w:cstheme="minorHAnsi"/>
                <w:b w:val="0"/>
                <w:color w:val="000000"/>
                <w:sz w:val="18"/>
                <w:szCs w:val="18"/>
              </w:rPr>
              <w:t>Potpora poljoprivredi i zaštita životinja</w:t>
            </w:r>
          </w:p>
        </w:tc>
        <w:tc>
          <w:tcPr>
            <w:tcW w:w="3604" w:type="dxa"/>
            <w:vAlign w:val="center"/>
          </w:tcPr>
          <w:p w14:paraId="3E39D268" w14:textId="3B4FD631" w:rsidR="00F3642B" w:rsidRPr="00BD44E4" w:rsidRDefault="00F3642B"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sidRPr="00BD44E4">
              <w:rPr>
                <w:rFonts w:cstheme="minorHAnsi"/>
                <w:bCs/>
                <w:color w:val="000000"/>
                <w:sz w:val="18"/>
                <w:szCs w:val="18"/>
              </w:rPr>
              <w:t>428.159,02</w:t>
            </w:r>
          </w:p>
        </w:tc>
        <w:tc>
          <w:tcPr>
            <w:tcW w:w="873" w:type="dxa"/>
            <w:vAlign w:val="center"/>
          </w:tcPr>
          <w:p w14:paraId="325D382C" w14:textId="750B06E8" w:rsidR="00F3642B" w:rsidRPr="00F3642B" w:rsidRDefault="00F3642B" w:rsidP="00CA4F10">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F3642B">
              <w:rPr>
                <w:rFonts w:ascii="Calibri" w:hAnsi="Calibri" w:cs="Calibri"/>
                <w:sz w:val="18"/>
                <w:szCs w:val="18"/>
              </w:rPr>
              <w:t>0,98</w:t>
            </w:r>
          </w:p>
        </w:tc>
      </w:tr>
      <w:tr w:rsidR="00F3642B" w14:paraId="469973A8" w14:textId="77777777" w:rsidTr="00CA4F10">
        <w:trPr>
          <w:trHeight w:val="224"/>
        </w:trPr>
        <w:tc>
          <w:tcPr>
            <w:cnfStyle w:val="001000000000" w:firstRow="0" w:lastRow="0" w:firstColumn="1" w:lastColumn="0" w:oddVBand="0" w:evenVBand="0" w:oddHBand="0" w:evenHBand="0" w:firstRowFirstColumn="0" w:firstRowLastColumn="0" w:lastRowFirstColumn="0" w:lastRowLastColumn="0"/>
            <w:tcW w:w="3772" w:type="dxa"/>
            <w:vAlign w:val="center"/>
          </w:tcPr>
          <w:p w14:paraId="0F9E468C" w14:textId="77777777" w:rsidR="00F3642B" w:rsidRPr="00BD44E4" w:rsidRDefault="00F3642B" w:rsidP="00F3642B">
            <w:pPr>
              <w:spacing w:after="0" w:line="240" w:lineRule="auto"/>
              <w:rPr>
                <w:rFonts w:cstheme="minorHAnsi"/>
                <w:b w:val="0"/>
                <w:color w:val="000000"/>
                <w:sz w:val="18"/>
                <w:szCs w:val="18"/>
              </w:rPr>
            </w:pPr>
            <w:r w:rsidRPr="00BD44E4">
              <w:rPr>
                <w:rFonts w:cstheme="minorHAnsi"/>
                <w:b w:val="0"/>
                <w:color w:val="000000"/>
                <w:sz w:val="18"/>
                <w:szCs w:val="18"/>
              </w:rPr>
              <w:t>Izrada prostornih planova</w:t>
            </w:r>
          </w:p>
        </w:tc>
        <w:tc>
          <w:tcPr>
            <w:tcW w:w="3604" w:type="dxa"/>
            <w:vAlign w:val="center"/>
          </w:tcPr>
          <w:p w14:paraId="4F75A5E2" w14:textId="71E2272E" w:rsidR="00F3642B" w:rsidRPr="00BD44E4" w:rsidRDefault="00F3642B"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sidRPr="00BD44E4">
              <w:rPr>
                <w:rFonts w:cstheme="minorHAnsi"/>
                <w:bCs/>
                <w:color w:val="000000"/>
                <w:sz w:val="18"/>
                <w:szCs w:val="18"/>
              </w:rPr>
              <w:t>43.996,94</w:t>
            </w:r>
          </w:p>
        </w:tc>
        <w:tc>
          <w:tcPr>
            <w:tcW w:w="873" w:type="dxa"/>
            <w:vAlign w:val="center"/>
          </w:tcPr>
          <w:p w14:paraId="6F69BD8B" w14:textId="59AE93C7" w:rsidR="00F3642B" w:rsidRPr="00F3642B" w:rsidRDefault="00F3642B" w:rsidP="00CA4F10">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highlight w:val="yellow"/>
              </w:rPr>
            </w:pPr>
            <w:r w:rsidRPr="00F3642B">
              <w:rPr>
                <w:rFonts w:ascii="Calibri" w:hAnsi="Calibri" w:cs="Calibri"/>
                <w:sz w:val="18"/>
                <w:szCs w:val="18"/>
              </w:rPr>
              <w:t>0,37</w:t>
            </w:r>
          </w:p>
        </w:tc>
      </w:tr>
      <w:tr w:rsidR="00F3642B" w14:paraId="7588999F" w14:textId="77777777" w:rsidTr="00CA4F10">
        <w:trPr>
          <w:trHeight w:val="285"/>
        </w:trPr>
        <w:tc>
          <w:tcPr>
            <w:cnfStyle w:val="001000000000" w:firstRow="0" w:lastRow="0" w:firstColumn="1" w:lastColumn="0" w:oddVBand="0" w:evenVBand="0" w:oddHBand="0" w:evenHBand="0" w:firstRowFirstColumn="0" w:firstRowLastColumn="0" w:lastRowFirstColumn="0" w:lastRowLastColumn="0"/>
            <w:tcW w:w="3772" w:type="dxa"/>
            <w:vAlign w:val="center"/>
          </w:tcPr>
          <w:p w14:paraId="07F6DF1C" w14:textId="77777777" w:rsidR="00F3642B" w:rsidRPr="00BD44E4" w:rsidRDefault="00F3642B" w:rsidP="00F3642B">
            <w:pPr>
              <w:spacing w:after="0" w:line="240" w:lineRule="auto"/>
              <w:rPr>
                <w:rFonts w:cstheme="minorHAnsi"/>
                <w:b w:val="0"/>
                <w:color w:val="000000"/>
                <w:sz w:val="18"/>
                <w:szCs w:val="18"/>
              </w:rPr>
            </w:pPr>
            <w:r w:rsidRPr="00BD44E4">
              <w:rPr>
                <w:rFonts w:cstheme="minorHAnsi"/>
                <w:b w:val="0"/>
                <w:color w:val="000000"/>
                <w:sz w:val="18"/>
                <w:szCs w:val="18"/>
              </w:rPr>
              <w:t>Zaštita okoliša: Upravljanje energijom</w:t>
            </w:r>
          </w:p>
        </w:tc>
        <w:tc>
          <w:tcPr>
            <w:tcW w:w="3604" w:type="dxa"/>
            <w:vAlign w:val="center"/>
          </w:tcPr>
          <w:p w14:paraId="543DF6D1" w14:textId="0C05F518" w:rsidR="00F3642B" w:rsidRPr="00BD44E4" w:rsidRDefault="00F3642B"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sidRPr="00BD44E4">
              <w:rPr>
                <w:rFonts w:cstheme="minorHAnsi"/>
                <w:bCs/>
                <w:color w:val="000000"/>
                <w:sz w:val="18"/>
                <w:szCs w:val="18"/>
              </w:rPr>
              <w:t>118.532,39</w:t>
            </w:r>
          </w:p>
        </w:tc>
        <w:tc>
          <w:tcPr>
            <w:tcW w:w="873" w:type="dxa"/>
            <w:vAlign w:val="center"/>
          </w:tcPr>
          <w:p w14:paraId="68328797" w14:textId="19680F63" w:rsidR="00F3642B" w:rsidRPr="00F3642B" w:rsidRDefault="00F3642B" w:rsidP="00CA4F10">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highlight w:val="yellow"/>
              </w:rPr>
            </w:pPr>
            <w:r w:rsidRPr="007A693C">
              <w:rPr>
                <w:rFonts w:ascii="Calibri" w:hAnsi="Calibri" w:cstheme="minorHAnsi"/>
                <w:sz w:val="18"/>
                <w:szCs w:val="18"/>
              </w:rPr>
              <w:t>0,66</w:t>
            </w:r>
          </w:p>
        </w:tc>
      </w:tr>
      <w:tr w:rsidR="00F3642B" w14:paraId="3A2BF7E8" w14:textId="77777777" w:rsidTr="00CA4F10">
        <w:trPr>
          <w:trHeight w:val="285"/>
        </w:trPr>
        <w:tc>
          <w:tcPr>
            <w:cnfStyle w:val="001000000000" w:firstRow="0" w:lastRow="0" w:firstColumn="1" w:lastColumn="0" w:oddVBand="0" w:evenVBand="0" w:oddHBand="0" w:evenHBand="0" w:firstRowFirstColumn="0" w:firstRowLastColumn="0" w:lastRowFirstColumn="0" w:lastRowLastColumn="0"/>
            <w:tcW w:w="3772" w:type="dxa"/>
            <w:vAlign w:val="center"/>
          </w:tcPr>
          <w:p w14:paraId="147A6CF0" w14:textId="77777777" w:rsidR="00F3642B" w:rsidRPr="00BD44E4" w:rsidRDefault="00F3642B" w:rsidP="00F3642B">
            <w:pPr>
              <w:spacing w:after="0" w:line="240" w:lineRule="auto"/>
              <w:rPr>
                <w:rFonts w:cstheme="minorHAnsi"/>
                <w:b w:val="0"/>
                <w:color w:val="000000"/>
                <w:sz w:val="18"/>
                <w:szCs w:val="18"/>
              </w:rPr>
            </w:pPr>
            <w:r w:rsidRPr="00BD44E4">
              <w:rPr>
                <w:rFonts w:cstheme="minorHAnsi"/>
                <w:b w:val="0"/>
                <w:color w:val="000000"/>
                <w:sz w:val="18"/>
                <w:szCs w:val="18"/>
              </w:rPr>
              <w:t>Edukacija i podizanje ekološke svijesti</w:t>
            </w:r>
          </w:p>
        </w:tc>
        <w:tc>
          <w:tcPr>
            <w:tcW w:w="3604" w:type="dxa"/>
            <w:vAlign w:val="center"/>
          </w:tcPr>
          <w:p w14:paraId="414C3E03" w14:textId="5B98440D" w:rsidR="00F3642B" w:rsidRPr="00BD44E4" w:rsidRDefault="00F3642B"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sidRPr="00BD44E4">
              <w:rPr>
                <w:rFonts w:cstheme="minorHAnsi"/>
                <w:bCs/>
                <w:color w:val="000000"/>
                <w:sz w:val="18"/>
                <w:szCs w:val="18"/>
              </w:rPr>
              <w:t>86.827,88</w:t>
            </w:r>
          </w:p>
        </w:tc>
        <w:tc>
          <w:tcPr>
            <w:tcW w:w="873" w:type="dxa"/>
            <w:vAlign w:val="center"/>
          </w:tcPr>
          <w:p w14:paraId="24F3DB2C" w14:textId="4823177D" w:rsidR="00F3642B" w:rsidRPr="00F3642B" w:rsidRDefault="00F3642B" w:rsidP="00CA4F10">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highlight w:val="yellow"/>
              </w:rPr>
            </w:pPr>
            <w:r w:rsidRPr="007A693C">
              <w:rPr>
                <w:rFonts w:ascii="Calibri" w:hAnsi="Calibri" w:cs="Calibri"/>
                <w:sz w:val="18"/>
                <w:szCs w:val="18"/>
              </w:rPr>
              <w:t>6,67</w:t>
            </w:r>
          </w:p>
        </w:tc>
      </w:tr>
      <w:tr w:rsidR="00F3642B" w14:paraId="0397725A" w14:textId="77777777" w:rsidTr="00CA4F10">
        <w:trPr>
          <w:trHeight w:val="285"/>
        </w:trPr>
        <w:tc>
          <w:tcPr>
            <w:cnfStyle w:val="001000000000" w:firstRow="0" w:lastRow="0" w:firstColumn="1" w:lastColumn="0" w:oddVBand="0" w:evenVBand="0" w:oddHBand="0" w:evenHBand="0" w:firstRowFirstColumn="0" w:firstRowLastColumn="0" w:lastRowFirstColumn="0" w:lastRowLastColumn="0"/>
            <w:tcW w:w="3772" w:type="dxa"/>
            <w:vAlign w:val="center"/>
          </w:tcPr>
          <w:p w14:paraId="43D25FB7" w14:textId="77777777" w:rsidR="00F3642B" w:rsidRPr="00BD44E4" w:rsidRDefault="00F3642B" w:rsidP="00F3642B">
            <w:pPr>
              <w:spacing w:after="0" w:line="240" w:lineRule="auto"/>
              <w:rPr>
                <w:rFonts w:cstheme="minorHAnsi"/>
                <w:b w:val="0"/>
                <w:color w:val="000000"/>
                <w:sz w:val="18"/>
                <w:szCs w:val="18"/>
              </w:rPr>
            </w:pPr>
            <w:r w:rsidRPr="00BD44E4">
              <w:rPr>
                <w:rFonts w:cstheme="minorHAnsi"/>
                <w:b w:val="0"/>
                <w:color w:val="000000"/>
                <w:sz w:val="18"/>
                <w:szCs w:val="18"/>
              </w:rPr>
              <w:t>Gospodarenje otpadom</w:t>
            </w:r>
          </w:p>
        </w:tc>
        <w:tc>
          <w:tcPr>
            <w:tcW w:w="3604" w:type="dxa"/>
            <w:vAlign w:val="center"/>
          </w:tcPr>
          <w:p w14:paraId="631DCF97" w14:textId="7B77989C" w:rsidR="00F3642B" w:rsidRPr="00BD44E4" w:rsidRDefault="00F3642B"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sidRPr="00BD44E4">
              <w:rPr>
                <w:rFonts w:cstheme="minorHAnsi"/>
                <w:bCs/>
                <w:color w:val="000000"/>
                <w:sz w:val="18"/>
                <w:szCs w:val="18"/>
              </w:rPr>
              <w:t>770.574,25</w:t>
            </w:r>
          </w:p>
        </w:tc>
        <w:tc>
          <w:tcPr>
            <w:tcW w:w="873" w:type="dxa"/>
            <w:vAlign w:val="center"/>
          </w:tcPr>
          <w:p w14:paraId="09B1C321" w14:textId="0548FE0A" w:rsidR="00F3642B" w:rsidRPr="00F3642B" w:rsidRDefault="00F3642B" w:rsidP="00CA4F10">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highlight w:val="yellow"/>
              </w:rPr>
            </w:pPr>
            <w:r w:rsidRPr="007A693C">
              <w:rPr>
                <w:rFonts w:ascii="Calibri" w:hAnsi="Calibri" w:cstheme="minorHAnsi"/>
                <w:sz w:val="18"/>
                <w:szCs w:val="18"/>
              </w:rPr>
              <w:t>0,16</w:t>
            </w:r>
          </w:p>
        </w:tc>
      </w:tr>
      <w:tr w:rsidR="00F3642B" w14:paraId="11F64ACE" w14:textId="77777777" w:rsidTr="00CA4F10">
        <w:trPr>
          <w:trHeight w:val="285"/>
        </w:trPr>
        <w:tc>
          <w:tcPr>
            <w:cnfStyle w:val="001000000000" w:firstRow="0" w:lastRow="0" w:firstColumn="1" w:lastColumn="0" w:oddVBand="0" w:evenVBand="0" w:oddHBand="0" w:evenHBand="0" w:firstRowFirstColumn="0" w:firstRowLastColumn="0" w:lastRowFirstColumn="0" w:lastRowLastColumn="0"/>
            <w:tcW w:w="3772" w:type="dxa"/>
            <w:vAlign w:val="center"/>
          </w:tcPr>
          <w:p w14:paraId="640AA45C" w14:textId="77777777" w:rsidR="00F3642B" w:rsidRPr="00BD44E4" w:rsidRDefault="00F3642B" w:rsidP="00F3642B">
            <w:pPr>
              <w:spacing w:after="0" w:line="240" w:lineRule="auto"/>
              <w:rPr>
                <w:rFonts w:cstheme="minorHAnsi"/>
                <w:b w:val="0"/>
                <w:color w:val="000000"/>
                <w:sz w:val="18"/>
                <w:szCs w:val="18"/>
              </w:rPr>
            </w:pPr>
            <w:r w:rsidRPr="00BD44E4">
              <w:rPr>
                <w:rFonts w:cstheme="minorHAnsi"/>
                <w:b w:val="0"/>
                <w:color w:val="000000"/>
                <w:sz w:val="18"/>
                <w:szCs w:val="18"/>
              </w:rPr>
              <w:t>Čišćenje divljih deponija</w:t>
            </w:r>
          </w:p>
        </w:tc>
        <w:tc>
          <w:tcPr>
            <w:tcW w:w="3604" w:type="dxa"/>
            <w:vAlign w:val="center"/>
          </w:tcPr>
          <w:p w14:paraId="2E36568D" w14:textId="36269C79" w:rsidR="00F3642B" w:rsidRPr="00BD44E4" w:rsidRDefault="00F3642B"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sidRPr="00BD44E4">
              <w:rPr>
                <w:rFonts w:cstheme="minorHAnsi"/>
                <w:bCs/>
                <w:color w:val="000000"/>
                <w:sz w:val="18"/>
                <w:szCs w:val="18"/>
              </w:rPr>
              <w:t>201.080,54</w:t>
            </w:r>
          </w:p>
        </w:tc>
        <w:tc>
          <w:tcPr>
            <w:tcW w:w="873" w:type="dxa"/>
            <w:vAlign w:val="center"/>
          </w:tcPr>
          <w:p w14:paraId="75A33A08" w14:textId="5C468120" w:rsidR="00F3642B" w:rsidRPr="00F3642B" w:rsidRDefault="00F3642B" w:rsidP="00CA4F10">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highlight w:val="yellow"/>
              </w:rPr>
            </w:pPr>
            <w:r w:rsidRPr="007A693C">
              <w:rPr>
                <w:rFonts w:ascii="Calibri" w:hAnsi="Calibri" w:cstheme="minorHAnsi"/>
                <w:sz w:val="18"/>
                <w:szCs w:val="18"/>
              </w:rPr>
              <w:t>0,32</w:t>
            </w:r>
          </w:p>
        </w:tc>
      </w:tr>
      <w:tr w:rsidR="00F3642B" w14:paraId="731F342F" w14:textId="77777777" w:rsidTr="00CA4F10">
        <w:trPr>
          <w:trHeight w:val="285"/>
        </w:trPr>
        <w:tc>
          <w:tcPr>
            <w:cnfStyle w:val="001000000000" w:firstRow="0" w:lastRow="0" w:firstColumn="1" w:lastColumn="0" w:oddVBand="0" w:evenVBand="0" w:oddHBand="0" w:evenHBand="0" w:firstRowFirstColumn="0" w:firstRowLastColumn="0" w:lastRowFirstColumn="0" w:lastRowLastColumn="0"/>
            <w:tcW w:w="3772" w:type="dxa"/>
            <w:vAlign w:val="center"/>
          </w:tcPr>
          <w:p w14:paraId="30A08B17" w14:textId="77777777" w:rsidR="00F3642B" w:rsidRPr="00BD44E4" w:rsidRDefault="00F3642B" w:rsidP="00F3642B">
            <w:pPr>
              <w:spacing w:after="0" w:line="240" w:lineRule="auto"/>
              <w:rPr>
                <w:rFonts w:cstheme="minorHAnsi"/>
                <w:b w:val="0"/>
                <w:color w:val="000000"/>
                <w:sz w:val="18"/>
                <w:szCs w:val="18"/>
              </w:rPr>
            </w:pPr>
            <w:r w:rsidRPr="00BD44E4">
              <w:rPr>
                <w:rFonts w:cstheme="minorHAnsi"/>
                <w:b w:val="0"/>
                <w:color w:val="000000"/>
                <w:sz w:val="18"/>
                <w:szCs w:val="18"/>
              </w:rPr>
              <w:t>Kapitalni projekt  Izgradnja odlagališta Mraclinska Dubrava</w:t>
            </w:r>
          </w:p>
        </w:tc>
        <w:tc>
          <w:tcPr>
            <w:tcW w:w="3604" w:type="dxa"/>
            <w:vAlign w:val="center"/>
          </w:tcPr>
          <w:p w14:paraId="44FCAE73" w14:textId="024D94EB" w:rsidR="00F3642B" w:rsidRPr="00BD44E4" w:rsidRDefault="00F3642B"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sidRPr="00BD44E4">
              <w:rPr>
                <w:rFonts w:cstheme="minorHAnsi"/>
                <w:bCs/>
                <w:color w:val="000000"/>
                <w:sz w:val="18"/>
                <w:szCs w:val="18"/>
              </w:rPr>
              <w:t>6.500,00</w:t>
            </w:r>
          </w:p>
        </w:tc>
        <w:tc>
          <w:tcPr>
            <w:tcW w:w="873" w:type="dxa"/>
            <w:vAlign w:val="center"/>
          </w:tcPr>
          <w:p w14:paraId="2CBD3ECE" w14:textId="17D48B02" w:rsidR="00F3642B" w:rsidRPr="00F3642B" w:rsidRDefault="00F3642B" w:rsidP="00CA4F10">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highlight w:val="yellow"/>
              </w:rPr>
            </w:pPr>
            <w:r w:rsidRPr="00F3642B">
              <w:rPr>
                <w:rFonts w:ascii="Calibri" w:hAnsi="Calibri" w:cs="Calibri"/>
                <w:sz w:val="18"/>
                <w:szCs w:val="18"/>
              </w:rPr>
              <w:t>2,11</w:t>
            </w:r>
          </w:p>
        </w:tc>
      </w:tr>
      <w:tr w:rsidR="00F3642B" w14:paraId="15FEE233" w14:textId="77777777" w:rsidTr="00CA4F10">
        <w:trPr>
          <w:trHeight w:val="285"/>
        </w:trPr>
        <w:tc>
          <w:tcPr>
            <w:cnfStyle w:val="001000000000" w:firstRow="0" w:lastRow="0" w:firstColumn="1" w:lastColumn="0" w:oddVBand="0" w:evenVBand="0" w:oddHBand="0" w:evenHBand="0" w:firstRowFirstColumn="0" w:firstRowLastColumn="0" w:lastRowFirstColumn="0" w:lastRowLastColumn="0"/>
            <w:tcW w:w="3772" w:type="dxa"/>
            <w:vAlign w:val="center"/>
          </w:tcPr>
          <w:p w14:paraId="7699301F" w14:textId="77777777" w:rsidR="00F3642B" w:rsidRPr="00BD44E4" w:rsidRDefault="00F3642B" w:rsidP="00F3642B">
            <w:pPr>
              <w:spacing w:after="0" w:line="240" w:lineRule="auto"/>
              <w:rPr>
                <w:rFonts w:cstheme="minorHAnsi"/>
                <w:b w:val="0"/>
                <w:color w:val="000000"/>
                <w:sz w:val="18"/>
                <w:szCs w:val="18"/>
              </w:rPr>
            </w:pPr>
            <w:r w:rsidRPr="00BD44E4">
              <w:rPr>
                <w:rFonts w:cstheme="minorHAnsi"/>
                <w:b w:val="0"/>
                <w:color w:val="000000"/>
                <w:sz w:val="18"/>
                <w:szCs w:val="18"/>
              </w:rPr>
              <w:t>Kapitalni projekt Izgradnja postrojenja za korištenje obnovljvih izvora energije</w:t>
            </w:r>
          </w:p>
        </w:tc>
        <w:tc>
          <w:tcPr>
            <w:tcW w:w="3604" w:type="dxa"/>
            <w:vAlign w:val="center"/>
          </w:tcPr>
          <w:p w14:paraId="15604C1E" w14:textId="7556AF5E" w:rsidR="00F3642B" w:rsidRPr="00BD44E4" w:rsidRDefault="00F3642B"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sidRPr="00BD44E4">
              <w:rPr>
                <w:rFonts w:cstheme="minorHAnsi"/>
                <w:bCs/>
                <w:color w:val="000000"/>
                <w:sz w:val="18"/>
                <w:szCs w:val="18"/>
              </w:rPr>
              <w:t>2.472,63</w:t>
            </w:r>
          </w:p>
        </w:tc>
        <w:tc>
          <w:tcPr>
            <w:tcW w:w="873" w:type="dxa"/>
            <w:vAlign w:val="center"/>
          </w:tcPr>
          <w:p w14:paraId="2A54E5C1" w14:textId="4FE59229" w:rsidR="00F3642B" w:rsidRPr="00F3642B" w:rsidRDefault="00F3642B" w:rsidP="00CA4F10">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highlight w:val="yellow"/>
              </w:rPr>
            </w:pPr>
            <w:r w:rsidRPr="00F3642B">
              <w:rPr>
                <w:rFonts w:ascii="Calibri" w:hAnsi="Calibri" w:cs="Calibri"/>
                <w:sz w:val="18"/>
                <w:szCs w:val="18"/>
              </w:rPr>
              <w:t>15,60</w:t>
            </w:r>
          </w:p>
        </w:tc>
      </w:tr>
      <w:tr w:rsidR="00F3642B" w14:paraId="6EF35FCF" w14:textId="77777777" w:rsidTr="00CA4F10">
        <w:trPr>
          <w:trHeight w:val="285"/>
        </w:trPr>
        <w:tc>
          <w:tcPr>
            <w:cnfStyle w:val="001000000000" w:firstRow="0" w:lastRow="0" w:firstColumn="1" w:lastColumn="0" w:oddVBand="0" w:evenVBand="0" w:oddHBand="0" w:evenHBand="0" w:firstRowFirstColumn="0" w:firstRowLastColumn="0" w:lastRowFirstColumn="0" w:lastRowLastColumn="0"/>
            <w:tcW w:w="3772" w:type="dxa"/>
            <w:vAlign w:val="center"/>
          </w:tcPr>
          <w:p w14:paraId="6E388422" w14:textId="77777777" w:rsidR="00F3642B" w:rsidRPr="00BD44E4" w:rsidRDefault="00F3642B" w:rsidP="00F3642B">
            <w:pPr>
              <w:spacing w:after="0" w:line="240" w:lineRule="auto"/>
              <w:rPr>
                <w:rFonts w:cstheme="minorHAnsi"/>
                <w:b w:val="0"/>
                <w:color w:val="000000"/>
                <w:sz w:val="18"/>
                <w:szCs w:val="18"/>
              </w:rPr>
            </w:pPr>
            <w:r w:rsidRPr="00BD44E4">
              <w:rPr>
                <w:rFonts w:cstheme="minorHAnsi"/>
                <w:b w:val="0"/>
                <w:color w:val="000000"/>
                <w:sz w:val="18"/>
                <w:szCs w:val="18"/>
              </w:rPr>
              <w:t>Kapitalni projekt Velika Gorica Solarni Grad - ODBROJAVANJE</w:t>
            </w:r>
          </w:p>
        </w:tc>
        <w:tc>
          <w:tcPr>
            <w:tcW w:w="3604" w:type="dxa"/>
            <w:vAlign w:val="center"/>
          </w:tcPr>
          <w:p w14:paraId="5E9FE633" w14:textId="1992AB9B" w:rsidR="00F3642B" w:rsidRPr="00BD44E4" w:rsidRDefault="00F3642B"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sidRPr="00BD44E4">
              <w:rPr>
                <w:rFonts w:cstheme="minorHAnsi"/>
                <w:bCs/>
                <w:color w:val="000000"/>
                <w:sz w:val="18"/>
                <w:szCs w:val="18"/>
              </w:rPr>
              <w:t>251.857,14</w:t>
            </w:r>
          </w:p>
        </w:tc>
        <w:tc>
          <w:tcPr>
            <w:tcW w:w="873" w:type="dxa"/>
            <w:vAlign w:val="center"/>
          </w:tcPr>
          <w:p w14:paraId="374F0EB1" w14:textId="3524FED8" w:rsidR="00F3642B" w:rsidRPr="00F3642B" w:rsidRDefault="00F3642B" w:rsidP="00CA4F10">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highlight w:val="yellow"/>
              </w:rPr>
            </w:pPr>
            <w:r w:rsidRPr="00F3642B">
              <w:rPr>
                <w:rFonts w:ascii="Calibri" w:hAnsi="Calibri" w:cs="Calibri"/>
                <w:sz w:val="18"/>
                <w:szCs w:val="18"/>
              </w:rPr>
              <w:t>0,40</w:t>
            </w:r>
          </w:p>
        </w:tc>
      </w:tr>
      <w:tr w:rsidR="00F3642B" w14:paraId="08F0E24B" w14:textId="77777777" w:rsidTr="00CA4F10">
        <w:trPr>
          <w:trHeight w:val="285"/>
        </w:trPr>
        <w:tc>
          <w:tcPr>
            <w:cnfStyle w:val="001000000000" w:firstRow="0" w:lastRow="0" w:firstColumn="1" w:lastColumn="0" w:oddVBand="0" w:evenVBand="0" w:oddHBand="0" w:evenHBand="0" w:firstRowFirstColumn="0" w:firstRowLastColumn="0" w:lastRowFirstColumn="0" w:lastRowLastColumn="0"/>
            <w:tcW w:w="3772" w:type="dxa"/>
            <w:vAlign w:val="center"/>
          </w:tcPr>
          <w:p w14:paraId="09AF7B4B" w14:textId="77777777" w:rsidR="00F3642B" w:rsidRPr="00BD44E4" w:rsidRDefault="00F3642B" w:rsidP="00F3642B">
            <w:pPr>
              <w:spacing w:after="0" w:line="240" w:lineRule="auto"/>
              <w:rPr>
                <w:rFonts w:cstheme="minorHAnsi"/>
                <w:b w:val="0"/>
                <w:color w:val="000000"/>
                <w:sz w:val="18"/>
                <w:szCs w:val="18"/>
              </w:rPr>
            </w:pPr>
            <w:r w:rsidRPr="00BD44E4">
              <w:rPr>
                <w:rFonts w:cstheme="minorHAnsi"/>
                <w:b w:val="0"/>
                <w:color w:val="000000"/>
                <w:sz w:val="18"/>
                <w:szCs w:val="18"/>
              </w:rPr>
              <w:t>Kapitalni projekt Energetska učinkovitost</w:t>
            </w:r>
          </w:p>
        </w:tc>
        <w:tc>
          <w:tcPr>
            <w:tcW w:w="3604" w:type="dxa"/>
            <w:vAlign w:val="center"/>
          </w:tcPr>
          <w:p w14:paraId="6E114DE0" w14:textId="2ACE067E" w:rsidR="00F3642B" w:rsidRPr="00BD44E4" w:rsidRDefault="00F3642B"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sidRPr="00BD44E4">
              <w:rPr>
                <w:rFonts w:cstheme="minorHAnsi"/>
                <w:bCs/>
                <w:color w:val="000000"/>
                <w:sz w:val="18"/>
                <w:szCs w:val="18"/>
              </w:rPr>
              <w:t>32.500,00</w:t>
            </w:r>
          </w:p>
        </w:tc>
        <w:tc>
          <w:tcPr>
            <w:tcW w:w="873" w:type="dxa"/>
            <w:vAlign w:val="center"/>
          </w:tcPr>
          <w:p w14:paraId="28E58A21" w14:textId="6751770A" w:rsidR="00F3642B" w:rsidRPr="00F3642B" w:rsidRDefault="00F3642B" w:rsidP="00CA4F10">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highlight w:val="yellow"/>
              </w:rPr>
            </w:pPr>
            <w:r w:rsidRPr="00F3642B">
              <w:rPr>
                <w:rFonts w:ascii="Calibri" w:hAnsi="Calibri" w:cs="Calibri"/>
                <w:sz w:val="18"/>
                <w:szCs w:val="18"/>
              </w:rPr>
              <w:t>0,10</w:t>
            </w:r>
          </w:p>
        </w:tc>
      </w:tr>
      <w:tr w:rsidR="00F3642B" w14:paraId="7FA9526B" w14:textId="77777777" w:rsidTr="00CA4F10">
        <w:trPr>
          <w:trHeight w:val="285"/>
        </w:trPr>
        <w:tc>
          <w:tcPr>
            <w:cnfStyle w:val="001000000000" w:firstRow="0" w:lastRow="0" w:firstColumn="1" w:lastColumn="0" w:oddVBand="0" w:evenVBand="0" w:oddHBand="0" w:evenHBand="0" w:firstRowFirstColumn="0" w:firstRowLastColumn="0" w:lastRowFirstColumn="0" w:lastRowLastColumn="0"/>
            <w:tcW w:w="3772" w:type="dxa"/>
            <w:vAlign w:val="center"/>
          </w:tcPr>
          <w:p w14:paraId="1C26039B" w14:textId="77777777" w:rsidR="00F3642B" w:rsidRPr="00BD44E4" w:rsidRDefault="00F3642B" w:rsidP="00F3642B">
            <w:pPr>
              <w:spacing w:after="0" w:line="240" w:lineRule="auto"/>
              <w:rPr>
                <w:rFonts w:cstheme="minorHAnsi"/>
                <w:b w:val="0"/>
                <w:color w:val="000000"/>
                <w:sz w:val="18"/>
                <w:szCs w:val="18"/>
              </w:rPr>
            </w:pPr>
            <w:r w:rsidRPr="00BD44E4">
              <w:rPr>
                <w:rFonts w:cstheme="minorHAnsi"/>
                <w:b w:val="0"/>
                <w:color w:val="000000"/>
                <w:sz w:val="18"/>
                <w:szCs w:val="18"/>
              </w:rPr>
              <w:t>Tekući projekt Regreen</w:t>
            </w:r>
          </w:p>
        </w:tc>
        <w:tc>
          <w:tcPr>
            <w:tcW w:w="3604" w:type="dxa"/>
            <w:vAlign w:val="center"/>
          </w:tcPr>
          <w:p w14:paraId="36834184" w14:textId="77777777" w:rsidR="00F3642B" w:rsidRPr="00BD44E4" w:rsidRDefault="00F3642B"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sidRPr="00BD44E4">
              <w:rPr>
                <w:rFonts w:cstheme="minorHAnsi"/>
                <w:bCs/>
                <w:color w:val="000000"/>
                <w:sz w:val="18"/>
                <w:szCs w:val="18"/>
              </w:rPr>
              <w:t>8.020,00</w:t>
            </w:r>
          </w:p>
        </w:tc>
        <w:tc>
          <w:tcPr>
            <w:tcW w:w="873" w:type="dxa"/>
            <w:vAlign w:val="center"/>
          </w:tcPr>
          <w:p w14:paraId="64753619" w14:textId="3B509AEB" w:rsidR="00F3642B" w:rsidRPr="00F3642B" w:rsidRDefault="00F3642B" w:rsidP="00CA4F10">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highlight w:val="yellow"/>
              </w:rPr>
            </w:pPr>
            <w:r w:rsidRPr="00F3642B">
              <w:rPr>
                <w:rFonts w:ascii="Calibri" w:hAnsi="Calibri" w:cs="Calibri"/>
                <w:sz w:val="18"/>
                <w:szCs w:val="18"/>
              </w:rPr>
              <w:t>0,24</w:t>
            </w:r>
          </w:p>
        </w:tc>
      </w:tr>
      <w:tr w:rsidR="00F3642B" w14:paraId="734654AF" w14:textId="77777777" w:rsidTr="00CA4F10">
        <w:trPr>
          <w:trHeight w:val="285"/>
        </w:trPr>
        <w:tc>
          <w:tcPr>
            <w:cnfStyle w:val="001000000000" w:firstRow="0" w:lastRow="0" w:firstColumn="1" w:lastColumn="0" w:oddVBand="0" w:evenVBand="0" w:oddHBand="0" w:evenHBand="0" w:firstRowFirstColumn="0" w:firstRowLastColumn="0" w:lastRowFirstColumn="0" w:lastRowLastColumn="0"/>
            <w:tcW w:w="3772" w:type="dxa"/>
            <w:vAlign w:val="center"/>
          </w:tcPr>
          <w:p w14:paraId="31F57559" w14:textId="77777777" w:rsidR="00F3642B" w:rsidRPr="00BD44E4" w:rsidRDefault="00F3642B" w:rsidP="00F3642B">
            <w:pPr>
              <w:spacing w:after="0" w:line="240" w:lineRule="auto"/>
              <w:rPr>
                <w:rFonts w:cstheme="minorHAnsi"/>
                <w:b w:val="0"/>
                <w:color w:val="000000"/>
                <w:sz w:val="18"/>
                <w:szCs w:val="18"/>
              </w:rPr>
            </w:pPr>
            <w:r w:rsidRPr="00BD44E4">
              <w:rPr>
                <w:rFonts w:cstheme="minorHAnsi"/>
                <w:b w:val="0"/>
                <w:color w:val="000000"/>
                <w:sz w:val="18"/>
                <w:szCs w:val="18"/>
              </w:rPr>
              <w:t>Zaštita prirode i poboljšanje kvalitete zraka</w:t>
            </w:r>
          </w:p>
        </w:tc>
        <w:tc>
          <w:tcPr>
            <w:tcW w:w="3604" w:type="dxa"/>
            <w:vAlign w:val="center"/>
          </w:tcPr>
          <w:p w14:paraId="121B9ECF" w14:textId="58E93CE0" w:rsidR="00F3642B" w:rsidRPr="00BD44E4" w:rsidRDefault="00F3642B"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sidRPr="00BD44E4">
              <w:rPr>
                <w:rFonts w:cstheme="minorHAnsi"/>
                <w:bCs/>
                <w:color w:val="000000"/>
                <w:sz w:val="18"/>
                <w:szCs w:val="18"/>
              </w:rPr>
              <w:t>193.168,69</w:t>
            </w:r>
          </w:p>
        </w:tc>
        <w:tc>
          <w:tcPr>
            <w:tcW w:w="873" w:type="dxa"/>
            <w:vAlign w:val="center"/>
          </w:tcPr>
          <w:p w14:paraId="48A8154F" w14:textId="1E53EC82" w:rsidR="00F3642B" w:rsidRPr="00F3642B" w:rsidRDefault="00F3642B" w:rsidP="00CA4F10">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highlight w:val="yellow"/>
              </w:rPr>
            </w:pPr>
            <w:r w:rsidRPr="00F3642B">
              <w:rPr>
                <w:rFonts w:ascii="Calibri" w:hAnsi="Calibri" w:cs="Calibri"/>
                <w:sz w:val="18"/>
                <w:szCs w:val="18"/>
              </w:rPr>
              <w:t>0,23</w:t>
            </w:r>
          </w:p>
        </w:tc>
      </w:tr>
      <w:tr w:rsidR="00F3642B" w14:paraId="7E302DB8" w14:textId="77777777" w:rsidTr="00CA4F10">
        <w:trPr>
          <w:trHeight w:val="285"/>
        </w:trPr>
        <w:tc>
          <w:tcPr>
            <w:cnfStyle w:val="001000000000" w:firstRow="0" w:lastRow="0" w:firstColumn="1" w:lastColumn="0" w:oddVBand="0" w:evenVBand="0" w:oddHBand="0" w:evenHBand="0" w:firstRowFirstColumn="0" w:firstRowLastColumn="0" w:lastRowFirstColumn="0" w:lastRowLastColumn="0"/>
            <w:tcW w:w="3772" w:type="dxa"/>
            <w:vAlign w:val="center"/>
          </w:tcPr>
          <w:p w14:paraId="6C2BA75F" w14:textId="77777777" w:rsidR="00F3642B" w:rsidRPr="00BD44E4" w:rsidRDefault="00F3642B" w:rsidP="00F3642B">
            <w:pPr>
              <w:spacing w:after="0" w:line="240" w:lineRule="auto"/>
              <w:rPr>
                <w:rFonts w:cstheme="minorHAnsi"/>
                <w:b w:val="0"/>
                <w:color w:val="000000"/>
                <w:sz w:val="18"/>
                <w:szCs w:val="18"/>
              </w:rPr>
            </w:pPr>
            <w:r w:rsidRPr="00BD44E4">
              <w:rPr>
                <w:rFonts w:cstheme="minorHAnsi"/>
                <w:b w:val="0"/>
                <w:color w:val="000000"/>
                <w:sz w:val="18"/>
                <w:szCs w:val="18"/>
              </w:rPr>
              <w:t>Kapitalni projekt Pametna  mobilnost</w:t>
            </w:r>
          </w:p>
        </w:tc>
        <w:tc>
          <w:tcPr>
            <w:tcW w:w="3604" w:type="dxa"/>
            <w:vAlign w:val="center"/>
          </w:tcPr>
          <w:p w14:paraId="3D83CBE3" w14:textId="06D1327F" w:rsidR="00F3642B" w:rsidRPr="00BD44E4" w:rsidRDefault="00F3642B"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sidRPr="00BD44E4">
              <w:rPr>
                <w:rFonts w:cstheme="minorHAnsi"/>
                <w:bCs/>
                <w:color w:val="000000"/>
                <w:sz w:val="18"/>
                <w:szCs w:val="18"/>
              </w:rPr>
              <w:t>72.681,51</w:t>
            </w:r>
          </w:p>
        </w:tc>
        <w:tc>
          <w:tcPr>
            <w:tcW w:w="873" w:type="dxa"/>
            <w:vAlign w:val="center"/>
          </w:tcPr>
          <w:p w14:paraId="04319BBC" w14:textId="14A5077A" w:rsidR="00F3642B" w:rsidRPr="00F3642B" w:rsidRDefault="00F3642B" w:rsidP="00CA4F10">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highlight w:val="yellow"/>
              </w:rPr>
            </w:pPr>
            <w:r w:rsidRPr="00F3642B">
              <w:rPr>
                <w:rFonts w:ascii="Calibri" w:hAnsi="Calibri" w:cs="Calibri"/>
                <w:sz w:val="18"/>
                <w:szCs w:val="18"/>
              </w:rPr>
              <w:t>32,87</w:t>
            </w:r>
          </w:p>
        </w:tc>
      </w:tr>
      <w:tr w:rsidR="00F3642B" w14:paraId="2D4D019F" w14:textId="77777777" w:rsidTr="00CA4F10">
        <w:trPr>
          <w:trHeight w:val="285"/>
        </w:trPr>
        <w:tc>
          <w:tcPr>
            <w:cnfStyle w:val="001000000000" w:firstRow="0" w:lastRow="0" w:firstColumn="1" w:lastColumn="0" w:oddVBand="0" w:evenVBand="0" w:oddHBand="0" w:evenHBand="0" w:firstRowFirstColumn="0" w:firstRowLastColumn="0" w:lastRowFirstColumn="0" w:lastRowLastColumn="0"/>
            <w:tcW w:w="3772" w:type="dxa"/>
            <w:vAlign w:val="center"/>
          </w:tcPr>
          <w:p w14:paraId="1956F56A" w14:textId="77777777" w:rsidR="00F3642B" w:rsidRPr="00BD44E4" w:rsidRDefault="00F3642B" w:rsidP="00F3642B">
            <w:pPr>
              <w:spacing w:after="0" w:line="240" w:lineRule="auto"/>
              <w:rPr>
                <w:rFonts w:cstheme="minorHAnsi"/>
                <w:b w:val="0"/>
                <w:color w:val="000000"/>
                <w:sz w:val="18"/>
                <w:szCs w:val="18"/>
              </w:rPr>
            </w:pPr>
            <w:r w:rsidRPr="00BD44E4">
              <w:rPr>
                <w:rFonts w:cstheme="minorHAnsi"/>
                <w:b w:val="0"/>
                <w:color w:val="000000"/>
                <w:sz w:val="18"/>
                <w:szCs w:val="18"/>
              </w:rPr>
              <w:t>Kapitalni projekt Urbani razvoj grada - uređenje javnih zelenih površina</w:t>
            </w:r>
          </w:p>
        </w:tc>
        <w:tc>
          <w:tcPr>
            <w:tcW w:w="3604" w:type="dxa"/>
            <w:vAlign w:val="center"/>
          </w:tcPr>
          <w:p w14:paraId="18AE72A2" w14:textId="228AF2CD" w:rsidR="00F3642B" w:rsidRPr="00BD44E4" w:rsidRDefault="00F3642B"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sidRPr="00BD44E4">
              <w:rPr>
                <w:rFonts w:cstheme="minorHAnsi"/>
                <w:bCs/>
                <w:color w:val="000000"/>
                <w:sz w:val="18"/>
                <w:szCs w:val="18"/>
              </w:rPr>
              <w:t>236.527,22</w:t>
            </w:r>
          </w:p>
        </w:tc>
        <w:tc>
          <w:tcPr>
            <w:tcW w:w="873" w:type="dxa"/>
            <w:vAlign w:val="center"/>
          </w:tcPr>
          <w:p w14:paraId="7770612D" w14:textId="1A1C9B67" w:rsidR="00F3642B" w:rsidRPr="00F3642B" w:rsidRDefault="00F3642B" w:rsidP="00CA4F10">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highlight w:val="yellow"/>
              </w:rPr>
            </w:pPr>
            <w:r w:rsidRPr="00F3642B">
              <w:rPr>
                <w:rFonts w:ascii="Calibri" w:hAnsi="Calibri" w:cs="Calibri"/>
                <w:sz w:val="18"/>
                <w:szCs w:val="18"/>
              </w:rPr>
              <w:t>2,12</w:t>
            </w:r>
          </w:p>
        </w:tc>
      </w:tr>
      <w:tr w:rsidR="00F3642B" w:rsidRPr="00F3642B" w14:paraId="2CEA2B8A" w14:textId="77777777" w:rsidTr="007A693C">
        <w:trPr>
          <w:trHeight w:val="70"/>
        </w:trPr>
        <w:tc>
          <w:tcPr>
            <w:cnfStyle w:val="001000000000" w:firstRow="0" w:lastRow="0" w:firstColumn="1" w:lastColumn="0" w:oddVBand="0" w:evenVBand="0" w:oddHBand="0" w:evenHBand="0" w:firstRowFirstColumn="0" w:firstRowLastColumn="0" w:lastRowFirstColumn="0" w:lastRowLastColumn="0"/>
            <w:tcW w:w="0" w:type="dxa"/>
            <w:shd w:val="clear" w:color="auto" w:fill="E2EFD9" w:themeFill="accent6" w:themeFillTint="33"/>
            <w:vAlign w:val="center"/>
          </w:tcPr>
          <w:p w14:paraId="76080724" w14:textId="4030DEAA" w:rsidR="00336625" w:rsidRDefault="00336625" w:rsidP="00053AD0">
            <w:pPr>
              <w:spacing w:after="0" w:line="240" w:lineRule="auto"/>
              <w:jc w:val="both"/>
              <w:rPr>
                <w:rFonts w:cs="Calibri"/>
                <w:color w:val="000000"/>
                <w:sz w:val="18"/>
                <w:szCs w:val="18"/>
              </w:rPr>
            </w:pPr>
            <w:r>
              <w:rPr>
                <w:rFonts w:cs="Calibri"/>
                <w:color w:val="000000"/>
                <w:sz w:val="18"/>
                <w:szCs w:val="18"/>
              </w:rPr>
              <w:t>UKUPNO PLANIRANO ULAGANJE U 2024.</w:t>
            </w:r>
          </w:p>
          <w:p w14:paraId="0AC8988E" w14:textId="785EA82C" w:rsidR="00336625" w:rsidRDefault="00336625" w:rsidP="00053AD0">
            <w:pPr>
              <w:spacing w:after="0" w:line="240" w:lineRule="auto"/>
              <w:jc w:val="both"/>
              <w:rPr>
                <w:rFonts w:cs="Calibri"/>
                <w:b w:val="0"/>
                <w:color w:val="000000"/>
                <w:sz w:val="18"/>
                <w:szCs w:val="18"/>
              </w:rPr>
            </w:pPr>
            <w:r>
              <w:rPr>
                <w:rFonts w:cs="Calibri"/>
                <w:color w:val="000000"/>
                <w:sz w:val="18"/>
                <w:szCs w:val="18"/>
              </w:rPr>
              <w:t xml:space="preserve">aktivnosti/projekte zelene infrastrukture i kružnog gospodarenja prostorom i zgradama  </w:t>
            </w:r>
          </w:p>
        </w:tc>
        <w:tc>
          <w:tcPr>
            <w:tcW w:w="0" w:type="dxa"/>
            <w:shd w:val="clear" w:color="auto" w:fill="E2EFD9" w:themeFill="accent6" w:themeFillTint="33"/>
            <w:vAlign w:val="center"/>
          </w:tcPr>
          <w:p w14:paraId="232E2ACF" w14:textId="5E337464" w:rsidR="00336625" w:rsidRPr="007A693C" w:rsidRDefault="00F3642B" w:rsidP="00F3642B">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sidRPr="007A693C">
              <w:rPr>
                <w:rFonts w:cstheme="minorHAnsi"/>
                <w:bCs/>
                <w:color w:val="000000"/>
                <w:sz w:val="18"/>
                <w:szCs w:val="18"/>
              </w:rPr>
              <w:t>19.701.576,56</w:t>
            </w:r>
          </w:p>
        </w:tc>
        <w:tc>
          <w:tcPr>
            <w:tcW w:w="0" w:type="dxa"/>
            <w:shd w:val="clear" w:color="auto" w:fill="E2EFD9" w:themeFill="accent6" w:themeFillTint="33"/>
            <w:vAlign w:val="center"/>
          </w:tcPr>
          <w:p w14:paraId="18345A26" w14:textId="69A50370" w:rsidR="00336625" w:rsidRPr="007A693C" w:rsidRDefault="00F3642B" w:rsidP="00F3642B">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sidRPr="007A693C">
              <w:rPr>
                <w:rFonts w:cstheme="minorHAnsi"/>
                <w:bCs/>
                <w:color w:val="000000"/>
                <w:sz w:val="18"/>
                <w:szCs w:val="18"/>
              </w:rPr>
              <w:t>100</w:t>
            </w:r>
          </w:p>
        </w:tc>
      </w:tr>
    </w:tbl>
    <w:p w14:paraId="2AC20439" w14:textId="77777777" w:rsidR="009C50FE" w:rsidRDefault="009C50FE">
      <w:pPr>
        <w:spacing w:after="0" w:line="240" w:lineRule="auto"/>
        <w:jc w:val="both"/>
        <w:rPr>
          <w:rFonts w:ascii="Calibri" w:hAnsi="Calibri" w:cs="Calibri"/>
          <w:b/>
          <w:color w:val="808080" w:themeColor="background1" w:themeShade="80"/>
          <w:sz w:val="20"/>
          <w:szCs w:val="20"/>
          <w:highlight w:val="yellow"/>
          <w:lang w:eastAsia="hr-HR"/>
        </w:rPr>
      </w:pPr>
    </w:p>
    <w:p w14:paraId="48D63F1A" w14:textId="0DF63B60" w:rsidR="008C7FA5" w:rsidRDefault="009706D3">
      <w:pPr>
        <w:spacing w:after="0" w:line="240" w:lineRule="auto"/>
        <w:jc w:val="both"/>
        <w:rPr>
          <w:rFonts w:cstheme="minorHAnsi"/>
          <w:color w:val="808080" w:themeColor="background1" w:themeShade="80"/>
          <w:sz w:val="20"/>
          <w:szCs w:val="20"/>
          <w:highlight w:val="yellow"/>
        </w:rPr>
      </w:pPr>
      <w:r w:rsidRPr="00CA4F10">
        <w:rPr>
          <w:rFonts w:ascii="Calibri" w:hAnsi="Calibri" w:cs="Calibri"/>
          <w:b/>
          <w:color w:val="808080" w:themeColor="background1" w:themeShade="80"/>
          <w:sz w:val="20"/>
          <w:szCs w:val="20"/>
          <w:lang w:eastAsia="hr-HR"/>
        </w:rPr>
        <w:t xml:space="preserve">Grafički prikaz </w:t>
      </w:r>
      <w:r w:rsidR="006B11D6" w:rsidRPr="00CA4F10">
        <w:rPr>
          <w:rFonts w:ascii="Calibri" w:hAnsi="Calibri" w:cs="Calibri"/>
          <w:b/>
          <w:color w:val="808080" w:themeColor="background1" w:themeShade="80"/>
          <w:sz w:val="20"/>
          <w:szCs w:val="20"/>
          <w:lang w:eastAsia="hr-HR"/>
        </w:rPr>
        <w:t>27</w:t>
      </w:r>
      <w:r w:rsidRPr="00CA4F10">
        <w:rPr>
          <w:rFonts w:ascii="Calibri" w:hAnsi="Calibri" w:cs="Calibri"/>
          <w:b/>
          <w:color w:val="808080" w:themeColor="background1" w:themeShade="80"/>
          <w:sz w:val="20"/>
          <w:szCs w:val="20"/>
          <w:lang w:eastAsia="hr-HR"/>
        </w:rPr>
        <w:t xml:space="preserve">. </w:t>
      </w:r>
      <w:r w:rsidRPr="00CA4F10">
        <w:rPr>
          <w:rFonts w:cstheme="minorHAnsi"/>
          <w:color w:val="808080" w:themeColor="background1" w:themeShade="80"/>
          <w:sz w:val="20"/>
          <w:szCs w:val="20"/>
        </w:rPr>
        <w:t>Udio aktivnosti/projekta</w:t>
      </w:r>
      <w:r w:rsidRPr="001E5EB1">
        <w:rPr>
          <w:rFonts w:cstheme="minorHAnsi"/>
          <w:color w:val="808080" w:themeColor="background1" w:themeShade="80"/>
          <w:sz w:val="20"/>
          <w:szCs w:val="20"/>
        </w:rPr>
        <w:t xml:space="preserve"> </w:t>
      </w:r>
      <w:r w:rsidR="00E916A8" w:rsidRPr="00E916A8">
        <w:rPr>
          <w:rFonts w:cstheme="minorHAnsi"/>
          <w:color w:val="808080" w:themeColor="background1" w:themeShade="80"/>
          <w:sz w:val="20"/>
          <w:szCs w:val="20"/>
        </w:rPr>
        <w:t>u izvršenim ulaganjima</w:t>
      </w:r>
      <w:r w:rsidR="00E916A8">
        <w:rPr>
          <w:rFonts w:cstheme="minorHAnsi"/>
          <w:color w:val="808080" w:themeColor="background1" w:themeShade="80"/>
          <w:sz w:val="20"/>
          <w:szCs w:val="20"/>
        </w:rPr>
        <w:t xml:space="preserve"> 2024.godine</w:t>
      </w:r>
    </w:p>
    <w:p w14:paraId="71388EF4" w14:textId="5B40D78A" w:rsidR="009C50FE" w:rsidRDefault="009C50FE">
      <w:pPr>
        <w:spacing w:after="0" w:line="240" w:lineRule="auto"/>
        <w:jc w:val="both"/>
        <w:rPr>
          <w:rFonts w:cstheme="minorHAnsi"/>
          <w:color w:val="808080" w:themeColor="background1" w:themeShade="80"/>
          <w:sz w:val="20"/>
          <w:szCs w:val="20"/>
          <w:highlight w:val="yellow"/>
        </w:rPr>
      </w:pPr>
    </w:p>
    <w:p w14:paraId="6199B361" w14:textId="77777777" w:rsidR="009C50FE" w:rsidRDefault="009C50FE">
      <w:pPr>
        <w:spacing w:after="0" w:line="240" w:lineRule="auto"/>
        <w:jc w:val="both"/>
        <w:rPr>
          <w:rFonts w:ascii="Calibri" w:hAnsi="Calibri" w:cs="Calibri"/>
          <w:b/>
          <w:sz w:val="20"/>
          <w:szCs w:val="20"/>
          <w:highlight w:val="yellow"/>
          <w:lang w:eastAsia="hr-HR"/>
        </w:rPr>
      </w:pPr>
    </w:p>
    <w:p w14:paraId="5E3FB0D2" w14:textId="77777777" w:rsidR="008C7FA5" w:rsidRDefault="009706D3">
      <w:pPr>
        <w:spacing w:after="0" w:line="240" w:lineRule="auto"/>
        <w:jc w:val="center"/>
        <w:rPr>
          <w:rFonts w:cstheme="minorHAnsi"/>
          <w:highlight w:val="yellow"/>
        </w:rPr>
      </w:pPr>
      <w:r w:rsidRPr="00066D62">
        <w:rPr>
          <w:rFonts w:ascii="Calibri" w:hAnsi="Calibri" w:cs="Calibri"/>
          <w:noProof/>
          <w:lang w:eastAsia="hr-HR"/>
        </w:rPr>
        <w:drawing>
          <wp:inline distT="0" distB="0" distL="0" distR="0" wp14:anchorId="3B4790BD" wp14:editId="57D4E368">
            <wp:extent cx="4639945" cy="3378835"/>
            <wp:effectExtent l="0" t="0" r="8255" b="12065"/>
            <wp:docPr id="308" name="Grafikon 308"/>
            <wp:cNvGraphicFramePr/>
            <a:graphic xmlns:a="http://schemas.openxmlformats.org/drawingml/2006/main">
              <a:graphicData uri="http://schemas.openxmlformats.org/drawingml/2006/chart">
                <c:chart xmlns:c="http://schemas.openxmlformats.org/drawingml/2006/chart" xmlns:r="http://schemas.openxmlformats.org/officeDocument/2006/relationships" r:id="rId119"/>
              </a:graphicData>
            </a:graphic>
          </wp:inline>
        </w:drawing>
      </w:r>
    </w:p>
    <w:p w14:paraId="7B575983" w14:textId="77777777" w:rsidR="00AA7706" w:rsidRDefault="00AA7706">
      <w:pPr>
        <w:spacing w:after="0" w:line="240" w:lineRule="auto"/>
        <w:jc w:val="center"/>
        <w:rPr>
          <w:rFonts w:cstheme="minorHAnsi"/>
          <w:highlight w:val="yellow"/>
        </w:rPr>
      </w:pPr>
    </w:p>
    <w:p w14:paraId="11925E4E" w14:textId="35685CA5" w:rsidR="008C7FA5" w:rsidRPr="00193C0D" w:rsidRDefault="009706D3" w:rsidP="00193C0D">
      <w:pPr>
        <w:spacing w:after="0" w:line="264" w:lineRule="auto"/>
        <w:jc w:val="both"/>
        <w:rPr>
          <w:rFonts w:ascii="Segoe UI Light" w:hAnsi="Segoe UI Light" w:cs="Segoe UI Light"/>
        </w:rPr>
      </w:pPr>
      <w:r w:rsidRPr="00193C0D">
        <w:rPr>
          <w:rFonts w:ascii="Segoe UI Light" w:hAnsi="Segoe UI Light" w:cs="Segoe UI Light"/>
        </w:rPr>
        <w:t>Najveći iznos sredstava planiran za 202</w:t>
      </w:r>
      <w:r w:rsidR="00AA7706" w:rsidRPr="00193C0D">
        <w:rPr>
          <w:rFonts w:ascii="Segoe UI Light" w:hAnsi="Segoe UI Light" w:cs="Segoe UI Light"/>
        </w:rPr>
        <w:t>4</w:t>
      </w:r>
      <w:r w:rsidRPr="00193C0D">
        <w:rPr>
          <w:rFonts w:ascii="Segoe UI Light" w:hAnsi="Segoe UI Light" w:cs="Segoe UI Light"/>
        </w:rPr>
        <w:t xml:space="preserve">. godinu bio je za </w:t>
      </w:r>
      <w:r w:rsidR="00193C0D" w:rsidRPr="00193C0D">
        <w:rPr>
          <w:rFonts w:ascii="Segoe UI Light" w:hAnsi="Segoe UI Light" w:cs="Segoe UI Light"/>
        </w:rPr>
        <w:t>subvenciju javnog prijevoza</w:t>
      </w:r>
      <w:r w:rsidRPr="00193C0D">
        <w:rPr>
          <w:rFonts w:ascii="Segoe UI Light" w:hAnsi="Segoe UI Light" w:cs="Segoe UI Light"/>
        </w:rPr>
        <w:t xml:space="preserve"> u iznosu od </w:t>
      </w:r>
      <w:r w:rsidR="00C22194" w:rsidRPr="007A693C">
        <w:rPr>
          <w:rFonts w:ascii="Segoe UI Light" w:hAnsi="Segoe UI Light" w:cs="Segoe UI Light"/>
        </w:rPr>
        <w:t xml:space="preserve">6.476.344,82 </w:t>
      </w:r>
      <w:r w:rsidR="00193C0D" w:rsidRPr="00193C0D">
        <w:rPr>
          <w:rFonts w:ascii="Segoe UI Light" w:hAnsi="Segoe UI Light" w:cs="Segoe UI Light"/>
        </w:rPr>
        <w:t xml:space="preserve">eura što je </w:t>
      </w:r>
      <w:r w:rsidR="00C22194" w:rsidRPr="007A693C">
        <w:rPr>
          <w:rFonts w:ascii="Segoe UI Light" w:hAnsi="Segoe UI Light" w:cs="Segoe UI Light"/>
        </w:rPr>
        <w:t>32.87</w:t>
      </w:r>
      <w:r w:rsidR="00193C0D" w:rsidRPr="00193C0D">
        <w:rPr>
          <w:rFonts w:ascii="Segoe UI Light" w:hAnsi="Segoe UI Light" w:cs="Segoe UI Light"/>
        </w:rPr>
        <w:t xml:space="preserve">% </w:t>
      </w:r>
      <w:r w:rsidR="00C22194">
        <w:rPr>
          <w:rFonts w:ascii="Segoe UI Light" w:hAnsi="Segoe UI Light" w:cs="Segoe UI Light"/>
        </w:rPr>
        <w:t>iskorište</w:t>
      </w:r>
      <w:r w:rsidR="0075653A">
        <w:rPr>
          <w:rFonts w:ascii="Segoe UI Light" w:hAnsi="Segoe UI Light" w:cs="Segoe UI Light"/>
        </w:rPr>
        <w:t xml:space="preserve">nih sredstava za </w:t>
      </w:r>
      <w:r w:rsidR="0075653A" w:rsidRPr="0075653A">
        <w:rPr>
          <w:rFonts w:ascii="Segoe UI Light" w:hAnsi="Segoe UI Light" w:cs="Segoe UI Light"/>
        </w:rPr>
        <w:t>aktivnosti/projekte zelene infrastrukture i kružnog gospodarenja prostorom i zgradama</w:t>
      </w:r>
      <w:r w:rsidR="0075653A">
        <w:rPr>
          <w:rFonts w:ascii="Segoe UI Light" w:hAnsi="Segoe UI Light" w:cs="Segoe UI Light"/>
        </w:rPr>
        <w:t>.</w:t>
      </w:r>
      <w:r w:rsidR="0075653A" w:rsidRPr="0075653A">
        <w:rPr>
          <w:rFonts w:ascii="Segoe UI Light" w:hAnsi="Segoe UI Light" w:cs="Segoe UI Light"/>
        </w:rPr>
        <w:t xml:space="preserve">  </w:t>
      </w:r>
    </w:p>
    <w:p w14:paraId="15A4EA85" w14:textId="77777777" w:rsidR="008C7FA5" w:rsidRDefault="008C7FA5">
      <w:pPr>
        <w:spacing w:after="0" w:line="264" w:lineRule="auto"/>
        <w:jc w:val="both"/>
        <w:rPr>
          <w:rFonts w:ascii="Segoe UI Light" w:hAnsi="Segoe UI Light" w:cs="Segoe UI Light"/>
          <w:highlight w:val="yellow"/>
        </w:rPr>
      </w:pPr>
    </w:p>
    <w:p w14:paraId="72C5A18B" w14:textId="77777777" w:rsidR="008C7FA5" w:rsidRDefault="009706D3">
      <w:pPr>
        <w:spacing w:after="0" w:line="264" w:lineRule="auto"/>
        <w:rPr>
          <w:rFonts w:ascii="Segoe UI Light" w:hAnsi="Segoe UI Light" w:cs="Segoe UI Light"/>
          <w:b/>
        </w:rPr>
      </w:pPr>
      <w:r>
        <w:rPr>
          <w:rFonts w:ascii="Segoe UI Light" w:hAnsi="Segoe UI Light" w:cs="Segoe UI Light"/>
          <w:b/>
        </w:rPr>
        <w:t>Analiza gradskog proračun 2025.</w:t>
      </w:r>
    </w:p>
    <w:p w14:paraId="22D3384D" w14:textId="77777777" w:rsidR="008C7FA5" w:rsidRDefault="008C7FA5">
      <w:pPr>
        <w:spacing w:after="0" w:line="264" w:lineRule="auto"/>
        <w:rPr>
          <w:rFonts w:ascii="Segoe UI Light" w:hAnsi="Segoe UI Light" w:cs="Segoe UI Light"/>
          <w:b/>
          <w:highlight w:val="yellow"/>
        </w:rPr>
      </w:pPr>
    </w:p>
    <w:p w14:paraId="1C239D8B" w14:textId="2DC41519" w:rsidR="008C7FA5" w:rsidRPr="00FD782E" w:rsidRDefault="009706D3" w:rsidP="007A693C">
      <w:pPr>
        <w:spacing w:after="0" w:line="240" w:lineRule="auto"/>
        <w:jc w:val="both"/>
        <w:rPr>
          <w:rFonts w:ascii="Segoe UI Light" w:hAnsi="Segoe UI Light" w:cs="Segoe UI Light"/>
        </w:rPr>
      </w:pPr>
      <w:r>
        <w:rPr>
          <w:rFonts w:ascii="Segoe UI Light" w:hAnsi="Segoe UI Light" w:cs="Segoe UI Light"/>
        </w:rPr>
        <w:t xml:space="preserve">U 2025. godini je planiran iznos od </w:t>
      </w:r>
      <w:r w:rsidR="00FD782E" w:rsidRPr="007A693C">
        <w:rPr>
          <w:rFonts w:ascii="Segoe UI Light" w:hAnsi="Segoe UI Light" w:cs="Segoe UI Light"/>
        </w:rPr>
        <w:t xml:space="preserve">163.564.000,00 prihoda te </w:t>
      </w:r>
      <w:r w:rsidR="006B6820">
        <w:rPr>
          <w:rFonts w:ascii="Segoe UI Light" w:hAnsi="Segoe UI Light" w:cs="Segoe UI Light"/>
        </w:rPr>
        <w:t>jednaki iznos u</w:t>
      </w:r>
      <w:r>
        <w:rPr>
          <w:rFonts w:ascii="Segoe UI Light" w:hAnsi="Segoe UI Light" w:cs="Segoe UI Light"/>
        </w:rPr>
        <w:t xml:space="preserve"> rashod</w:t>
      </w:r>
      <w:r w:rsidR="006B6820">
        <w:rPr>
          <w:rFonts w:ascii="Segoe UI Light" w:hAnsi="Segoe UI Light" w:cs="Segoe UI Light"/>
        </w:rPr>
        <w:t>im</w:t>
      </w:r>
      <w:r>
        <w:rPr>
          <w:rFonts w:ascii="Segoe UI Light" w:hAnsi="Segoe UI Light" w:cs="Segoe UI Light"/>
        </w:rPr>
        <w:t xml:space="preserve">a od kojih je </w:t>
      </w:r>
      <w:r w:rsidR="00FD782E" w:rsidRPr="007A693C">
        <w:rPr>
          <w:rFonts w:ascii="Segoe UI Light" w:hAnsi="Segoe UI Light" w:cs="Segoe UI Light"/>
        </w:rPr>
        <w:t xml:space="preserve">97.480.525,00 </w:t>
      </w:r>
      <w:r>
        <w:rPr>
          <w:rFonts w:ascii="Segoe UI Light" w:hAnsi="Segoe UI Light" w:cs="Segoe UI Light"/>
        </w:rPr>
        <w:t>eura nam</w:t>
      </w:r>
      <w:r w:rsidR="00432777">
        <w:rPr>
          <w:rFonts w:ascii="Segoe UI Light" w:hAnsi="Segoe UI Light" w:cs="Segoe UI Light"/>
        </w:rPr>
        <w:t>i</w:t>
      </w:r>
      <w:r>
        <w:rPr>
          <w:rFonts w:ascii="Segoe UI Light" w:hAnsi="Segoe UI Light" w:cs="Segoe UI Light"/>
        </w:rPr>
        <w:t>jenjeno za rashode poslovanja</w:t>
      </w:r>
      <w:r w:rsidR="006B6820">
        <w:rPr>
          <w:rFonts w:ascii="Segoe UI Light" w:hAnsi="Segoe UI Light" w:cs="Segoe UI Light"/>
        </w:rPr>
        <w:t>,</w:t>
      </w:r>
      <w:r>
        <w:rPr>
          <w:rFonts w:ascii="Segoe UI Light" w:hAnsi="Segoe UI Light" w:cs="Segoe UI Light"/>
        </w:rPr>
        <w:t xml:space="preserve"> </w:t>
      </w:r>
      <w:r w:rsidR="00FD782E" w:rsidRPr="007A693C">
        <w:rPr>
          <w:rFonts w:ascii="Segoe UI Light" w:hAnsi="Segoe UI Light" w:cs="Segoe UI Light"/>
        </w:rPr>
        <w:t xml:space="preserve">62.111.475,00 </w:t>
      </w:r>
      <w:r>
        <w:rPr>
          <w:rFonts w:ascii="Segoe UI Light" w:hAnsi="Segoe UI Light" w:cs="Segoe UI Light"/>
        </w:rPr>
        <w:t>eura za rashode nabave nefinancijske imovine</w:t>
      </w:r>
      <w:r w:rsidR="006B6820">
        <w:rPr>
          <w:rFonts w:ascii="Segoe UI Light" w:hAnsi="Segoe UI Light" w:cs="Segoe UI Light"/>
        </w:rPr>
        <w:t xml:space="preserve"> te </w:t>
      </w:r>
      <w:r w:rsidR="006B6820" w:rsidRPr="006B6820">
        <w:rPr>
          <w:rFonts w:ascii="Segoe UI Light" w:hAnsi="Segoe UI Light" w:cs="Segoe UI Light"/>
        </w:rPr>
        <w:t>3</w:t>
      </w:r>
      <w:r w:rsidR="006B6820">
        <w:rPr>
          <w:rFonts w:ascii="Segoe UI Light" w:hAnsi="Segoe UI Light" w:cs="Segoe UI Light"/>
        </w:rPr>
        <w:t>.</w:t>
      </w:r>
      <w:r w:rsidR="006B6820" w:rsidRPr="006B6820">
        <w:rPr>
          <w:rFonts w:ascii="Segoe UI Light" w:hAnsi="Segoe UI Light" w:cs="Segoe UI Light"/>
        </w:rPr>
        <w:t>382</w:t>
      </w:r>
      <w:r w:rsidR="006B6820">
        <w:rPr>
          <w:rFonts w:ascii="Segoe UI Light" w:hAnsi="Segoe UI Light" w:cs="Segoe UI Light"/>
        </w:rPr>
        <w:t>.</w:t>
      </w:r>
      <w:r w:rsidR="006B6820" w:rsidRPr="006B6820">
        <w:rPr>
          <w:rFonts w:ascii="Segoe UI Light" w:hAnsi="Segoe UI Light" w:cs="Segoe UI Light"/>
        </w:rPr>
        <w:t>406,14</w:t>
      </w:r>
      <w:r w:rsidR="006B6820">
        <w:rPr>
          <w:rFonts w:ascii="Segoe UI Light" w:hAnsi="Segoe UI Light" w:cs="Segoe UI Light"/>
        </w:rPr>
        <w:t xml:space="preserve"> za i</w:t>
      </w:r>
      <w:r w:rsidR="006B6820" w:rsidRPr="006B6820">
        <w:rPr>
          <w:rFonts w:ascii="Segoe UI Light" w:hAnsi="Segoe UI Light" w:cs="Segoe UI Light"/>
        </w:rPr>
        <w:t>zda</w:t>
      </w:r>
      <w:r w:rsidR="006B6820">
        <w:rPr>
          <w:rFonts w:ascii="Segoe UI Light" w:hAnsi="Segoe UI Light" w:cs="Segoe UI Light"/>
        </w:rPr>
        <w:t>tke</w:t>
      </w:r>
      <w:r w:rsidR="006B6820" w:rsidRPr="006B6820">
        <w:rPr>
          <w:rFonts w:ascii="Segoe UI Light" w:hAnsi="Segoe UI Light" w:cs="Segoe UI Light"/>
        </w:rPr>
        <w:t xml:space="preserve"> za financijsku imovinu i otplate zajmova</w:t>
      </w:r>
      <w:r>
        <w:rPr>
          <w:rFonts w:ascii="Segoe UI Light" w:hAnsi="Segoe UI Light" w:cs="Segoe UI Light"/>
        </w:rPr>
        <w:t>.</w:t>
      </w:r>
    </w:p>
    <w:p w14:paraId="7316E088" w14:textId="332930EC" w:rsidR="008C7FA5" w:rsidRPr="00CA4F10" w:rsidRDefault="009706D3" w:rsidP="007A693C">
      <w:pPr>
        <w:spacing w:after="0" w:line="240" w:lineRule="auto"/>
        <w:jc w:val="both"/>
        <w:rPr>
          <w:rFonts w:ascii="Arial" w:eastAsia="Times New Roman" w:hAnsi="Arial" w:cs="Arial"/>
          <w:sz w:val="20"/>
          <w:szCs w:val="20"/>
          <w:lang w:eastAsia="hr-HR"/>
        </w:rPr>
      </w:pPr>
      <w:r w:rsidRPr="00CA4F10">
        <w:rPr>
          <w:rFonts w:ascii="Segoe UI Light" w:hAnsi="Segoe UI Light" w:cs="Segoe UI Light"/>
        </w:rPr>
        <w:t xml:space="preserve">Sredstva koja su planirana za poslove zaštite okoliša iznose </w:t>
      </w:r>
      <w:r w:rsidR="00E37BF2" w:rsidRPr="00CA4F10">
        <w:rPr>
          <w:rFonts w:ascii="Segoe UI Light" w:hAnsi="Segoe UI Light" w:cs="Segoe UI Light"/>
        </w:rPr>
        <w:t xml:space="preserve">68.253.125,00 </w:t>
      </w:r>
      <w:r w:rsidRPr="00CA4F10">
        <w:rPr>
          <w:rFonts w:ascii="Segoe UI Light" w:hAnsi="Segoe UI Light" w:cs="Segoe UI Light"/>
        </w:rPr>
        <w:t xml:space="preserve">eura a unutar posebnog dijela proračuna su aktivnosti i projekti prikazani su tablično (Tablica </w:t>
      </w:r>
      <w:r w:rsidR="006B11D6" w:rsidRPr="00CA4F10">
        <w:rPr>
          <w:rFonts w:ascii="Segoe UI Light" w:hAnsi="Segoe UI Light" w:cs="Segoe UI Light"/>
        </w:rPr>
        <w:t>24</w:t>
      </w:r>
      <w:r w:rsidRPr="00CA4F10">
        <w:rPr>
          <w:rFonts w:ascii="Segoe UI Light" w:hAnsi="Segoe UI Light" w:cs="Segoe UI Light"/>
        </w:rPr>
        <w:t>.) i grafički  (Grafički prikaz 2</w:t>
      </w:r>
      <w:r w:rsidR="006B11D6" w:rsidRPr="00CA4F10">
        <w:rPr>
          <w:rFonts w:ascii="Segoe UI Light" w:hAnsi="Segoe UI Light" w:cs="Segoe UI Light"/>
        </w:rPr>
        <w:t>8</w:t>
      </w:r>
      <w:r w:rsidRPr="00CA4F10">
        <w:rPr>
          <w:rFonts w:ascii="Segoe UI Light" w:hAnsi="Segoe UI Light" w:cs="Segoe UI Light"/>
        </w:rPr>
        <w:t xml:space="preserve">.).  </w:t>
      </w:r>
    </w:p>
    <w:p w14:paraId="4FB0BBEA" w14:textId="77777777" w:rsidR="008C7FA5" w:rsidRPr="00CA4F10" w:rsidRDefault="008C7FA5">
      <w:pPr>
        <w:spacing w:after="0" w:line="264" w:lineRule="auto"/>
        <w:jc w:val="both"/>
        <w:rPr>
          <w:rFonts w:ascii="Segoe UI Light" w:hAnsi="Segoe UI Light" w:cs="Segoe UI Light"/>
        </w:rPr>
      </w:pPr>
    </w:p>
    <w:p w14:paraId="4A25D93F" w14:textId="45698245" w:rsidR="008C7FA5" w:rsidRPr="00824FB6" w:rsidRDefault="009706D3">
      <w:pPr>
        <w:spacing w:after="0" w:line="264" w:lineRule="auto"/>
        <w:jc w:val="both"/>
        <w:rPr>
          <w:rFonts w:ascii="Segoe UI Light" w:hAnsi="Segoe UI Light" w:cs="Segoe UI Light"/>
        </w:rPr>
      </w:pPr>
      <w:r w:rsidRPr="00CA4F10">
        <w:rPr>
          <w:rFonts w:ascii="Segoe UI Light" w:hAnsi="Segoe UI Light" w:cs="Segoe UI Light"/>
        </w:rPr>
        <w:t xml:space="preserve">Vrijednost postotka u </w:t>
      </w:r>
      <w:r w:rsidR="006B11D6" w:rsidRPr="00CA4F10">
        <w:rPr>
          <w:rFonts w:ascii="Segoe UI Light" w:hAnsi="Segoe UI Light" w:cs="Segoe UI Light"/>
        </w:rPr>
        <w:t>T</w:t>
      </w:r>
      <w:r w:rsidRPr="00CA4F10">
        <w:rPr>
          <w:rFonts w:ascii="Segoe UI Light" w:hAnsi="Segoe UI Light" w:cs="Segoe UI Light"/>
        </w:rPr>
        <w:t xml:space="preserve">ablici </w:t>
      </w:r>
      <w:r w:rsidR="006B11D6" w:rsidRPr="00CA4F10">
        <w:rPr>
          <w:rFonts w:ascii="Segoe UI Light" w:hAnsi="Segoe UI Light" w:cs="Segoe UI Light"/>
        </w:rPr>
        <w:t>24</w:t>
      </w:r>
      <w:r w:rsidRPr="00CA4F10">
        <w:rPr>
          <w:rFonts w:ascii="Segoe UI Light" w:hAnsi="Segoe UI Light" w:cs="Segoe UI Light"/>
        </w:rPr>
        <w:t>. predstavlja udio pojedine aktivnosti/projekta u planiranom ulaganju gradskog proračuna za zelenu infrastrukturu i kružnog gospodarenja prostorom i zgradama  202</w:t>
      </w:r>
      <w:r w:rsidR="00824FB6" w:rsidRPr="00CA4F10">
        <w:rPr>
          <w:rFonts w:ascii="Segoe UI Light" w:hAnsi="Segoe UI Light" w:cs="Segoe UI Light"/>
        </w:rPr>
        <w:t>5</w:t>
      </w:r>
      <w:r w:rsidRPr="00CA4F10">
        <w:rPr>
          <w:rFonts w:ascii="Segoe UI Light" w:hAnsi="Segoe UI Light" w:cs="Segoe UI Light"/>
        </w:rPr>
        <w:t>. godine.</w:t>
      </w:r>
      <w:r w:rsidRPr="00824FB6">
        <w:rPr>
          <w:rFonts w:ascii="Segoe UI Light" w:hAnsi="Segoe UI Light" w:cs="Segoe UI Light"/>
        </w:rPr>
        <w:t xml:space="preserve"> </w:t>
      </w:r>
    </w:p>
    <w:p w14:paraId="290C2C8A" w14:textId="0159EAAA" w:rsidR="00F44ED3" w:rsidRDefault="009706D3">
      <w:pPr>
        <w:spacing w:after="0"/>
        <w:jc w:val="both"/>
        <w:rPr>
          <w:rFonts w:ascii="Arial Narrow" w:hAnsi="Arial Narrow" w:cstheme="minorHAnsi"/>
          <w:highlight w:val="yellow"/>
        </w:rPr>
      </w:pPr>
      <w:r>
        <w:rPr>
          <w:rFonts w:ascii="Arial Narrow" w:hAnsi="Arial Narrow" w:cstheme="minorHAnsi"/>
          <w:highlight w:val="yellow"/>
        </w:rPr>
        <w:t xml:space="preserve"> </w:t>
      </w:r>
    </w:p>
    <w:p w14:paraId="73A0F813" w14:textId="70AC0F93" w:rsidR="00F44ED3" w:rsidRDefault="00F44ED3">
      <w:pPr>
        <w:spacing w:after="0" w:line="240" w:lineRule="auto"/>
        <w:rPr>
          <w:rFonts w:ascii="Arial Narrow" w:hAnsi="Arial Narrow" w:cstheme="minorHAnsi"/>
          <w:highlight w:val="yellow"/>
        </w:rPr>
      </w:pPr>
      <w:r>
        <w:rPr>
          <w:rFonts w:ascii="Arial Narrow" w:hAnsi="Arial Narrow" w:cstheme="minorHAnsi"/>
          <w:highlight w:val="yellow"/>
        </w:rPr>
        <w:br w:type="page"/>
      </w:r>
    </w:p>
    <w:p w14:paraId="71308D1E" w14:textId="77777777" w:rsidR="008C7FA5" w:rsidRDefault="008C7FA5">
      <w:pPr>
        <w:spacing w:after="0"/>
        <w:jc w:val="both"/>
        <w:rPr>
          <w:rFonts w:ascii="Arial Narrow" w:hAnsi="Arial Narrow" w:cstheme="minorHAnsi"/>
          <w:highlight w:val="yellow"/>
        </w:rPr>
      </w:pPr>
    </w:p>
    <w:p w14:paraId="53157E20" w14:textId="7BB760B6" w:rsidR="008C7FA5" w:rsidRDefault="009706D3">
      <w:pPr>
        <w:spacing w:after="0" w:line="240" w:lineRule="auto"/>
        <w:jc w:val="both"/>
        <w:rPr>
          <w:rFonts w:cstheme="minorHAnsi"/>
          <w:color w:val="808080" w:themeColor="background1" w:themeShade="80"/>
          <w:sz w:val="20"/>
          <w:szCs w:val="20"/>
          <w:highlight w:val="yellow"/>
        </w:rPr>
      </w:pPr>
      <w:r w:rsidRPr="00CA4F10">
        <w:rPr>
          <w:rFonts w:cstheme="minorHAnsi"/>
          <w:b/>
          <w:color w:val="808080" w:themeColor="background1" w:themeShade="80"/>
          <w:sz w:val="20"/>
          <w:szCs w:val="20"/>
        </w:rPr>
        <w:t xml:space="preserve">Tablica </w:t>
      </w:r>
      <w:r w:rsidR="006B11D6" w:rsidRPr="00CA4F10">
        <w:rPr>
          <w:rFonts w:cstheme="minorHAnsi"/>
          <w:b/>
          <w:color w:val="808080" w:themeColor="background1" w:themeShade="80"/>
          <w:sz w:val="20"/>
          <w:szCs w:val="20"/>
        </w:rPr>
        <w:t>24</w:t>
      </w:r>
      <w:r w:rsidRPr="00CA4F10">
        <w:rPr>
          <w:rFonts w:cstheme="minorHAnsi"/>
          <w:b/>
          <w:color w:val="808080" w:themeColor="background1" w:themeShade="80"/>
          <w:sz w:val="20"/>
          <w:szCs w:val="20"/>
        </w:rPr>
        <w:t>.</w:t>
      </w:r>
      <w:r w:rsidRPr="00CA4F10">
        <w:rPr>
          <w:rFonts w:cstheme="minorHAnsi"/>
          <w:color w:val="808080" w:themeColor="background1" w:themeShade="80"/>
          <w:sz w:val="20"/>
          <w:szCs w:val="20"/>
        </w:rPr>
        <w:t xml:space="preserve"> Iznosi</w:t>
      </w:r>
      <w:r>
        <w:rPr>
          <w:rFonts w:cstheme="minorHAnsi"/>
          <w:color w:val="808080" w:themeColor="background1" w:themeShade="80"/>
          <w:sz w:val="20"/>
          <w:szCs w:val="20"/>
        </w:rPr>
        <w:t xml:space="preserve"> planiranih ulaganja u aktivnosti/projekte zelene infrastrukture i kružnog gospodarenja prostorom i zgradama i njihov udio u ukupnom ulaganju </w:t>
      </w:r>
    </w:p>
    <w:p w14:paraId="506964B3" w14:textId="77777777" w:rsidR="00C73593" w:rsidRPr="001E5EB1" w:rsidRDefault="00C73593" w:rsidP="00C73593">
      <w:pPr>
        <w:spacing w:after="0" w:line="240" w:lineRule="auto"/>
        <w:jc w:val="both"/>
        <w:rPr>
          <w:rFonts w:cstheme="minorHAnsi"/>
          <w:color w:val="808080" w:themeColor="background1" w:themeShade="80"/>
          <w:sz w:val="20"/>
          <w:szCs w:val="20"/>
        </w:rPr>
      </w:pPr>
    </w:p>
    <w:tbl>
      <w:tblPr>
        <w:tblStyle w:val="Svijetlatablicareetke-isticanje13"/>
        <w:tblW w:w="7555" w:type="dxa"/>
        <w:tblLook w:val="04A0" w:firstRow="1" w:lastRow="0" w:firstColumn="1" w:lastColumn="0" w:noHBand="0" w:noVBand="1"/>
      </w:tblPr>
      <w:tblGrid>
        <w:gridCol w:w="4424"/>
        <w:gridCol w:w="1776"/>
        <w:gridCol w:w="1355"/>
      </w:tblGrid>
      <w:tr w:rsidR="005F3F6A" w14:paraId="014B1016" w14:textId="77777777" w:rsidTr="007A693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424" w:type="dxa"/>
            <w:shd w:val="clear" w:color="auto" w:fill="E2EFD9" w:themeFill="accent6" w:themeFillTint="33"/>
            <w:vAlign w:val="center"/>
          </w:tcPr>
          <w:p w14:paraId="76490103" w14:textId="5E145BB4" w:rsidR="005F3F6A" w:rsidRPr="001E5EB1" w:rsidRDefault="005F3F6A" w:rsidP="005F3F6A">
            <w:pPr>
              <w:spacing w:after="0" w:line="240" w:lineRule="auto"/>
              <w:jc w:val="center"/>
              <w:rPr>
                <w:rFonts w:cstheme="minorHAnsi"/>
                <w:b w:val="0"/>
                <w:bCs w:val="0"/>
                <w:sz w:val="18"/>
                <w:szCs w:val="18"/>
              </w:rPr>
            </w:pPr>
            <w:r w:rsidRPr="002F30AA">
              <w:rPr>
                <w:rFonts w:cstheme="minorHAnsi"/>
                <w:sz w:val="18"/>
                <w:szCs w:val="18"/>
              </w:rPr>
              <w:t>Aktivnost/projekt</w:t>
            </w:r>
          </w:p>
        </w:tc>
        <w:tc>
          <w:tcPr>
            <w:tcW w:w="1776" w:type="dxa"/>
            <w:shd w:val="clear" w:color="auto" w:fill="E2EFD9" w:themeFill="accent6" w:themeFillTint="33"/>
            <w:vAlign w:val="center"/>
          </w:tcPr>
          <w:p w14:paraId="72F8F4F5" w14:textId="556D5911" w:rsidR="005F3F6A" w:rsidRPr="001E5CE9" w:rsidRDefault="005F3F6A" w:rsidP="005F3F6A">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cstheme="minorHAnsi"/>
                <w:sz w:val="18"/>
                <w:szCs w:val="18"/>
              </w:rPr>
            </w:pPr>
            <w:r w:rsidRPr="002F30AA">
              <w:rPr>
                <w:rFonts w:cstheme="minorHAnsi"/>
                <w:sz w:val="18"/>
                <w:szCs w:val="18"/>
              </w:rPr>
              <w:t>Planirano ulaganje u aktivnosti/projekte</w:t>
            </w:r>
          </w:p>
        </w:tc>
        <w:tc>
          <w:tcPr>
            <w:tcW w:w="1355" w:type="dxa"/>
            <w:shd w:val="clear" w:color="auto" w:fill="E2EFD9" w:themeFill="accent6" w:themeFillTint="33"/>
            <w:vAlign w:val="center"/>
          </w:tcPr>
          <w:p w14:paraId="794904D3" w14:textId="4E0EDE55" w:rsidR="005F3F6A" w:rsidRPr="001E5EB1" w:rsidRDefault="005F3F6A" w:rsidP="005F3F6A">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cstheme="minorHAnsi"/>
                <w:b w:val="0"/>
                <w:bCs w:val="0"/>
                <w:sz w:val="18"/>
                <w:szCs w:val="18"/>
              </w:rPr>
            </w:pPr>
            <w:r w:rsidRPr="002F30AA">
              <w:rPr>
                <w:rFonts w:cstheme="minorHAnsi"/>
                <w:sz w:val="18"/>
                <w:szCs w:val="18"/>
              </w:rPr>
              <w:t>Udio</w:t>
            </w:r>
          </w:p>
        </w:tc>
      </w:tr>
      <w:tr w:rsidR="007E6774" w14:paraId="5AA97EC1" w14:textId="77777777" w:rsidTr="00CA4F10">
        <w:tc>
          <w:tcPr>
            <w:cnfStyle w:val="001000000000" w:firstRow="0" w:lastRow="0" w:firstColumn="1" w:lastColumn="0" w:oddVBand="0" w:evenVBand="0" w:oddHBand="0" w:evenHBand="0" w:firstRowFirstColumn="0" w:firstRowLastColumn="0" w:lastRowFirstColumn="0" w:lastRowLastColumn="0"/>
            <w:tcW w:w="4424" w:type="dxa"/>
            <w:vAlign w:val="center"/>
          </w:tcPr>
          <w:p w14:paraId="37B4D22B" w14:textId="77777777" w:rsidR="007E6774" w:rsidRPr="00C73593" w:rsidRDefault="007E6774" w:rsidP="007E6774">
            <w:pPr>
              <w:spacing w:after="0" w:line="240" w:lineRule="auto"/>
              <w:rPr>
                <w:rFonts w:cstheme="minorHAnsi"/>
                <w:b w:val="0"/>
                <w:color w:val="000000"/>
                <w:sz w:val="18"/>
                <w:szCs w:val="18"/>
              </w:rPr>
            </w:pPr>
            <w:r w:rsidRPr="00C73593">
              <w:rPr>
                <w:rFonts w:cstheme="minorHAnsi"/>
                <w:b w:val="0"/>
                <w:color w:val="000000"/>
                <w:sz w:val="18"/>
                <w:szCs w:val="18"/>
              </w:rPr>
              <w:t>Dogradnja javno društvene zgrade u Gradićima</w:t>
            </w:r>
          </w:p>
        </w:tc>
        <w:tc>
          <w:tcPr>
            <w:tcW w:w="1776" w:type="dxa"/>
            <w:vAlign w:val="center"/>
          </w:tcPr>
          <w:p w14:paraId="3465F99F" w14:textId="77777777" w:rsidR="007E6774" w:rsidRPr="00C73593" w:rsidRDefault="007E6774"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sidRPr="00C73593">
              <w:rPr>
                <w:rFonts w:cstheme="minorHAnsi"/>
                <w:bCs/>
                <w:color w:val="000000"/>
                <w:sz w:val="18"/>
                <w:szCs w:val="18"/>
              </w:rPr>
              <w:t>1.567.500,00</w:t>
            </w:r>
          </w:p>
        </w:tc>
        <w:tc>
          <w:tcPr>
            <w:tcW w:w="1355" w:type="dxa"/>
            <w:vAlign w:val="center"/>
          </w:tcPr>
          <w:p w14:paraId="1C1E8A39" w14:textId="42176E9A" w:rsidR="007E6774" w:rsidRPr="007A693C" w:rsidRDefault="007E6774"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Pr>
                <w:rFonts w:ascii="Calibri" w:hAnsi="Calibri" w:cstheme="minorHAnsi"/>
                <w:color w:val="000000"/>
                <w:sz w:val="18"/>
                <w:szCs w:val="18"/>
              </w:rPr>
              <w:t>2,30</w:t>
            </w:r>
          </w:p>
        </w:tc>
      </w:tr>
      <w:tr w:rsidR="007E6774" w14:paraId="3A00DBDB" w14:textId="77777777" w:rsidTr="00CA4F10">
        <w:tc>
          <w:tcPr>
            <w:cnfStyle w:val="001000000000" w:firstRow="0" w:lastRow="0" w:firstColumn="1" w:lastColumn="0" w:oddVBand="0" w:evenVBand="0" w:oddHBand="0" w:evenHBand="0" w:firstRowFirstColumn="0" w:firstRowLastColumn="0" w:lastRowFirstColumn="0" w:lastRowLastColumn="0"/>
            <w:tcW w:w="4424" w:type="dxa"/>
            <w:vAlign w:val="center"/>
          </w:tcPr>
          <w:p w14:paraId="337087FB" w14:textId="77777777" w:rsidR="007E6774" w:rsidRPr="00C73593" w:rsidRDefault="007E6774" w:rsidP="007E6774">
            <w:pPr>
              <w:spacing w:after="0" w:line="240" w:lineRule="auto"/>
              <w:rPr>
                <w:rFonts w:cstheme="minorHAnsi"/>
                <w:b w:val="0"/>
                <w:color w:val="000000"/>
                <w:sz w:val="18"/>
                <w:szCs w:val="18"/>
              </w:rPr>
            </w:pPr>
            <w:r w:rsidRPr="00C73593">
              <w:rPr>
                <w:rFonts w:cstheme="minorHAnsi"/>
                <w:b w:val="0"/>
                <w:color w:val="000000"/>
                <w:sz w:val="18"/>
                <w:szCs w:val="18"/>
              </w:rPr>
              <w:t>Naknada za uređenje voda - NUV</w:t>
            </w:r>
          </w:p>
        </w:tc>
        <w:tc>
          <w:tcPr>
            <w:tcW w:w="1776" w:type="dxa"/>
            <w:vAlign w:val="center"/>
          </w:tcPr>
          <w:p w14:paraId="2AFDA740" w14:textId="77777777" w:rsidR="007E6774" w:rsidRPr="00C73593" w:rsidRDefault="007E6774"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sidRPr="00C73593">
              <w:rPr>
                <w:rFonts w:cstheme="minorHAnsi"/>
                <w:bCs/>
                <w:color w:val="000000"/>
                <w:sz w:val="18"/>
                <w:szCs w:val="18"/>
              </w:rPr>
              <w:t>50.000,00</w:t>
            </w:r>
          </w:p>
        </w:tc>
        <w:tc>
          <w:tcPr>
            <w:tcW w:w="1355" w:type="dxa"/>
            <w:vAlign w:val="center"/>
          </w:tcPr>
          <w:p w14:paraId="60B92658" w14:textId="0DF333DA" w:rsidR="007E6774" w:rsidRPr="007A693C" w:rsidRDefault="007E6774"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Pr>
                <w:rFonts w:ascii="Calibri" w:hAnsi="Calibri" w:cs="Calibri"/>
                <w:color w:val="000000"/>
                <w:sz w:val="18"/>
                <w:szCs w:val="18"/>
              </w:rPr>
              <w:t>0,07</w:t>
            </w:r>
          </w:p>
        </w:tc>
      </w:tr>
      <w:tr w:rsidR="007E6774" w14:paraId="0E2BD3CE" w14:textId="77777777" w:rsidTr="00CA4F10">
        <w:tc>
          <w:tcPr>
            <w:cnfStyle w:val="001000000000" w:firstRow="0" w:lastRow="0" w:firstColumn="1" w:lastColumn="0" w:oddVBand="0" w:evenVBand="0" w:oddHBand="0" w:evenHBand="0" w:firstRowFirstColumn="0" w:firstRowLastColumn="0" w:lastRowFirstColumn="0" w:lastRowLastColumn="0"/>
            <w:tcW w:w="4424" w:type="dxa"/>
            <w:vAlign w:val="center"/>
          </w:tcPr>
          <w:p w14:paraId="4DFF2AE3" w14:textId="77777777" w:rsidR="007E6774" w:rsidRPr="00C73593" w:rsidRDefault="007E6774" w:rsidP="007E6774">
            <w:pPr>
              <w:spacing w:after="0" w:line="240" w:lineRule="auto"/>
              <w:rPr>
                <w:rFonts w:cstheme="minorHAnsi"/>
                <w:b w:val="0"/>
                <w:color w:val="000000"/>
                <w:sz w:val="18"/>
                <w:szCs w:val="18"/>
              </w:rPr>
            </w:pPr>
            <w:r w:rsidRPr="00C73593">
              <w:rPr>
                <w:rFonts w:cstheme="minorHAnsi"/>
                <w:b w:val="0"/>
                <w:color w:val="000000"/>
                <w:sz w:val="18"/>
                <w:szCs w:val="18"/>
              </w:rPr>
              <w:t>Vodni doprinos</w:t>
            </w:r>
          </w:p>
        </w:tc>
        <w:tc>
          <w:tcPr>
            <w:tcW w:w="1776" w:type="dxa"/>
            <w:vAlign w:val="center"/>
          </w:tcPr>
          <w:p w14:paraId="66811597" w14:textId="77777777" w:rsidR="007E6774" w:rsidRPr="00C73593" w:rsidRDefault="007E6774"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sidRPr="00C73593">
              <w:rPr>
                <w:rFonts w:cstheme="minorHAnsi"/>
                <w:bCs/>
                <w:color w:val="000000"/>
                <w:sz w:val="18"/>
                <w:szCs w:val="18"/>
              </w:rPr>
              <w:t>20.000,00</w:t>
            </w:r>
          </w:p>
        </w:tc>
        <w:tc>
          <w:tcPr>
            <w:tcW w:w="1355" w:type="dxa"/>
            <w:vAlign w:val="center"/>
          </w:tcPr>
          <w:p w14:paraId="31E3E097" w14:textId="44AE4377" w:rsidR="007E6774" w:rsidRPr="007A693C" w:rsidRDefault="007E6774"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Pr>
                <w:rFonts w:ascii="Calibri" w:hAnsi="Calibri" w:cstheme="minorHAnsi"/>
                <w:color w:val="000000"/>
                <w:sz w:val="18"/>
                <w:szCs w:val="18"/>
              </w:rPr>
              <w:t>0,03</w:t>
            </w:r>
          </w:p>
        </w:tc>
      </w:tr>
      <w:tr w:rsidR="007E6774" w14:paraId="15C83BA9" w14:textId="77777777" w:rsidTr="00CA4F10">
        <w:tc>
          <w:tcPr>
            <w:cnfStyle w:val="001000000000" w:firstRow="0" w:lastRow="0" w:firstColumn="1" w:lastColumn="0" w:oddVBand="0" w:evenVBand="0" w:oddHBand="0" w:evenHBand="0" w:firstRowFirstColumn="0" w:firstRowLastColumn="0" w:lastRowFirstColumn="0" w:lastRowLastColumn="0"/>
            <w:tcW w:w="4424" w:type="dxa"/>
            <w:vAlign w:val="center"/>
          </w:tcPr>
          <w:p w14:paraId="426947BC" w14:textId="77777777" w:rsidR="007E6774" w:rsidRPr="00C73593" w:rsidRDefault="007E6774" w:rsidP="007E6774">
            <w:pPr>
              <w:spacing w:after="0" w:line="240" w:lineRule="auto"/>
              <w:rPr>
                <w:rFonts w:cstheme="minorHAnsi"/>
                <w:b w:val="0"/>
                <w:color w:val="000000"/>
                <w:sz w:val="18"/>
                <w:szCs w:val="18"/>
              </w:rPr>
            </w:pPr>
            <w:r w:rsidRPr="00C73593">
              <w:rPr>
                <w:rFonts w:cstheme="minorHAnsi"/>
                <w:b w:val="0"/>
                <w:color w:val="000000"/>
                <w:sz w:val="18"/>
                <w:szCs w:val="18"/>
              </w:rPr>
              <w:t>Doprinos za šume</w:t>
            </w:r>
          </w:p>
        </w:tc>
        <w:tc>
          <w:tcPr>
            <w:tcW w:w="1776" w:type="dxa"/>
            <w:vAlign w:val="center"/>
          </w:tcPr>
          <w:p w14:paraId="68653CAD" w14:textId="77777777" w:rsidR="007E6774" w:rsidRPr="00C73593" w:rsidRDefault="007E6774"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sidRPr="00C73593">
              <w:rPr>
                <w:rFonts w:cstheme="minorHAnsi"/>
                <w:bCs/>
                <w:color w:val="000000"/>
                <w:sz w:val="18"/>
                <w:szCs w:val="18"/>
              </w:rPr>
              <w:t>160.000,00</w:t>
            </w:r>
          </w:p>
        </w:tc>
        <w:tc>
          <w:tcPr>
            <w:tcW w:w="1355" w:type="dxa"/>
            <w:vAlign w:val="center"/>
          </w:tcPr>
          <w:p w14:paraId="3360707D" w14:textId="15F9E0E2" w:rsidR="007E6774" w:rsidRPr="007A693C" w:rsidRDefault="007E6774"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Pr>
                <w:rFonts w:ascii="Calibri" w:hAnsi="Calibri" w:cstheme="minorHAnsi"/>
                <w:color w:val="000000"/>
                <w:sz w:val="18"/>
                <w:szCs w:val="18"/>
              </w:rPr>
              <w:t>0,23</w:t>
            </w:r>
          </w:p>
        </w:tc>
      </w:tr>
      <w:tr w:rsidR="007E6774" w14:paraId="7485B7DF" w14:textId="77777777" w:rsidTr="00CA4F10">
        <w:tc>
          <w:tcPr>
            <w:cnfStyle w:val="001000000000" w:firstRow="0" w:lastRow="0" w:firstColumn="1" w:lastColumn="0" w:oddVBand="0" w:evenVBand="0" w:oddHBand="0" w:evenHBand="0" w:firstRowFirstColumn="0" w:firstRowLastColumn="0" w:lastRowFirstColumn="0" w:lastRowLastColumn="0"/>
            <w:tcW w:w="4424" w:type="dxa"/>
            <w:vAlign w:val="center"/>
          </w:tcPr>
          <w:p w14:paraId="3DA58A7A" w14:textId="77777777" w:rsidR="007E6774" w:rsidRPr="00C73593" w:rsidRDefault="007E6774" w:rsidP="007E6774">
            <w:pPr>
              <w:spacing w:after="0" w:line="240" w:lineRule="auto"/>
              <w:rPr>
                <w:rFonts w:cstheme="minorHAnsi"/>
                <w:b w:val="0"/>
                <w:color w:val="000000"/>
                <w:sz w:val="18"/>
                <w:szCs w:val="18"/>
              </w:rPr>
            </w:pPr>
            <w:r w:rsidRPr="00C73593">
              <w:rPr>
                <w:rFonts w:cstheme="minorHAnsi"/>
                <w:b w:val="0"/>
                <w:color w:val="000000"/>
                <w:sz w:val="18"/>
                <w:szCs w:val="18"/>
              </w:rPr>
              <w:t>Javna rasvjeta-modernizacija</w:t>
            </w:r>
          </w:p>
        </w:tc>
        <w:tc>
          <w:tcPr>
            <w:tcW w:w="1776" w:type="dxa"/>
            <w:vAlign w:val="center"/>
          </w:tcPr>
          <w:p w14:paraId="26C87BE6" w14:textId="77777777" w:rsidR="007E6774" w:rsidRPr="00C73593" w:rsidRDefault="007E6774"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sidRPr="00C73593">
              <w:rPr>
                <w:rFonts w:cstheme="minorHAnsi"/>
                <w:bCs/>
                <w:color w:val="000000"/>
                <w:sz w:val="18"/>
                <w:szCs w:val="18"/>
              </w:rPr>
              <w:t>50.000,00</w:t>
            </w:r>
          </w:p>
        </w:tc>
        <w:tc>
          <w:tcPr>
            <w:tcW w:w="1355" w:type="dxa"/>
            <w:vAlign w:val="center"/>
          </w:tcPr>
          <w:p w14:paraId="38FD9D3B" w14:textId="438E651F" w:rsidR="007E6774" w:rsidRPr="007A693C" w:rsidRDefault="007E6774"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Pr>
                <w:rFonts w:ascii="Calibri" w:hAnsi="Calibri" w:cs="Calibri"/>
                <w:color w:val="000000"/>
                <w:sz w:val="18"/>
                <w:szCs w:val="18"/>
              </w:rPr>
              <w:t>0,07</w:t>
            </w:r>
          </w:p>
        </w:tc>
      </w:tr>
      <w:tr w:rsidR="007E6774" w14:paraId="357F1181" w14:textId="77777777" w:rsidTr="00CA4F10">
        <w:trPr>
          <w:trHeight w:val="283"/>
        </w:trPr>
        <w:tc>
          <w:tcPr>
            <w:cnfStyle w:val="001000000000" w:firstRow="0" w:lastRow="0" w:firstColumn="1" w:lastColumn="0" w:oddVBand="0" w:evenVBand="0" w:oddHBand="0" w:evenHBand="0" w:firstRowFirstColumn="0" w:firstRowLastColumn="0" w:lastRowFirstColumn="0" w:lastRowLastColumn="0"/>
            <w:tcW w:w="4424" w:type="dxa"/>
            <w:vAlign w:val="center"/>
          </w:tcPr>
          <w:p w14:paraId="48EBE53D" w14:textId="77777777" w:rsidR="007E6774" w:rsidRPr="00BD44E4" w:rsidRDefault="007E6774" w:rsidP="007E6774">
            <w:pPr>
              <w:spacing w:after="0" w:line="240" w:lineRule="auto"/>
              <w:rPr>
                <w:rFonts w:cstheme="minorHAnsi"/>
                <w:b w:val="0"/>
                <w:color w:val="000000"/>
                <w:sz w:val="18"/>
                <w:szCs w:val="18"/>
              </w:rPr>
            </w:pPr>
            <w:r w:rsidRPr="00BD44E4">
              <w:rPr>
                <w:rFonts w:cstheme="minorHAnsi"/>
                <w:b w:val="0"/>
                <w:color w:val="000000"/>
                <w:sz w:val="18"/>
                <w:szCs w:val="18"/>
              </w:rPr>
              <w:t>Održavanje javnih  zelenih površina</w:t>
            </w:r>
          </w:p>
        </w:tc>
        <w:tc>
          <w:tcPr>
            <w:tcW w:w="1776" w:type="dxa"/>
            <w:vAlign w:val="center"/>
          </w:tcPr>
          <w:p w14:paraId="13A573D3" w14:textId="4506298B" w:rsidR="007E6774" w:rsidRPr="00BD44E4" w:rsidRDefault="007E6774"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sidRPr="00BD44E4">
              <w:rPr>
                <w:rFonts w:cstheme="minorHAnsi"/>
                <w:bCs/>
                <w:color w:val="000000"/>
                <w:sz w:val="18"/>
                <w:szCs w:val="18"/>
              </w:rPr>
              <w:t>3.450.000,00</w:t>
            </w:r>
          </w:p>
        </w:tc>
        <w:tc>
          <w:tcPr>
            <w:tcW w:w="1355" w:type="dxa"/>
            <w:vAlign w:val="center"/>
          </w:tcPr>
          <w:p w14:paraId="23816150" w14:textId="2B7449D5" w:rsidR="007E6774" w:rsidRPr="007A693C" w:rsidRDefault="007E6774"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Pr>
                <w:rFonts w:ascii="Calibri" w:hAnsi="Calibri" w:cs="Calibri"/>
                <w:color w:val="000000"/>
                <w:sz w:val="18"/>
                <w:szCs w:val="18"/>
              </w:rPr>
              <w:t>5,05</w:t>
            </w:r>
          </w:p>
        </w:tc>
      </w:tr>
      <w:tr w:rsidR="007E6774" w14:paraId="2DD584BC" w14:textId="77777777" w:rsidTr="00CA4F10">
        <w:trPr>
          <w:trHeight w:val="283"/>
        </w:trPr>
        <w:tc>
          <w:tcPr>
            <w:cnfStyle w:val="001000000000" w:firstRow="0" w:lastRow="0" w:firstColumn="1" w:lastColumn="0" w:oddVBand="0" w:evenVBand="0" w:oddHBand="0" w:evenHBand="0" w:firstRowFirstColumn="0" w:firstRowLastColumn="0" w:lastRowFirstColumn="0" w:lastRowLastColumn="0"/>
            <w:tcW w:w="4424" w:type="dxa"/>
            <w:vAlign w:val="center"/>
          </w:tcPr>
          <w:p w14:paraId="66CF5ABA" w14:textId="77777777" w:rsidR="007E6774" w:rsidRPr="00C73593" w:rsidRDefault="007E6774" w:rsidP="007E6774">
            <w:pPr>
              <w:spacing w:after="0" w:line="240" w:lineRule="auto"/>
              <w:rPr>
                <w:rFonts w:cstheme="minorHAnsi"/>
                <w:b w:val="0"/>
                <w:color w:val="000000"/>
                <w:sz w:val="18"/>
                <w:szCs w:val="18"/>
              </w:rPr>
            </w:pPr>
            <w:r w:rsidRPr="00C73593">
              <w:rPr>
                <w:rFonts w:cstheme="minorHAnsi"/>
                <w:b w:val="0"/>
                <w:color w:val="000000"/>
                <w:sz w:val="18"/>
                <w:szCs w:val="18"/>
              </w:rPr>
              <w:t>Odvodnja oborinskih voda</w:t>
            </w:r>
          </w:p>
        </w:tc>
        <w:tc>
          <w:tcPr>
            <w:tcW w:w="1776" w:type="dxa"/>
            <w:vAlign w:val="center"/>
          </w:tcPr>
          <w:p w14:paraId="7B10109F" w14:textId="77777777" w:rsidR="007E6774" w:rsidRPr="00BD44E4" w:rsidRDefault="007E6774"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sidRPr="00C73593">
              <w:rPr>
                <w:rFonts w:cstheme="minorHAnsi"/>
                <w:bCs/>
                <w:color w:val="000000"/>
                <w:sz w:val="18"/>
                <w:szCs w:val="18"/>
              </w:rPr>
              <w:t>140.000,00</w:t>
            </w:r>
          </w:p>
        </w:tc>
        <w:tc>
          <w:tcPr>
            <w:tcW w:w="1355" w:type="dxa"/>
            <w:vAlign w:val="center"/>
          </w:tcPr>
          <w:p w14:paraId="57D8A8EE" w14:textId="118CD123" w:rsidR="007E6774" w:rsidRPr="007A693C" w:rsidRDefault="007E6774"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Pr>
                <w:rFonts w:ascii="Calibri" w:hAnsi="Calibri" w:cs="Calibri"/>
                <w:color w:val="000000"/>
                <w:sz w:val="18"/>
                <w:szCs w:val="18"/>
              </w:rPr>
              <w:t>0,21</w:t>
            </w:r>
          </w:p>
        </w:tc>
      </w:tr>
      <w:tr w:rsidR="007E6774" w14:paraId="587D932B" w14:textId="77777777" w:rsidTr="00CA4F10">
        <w:trPr>
          <w:trHeight w:val="283"/>
        </w:trPr>
        <w:tc>
          <w:tcPr>
            <w:cnfStyle w:val="001000000000" w:firstRow="0" w:lastRow="0" w:firstColumn="1" w:lastColumn="0" w:oddVBand="0" w:evenVBand="0" w:oddHBand="0" w:evenHBand="0" w:firstRowFirstColumn="0" w:firstRowLastColumn="0" w:lastRowFirstColumn="0" w:lastRowLastColumn="0"/>
            <w:tcW w:w="4424" w:type="dxa"/>
            <w:vAlign w:val="center"/>
          </w:tcPr>
          <w:p w14:paraId="7351E4B4" w14:textId="77777777" w:rsidR="007E6774" w:rsidRPr="00BD44E4" w:rsidRDefault="007E6774" w:rsidP="007E6774">
            <w:pPr>
              <w:spacing w:after="0" w:line="240" w:lineRule="auto"/>
              <w:rPr>
                <w:rFonts w:cstheme="minorHAnsi"/>
                <w:b w:val="0"/>
                <w:color w:val="000000"/>
                <w:sz w:val="18"/>
                <w:szCs w:val="18"/>
              </w:rPr>
            </w:pPr>
            <w:r w:rsidRPr="00BD44E4">
              <w:rPr>
                <w:rFonts w:cstheme="minorHAnsi"/>
                <w:b w:val="0"/>
                <w:color w:val="000000"/>
                <w:sz w:val="18"/>
                <w:szCs w:val="18"/>
              </w:rPr>
              <w:t>Građenje javnih površina i nabava opreme</w:t>
            </w:r>
          </w:p>
        </w:tc>
        <w:tc>
          <w:tcPr>
            <w:tcW w:w="1776" w:type="dxa"/>
            <w:vAlign w:val="center"/>
          </w:tcPr>
          <w:p w14:paraId="03507CA1" w14:textId="77777777" w:rsidR="007E6774" w:rsidRPr="00BD44E4" w:rsidRDefault="007E6774"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sidRPr="00BD44E4">
              <w:rPr>
                <w:rFonts w:cstheme="minorHAnsi"/>
                <w:bCs/>
                <w:color w:val="000000"/>
                <w:sz w:val="18"/>
                <w:szCs w:val="18"/>
              </w:rPr>
              <w:t>6.401.500,00</w:t>
            </w:r>
          </w:p>
        </w:tc>
        <w:tc>
          <w:tcPr>
            <w:tcW w:w="1355" w:type="dxa"/>
            <w:vAlign w:val="center"/>
          </w:tcPr>
          <w:p w14:paraId="7814FEBD" w14:textId="274139E3" w:rsidR="007E6774" w:rsidRPr="007A693C" w:rsidRDefault="007E6774"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Pr>
                <w:rFonts w:ascii="Calibri" w:hAnsi="Calibri" w:cs="Calibri"/>
                <w:color w:val="000000"/>
                <w:sz w:val="18"/>
                <w:szCs w:val="18"/>
              </w:rPr>
              <w:t>9,38</w:t>
            </w:r>
          </w:p>
        </w:tc>
      </w:tr>
      <w:tr w:rsidR="007E6774" w14:paraId="2158BCFF" w14:textId="77777777" w:rsidTr="00CA4F10">
        <w:trPr>
          <w:trHeight w:val="283"/>
        </w:trPr>
        <w:tc>
          <w:tcPr>
            <w:cnfStyle w:val="001000000000" w:firstRow="0" w:lastRow="0" w:firstColumn="1" w:lastColumn="0" w:oddVBand="0" w:evenVBand="0" w:oddHBand="0" w:evenHBand="0" w:firstRowFirstColumn="0" w:firstRowLastColumn="0" w:lastRowFirstColumn="0" w:lastRowLastColumn="0"/>
            <w:tcW w:w="4424" w:type="dxa"/>
            <w:vAlign w:val="center"/>
          </w:tcPr>
          <w:p w14:paraId="6483B1DC" w14:textId="77777777" w:rsidR="007E6774" w:rsidRPr="00BD44E4" w:rsidRDefault="007E6774" w:rsidP="007E6774">
            <w:pPr>
              <w:spacing w:after="0" w:line="240" w:lineRule="auto"/>
              <w:rPr>
                <w:rFonts w:cstheme="minorHAnsi"/>
                <w:b w:val="0"/>
                <w:color w:val="000000"/>
                <w:sz w:val="18"/>
                <w:szCs w:val="18"/>
              </w:rPr>
            </w:pPr>
            <w:r w:rsidRPr="00BD44E4">
              <w:rPr>
                <w:rFonts w:cstheme="minorHAnsi"/>
                <w:b w:val="0"/>
                <w:color w:val="000000"/>
                <w:sz w:val="18"/>
                <w:szCs w:val="18"/>
              </w:rPr>
              <w:t>Gradnja gradskog groblja</w:t>
            </w:r>
          </w:p>
        </w:tc>
        <w:tc>
          <w:tcPr>
            <w:tcW w:w="1776" w:type="dxa"/>
            <w:vAlign w:val="center"/>
          </w:tcPr>
          <w:p w14:paraId="7DD37A65" w14:textId="77777777" w:rsidR="007E6774" w:rsidRPr="00BD44E4" w:rsidRDefault="007E6774"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sidRPr="00BD44E4">
              <w:rPr>
                <w:rFonts w:cstheme="minorHAnsi"/>
                <w:bCs/>
                <w:color w:val="000000"/>
                <w:sz w:val="18"/>
                <w:szCs w:val="18"/>
              </w:rPr>
              <w:t>50.000,00</w:t>
            </w:r>
          </w:p>
        </w:tc>
        <w:tc>
          <w:tcPr>
            <w:tcW w:w="1355" w:type="dxa"/>
            <w:vAlign w:val="center"/>
          </w:tcPr>
          <w:p w14:paraId="115FC016" w14:textId="0C567436" w:rsidR="007E6774" w:rsidRPr="007A693C" w:rsidRDefault="007E6774"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Pr>
                <w:rFonts w:ascii="Calibri" w:hAnsi="Calibri" w:cs="Calibri"/>
                <w:color w:val="000000"/>
                <w:sz w:val="18"/>
                <w:szCs w:val="18"/>
              </w:rPr>
              <w:t>0,07</w:t>
            </w:r>
          </w:p>
        </w:tc>
      </w:tr>
      <w:tr w:rsidR="007E6774" w14:paraId="44BA75DE" w14:textId="77777777" w:rsidTr="00CA4F10">
        <w:trPr>
          <w:trHeight w:val="283"/>
        </w:trPr>
        <w:tc>
          <w:tcPr>
            <w:cnfStyle w:val="001000000000" w:firstRow="0" w:lastRow="0" w:firstColumn="1" w:lastColumn="0" w:oddVBand="0" w:evenVBand="0" w:oddHBand="0" w:evenHBand="0" w:firstRowFirstColumn="0" w:firstRowLastColumn="0" w:lastRowFirstColumn="0" w:lastRowLastColumn="0"/>
            <w:tcW w:w="4424" w:type="dxa"/>
            <w:vAlign w:val="center"/>
          </w:tcPr>
          <w:p w14:paraId="64575488" w14:textId="77777777" w:rsidR="007E6774" w:rsidRPr="00BD44E4" w:rsidRDefault="007E6774" w:rsidP="007E6774">
            <w:pPr>
              <w:spacing w:after="0" w:line="240" w:lineRule="auto"/>
              <w:rPr>
                <w:rFonts w:cstheme="minorHAnsi"/>
                <w:b w:val="0"/>
                <w:color w:val="000000"/>
                <w:sz w:val="18"/>
                <w:szCs w:val="18"/>
              </w:rPr>
            </w:pPr>
            <w:r w:rsidRPr="00BD44E4">
              <w:rPr>
                <w:rFonts w:cstheme="minorHAnsi"/>
                <w:b w:val="0"/>
                <w:color w:val="000000"/>
                <w:sz w:val="18"/>
                <w:szCs w:val="18"/>
              </w:rPr>
              <w:t>Izgradnja javne rasvjete</w:t>
            </w:r>
          </w:p>
        </w:tc>
        <w:tc>
          <w:tcPr>
            <w:tcW w:w="1776" w:type="dxa"/>
            <w:vAlign w:val="center"/>
          </w:tcPr>
          <w:p w14:paraId="55906240" w14:textId="77777777" w:rsidR="007E6774" w:rsidRPr="00BD44E4" w:rsidRDefault="007E6774"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sidRPr="00BD44E4">
              <w:rPr>
                <w:rFonts w:cstheme="minorHAnsi"/>
                <w:bCs/>
                <w:color w:val="000000"/>
                <w:sz w:val="18"/>
                <w:szCs w:val="18"/>
              </w:rPr>
              <w:t>190.000,00</w:t>
            </w:r>
          </w:p>
        </w:tc>
        <w:tc>
          <w:tcPr>
            <w:tcW w:w="1355" w:type="dxa"/>
            <w:vAlign w:val="center"/>
          </w:tcPr>
          <w:p w14:paraId="2F82B730" w14:textId="6BB4FEAD" w:rsidR="007E6774" w:rsidRPr="007A693C" w:rsidRDefault="007E6774"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Pr>
                <w:rFonts w:ascii="Calibri" w:hAnsi="Calibri" w:cs="Calibri"/>
                <w:color w:val="000000"/>
                <w:sz w:val="18"/>
                <w:szCs w:val="18"/>
              </w:rPr>
              <w:t>0,28</w:t>
            </w:r>
          </w:p>
        </w:tc>
      </w:tr>
      <w:tr w:rsidR="007E6774" w14:paraId="7B46735A" w14:textId="77777777" w:rsidTr="00CA4F10">
        <w:trPr>
          <w:trHeight w:val="283"/>
        </w:trPr>
        <w:tc>
          <w:tcPr>
            <w:cnfStyle w:val="001000000000" w:firstRow="0" w:lastRow="0" w:firstColumn="1" w:lastColumn="0" w:oddVBand="0" w:evenVBand="0" w:oddHBand="0" w:evenHBand="0" w:firstRowFirstColumn="0" w:firstRowLastColumn="0" w:lastRowFirstColumn="0" w:lastRowLastColumn="0"/>
            <w:tcW w:w="4424" w:type="dxa"/>
            <w:vAlign w:val="center"/>
          </w:tcPr>
          <w:p w14:paraId="40489FCA" w14:textId="77777777" w:rsidR="007E6774" w:rsidRPr="00BD44E4" w:rsidRDefault="007E6774" w:rsidP="007E6774">
            <w:pPr>
              <w:spacing w:after="0" w:line="240" w:lineRule="auto"/>
              <w:rPr>
                <w:rFonts w:cstheme="minorHAnsi"/>
                <w:b w:val="0"/>
                <w:color w:val="000000"/>
                <w:sz w:val="18"/>
                <w:szCs w:val="18"/>
              </w:rPr>
            </w:pPr>
            <w:r w:rsidRPr="00BD44E4">
              <w:rPr>
                <w:rFonts w:cstheme="minorHAnsi"/>
                <w:b w:val="0"/>
                <w:color w:val="000000"/>
                <w:sz w:val="18"/>
                <w:szCs w:val="18"/>
              </w:rPr>
              <w:t>Izgradnja oborinske kanalizacije</w:t>
            </w:r>
          </w:p>
        </w:tc>
        <w:tc>
          <w:tcPr>
            <w:tcW w:w="1776" w:type="dxa"/>
            <w:vAlign w:val="center"/>
          </w:tcPr>
          <w:p w14:paraId="14F5B695" w14:textId="77777777" w:rsidR="007E6774" w:rsidRPr="00BD44E4" w:rsidRDefault="007E6774"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sidRPr="00BD44E4">
              <w:rPr>
                <w:rFonts w:cstheme="minorHAnsi"/>
                <w:bCs/>
                <w:color w:val="000000"/>
                <w:sz w:val="18"/>
                <w:szCs w:val="18"/>
              </w:rPr>
              <w:t>1.002.500,00</w:t>
            </w:r>
          </w:p>
        </w:tc>
        <w:tc>
          <w:tcPr>
            <w:tcW w:w="1355" w:type="dxa"/>
            <w:vAlign w:val="center"/>
          </w:tcPr>
          <w:p w14:paraId="546D2C39" w14:textId="199B227E" w:rsidR="007E6774" w:rsidRPr="007A693C" w:rsidRDefault="007E6774"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Pr>
                <w:rFonts w:ascii="Calibri" w:hAnsi="Calibri" w:cs="Calibri"/>
                <w:color w:val="000000"/>
                <w:sz w:val="18"/>
                <w:szCs w:val="18"/>
              </w:rPr>
              <w:t>1,47</w:t>
            </w:r>
          </w:p>
        </w:tc>
      </w:tr>
      <w:tr w:rsidR="007E6774" w14:paraId="3CB2AC04" w14:textId="77777777" w:rsidTr="00CA4F10">
        <w:trPr>
          <w:trHeight w:val="283"/>
        </w:trPr>
        <w:tc>
          <w:tcPr>
            <w:cnfStyle w:val="001000000000" w:firstRow="0" w:lastRow="0" w:firstColumn="1" w:lastColumn="0" w:oddVBand="0" w:evenVBand="0" w:oddHBand="0" w:evenHBand="0" w:firstRowFirstColumn="0" w:firstRowLastColumn="0" w:lastRowFirstColumn="0" w:lastRowLastColumn="0"/>
            <w:tcW w:w="4424" w:type="dxa"/>
            <w:vAlign w:val="center"/>
          </w:tcPr>
          <w:p w14:paraId="414BDB3D" w14:textId="77777777" w:rsidR="007E6774" w:rsidRPr="00BD44E4" w:rsidRDefault="007E6774" w:rsidP="007E6774">
            <w:pPr>
              <w:spacing w:after="0" w:line="240" w:lineRule="auto"/>
              <w:rPr>
                <w:rFonts w:cstheme="minorHAnsi"/>
                <w:b w:val="0"/>
                <w:color w:val="000000"/>
                <w:sz w:val="18"/>
                <w:szCs w:val="18"/>
              </w:rPr>
            </w:pPr>
            <w:r w:rsidRPr="00BD44E4">
              <w:rPr>
                <w:rFonts w:cstheme="minorHAnsi"/>
                <w:b w:val="0"/>
                <w:color w:val="000000"/>
                <w:sz w:val="18"/>
                <w:szCs w:val="18"/>
              </w:rPr>
              <w:t>Građenje objekata vodoopskrbe i odvodnje</w:t>
            </w:r>
          </w:p>
        </w:tc>
        <w:tc>
          <w:tcPr>
            <w:tcW w:w="1776" w:type="dxa"/>
            <w:vAlign w:val="center"/>
          </w:tcPr>
          <w:p w14:paraId="5DFC61B1" w14:textId="77777777" w:rsidR="007E6774" w:rsidRPr="00BD44E4" w:rsidRDefault="007E6774"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sidRPr="00BD44E4">
              <w:rPr>
                <w:rFonts w:cstheme="minorHAnsi"/>
                <w:bCs/>
                <w:color w:val="000000"/>
                <w:sz w:val="18"/>
                <w:szCs w:val="18"/>
              </w:rPr>
              <w:t>1.000.000,00</w:t>
            </w:r>
          </w:p>
        </w:tc>
        <w:tc>
          <w:tcPr>
            <w:tcW w:w="1355" w:type="dxa"/>
            <w:vAlign w:val="center"/>
          </w:tcPr>
          <w:p w14:paraId="4F063882" w14:textId="6F87081F" w:rsidR="007E6774" w:rsidRPr="007A693C" w:rsidRDefault="007E6774"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Pr>
                <w:rFonts w:ascii="Calibri" w:hAnsi="Calibri" w:cs="Calibri"/>
                <w:color w:val="000000"/>
                <w:sz w:val="18"/>
                <w:szCs w:val="18"/>
              </w:rPr>
              <w:t>1,47</w:t>
            </w:r>
          </w:p>
        </w:tc>
      </w:tr>
      <w:tr w:rsidR="00AA692D" w14:paraId="2BF6E0C5" w14:textId="77777777" w:rsidTr="00CA4F10">
        <w:trPr>
          <w:trHeight w:val="283"/>
        </w:trPr>
        <w:tc>
          <w:tcPr>
            <w:cnfStyle w:val="001000000000" w:firstRow="0" w:lastRow="0" w:firstColumn="1" w:lastColumn="0" w:oddVBand="0" w:evenVBand="0" w:oddHBand="0" w:evenHBand="0" w:firstRowFirstColumn="0" w:firstRowLastColumn="0" w:lastRowFirstColumn="0" w:lastRowLastColumn="0"/>
            <w:tcW w:w="4424" w:type="dxa"/>
            <w:vAlign w:val="center"/>
          </w:tcPr>
          <w:p w14:paraId="1EA529E1" w14:textId="77777777" w:rsidR="00AA692D" w:rsidRPr="00BD44E4" w:rsidRDefault="00AA692D" w:rsidP="00AA692D">
            <w:pPr>
              <w:spacing w:after="0" w:line="240" w:lineRule="auto"/>
              <w:rPr>
                <w:rFonts w:cstheme="minorHAnsi"/>
                <w:b w:val="0"/>
                <w:color w:val="000000"/>
                <w:sz w:val="18"/>
                <w:szCs w:val="18"/>
              </w:rPr>
            </w:pPr>
            <w:r w:rsidRPr="00BD44E4">
              <w:rPr>
                <w:rFonts w:cstheme="minorHAnsi"/>
                <w:b w:val="0"/>
                <w:color w:val="000000"/>
                <w:sz w:val="18"/>
                <w:szCs w:val="18"/>
              </w:rPr>
              <w:t>Izgradnja dječjeg vrtića u Kolarevoj ulici</w:t>
            </w:r>
          </w:p>
        </w:tc>
        <w:tc>
          <w:tcPr>
            <w:tcW w:w="1776" w:type="dxa"/>
            <w:vAlign w:val="center"/>
          </w:tcPr>
          <w:p w14:paraId="7794CAD2" w14:textId="77777777" w:rsidR="00AA692D" w:rsidRPr="00BD44E4" w:rsidRDefault="00AA692D"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sidRPr="00BD44E4">
              <w:rPr>
                <w:rFonts w:cstheme="minorHAnsi"/>
                <w:bCs/>
                <w:color w:val="000000"/>
                <w:sz w:val="18"/>
                <w:szCs w:val="18"/>
              </w:rPr>
              <w:t>4.558.940,00</w:t>
            </w:r>
          </w:p>
        </w:tc>
        <w:tc>
          <w:tcPr>
            <w:tcW w:w="1355" w:type="dxa"/>
            <w:vAlign w:val="center"/>
          </w:tcPr>
          <w:p w14:paraId="044025CD" w14:textId="4979F9F9" w:rsidR="00AA692D" w:rsidRPr="007A693C" w:rsidRDefault="00AA692D"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Pr>
                <w:rFonts w:ascii="Calibri" w:hAnsi="Calibri" w:cs="Calibri"/>
                <w:color w:val="000000"/>
                <w:sz w:val="18"/>
                <w:szCs w:val="18"/>
              </w:rPr>
              <w:t>6,68</w:t>
            </w:r>
          </w:p>
        </w:tc>
      </w:tr>
      <w:tr w:rsidR="00AA692D" w14:paraId="7DD553DA" w14:textId="77777777" w:rsidTr="00CA4F10">
        <w:trPr>
          <w:trHeight w:val="283"/>
        </w:trPr>
        <w:tc>
          <w:tcPr>
            <w:cnfStyle w:val="001000000000" w:firstRow="0" w:lastRow="0" w:firstColumn="1" w:lastColumn="0" w:oddVBand="0" w:evenVBand="0" w:oddHBand="0" w:evenHBand="0" w:firstRowFirstColumn="0" w:firstRowLastColumn="0" w:lastRowFirstColumn="0" w:lastRowLastColumn="0"/>
            <w:tcW w:w="4424" w:type="dxa"/>
            <w:vAlign w:val="center"/>
          </w:tcPr>
          <w:p w14:paraId="3919C15B" w14:textId="77777777" w:rsidR="00AA692D" w:rsidRPr="00BD44E4" w:rsidRDefault="00AA692D" w:rsidP="00AA692D">
            <w:pPr>
              <w:spacing w:after="0" w:line="240" w:lineRule="auto"/>
              <w:rPr>
                <w:rFonts w:cstheme="minorHAnsi"/>
                <w:b w:val="0"/>
                <w:color w:val="000000"/>
                <w:sz w:val="18"/>
                <w:szCs w:val="18"/>
              </w:rPr>
            </w:pPr>
            <w:r w:rsidRPr="00BD44E4">
              <w:rPr>
                <w:rFonts w:cstheme="minorHAnsi"/>
                <w:b w:val="0"/>
                <w:color w:val="000000"/>
                <w:sz w:val="18"/>
                <w:szCs w:val="18"/>
              </w:rPr>
              <w:t>Izgradnja dječjeg vrtića u Pokupskoj ulici</w:t>
            </w:r>
          </w:p>
        </w:tc>
        <w:tc>
          <w:tcPr>
            <w:tcW w:w="1776" w:type="dxa"/>
            <w:vAlign w:val="center"/>
          </w:tcPr>
          <w:p w14:paraId="371A5EB0" w14:textId="77777777" w:rsidR="00AA692D" w:rsidRPr="00BD44E4" w:rsidRDefault="00AA692D"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sidRPr="00BD44E4">
              <w:rPr>
                <w:rFonts w:cstheme="minorHAnsi"/>
                <w:bCs/>
                <w:color w:val="000000"/>
                <w:sz w:val="18"/>
                <w:szCs w:val="18"/>
              </w:rPr>
              <w:t>3.555.850,00</w:t>
            </w:r>
          </w:p>
        </w:tc>
        <w:tc>
          <w:tcPr>
            <w:tcW w:w="1355" w:type="dxa"/>
            <w:vAlign w:val="center"/>
          </w:tcPr>
          <w:p w14:paraId="27B24A33" w14:textId="74E4843C" w:rsidR="00AA692D" w:rsidRPr="007A693C" w:rsidRDefault="00AA692D"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Pr>
                <w:rFonts w:ascii="Calibri" w:hAnsi="Calibri" w:cs="Calibri"/>
                <w:color w:val="000000"/>
                <w:sz w:val="18"/>
                <w:szCs w:val="18"/>
              </w:rPr>
              <w:t>5,21</w:t>
            </w:r>
          </w:p>
        </w:tc>
      </w:tr>
      <w:tr w:rsidR="00AA692D" w14:paraId="7A760917" w14:textId="77777777" w:rsidTr="00CA4F10">
        <w:trPr>
          <w:trHeight w:val="283"/>
        </w:trPr>
        <w:tc>
          <w:tcPr>
            <w:cnfStyle w:val="001000000000" w:firstRow="0" w:lastRow="0" w:firstColumn="1" w:lastColumn="0" w:oddVBand="0" w:evenVBand="0" w:oddHBand="0" w:evenHBand="0" w:firstRowFirstColumn="0" w:firstRowLastColumn="0" w:lastRowFirstColumn="0" w:lastRowLastColumn="0"/>
            <w:tcW w:w="4424" w:type="dxa"/>
            <w:vAlign w:val="center"/>
          </w:tcPr>
          <w:p w14:paraId="7BFEBD6A" w14:textId="77777777" w:rsidR="00AA692D" w:rsidRPr="00C73593" w:rsidRDefault="00AA692D" w:rsidP="00AA692D">
            <w:pPr>
              <w:spacing w:after="0" w:line="240" w:lineRule="auto"/>
              <w:rPr>
                <w:rFonts w:cstheme="minorHAnsi"/>
                <w:b w:val="0"/>
                <w:color w:val="000000"/>
                <w:sz w:val="18"/>
                <w:szCs w:val="18"/>
              </w:rPr>
            </w:pPr>
            <w:r w:rsidRPr="00C73593">
              <w:rPr>
                <w:rFonts w:cstheme="minorHAnsi"/>
                <w:b w:val="0"/>
                <w:color w:val="000000"/>
                <w:sz w:val="18"/>
                <w:szCs w:val="18"/>
              </w:rPr>
              <w:t>Izgradnja autobusnog terminala</w:t>
            </w:r>
          </w:p>
        </w:tc>
        <w:tc>
          <w:tcPr>
            <w:tcW w:w="1776" w:type="dxa"/>
            <w:vAlign w:val="center"/>
          </w:tcPr>
          <w:p w14:paraId="2D561B85" w14:textId="77777777" w:rsidR="00AA692D" w:rsidRPr="00BD44E4" w:rsidRDefault="00AA692D"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sidRPr="00C73593">
              <w:rPr>
                <w:rFonts w:cstheme="minorHAnsi"/>
                <w:bCs/>
                <w:color w:val="000000"/>
                <w:sz w:val="18"/>
                <w:szCs w:val="18"/>
              </w:rPr>
              <w:t>3.000.000,00</w:t>
            </w:r>
          </w:p>
        </w:tc>
        <w:tc>
          <w:tcPr>
            <w:tcW w:w="1355" w:type="dxa"/>
            <w:vAlign w:val="center"/>
          </w:tcPr>
          <w:p w14:paraId="236F289E" w14:textId="7DB1D898" w:rsidR="00AA692D" w:rsidRPr="007A693C" w:rsidRDefault="00AA692D"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Pr>
                <w:rFonts w:ascii="Calibri" w:hAnsi="Calibri" w:cs="Calibri"/>
                <w:color w:val="000000"/>
                <w:sz w:val="18"/>
                <w:szCs w:val="18"/>
              </w:rPr>
              <w:t>4,40</w:t>
            </w:r>
          </w:p>
        </w:tc>
      </w:tr>
      <w:tr w:rsidR="00AA692D" w14:paraId="27C7888A" w14:textId="77777777" w:rsidTr="00CA4F10">
        <w:trPr>
          <w:trHeight w:val="283"/>
        </w:trPr>
        <w:tc>
          <w:tcPr>
            <w:cnfStyle w:val="001000000000" w:firstRow="0" w:lastRow="0" w:firstColumn="1" w:lastColumn="0" w:oddVBand="0" w:evenVBand="0" w:oddHBand="0" w:evenHBand="0" w:firstRowFirstColumn="0" w:firstRowLastColumn="0" w:lastRowFirstColumn="0" w:lastRowLastColumn="0"/>
            <w:tcW w:w="4424" w:type="dxa"/>
            <w:vAlign w:val="center"/>
          </w:tcPr>
          <w:p w14:paraId="1D47B370" w14:textId="77777777" w:rsidR="00AA692D" w:rsidRPr="00BD44E4" w:rsidRDefault="00AA692D" w:rsidP="00AA692D">
            <w:pPr>
              <w:spacing w:after="0" w:line="240" w:lineRule="auto"/>
              <w:rPr>
                <w:rFonts w:cstheme="minorHAnsi"/>
                <w:b w:val="0"/>
                <w:color w:val="000000"/>
                <w:sz w:val="18"/>
                <w:szCs w:val="18"/>
              </w:rPr>
            </w:pPr>
            <w:r w:rsidRPr="00BD44E4">
              <w:rPr>
                <w:rFonts w:cstheme="minorHAnsi"/>
                <w:b w:val="0"/>
                <w:color w:val="000000"/>
                <w:sz w:val="18"/>
                <w:szCs w:val="18"/>
              </w:rPr>
              <w:t>Centar za starije osobe u Velikoj Gorici</w:t>
            </w:r>
          </w:p>
        </w:tc>
        <w:tc>
          <w:tcPr>
            <w:tcW w:w="1776" w:type="dxa"/>
            <w:vAlign w:val="center"/>
          </w:tcPr>
          <w:p w14:paraId="53387F2A" w14:textId="77777777" w:rsidR="00AA692D" w:rsidRPr="00BD44E4" w:rsidRDefault="00AA692D"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sidRPr="00BD44E4">
              <w:rPr>
                <w:rFonts w:cstheme="minorHAnsi"/>
                <w:bCs/>
                <w:color w:val="000000"/>
                <w:sz w:val="18"/>
                <w:szCs w:val="18"/>
              </w:rPr>
              <w:t>9.985.000,00</w:t>
            </w:r>
          </w:p>
        </w:tc>
        <w:tc>
          <w:tcPr>
            <w:tcW w:w="1355" w:type="dxa"/>
            <w:vAlign w:val="center"/>
          </w:tcPr>
          <w:p w14:paraId="178D6E27" w14:textId="6CF75603" w:rsidR="00AA692D" w:rsidRPr="007A693C" w:rsidRDefault="00AA692D"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Pr>
                <w:rFonts w:ascii="Calibri" w:hAnsi="Calibri" w:cs="Calibri"/>
                <w:color w:val="000000"/>
                <w:sz w:val="18"/>
                <w:szCs w:val="18"/>
              </w:rPr>
              <w:t>14,63</w:t>
            </w:r>
          </w:p>
        </w:tc>
      </w:tr>
      <w:tr w:rsidR="00AA692D" w14:paraId="39D2CF92" w14:textId="77777777" w:rsidTr="00CA4F10">
        <w:trPr>
          <w:trHeight w:val="283"/>
        </w:trPr>
        <w:tc>
          <w:tcPr>
            <w:cnfStyle w:val="001000000000" w:firstRow="0" w:lastRow="0" w:firstColumn="1" w:lastColumn="0" w:oddVBand="0" w:evenVBand="0" w:oddHBand="0" w:evenHBand="0" w:firstRowFirstColumn="0" w:firstRowLastColumn="0" w:lastRowFirstColumn="0" w:lastRowLastColumn="0"/>
            <w:tcW w:w="4424" w:type="dxa"/>
            <w:vAlign w:val="center"/>
          </w:tcPr>
          <w:p w14:paraId="2CCDDCB7" w14:textId="77777777" w:rsidR="00AA692D" w:rsidRPr="00BD44E4" w:rsidRDefault="00AA692D" w:rsidP="00AA692D">
            <w:pPr>
              <w:spacing w:after="0" w:line="240" w:lineRule="auto"/>
              <w:rPr>
                <w:rFonts w:cstheme="minorHAnsi"/>
                <w:b w:val="0"/>
                <w:color w:val="000000"/>
                <w:sz w:val="18"/>
                <w:szCs w:val="18"/>
              </w:rPr>
            </w:pPr>
            <w:r w:rsidRPr="00BD44E4">
              <w:rPr>
                <w:rFonts w:cstheme="minorHAnsi"/>
                <w:b w:val="0"/>
                <w:color w:val="000000"/>
                <w:sz w:val="18"/>
                <w:szCs w:val="18"/>
              </w:rPr>
              <w:t>Izgradnja montažne sportske dvorane</w:t>
            </w:r>
          </w:p>
        </w:tc>
        <w:tc>
          <w:tcPr>
            <w:tcW w:w="1776" w:type="dxa"/>
            <w:vAlign w:val="center"/>
          </w:tcPr>
          <w:p w14:paraId="40C77E7A" w14:textId="77777777" w:rsidR="00AA692D" w:rsidRPr="00BD44E4" w:rsidRDefault="00AA692D"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sidRPr="00BD44E4">
              <w:rPr>
                <w:rFonts w:cstheme="minorHAnsi"/>
                <w:bCs/>
                <w:color w:val="000000"/>
                <w:sz w:val="18"/>
                <w:szCs w:val="18"/>
              </w:rPr>
              <w:t>1.220.000,00</w:t>
            </w:r>
          </w:p>
        </w:tc>
        <w:tc>
          <w:tcPr>
            <w:tcW w:w="1355" w:type="dxa"/>
            <w:vAlign w:val="center"/>
          </w:tcPr>
          <w:p w14:paraId="3C2A3227" w14:textId="3E4218A6" w:rsidR="00AA692D" w:rsidRPr="007A693C" w:rsidRDefault="00AA692D"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Pr>
                <w:rFonts w:ascii="Calibri" w:hAnsi="Calibri" w:cs="Calibri"/>
                <w:color w:val="000000"/>
                <w:sz w:val="18"/>
                <w:szCs w:val="18"/>
              </w:rPr>
              <w:t>1,79</w:t>
            </w:r>
          </w:p>
        </w:tc>
      </w:tr>
      <w:tr w:rsidR="00AA692D" w14:paraId="39C46AAC" w14:textId="77777777" w:rsidTr="00CA4F10">
        <w:trPr>
          <w:trHeight w:val="283"/>
        </w:trPr>
        <w:tc>
          <w:tcPr>
            <w:cnfStyle w:val="001000000000" w:firstRow="0" w:lastRow="0" w:firstColumn="1" w:lastColumn="0" w:oddVBand="0" w:evenVBand="0" w:oddHBand="0" w:evenHBand="0" w:firstRowFirstColumn="0" w:firstRowLastColumn="0" w:lastRowFirstColumn="0" w:lastRowLastColumn="0"/>
            <w:tcW w:w="4424" w:type="dxa"/>
            <w:vAlign w:val="center"/>
          </w:tcPr>
          <w:p w14:paraId="6771DFDD" w14:textId="77777777" w:rsidR="00AA692D" w:rsidRPr="00BD44E4" w:rsidRDefault="00AA692D" w:rsidP="00AA692D">
            <w:pPr>
              <w:spacing w:after="0" w:line="240" w:lineRule="auto"/>
              <w:rPr>
                <w:rFonts w:cstheme="minorHAnsi"/>
                <w:b w:val="0"/>
                <w:color w:val="000000"/>
                <w:sz w:val="18"/>
                <w:szCs w:val="18"/>
              </w:rPr>
            </w:pPr>
            <w:r w:rsidRPr="00BD44E4">
              <w:rPr>
                <w:rFonts w:cstheme="minorHAnsi"/>
                <w:b w:val="0"/>
                <w:color w:val="000000"/>
                <w:sz w:val="18"/>
                <w:szCs w:val="18"/>
              </w:rPr>
              <w:t>Izgradnja škole u Kurilovcu sa sportskom dvoranom</w:t>
            </w:r>
          </w:p>
        </w:tc>
        <w:tc>
          <w:tcPr>
            <w:tcW w:w="1776" w:type="dxa"/>
            <w:vAlign w:val="center"/>
          </w:tcPr>
          <w:p w14:paraId="7D5715FA" w14:textId="77777777" w:rsidR="00AA692D" w:rsidRPr="00BD44E4" w:rsidRDefault="00AA692D"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sidRPr="00BD44E4">
              <w:rPr>
                <w:rFonts w:cstheme="minorHAnsi"/>
                <w:bCs/>
                <w:color w:val="000000"/>
                <w:sz w:val="18"/>
                <w:szCs w:val="18"/>
              </w:rPr>
              <w:t>7.044.750,00</w:t>
            </w:r>
          </w:p>
        </w:tc>
        <w:tc>
          <w:tcPr>
            <w:tcW w:w="1355" w:type="dxa"/>
            <w:vAlign w:val="center"/>
          </w:tcPr>
          <w:p w14:paraId="582FB876" w14:textId="2786E109" w:rsidR="00AA692D" w:rsidRPr="007A693C" w:rsidRDefault="00AA692D"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Pr>
                <w:rFonts w:ascii="Calibri" w:hAnsi="Calibri" w:cs="Calibri"/>
                <w:color w:val="000000"/>
                <w:sz w:val="18"/>
                <w:szCs w:val="18"/>
              </w:rPr>
              <w:t>10,32</w:t>
            </w:r>
          </w:p>
        </w:tc>
      </w:tr>
      <w:tr w:rsidR="00AA692D" w14:paraId="4A645E77" w14:textId="77777777" w:rsidTr="00CA4F10">
        <w:trPr>
          <w:trHeight w:val="283"/>
        </w:trPr>
        <w:tc>
          <w:tcPr>
            <w:cnfStyle w:val="001000000000" w:firstRow="0" w:lastRow="0" w:firstColumn="1" w:lastColumn="0" w:oddVBand="0" w:evenVBand="0" w:oddHBand="0" w:evenHBand="0" w:firstRowFirstColumn="0" w:firstRowLastColumn="0" w:lastRowFirstColumn="0" w:lastRowLastColumn="0"/>
            <w:tcW w:w="4424" w:type="dxa"/>
            <w:vAlign w:val="center"/>
          </w:tcPr>
          <w:p w14:paraId="3F3D203A" w14:textId="77777777" w:rsidR="00AA692D" w:rsidRPr="00BD44E4" w:rsidRDefault="00AA692D" w:rsidP="00AA692D">
            <w:pPr>
              <w:spacing w:after="0" w:line="240" w:lineRule="auto"/>
              <w:rPr>
                <w:rFonts w:cstheme="minorHAnsi"/>
                <w:b w:val="0"/>
                <w:color w:val="000000"/>
                <w:sz w:val="18"/>
                <w:szCs w:val="18"/>
              </w:rPr>
            </w:pPr>
            <w:r w:rsidRPr="00BD44E4">
              <w:rPr>
                <w:rFonts w:cstheme="minorHAnsi"/>
                <w:b w:val="0"/>
                <w:color w:val="000000"/>
                <w:sz w:val="18"/>
                <w:szCs w:val="18"/>
              </w:rPr>
              <w:t>Dogradnja objekta OŠ E.Kumičića</w:t>
            </w:r>
          </w:p>
        </w:tc>
        <w:tc>
          <w:tcPr>
            <w:tcW w:w="1776" w:type="dxa"/>
            <w:vAlign w:val="center"/>
          </w:tcPr>
          <w:p w14:paraId="4A65321A" w14:textId="77777777" w:rsidR="00AA692D" w:rsidRPr="00BD44E4" w:rsidRDefault="00AA692D"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sidRPr="00BD44E4">
              <w:rPr>
                <w:rFonts w:cstheme="minorHAnsi"/>
                <w:bCs/>
                <w:color w:val="000000"/>
                <w:sz w:val="18"/>
                <w:szCs w:val="18"/>
              </w:rPr>
              <w:t>5.156.150,00</w:t>
            </w:r>
          </w:p>
        </w:tc>
        <w:tc>
          <w:tcPr>
            <w:tcW w:w="1355" w:type="dxa"/>
            <w:vAlign w:val="center"/>
          </w:tcPr>
          <w:p w14:paraId="5C552B20" w14:textId="067617DB" w:rsidR="00AA692D" w:rsidRPr="007A693C" w:rsidRDefault="00AA692D"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Pr>
                <w:rFonts w:ascii="Calibri" w:hAnsi="Calibri" w:cs="Calibri"/>
                <w:color w:val="000000"/>
                <w:sz w:val="18"/>
                <w:szCs w:val="18"/>
              </w:rPr>
              <w:t>7,55</w:t>
            </w:r>
          </w:p>
        </w:tc>
      </w:tr>
      <w:tr w:rsidR="00AA692D" w14:paraId="58F3EADE" w14:textId="77777777" w:rsidTr="00CA4F10">
        <w:trPr>
          <w:trHeight w:val="283"/>
        </w:trPr>
        <w:tc>
          <w:tcPr>
            <w:cnfStyle w:val="001000000000" w:firstRow="0" w:lastRow="0" w:firstColumn="1" w:lastColumn="0" w:oddVBand="0" w:evenVBand="0" w:oddHBand="0" w:evenHBand="0" w:firstRowFirstColumn="0" w:firstRowLastColumn="0" w:lastRowFirstColumn="0" w:lastRowLastColumn="0"/>
            <w:tcW w:w="4424" w:type="dxa"/>
            <w:vAlign w:val="center"/>
          </w:tcPr>
          <w:p w14:paraId="17DA8ECE" w14:textId="77777777" w:rsidR="00AA692D" w:rsidRPr="00BD44E4" w:rsidRDefault="00AA692D" w:rsidP="00AA692D">
            <w:pPr>
              <w:spacing w:after="0" w:line="240" w:lineRule="auto"/>
              <w:rPr>
                <w:rFonts w:cstheme="minorHAnsi"/>
                <w:b w:val="0"/>
                <w:color w:val="000000"/>
                <w:sz w:val="18"/>
                <w:szCs w:val="18"/>
              </w:rPr>
            </w:pPr>
            <w:r w:rsidRPr="00BD44E4">
              <w:rPr>
                <w:rFonts w:cstheme="minorHAnsi"/>
                <w:b w:val="0"/>
                <w:color w:val="000000"/>
                <w:sz w:val="18"/>
                <w:szCs w:val="18"/>
              </w:rPr>
              <w:t>Subvencija za javni prijevoz</w:t>
            </w:r>
          </w:p>
        </w:tc>
        <w:tc>
          <w:tcPr>
            <w:tcW w:w="1776" w:type="dxa"/>
            <w:vAlign w:val="center"/>
          </w:tcPr>
          <w:p w14:paraId="7B66DB71" w14:textId="77777777" w:rsidR="00AA692D" w:rsidRPr="00BD44E4" w:rsidRDefault="00AA692D"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sidRPr="00BD44E4">
              <w:rPr>
                <w:rFonts w:cstheme="minorHAnsi"/>
                <w:bCs/>
                <w:color w:val="000000"/>
                <w:sz w:val="18"/>
                <w:szCs w:val="18"/>
              </w:rPr>
              <w:t>7.200.000,00</w:t>
            </w:r>
          </w:p>
        </w:tc>
        <w:tc>
          <w:tcPr>
            <w:tcW w:w="1355" w:type="dxa"/>
            <w:vAlign w:val="center"/>
          </w:tcPr>
          <w:p w14:paraId="20BB9FF3" w14:textId="28DFF5BC" w:rsidR="00AA692D" w:rsidRPr="007A693C" w:rsidRDefault="00AA692D"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Pr>
                <w:rFonts w:ascii="Calibri" w:hAnsi="Calibri" w:cs="Calibri"/>
                <w:color w:val="000000"/>
                <w:sz w:val="18"/>
                <w:szCs w:val="18"/>
              </w:rPr>
              <w:t>10,55</w:t>
            </w:r>
          </w:p>
        </w:tc>
      </w:tr>
      <w:tr w:rsidR="00AA692D" w14:paraId="7A772004" w14:textId="77777777" w:rsidTr="00CA4F10">
        <w:trPr>
          <w:trHeight w:val="283"/>
        </w:trPr>
        <w:tc>
          <w:tcPr>
            <w:cnfStyle w:val="001000000000" w:firstRow="0" w:lastRow="0" w:firstColumn="1" w:lastColumn="0" w:oddVBand="0" w:evenVBand="0" w:oddHBand="0" w:evenHBand="0" w:firstRowFirstColumn="0" w:firstRowLastColumn="0" w:lastRowFirstColumn="0" w:lastRowLastColumn="0"/>
            <w:tcW w:w="4424" w:type="dxa"/>
            <w:vAlign w:val="center"/>
          </w:tcPr>
          <w:p w14:paraId="20862C54" w14:textId="77777777" w:rsidR="00AA692D" w:rsidRPr="00BD44E4" w:rsidRDefault="00AA692D" w:rsidP="00AA692D">
            <w:pPr>
              <w:spacing w:after="0" w:line="240" w:lineRule="auto"/>
              <w:rPr>
                <w:rFonts w:cstheme="minorHAnsi"/>
                <w:b w:val="0"/>
                <w:color w:val="000000"/>
                <w:sz w:val="18"/>
                <w:szCs w:val="18"/>
              </w:rPr>
            </w:pPr>
            <w:r w:rsidRPr="00BD44E4">
              <w:rPr>
                <w:rFonts w:cstheme="minorHAnsi"/>
                <w:b w:val="0"/>
                <w:color w:val="000000"/>
                <w:sz w:val="18"/>
                <w:szCs w:val="18"/>
              </w:rPr>
              <w:t>Stari grad Lukavec</w:t>
            </w:r>
          </w:p>
        </w:tc>
        <w:tc>
          <w:tcPr>
            <w:tcW w:w="1776" w:type="dxa"/>
            <w:vAlign w:val="center"/>
          </w:tcPr>
          <w:p w14:paraId="22D8B2BF" w14:textId="77777777" w:rsidR="00AA692D" w:rsidRPr="00BD44E4" w:rsidRDefault="00AA692D"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sidRPr="00BD44E4">
              <w:rPr>
                <w:rFonts w:cstheme="minorHAnsi"/>
                <w:bCs/>
                <w:color w:val="000000"/>
                <w:sz w:val="18"/>
                <w:szCs w:val="18"/>
              </w:rPr>
              <w:t>385.000,00</w:t>
            </w:r>
          </w:p>
        </w:tc>
        <w:tc>
          <w:tcPr>
            <w:tcW w:w="1355" w:type="dxa"/>
            <w:vAlign w:val="center"/>
          </w:tcPr>
          <w:p w14:paraId="424C0C0D" w14:textId="46FDC4C5" w:rsidR="00AA692D" w:rsidRPr="007A693C" w:rsidRDefault="00AA692D"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Pr>
                <w:rFonts w:ascii="Calibri" w:hAnsi="Calibri" w:cs="Calibri"/>
                <w:color w:val="000000"/>
                <w:sz w:val="18"/>
                <w:szCs w:val="18"/>
              </w:rPr>
              <w:t>0,56</w:t>
            </w:r>
          </w:p>
        </w:tc>
      </w:tr>
      <w:tr w:rsidR="00AA692D" w14:paraId="528A40A1" w14:textId="77777777" w:rsidTr="00CA4F10">
        <w:trPr>
          <w:trHeight w:val="283"/>
        </w:trPr>
        <w:tc>
          <w:tcPr>
            <w:cnfStyle w:val="001000000000" w:firstRow="0" w:lastRow="0" w:firstColumn="1" w:lastColumn="0" w:oddVBand="0" w:evenVBand="0" w:oddHBand="0" w:evenHBand="0" w:firstRowFirstColumn="0" w:firstRowLastColumn="0" w:lastRowFirstColumn="0" w:lastRowLastColumn="0"/>
            <w:tcW w:w="4424" w:type="dxa"/>
            <w:vAlign w:val="center"/>
          </w:tcPr>
          <w:p w14:paraId="47143CBA" w14:textId="77777777" w:rsidR="00AA692D" w:rsidRPr="00BD44E4" w:rsidRDefault="00AA692D" w:rsidP="00AA692D">
            <w:pPr>
              <w:spacing w:after="0" w:line="240" w:lineRule="auto"/>
              <w:rPr>
                <w:rFonts w:cstheme="minorHAnsi"/>
                <w:b w:val="0"/>
                <w:color w:val="000000"/>
                <w:sz w:val="18"/>
                <w:szCs w:val="18"/>
              </w:rPr>
            </w:pPr>
            <w:r w:rsidRPr="00BD44E4">
              <w:rPr>
                <w:rFonts w:cstheme="minorHAnsi"/>
                <w:b w:val="0"/>
                <w:color w:val="000000"/>
                <w:sz w:val="18"/>
                <w:szCs w:val="18"/>
              </w:rPr>
              <w:t>Zaštita i održavanje tradicijske arhitekture</w:t>
            </w:r>
          </w:p>
        </w:tc>
        <w:tc>
          <w:tcPr>
            <w:tcW w:w="1776" w:type="dxa"/>
            <w:vAlign w:val="center"/>
          </w:tcPr>
          <w:p w14:paraId="08E5CF4D" w14:textId="77777777" w:rsidR="00AA692D" w:rsidRPr="00BD44E4" w:rsidRDefault="00AA692D"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sidRPr="00BD44E4">
              <w:rPr>
                <w:rFonts w:cstheme="minorHAnsi"/>
                <w:bCs/>
                <w:color w:val="000000"/>
                <w:sz w:val="18"/>
                <w:szCs w:val="18"/>
              </w:rPr>
              <w:t>65.000,00</w:t>
            </w:r>
          </w:p>
        </w:tc>
        <w:tc>
          <w:tcPr>
            <w:tcW w:w="1355" w:type="dxa"/>
            <w:vAlign w:val="center"/>
          </w:tcPr>
          <w:p w14:paraId="23D236BA" w14:textId="1072A158" w:rsidR="00AA692D" w:rsidRPr="007A693C" w:rsidRDefault="00AA692D"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Pr>
                <w:rFonts w:ascii="Calibri" w:hAnsi="Calibri" w:cs="Calibri"/>
                <w:color w:val="000000"/>
                <w:sz w:val="18"/>
                <w:szCs w:val="18"/>
              </w:rPr>
              <w:t>0,10</w:t>
            </w:r>
          </w:p>
        </w:tc>
      </w:tr>
      <w:tr w:rsidR="00AA692D" w14:paraId="0F43B28C" w14:textId="77777777" w:rsidTr="00CA4F10">
        <w:trPr>
          <w:trHeight w:val="283"/>
        </w:trPr>
        <w:tc>
          <w:tcPr>
            <w:cnfStyle w:val="001000000000" w:firstRow="0" w:lastRow="0" w:firstColumn="1" w:lastColumn="0" w:oddVBand="0" w:evenVBand="0" w:oddHBand="0" w:evenHBand="0" w:firstRowFirstColumn="0" w:firstRowLastColumn="0" w:lastRowFirstColumn="0" w:lastRowLastColumn="0"/>
            <w:tcW w:w="4424" w:type="dxa"/>
            <w:vAlign w:val="center"/>
          </w:tcPr>
          <w:p w14:paraId="1CDE5022" w14:textId="77777777" w:rsidR="00AA692D" w:rsidRPr="00BD44E4" w:rsidRDefault="00AA692D" w:rsidP="00AA692D">
            <w:pPr>
              <w:spacing w:after="0" w:line="240" w:lineRule="auto"/>
              <w:rPr>
                <w:rFonts w:cstheme="minorHAnsi"/>
                <w:b w:val="0"/>
                <w:color w:val="000000"/>
                <w:sz w:val="18"/>
                <w:szCs w:val="18"/>
              </w:rPr>
            </w:pPr>
            <w:r w:rsidRPr="00BD44E4">
              <w:rPr>
                <w:rFonts w:cstheme="minorHAnsi"/>
                <w:b w:val="0"/>
                <w:color w:val="000000"/>
                <w:sz w:val="18"/>
                <w:szCs w:val="18"/>
              </w:rPr>
              <w:t>Zaštita i održavanje vjerskih objekata - spomenika kulture</w:t>
            </w:r>
          </w:p>
        </w:tc>
        <w:tc>
          <w:tcPr>
            <w:tcW w:w="1776" w:type="dxa"/>
            <w:vAlign w:val="center"/>
          </w:tcPr>
          <w:p w14:paraId="1416BB03" w14:textId="77777777" w:rsidR="00AA692D" w:rsidRPr="00BD44E4" w:rsidRDefault="00AA692D"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sidRPr="00BD44E4">
              <w:rPr>
                <w:rFonts w:cstheme="minorHAnsi"/>
                <w:bCs/>
                <w:color w:val="000000"/>
                <w:sz w:val="18"/>
                <w:szCs w:val="18"/>
              </w:rPr>
              <w:t>105.000,00</w:t>
            </w:r>
          </w:p>
        </w:tc>
        <w:tc>
          <w:tcPr>
            <w:tcW w:w="1355" w:type="dxa"/>
            <w:vAlign w:val="center"/>
          </w:tcPr>
          <w:p w14:paraId="788E89A7" w14:textId="18A47667" w:rsidR="00AA692D" w:rsidRPr="007A693C" w:rsidRDefault="00AA692D"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Pr>
                <w:rFonts w:ascii="Calibri" w:hAnsi="Calibri" w:cs="Calibri"/>
                <w:color w:val="000000"/>
                <w:sz w:val="18"/>
                <w:szCs w:val="18"/>
              </w:rPr>
              <w:t>0,15</w:t>
            </w:r>
          </w:p>
        </w:tc>
      </w:tr>
      <w:tr w:rsidR="00AA692D" w14:paraId="24F2AFCD" w14:textId="77777777" w:rsidTr="00CA4F10">
        <w:trPr>
          <w:trHeight w:val="283"/>
        </w:trPr>
        <w:tc>
          <w:tcPr>
            <w:cnfStyle w:val="001000000000" w:firstRow="0" w:lastRow="0" w:firstColumn="1" w:lastColumn="0" w:oddVBand="0" w:evenVBand="0" w:oddHBand="0" w:evenHBand="0" w:firstRowFirstColumn="0" w:firstRowLastColumn="0" w:lastRowFirstColumn="0" w:lastRowLastColumn="0"/>
            <w:tcW w:w="4424" w:type="dxa"/>
            <w:vAlign w:val="center"/>
          </w:tcPr>
          <w:p w14:paraId="33256779" w14:textId="77777777" w:rsidR="00AA692D" w:rsidRPr="00BD44E4" w:rsidRDefault="00AA692D" w:rsidP="00AA692D">
            <w:pPr>
              <w:spacing w:after="0" w:line="240" w:lineRule="auto"/>
              <w:rPr>
                <w:rFonts w:cstheme="minorHAnsi"/>
                <w:b w:val="0"/>
                <w:color w:val="000000"/>
                <w:sz w:val="18"/>
                <w:szCs w:val="18"/>
              </w:rPr>
            </w:pPr>
            <w:r w:rsidRPr="00BD44E4">
              <w:rPr>
                <w:rFonts w:cstheme="minorHAnsi"/>
                <w:b w:val="0"/>
                <w:color w:val="000000"/>
                <w:sz w:val="18"/>
                <w:szCs w:val="18"/>
              </w:rPr>
              <w:t>Nematerijalna kulturna baština</w:t>
            </w:r>
          </w:p>
        </w:tc>
        <w:tc>
          <w:tcPr>
            <w:tcW w:w="1776" w:type="dxa"/>
            <w:vAlign w:val="center"/>
          </w:tcPr>
          <w:p w14:paraId="2A17F450" w14:textId="77777777" w:rsidR="00AA692D" w:rsidRPr="00BD44E4" w:rsidRDefault="00AA692D"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sidRPr="00BD44E4">
              <w:rPr>
                <w:rFonts w:cstheme="minorHAnsi"/>
                <w:bCs/>
                <w:color w:val="000000"/>
                <w:sz w:val="18"/>
                <w:szCs w:val="18"/>
              </w:rPr>
              <w:t>10.000,00</w:t>
            </w:r>
          </w:p>
        </w:tc>
        <w:tc>
          <w:tcPr>
            <w:tcW w:w="1355" w:type="dxa"/>
            <w:vAlign w:val="center"/>
          </w:tcPr>
          <w:p w14:paraId="6905F772" w14:textId="785F0131" w:rsidR="00AA692D" w:rsidRPr="007A693C" w:rsidRDefault="00AA692D"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Pr>
                <w:rFonts w:ascii="Calibri" w:hAnsi="Calibri" w:cs="Calibri"/>
                <w:color w:val="000000"/>
                <w:sz w:val="18"/>
                <w:szCs w:val="18"/>
              </w:rPr>
              <w:t>0,01</w:t>
            </w:r>
          </w:p>
        </w:tc>
      </w:tr>
      <w:tr w:rsidR="00AA692D" w14:paraId="45A1E3E5" w14:textId="77777777" w:rsidTr="00CA4F10">
        <w:trPr>
          <w:trHeight w:val="283"/>
        </w:trPr>
        <w:tc>
          <w:tcPr>
            <w:cnfStyle w:val="001000000000" w:firstRow="0" w:lastRow="0" w:firstColumn="1" w:lastColumn="0" w:oddVBand="0" w:evenVBand="0" w:oddHBand="0" w:evenHBand="0" w:firstRowFirstColumn="0" w:firstRowLastColumn="0" w:lastRowFirstColumn="0" w:lastRowLastColumn="0"/>
            <w:tcW w:w="4424" w:type="dxa"/>
            <w:vAlign w:val="center"/>
          </w:tcPr>
          <w:p w14:paraId="0D4F07B8" w14:textId="77777777" w:rsidR="00AA692D" w:rsidRPr="00BD44E4" w:rsidRDefault="00AA692D" w:rsidP="00AA692D">
            <w:pPr>
              <w:spacing w:after="0" w:line="240" w:lineRule="auto"/>
              <w:rPr>
                <w:rFonts w:cstheme="minorHAnsi"/>
                <w:b w:val="0"/>
                <w:color w:val="000000"/>
                <w:sz w:val="18"/>
                <w:szCs w:val="18"/>
              </w:rPr>
            </w:pPr>
            <w:r w:rsidRPr="00BD44E4">
              <w:rPr>
                <w:rFonts w:cstheme="minorHAnsi"/>
                <w:b w:val="0"/>
                <w:color w:val="000000"/>
                <w:sz w:val="18"/>
                <w:szCs w:val="18"/>
              </w:rPr>
              <w:t>Kapela sv. Filomene</w:t>
            </w:r>
          </w:p>
        </w:tc>
        <w:tc>
          <w:tcPr>
            <w:tcW w:w="1776" w:type="dxa"/>
            <w:vAlign w:val="center"/>
          </w:tcPr>
          <w:p w14:paraId="778F85DF" w14:textId="77777777" w:rsidR="00AA692D" w:rsidRPr="00BD44E4" w:rsidRDefault="00AA692D"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sidRPr="00BD44E4">
              <w:rPr>
                <w:rFonts w:cstheme="minorHAnsi"/>
                <w:bCs/>
                <w:color w:val="000000"/>
                <w:sz w:val="18"/>
                <w:szCs w:val="18"/>
              </w:rPr>
              <w:t>540.130,00</w:t>
            </w:r>
          </w:p>
        </w:tc>
        <w:tc>
          <w:tcPr>
            <w:tcW w:w="1355" w:type="dxa"/>
            <w:vAlign w:val="center"/>
          </w:tcPr>
          <w:p w14:paraId="6DC8A654" w14:textId="6FBDA258" w:rsidR="00AA692D" w:rsidRPr="007A693C" w:rsidRDefault="00AA692D"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Pr>
                <w:rFonts w:ascii="Calibri" w:hAnsi="Calibri" w:cs="Calibri"/>
                <w:color w:val="000000"/>
                <w:sz w:val="18"/>
                <w:szCs w:val="18"/>
              </w:rPr>
              <w:t>0,79</w:t>
            </w:r>
          </w:p>
        </w:tc>
      </w:tr>
      <w:tr w:rsidR="00AA692D" w14:paraId="04B6A132" w14:textId="77777777" w:rsidTr="00CA4F10">
        <w:trPr>
          <w:trHeight w:val="283"/>
        </w:trPr>
        <w:tc>
          <w:tcPr>
            <w:cnfStyle w:val="001000000000" w:firstRow="0" w:lastRow="0" w:firstColumn="1" w:lastColumn="0" w:oddVBand="0" w:evenVBand="0" w:oddHBand="0" w:evenHBand="0" w:firstRowFirstColumn="0" w:firstRowLastColumn="0" w:lastRowFirstColumn="0" w:lastRowLastColumn="0"/>
            <w:tcW w:w="4424" w:type="dxa"/>
            <w:vAlign w:val="center"/>
          </w:tcPr>
          <w:p w14:paraId="2D61F916" w14:textId="77777777" w:rsidR="00AA692D" w:rsidRPr="00BD44E4" w:rsidRDefault="00AA692D" w:rsidP="00AA692D">
            <w:pPr>
              <w:spacing w:after="0" w:line="240" w:lineRule="auto"/>
              <w:rPr>
                <w:rFonts w:cstheme="minorHAnsi"/>
                <w:b w:val="0"/>
                <w:color w:val="000000"/>
                <w:sz w:val="18"/>
                <w:szCs w:val="18"/>
              </w:rPr>
            </w:pPr>
            <w:r w:rsidRPr="00BD44E4">
              <w:rPr>
                <w:rFonts w:cstheme="minorHAnsi"/>
                <w:b w:val="0"/>
                <w:color w:val="000000"/>
                <w:sz w:val="18"/>
                <w:szCs w:val="18"/>
              </w:rPr>
              <w:t>Obnova vile Bedeković</w:t>
            </w:r>
          </w:p>
        </w:tc>
        <w:tc>
          <w:tcPr>
            <w:tcW w:w="1776" w:type="dxa"/>
            <w:vAlign w:val="center"/>
          </w:tcPr>
          <w:p w14:paraId="0F97F99A" w14:textId="77777777" w:rsidR="00AA692D" w:rsidRPr="00BD44E4" w:rsidRDefault="00AA692D"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sidRPr="00BD44E4">
              <w:rPr>
                <w:rFonts w:cstheme="minorHAnsi"/>
                <w:bCs/>
                <w:color w:val="000000"/>
                <w:sz w:val="18"/>
                <w:szCs w:val="18"/>
              </w:rPr>
              <w:t>85.500,00</w:t>
            </w:r>
          </w:p>
        </w:tc>
        <w:tc>
          <w:tcPr>
            <w:tcW w:w="1355" w:type="dxa"/>
            <w:vAlign w:val="center"/>
          </w:tcPr>
          <w:p w14:paraId="00B3970E" w14:textId="5909F963" w:rsidR="00AA692D" w:rsidRPr="007A693C" w:rsidRDefault="00AA692D"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Pr>
                <w:rFonts w:ascii="Calibri" w:hAnsi="Calibri" w:cs="Calibri"/>
                <w:color w:val="000000"/>
                <w:sz w:val="18"/>
                <w:szCs w:val="18"/>
              </w:rPr>
              <w:t>0,13</w:t>
            </w:r>
          </w:p>
        </w:tc>
      </w:tr>
      <w:tr w:rsidR="00AA692D" w14:paraId="4BC986EC" w14:textId="77777777" w:rsidTr="00CA4F10">
        <w:trPr>
          <w:trHeight w:val="283"/>
        </w:trPr>
        <w:tc>
          <w:tcPr>
            <w:cnfStyle w:val="001000000000" w:firstRow="0" w:lastRow="0" w:firstColumn="1" w:lastColumn="0" w:oddVBand="0" w:evenVBand="0" w:oddHBand="0" w:evenHBand="0" w:firstRowFirstColumn="0" w:firstRowLastColumn="0" w:lastRowFirstColumn="0" w:lastRowLastColumn="0"/>
            <w:tcW w:w="4424" w:type="dxa"/>
            <w:vAlign w:val="center"/>
          </w:tcPr>
          <w:p w14:paraId="6D52BBFA" w14:textId="77777777" w:rsidR="00AA692D" w:rsidRPr="00BD44E4" w:rsidRDefault="00AA692D" w:rsidP="00AA692D">
            <w:pPr>
              <w:spacing w:after="0" w:line="240" w:lineRule="auto"/>
              <w:rPr>
                <w:rFonts w:cstheme="minorHAnsi"/>
                <w:b w:val="0"/>
                <w:color w:val="000000"/>
                <w:sz w:val="18"/>
                <w:szCs w:val="18"/>
              </w:rPr>
            </w:pPr>
            <w:r w:rsidRPr="00BD44E4">
              <w:rPr>
                <w:rFonts w:cstheme="minorHAnsi"/>
                <w:b w:val="0"/>
                <w:color w:val="000000"/>
                <w:sz w:val="18"/>
                <w:szCs w:val="18"/>
              </w:rPr>
              <w:t>Terenska istraživanja</w:t>
            </w:r>
          </w:p>
        </w:tc>
        <w:tc>
          <w:tcPr>
            <w:tcW w:w="1776" w:type="dxa"/>
            <w:vAlign w:val="center"/>
          </w:tcPr>
          <w:p w14:paraId="65B96E5B" w14:textId="77777777" w:rsidR="00AA692D" w:rsidRPr="00BD44E4" w:rsidRDefault="00AA692D"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sidRPr="00BD44E4">
              <w:rPr>
                <w:rFonts w:cstheme="minorHAnsi"/>
                <w:bCs/>
                <w:color w:val="000000"/>
                <w:sz w:val="18"/>
                <w:szCs w:val="18"/>
              </w:rPr>
              <w:t>22.975,00</w:t>
            </w:r>
          </w:p>
        </w:tc>
        <w:tc>
          <w:tcPr>
            <w:tcW w:w="1355" w:type="dxa"/>
            <w:vAlign w:val="center"/>
          </w:tcPr>
          <w:p w14:paraId="3BF1F179" w14:textId="1D733DC9" w:rsidR="00AA692D" w:rsidRPr="007A693C" w:rsidRDefault="00AA692D"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Pr>
                <w:rFonts w:ascii="Calibri" w:hAnsi="Calibri" w:cs="Calibri"/>
                <w:color w:val="000000"/>
                <w:sz w:val="18"/>
                <w:szCs w:val="18"/>
              </w:rPr>
              <w:t>0,03</w:t>
            </w:r>
          </w:p>
        </w:tc>
      </w:tr>
      <w:tr w:rsidR="00AA692D" w14:paraId="6E9C604E" w14:textId="77777777" w:rsidTr="00CA4F10">
        <w:trPr>
          <w:trHeight w:val="283"/>
        </w:trPr>
        <w:tc>
          <w:tcPr>
            <w:cnfStyle w:val="001000000000" w:firstRow="0" w:lastRow="0" w:firstColumn="1" w:lastColumn="0" w:oddVBand="0" w:evenVBand="0" w:oddHBand="0" w:evenHBand="0" w:firstRowFirstColumn="0" w:firstRowLastColumn="0" w:lastRowFirstColumn="0" w:lastRowLastColumn="0"/>
            <w:tcW w:w="4424" w:type="dxa"/>
            <w:vAlign w:val="center"/>
          </w:tcPr>
          <w:p w14:paraId="0D49EF05" w14:textId="77777777" w:rsidR="00AA692D" w:rsidRPr="00BD44E4" w:rsidRDefault="00AA692D" w:rsidP="00AA692D">
            <w:pPr>
              <w:spacing w:after="0" w:line="240" w:lineRule="auto"/>
              <w:rPr>
                <w:rFonts w:cstheme="minorHAnsi"/>
                <w:b w:val="0"/>
                <w:color w:val="000000"/>
                <w:sz w:val="18"/>
                <w:szCs w:val="18"/>
              </w:rPr>
            </w:pPr>
            <w:r w:rsidRPr="00BD44E4">
              <w:rPr>
                <w:rFonts w:cstheme="minorHAnsi"/>
                <w:b w:val="0"/>
                <w:color w:val="000000"/>
                <w:sz w:val="18"/>
                <w:szCs w:val="18"/>
              </w:rPr>
              <w:t>Održavanje kurije Modić - Bedeković</w:t>
            </w:r>
          </w:p>
        </w:tc>
        <w:tc>
          <w:tcPr>
            <w:tcW w:w="1776" w:type="dxa"/>
            <w:vAlign w:val="center"/>
          </w:tcPr>
          <w:p w14:paraId="41AC7284" w14:textId="77777777" w:rsidR="00AA692D" w:rsidRPr="00BD44E4" w:rsidRDefault="00AA692D"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sidRPr="00BD44E4">
              <w:rPr>
                <w:rFonts w:cstheme="minorHAnsi"/>
                <w:bCs/>
                <w:color w:val="000000"/>
                <w:sz w:val="18"/>
                <w:szCs w:val="18"/>
              </w:rPr>
              <w:t>15.000,00</w:t>
            </w:r>
          </w:p>
        </w:tc>
        <w:tc>
          <w:tcPr>
            <w:tcW w:w="1355" w:type="dxa"/>
            <w:vAlign w:val="center"/>
          </w:tcPr>
          <w:p w14:paraId="3C10E134" w14:textId="69160B14" w:rsidR="00AA692D" w:rsidRPr="007A693C" w:rsidRDefault="00AA692D"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Pr>
                <w:rFonts w:ascii="Calibri" w:hAnsi="Calibri" w:cs="Calibri"/>
                <w:color w:val="000000"/>
                <w:sz w:val="18"/>
                <w:szCs w:val="18"/>
              </w:rPr>
              <w:t>0,02</w:t>
            </w:r>
          </w:p>
        </w:tc>
      </w:tr>
      <w:tr w:rsidR="00AA692D" w14:paraId="56E19109" w14:textId="77777777" w:rsidTr="00CA4F10">
        <w:trPr>
          <w:trHeight w:val="283"/>
        </w:trPr>
        <w:tc>
          <w:tcPr>
            <w:cnfStyle w:val="001000000000" w:firstRow="0" w:lastRow="0" w:firstColumn="1" w:lastColumn="0" w:oddVBand="0" w:evenVBand="0" w:oddHBand="0" w:evenHBand="0" w:firstRowFirstColumn="0" w:firstRowLastColumn="0" w:lastRowFirstColumn="0" w:lastRowLastColumn="0"/>
            <w:tcW w:w="4424" w:type="dxa"/>
            <w:vAlign w:val="center"/>
          </w:tcPr>
          <w:p w14:paraId="00277711" w14:textId="77777777" w:rsidR="00AA692D" w:rsidRPr="00BD44E4" w:rsidRDefault="00AA692D" w:rsidP="00AA692D">
            <w:pPr>
              <w:spacing w:after="0" w:line="240" w:lineRule="auto"/>
              <w:rPr>
                <w:rFonts w:cstheme="minorHAnsi"/>
                <w:b w:val="0"/>
                <w:color w:val="000000"/>
                <w:sz w:val="18"/>
                <w:szCs w:val="18"/>
              </w:rPr>
            </w:pPr>
            <w:r w:rsidRPr="00BD44E4">
              <w:rPr>
                <w:rFonts w:cstheme="minorHAnsi"/>
                <w:b w:val="0"/>
                <w:color w:val="000000"/>
                <w:sz w:val="18"/>
                <w:szCs w:val="18"/>
              </w:rPr>
              <w:t>Zaštita i održavanje etno kuća</w:t>
            </w:r>
          </w:p>
        </w:tc>
        <w:tc>
          <w:tcPr>
            <w:tcW w:w="1776" w:type="dxa"/>
            <w:vAlign w:val="center"/>
          </w:tcPr>
          <w:p w14:paraId="3E0F2846" w14:textId="77777777" w:rsidR="00AA692D" w:rsidRPr="00BD44E4" w:rsidRDefault="00AA692D"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sidRPr="00BD44E4">
              <w:rPr>
                <w:rFonts w:cstheme="minorHAnsi"/>
                <w:bCs/>
                <w:color w:val="000000"/>
                <w:sz w:val="18"/>
                <w:szCs w:val="18"/>
              </w:rPr>
              <w:t>2.600,00</w:t>
            </w:r>
          </w:p>
        </w:tc>
        <w:tc>
          <w:tcPr>
            <w:tcW w:w="1355" w:type="dxa"/>
            <w:vAlign w:val="center"/>
          </w:tcPr>
          <w:p w14:paraId="29DE7956" w14:textId="0DB3EDEA" w:rsidR="00AA692D" w:rsidRPr="007A693C" w:rsidRDefault="00AA692D"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Pr>
                <w:rFonts w:ascii="Calibri" w:hAnsi="Calibri" w:cs="Calibri"/>
                <w:color w:val="000000"/>
                <w:sz w:val="18"/>
                <w:szCs w:val="18"/>
              </w:rPr>
              <w:t>0,00</w:t>
            </w:r>
          </w:p>
        </w:tc>
      </w:tr>
      <w:tr w:rsidR="00AA692D" w14:paraId="3101C1F1" w14:textId="77777777" w:rsidTr="00CA4F10">
        <w:trPr>
          <w:trHeight w:val="283"/>
        </w:trPr>
        <w:tc>
          <w:tcPr>
            <w:cnfStyle w:val="001000000000" w:firstRow="0" w:lastRow="0" w:firstColumn="1" w:lastColumn="0" w:oddVBand="0" w:evenVBand="0" w:oddHBand="0" w:evenHBand="0" w:firstRowFirstColumn="0" w:firstRowLastColumn="0" w:lastRowFirstColumn="0" w:lastRowLastColumn="0"/>
            <w:tcW w:w="4424" w:type="dxa"/>
            <w:vAlign w:val="center"/>
          </w:tcPr>
          <w:p w14:paraId="2685FA56" w14:textId="77777777" w:rsidR="00AA692D" w:rsidRPr="00BD44E4" w:rsidRDefault="00AA692D" w:rsidP="00AA692D">
            <w:pPr>
              <w:spacing w:after="0" w:line="240" w:lineRule="auto"/>
              <w:rPr>
                <w:rFonts w:cstheme="minorHAnsi"/>
                <w:b w:val="0"/>
                <w:color w:val="000000"/>
                <w:sz w:val="18"/>
                <w:szCs w:val="18"/>
              </w:rPr>
            </w:pPr>
            <w:r w:rsidRPr="00BD44E4">
              <w:rPr>
                <w:rFonts w:cstheme="minorHAnsi"/>
                <w:b w:val="0"/>
                <w:color w:val="000000"/>
                <w:sz w:val="18"/>
                <w:szCs w:val="18"/>
              </w:rPr>
              <w:t>Razvoj sporta i rekreacije</w:t>
            </w:r>
          </w:p>
        </w:tc>
        <w:tc>
          <w:tcPr>
            <w:tcW w:w="1776" w:type="dxa"/>
            <w:vAlign w:val="center"/>
          </w:tcPr>
          <w:p w14:paraId="708EF496" w14:textId="77777777" w:rsidR="00AA692D" w:rsidRPr="00BD44E4" w:rsidRDefault="00AA692D"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sidRPr="00BD44E4">
              <w:rPr>
                <w:rFonts w:cstheme="minorHAnsi"/>
                <w:bCs/>
                <w:color w:val="000000"/>
                <w:sz w:val="18"/>
                <w:szCs w:val="18"/>
              </w:rPr>
              <w:t>1.989.000,00</w:t>
            </w:r>
          </w:p>
        </w:tc>
        <w:tc>
          <w:tcPr>
            <w:tcW w:w="1355" w:type="dxa"/>
            <w:vAlign w:val="center"/>
          </w:tcPr>
          <w:p w14:paraId="3234DCA7" w14:textId="4ABACFD9" w:rsidR="00AA692D" w:rsidRPr="007A693C" w:rsidRDefault="00AA692D"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Pr>
                <w:rFonts w:ascii="Calibri" w:hAnsi="Calibri" w:cs="Calibri"/>
                <w:color w:val="000000"/>
                <w:sz w:val="18"/>
                <w:szCs w:val="18"/>
              </w:rPr>
              <w:t>2,91</w:t>
            </w:r>
          </w:p>
        </w:tc>
      </w:tr>
      <w:tr w:rsidR="00AA692D" w14:paraId="7845CB29" w14:textId="77777777" w:rsidTr="00CA4F10">
        <w:trPr>
          <w:trHeight w:val="77"/>
        </w:trPr>
        <w:tc>
          <w:tcPr>
            <w:cnfStyle w:val="001000000000" w:firstRow="0" w:lastRow="0" w:firstColumn="1" w:lastColumn="0" w:oddVBand="0" w:evenVBand="0" w:oddHBand="0" w:evenHBand="0" w:firstRowFirstColumn="0" w:firstRowLastColumn="0" w:lastRowFirstColumn="0" w:lastRowLastColumn="0"/>
            <w:tcW w:w="4424" w:type="dxa"/>
            <w:vAlign w:val="center"/>
          </w:tcPr>
          <w:p w14:paraId="2B7A1B23" w14:textId="77777777" w:rsidR="00AA692D" w:rsidRPr="00BD44E4" w:rsidRDefault="00AA692D" w:rsidP="00AA692D">
            <w:pPr>
              <w:spacing w:after="0" w:line="240" w:lineRule="auto"/>
              <w:rPr>
                <w:rFonts w:cstheme="minorHAnsi"/>
                <w:b w:val="0"/>
                <w:color w:val="000000"/>
                <w:sz w:val="18"/>
                <w:szCs w:val="18"/>
              </w:rPr>
            </w:pPr>
            <w:r w:rsidRPr="00BD44E4">
              <w:rPr>
                <w:rFonts w:cstheme="minorHAnsi"/>
                <w:b w:val="0"/>
                <w:color w:val="000000"/>
                <w:sz w:val="18"/>
                <w:szCs w:val="18"/>
              </w:rPr>
              <w:t xml:space="preserve">Protupožarna zaštita </w:t>
            </w:r>
          </w:p>
        </w:tc>
        <w:tc>
          <w:tcPr>
            <w:tcW w:w="1776" w:type="dxa"/>
            <w:vAlign w:val="center"/>
          </w:tcPr>
          <w:p w14:paraId="09199D8E" w14:textId="77777777" w:rsidR="00AA692D" w:rsidRPr="00BD44E4" w:rsidRDefault="00AA692D"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sidRPr="00BD44E4">
              <w:rPr>
                <w:rFonts w:cstheme="minorHAnsi"/>
                <w:bCs/>
                <w:color w:val="000000"/>
                <w:sz w:val="18"/>
                <w:szCs w:val="18"/>
              </w:rPr>
              <w:t>3.745.720,00</w:t>
            </w:r>
          </w:p>
        </w:tc>
        <w:tc>
          <w:tcPr>
            <w:tcW w:w="1355" w:type="dxa"/>
            <w:vAlign w:val="center"/>
          </w:tcPr>
          <w:p w14:paraId="303EE78D" w14:textId="7BC48741" w:rsidR="00AA692D" w:rsidRPr="007A693C" w:rsidRDefault="00AA692D"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Pr>
                <w:rFonts w:ascii="Calibri" w:hAnsi="Calibri" w:cs="Calibri"/>
                <w:color w:val="000000"/>
                <w:sz w:val="18"/>
                <w:szCs w:val="18"/>
              </w:rPr>
              <w:t>5,49</w:t>
            </w:r>
          </w:p>
        </w:tc>
      </w:tr>
      <w:tr w:rsidR="00AA692D" w14:paraId="723CF43E" w14:textId="77777777" w:rsidTr="00CA4F10">
        <w:trPr>
          <w:trHeight w:val="283"/>
        </w:trPr>
        <w:tc>
          <w:tcPr>
            <w:cnfStyle w:val="001000000000" w:firstRow="0" w:lastRow="0" w:firstColumn="1" w:lastColumn="0" w:oddVBand="0" w:evenVBand="0" w:oddHBand="0" w:evenHBand="0" w:firstRowFirstColumn="0" w:firstRowLastColumn="0" w:lastRowFirstColumn="0" w:lastRowLastColumn="0"/>
            <w:tcW w:w="4424" w:type="dxa"/>
            <w:vAlign w:val="center"/>
          </w:tcPr>
          <w:p w14:paraId="74CBC6AE" w14:textId="77777777" w:rsidR="00AA692D" w:rsidRPr="00BD44E4" w:rsidRDefault="00AA692D" w:rsidP="00AA692D">
            <w:pPr>
              <w:spacing w:after="0" w:line="240" w:lineRule="auto"/>
              <w:rPr>
                <w:rFonts w:cstheme="minorHAnsi"/>
                <w:b w:val="0"/>
                <w:color w:val="000000"/>
                <w:sz w:val="18"/>
                <w:szCs w:val="18"/>
              </w:rPr>
            </w:pPr>
            <w:r w:rsidRPr="00BD44E4">
              <w:rPr>
                <w:rFonts w:cstheme="minorHAnsi"/>
                <w:b w:val="0"/>
                <w:color w:val="000000"/>
                <w:sz w:val="18"/>
                <w:szCs w:val="18"/>
              </w:rPr>
              <w:t>Potpora poljoprivredi i zaštita životinja</w:t>
            </w:r>
          </w:p>
        </w:tc>
        <w:tc>
          <w:tcPr>
            <w:tcW w:w="1776" w:type="dxa"/>
            <w:vAlign w:val="center"/>
          </w:tcPr>
          <w:p w14:paraId="209B5BE1" w14:textId="77777777" w:rsidR="00AA692D" w:rsidRPr="00BD44E4" w:rsidRDefault="00AA692D"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sidRPr="00BD44E4">
              <w:rPr>
                <w:rFonts w:cstheme="minorHAnsi"/>
                <w:bCs/>
                <w:color w:val="000000"/>
                <w:sz w:val="18"/>
                <w:szCs w:val="18"/>
              </w:rPr>
              <w:t>561.500,00</w:t>
            </w:r>
          </w:p>
        </w:tc>
        <w:tc>
          <w:tcPr>
            <w:tcW w:w="1355" w:type="dxa"/>
            <w:vAlign w:val="center"/>
          </w:tcPr>
          <w:p w14:paraId="13F9D3BF" w14:textId="31F588A0" w:rsidR="00AA692D" w:rsidRPr="007A693C" w:rsidRDefault="00AA692D"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Pr>
                <w:rFonts w:ascii="Calibri" w:hAnsi="Calibri" w:cs="Calibri"/>
                <w:color w:val="000000"/>
                <w:sz w:val="18"/>
                <w:szCs w:val="18"/>
              </w:rPr>
              <w:t>0,82</w:t>
            </w:r>
          </w:p>
        </w:tc>
      </w:tr>
      <w:tr w:rsidR="00AA692D" w14:paraId="77F87209" w14:textId="77777777" w:rsidTr="00CA4F10">
        <w:trPr>
          <w:trHeight w:val="452"/>
        </w:trPr>
        <w:tc>
          <w:tcPr>
            <w:cnfStyle w:val="001000000000" w:firstRow="0" w:lastRow="0" w:firstColumn="1" w:lastColumn="0" w:oddVBand="0" w:evenVBand="0" w:oddHBand="0" w:evenHBand="0" w:firstRowFirstColumn="0" w:firstRowLastColumn="0" w:lastRowFirstColumn="0" w:lastRowLastColumn="0"/>
            <w:tcW w:w="4424" w:type="dxa"/>
            <w:vAlign w:val="center"/>
          </w:tcPr>
          <w:p w14:paraId="2772E5A9" w14:textId="77777777" w:rsidR="00AA692D" w:rsidRPr="00BD44E4" w:rsidRDefault="00AA692D" w:rsidP="00AA692D">
            <w:pPr>
              <w:spacing w:after="0" w:line="240" w:lineRule="auto"/>
              <w:rPr>
                <w:rFonts w:cstheme="minorHAnsi"/>
                <w:b w:val="0"/>
                <w:color w:val="000000"/>
                <w:sz w:val="18"/>
                <w:szCs w:val="18"/>
              </w:rPr>
            </w:pPr>
            <w:r w:rsidRPr="00BD44E4">
              <w:rPr>
                <w:rFonts w:cstheme="minorHAnsi"/>
                <w:b w:val="0"/>
                <w:color w:val="000000"/>
                <w:sz w:val="18"/>
                <w:szCs w:val="18"/>
              </w:rPr>
              <w:t>Izrada prostornih planova</w:t>
            </w:r>
          </w:p>
        </w:tc>
        <w:tc>
          <w:tcPr>
            <w:tcW w:w="1776" w:type="dxa"/>
            <w:vAlign w:val="center"/>
          </w:tcPr>
          <w:p w14:paraId="48D501E2" w14:textId="77777777" w:rsidR="00AA692D" w:rsidRPr="00BD44E4" w:rsidRDefault="00AA692D"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sidRPr="00BD44E4">
              <w:rPr>
                <w:rFonts w:cstheme="minorHAnsi"/>
                <w:bCs/>
                <w:color w:val="000000"/>
                <w:sz w:val="18"/>
                <w:szCs w:val="18"/>
              </w:rPr>
              <w:t>376.000,00</w:t>
            </w:r>
          </w:p>
        </w:tc>
        <w:tc>
          <w:tcPr>
            <w:tcW w:w="1355" w:type="dxa"/>
            <w:vAlign w:val="center"/>
          </w:tcPr>
          <w:p w14:paraId="1C0E9F0D" w14:textId="3D85B722" w:rsidR="00AA692D" w:rsidRPr="007A693C" w:rsidRDefault="00AA692D"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Pr>
                <w:rFonts w:ascii="Calibri" w:hAnsi="Calibri" w:cs="Calibri"/>
                <w:color w:val="000000"/>
                <w:sz w:val="18"/>
                <w:szCs w:val="18"/>
              </w:rPr>
              <w:t>0,55</w:t>
            </w:r>
          </w:p>
        </w:tc>
      </w:tr>
      <w:tr w:rsidR="00AA692D" w14:paraId="3F9E5074" w14:textId="77777777" w:rsidTr="00CA4F10">
        <w:trPr>
          <w:trHeight w:val="283"/>
        </w:trPr>
        <w:tc>
          <w:tcPr>
            <w:cnfStyle w:val="001000000000" w:firstRow="0" w:lastRow="0" w:firstColumn="1" w:lastColumn="0" w:oddVBand="0" w:evenVBand="0" w:oddHBand="0" w:evenHBand="0" w:firstRowFirstColumn="0" w:firstRowLastColumn="0" w:lastRowFirstColumn="0" w:lastRowLastColumn="0"/>
            <w:tcW w:w="4424" w:type="dxa"/>
            <w:vAlign w:val="center"/>
          </w:tcPr>
          <w:p w14:paraId="113BCBF1" w14:textId="77777777" w:rsidR="00AA692D" w:rsidRPr="00BD44E4" w:rsidRDefault="00AA692D" w:rsidP="00AA692D">
            <w:pPr>
              <w:spacing w:after="0" w:line="240" w:lineRule="auto"/>
              <w:rPr>
                <w:rFonts w:cstheme="minorHAnsi"/>
                <w:b w:val="0"/>
                <w:color w:val="000000"/>
                <w:sz w:val="18"/>
                <w:szCs w:val="18"/>
              </w:rPr>
            </w:pPr>
            <w:r w:rsidRPr="00BD44E4">
              <w:rPr>
                <w:rFonts w:cstheme="minorHAnsi"/>
                <w:b w:val="0"/>
                <w:color w:val="000000"/>
                <w:sz w:val="18"/>
                <w:szCs w:val="18"/>
              </w:rPr>
              <w:t>Primjena koncepta Pametnih gradova</w:t>
            </w:r>
          </w:p>
        </w:tc>
        <w:tc>
          <w:tcPr>
            <w:tcW w:w="1776" w:type="dxa"/>
            <w:vAlign w:val="center"/>
          </w:tcPr>
          <w:p w14:paraId="5E6D1985" w14:textId="77777777" w:rsidR="00AA692D" w:rsidRPr="00BD44E4" w:rsidRDefault="00AA692D"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sidRPr="00BD44E4">
              <w:rPr>
                <w:rFonts w:cstheme="minorHAnsi"/>
                <w:bCs/>
                <w:color w:val="000000"/>
                <w:sz w:val="18"/>
                <w:szCs w:val="18"/>
              </w:rPr>
              <w:t>145.990,00</w:t>
            </w:r>
          </w:p>
        </w:tc>
        <w:tc>
          <w:tcPr>
            <w:tcW w:w="1355" w:type="dxa"/>
            <w:vAlign w:val="center"/>
          </w:tcPr>
          <w:p w14:paraId="2E63A42E" w14:textId="22DD67DF" w:rsidR="00AA692D" w:rsidRPr="007A693C" w:rsidRDefault="00AA692D"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Pr>
                <w:rFonts w:ascii="Calibri" w:hAnsi="Calibri" w:cs="Calibri"/>
                <w:color w:val="000000"/>
                <w:sz w:val="18"/>
                <w:szCs w:val="18"/>
              </w:rPr>
              <w:t>0,21</w:t>
            </w:r>
          </w:p>
        </w:tc>
      </w:tr>
      <w:tr w:rsidR="00AA692D" w14:paraId="4E57A3B1" w14:textId="77777777" w:rsidTr="00CA4F10">
        <w:trPr>
          <w:trHeight w:val="283"/>
        </w:trPr>
        <w:tc>
          <w:tcPr>
            <w:cnfStyle w:val="001000000000" w:firstRow="0" w:lastRow="0" w:firstColumn="1" w:lastColumn="0" w:oddVBand="0" w:evenVBand="0" w:oddHBand="0" w:evenHBand="0" w:firstRowFirstColumn="0" w:firstRowLastColumn="0" w:lastRowFirstColumn="0" w:lastRowLastColumn="0"/>
            <w:tcW w:w="4424" w:type="dxa"/>
            <w:vAlign w:val="center"/>
          </w:tcPr>
          <w:p w14:paraId="37814084" w14:textId="77777777" w:rsidR="00AA692D" w:rsidRPr="00BD44E4" w:rsidRDefault="00AA692D" w:rsidP="00AA692D">
            <w:pPr>
              <w:spacing w:after="0" w:line="240" w:lineRule="auto"/>
              <w:rPr>
                <w:rFonts w:cstheme="minorHAnsi"/>
                <w:b w:val="0"/>
                <w:color w:val="000000"/>
                <w:sz w:val="18"/>
                <w:szCs w:val="18"/>
              </w:rPr>
            </w:pPr>
            <w:r w:rsidRPr="00BD44E4">
              <w:rPr>
                <w:rFonts w:cstheme="minorHAnsi"/>
                <w:b w:val="0"/>
                <w:color w:val="000000"/>
                <w:sz w:val="18"/>
                <w:szCs w:val="18"/>
              </w:rPr>
              <w:t>Zaštita okoliša: Upravljanje energijom</w:t>
            </w:r>
          </w:p>
        </w:tc>
        <w:tc>
          <w:tcPr>
            <w:tcW w:w="1776" w:type="dxa"/>
            <w:vAlign w:val="center"/>
          </w:tcPr>
          <w:p w14:paraId="0EA13AAE" w14:textId="77777777" w:rsidR="00AA692D" w:rsidRPr="00BD44E4" w:rsidRDefault="00AA692D"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sidRPr="00BD44E4">
              <w:rPr>
                <w:rFonts w:cstheme="minorHAnsi"/>
                <w:bCs/>
                <w:color w:val="000000"/>
                <w:sz w:val="18"/>
                <w:szCs w:val="18"/>
              </w:rPr>
              <w:t>128.500,00</w:t>
            </w:r>
          </w:p>
        </w:tc>
        <w:tc>
          <w:tcPr>
            <w:tcW w:w="1355" w:type="dxa"/>
            <w:vAlign w:val="center"/>
          </w:tcPr>
          <w:p w14:paraId="05349C2A" w14:textId="4DCF6A31" w:rsidR="00AA692D" w:rsidRPr="007A693C" w:rsidRDefault="00AA692D"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Pr>
                <w:rFonts w:ascii="Calibri" w:hAnsi="Calibri" w:cs="Calibri"/>
                <w:color w:val="000000"/>
                <w:sz w:val="18"/>
                <w:szCs w:val="18"/>
              </w:rPr>
              <w:t>0,19</w:t>
            </w:r>
          </w:p>
        </w:tc>
      </w:tr>
      <w:tr w:rsidR="00AA692D" w14:paraId="5F28E616" w14:textId="77777777" w:rsidTr="00CA4F10">
        <w:trPr>
          <w:trHeight w:val="283"/>
        </w:trPr>
        <w:tc>
          <w:tcPr>
            <w:cnfStyle w:val="001000000000" w:firstRow="0" w:lastRow="0" w:firstColumn="1" w:lastColumn="0" w:oddVBand="0" w:evenVBand="0" w:oddHBand="0" w:evenHBand="0" w:firstRowFirstColumn="0" w:firstRowLastColumn="0" w:lastRowFirstColumn="0" w:lastRowLastColumn="0"/>
            <w:tcW w:w="4424" w:type="dxa"/>
            <w:vAlign w:val="center"/>
          </w:tcPr>
          <w:p w14:paraId="132F8C21" w14:textId="77777777" w:rsidR="00AA692D" w:rsidRPr="00BD44E4" w:rsidRDefault="00AA692D" w:rsidP="00AA692D">
            <w:pPr>
              <w:spacing w:after="0" w:line="240" w:lineRule="auto"/>
              <w:rPr>
                <w:rFonts w:cstheme="minorHAnsi"/>
                <w:b w:val="0"/>
                <w:color w:val="000000"/>
                <w:sz w:val="18"/>
                <w:szCs w:val="18"/>
              </w:rPr>
            </w:pPr>
            <w:r w:rsidRPr="00BD44E4">
              <w:rPr>
                <w:rFonts w:cstheme="minorHAnsi"/>
                <w:b w:val="0"/>
                <w:color w:val="000000"/>
                <w:sz w:val="18"/>
                <w:szCs w:val="18"/>
              </w:rPr>
              <w:t>Edukacija i podizanje ekološke svijesti</w:t>
            </w:r>
          </w:p>
        </w:tc>
        <w:tc>
          <w:tcPr>
            <w:tcW w:w="1776" w:type="dxa"/>
            <w:vAlign w:val="center"/>
          </w:tcPr>
          <w:p w14:paraId="2E34FE37" w14:textId="77777777" w:rsidR="00AA692D" w:rsidRPr="00BD44E4" w:rsidRDefault="00AA692D"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sidRPr="00BD44E4">
              <w:rPr>
                <w:rFonts w:cstheme="minorHAnsi"/>
                <w:bCs/>
                <w:color w:val="000000"/>
                <w:sz w:val="18"/>
                <w:szCs w:val="18"/>
              </w:rPr>
              <w:t>59.750,00</w:t>
            </w:r>
          </w:p>
        </w:tc>
        <w:tc>
          <w:tcPr>
            <w:tcW w:w="1355" w:type="dxa"/>
            <w:vAlign w:val="center"/>
          </w:tcPr>
          <w:p w14:paraId="782283D8" w14:textId="2929C7A6" w:rsidR="00AA692D" w:rsidRPr="007A693C" w:rsidRDefault="00AA692D"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Pr>
                <w:rFonts w:ascii="Calibri" w:hAnsi="Calibri" w:cs="Calibri"/>
                <w:color w:val="000000"/>
                <w:sz w:val="18"/>
                <w:szCs w:val="18"/>
              </w:rPr>
              <w:t>0,09</w:t>
            </w:r>
          </w:p>
        </w:tc>
      </w:tr>
      <w:tr w:rsidR="00AA692D" w14:paraId="3854E8D3" w14:textId="77777777" w:rsidTr="00CA4F10">
        <w:trPr>
          <w:trHeight w:val="283"/>
        </w:trPr>
        <w:tc>
          <w:tcPr>
            <w:cnfStyle w:val="001000000000" w:firstRow="0" w:lastRow="0" w:firstColumn="1" w:lastColumn="0" w:oddVBand="0" w:evenVBand="0" w:oddHBand="0" w:evenHBand="0" w:firstRowFirstColumn="0" w:firstRowLastColumn="0" w:lastRowFirstColumn="0" w:lastRowLastColumn="0"/>
            <w:tcW w:w="4424" w:type="dxa"/>
            <w:vAlign w:val="center"/>
          </w:tcPr>
          <w:p w14:paraId="3F0FB422" w14:textId="77777777" w:rsidR="00AA692D" w:rsidRPr="00BD44E4" w:rsidRDefault="00AA692D" w:rsidP="00AA692D">
            <w:pPr>
              <w:spacing w:after="0" w:line="240" w:lineRule="auto"/>
              <w:rPr>
                <w:rFonts w:cstheme="minorHAnsi"/>
                <w:b w:val="0"/>
                <w:color w:val="000000"/>
                <w:sz w:val="18"/>
                <w:szCs w:val="18"/>
              </w:rPr>
            </w:pPr>
            <w:r w:rsidRPr="00BD44E4">
              <w:rPr>
                <w:rFonts w:cstheme="minorHAnsi"/>
                <w:b w:val="0"/>
                <w:color w:val="000000"/>
                <w:sz w:val="18"/>
                <w:szCs w:val="18"/>
              </w:rPr>
              <w:t>Gospodarenje otpadom</w:t>
            </w:r>
          </w:p>
        </w:tc>
        <w:tc>
          <w:tcPr>
            <w:tcW w:w="1776" w:type="dxa"/>
            <w:vAlign w:val="center"/>
          </w:tcPr>
          <w:p w14:paraId="7EF1A7AC" w14:textId="77777777" w:rsidR="00AA692D" w:rsidRPr="00BD44E4" w:rsidRDefault="00AA692D"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sidRPr="00BD44E4">
              <w:rPr>
                <w:rFonts w:cstheme="minorHAnsi"/>
                <w:bCs/>
                <w:color w:val="000000"/>
                <w:sz w:val="18"/>
                <w:szCs w:val="18"/>
              </w:rPr>
              <w:t>1.271.000,00</w:t>
            </w:r>
          </w:p>
        </w:tc>
        <w:tc>
          <w:tcPr>
            <w:tcW w:w="1355" w:type="dxa"/>
            <w:vAlign w:val="center"/>
          </w:tcPr>
          <w:p w14:paraId="65243011" w14:textId="42DCE9B8" w:rsidR="00AA692D" w:rsidRPr="007A693C" w:rsidRDefault="00AA692D"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Pr>
                <w:rFonts w:ascii="Calibri" w:hAnsi="Calibri" w:cs="Calibri"/>
                <w:color w:val="000000"/>
                <w:sz w:val="18"/>
                <w:szCs w:val="18"/>
              </w:rPr>
              <w:t>1,86</w:t>
            </w:r>
          </w:p>
        </w:tc>
      </w:tr>
      <w:tr w:rsidR="00AA692D" w14:paraId="276B9568" w14:textId="77777777" w:rsidTr="00CA4F10">
        <w:trPr>
          <w:trHeight w:val="283"/>
        </w:trPr>
        <w:tc>
          <w:tcPr>
            <w:cnfStyle w:val="001000000000" w:firstRow="0" w:lastRow="0" w:firstColumn="1" w:lastColumn="0" w:oddVBand="0" w:evenVBand="0" w:oddHBand="0" w:evenHBand="0" w:firstRowFirstColumn="0" w:firstRowLastColumn="0" w:lastRowFirstColumn="0" w:lastRowLastColumn="0"/>
            <w:tcW w:w="4424" w:type="dxa"/>
            <w:vAlign w:val="center"/>
          </w:tcPr>
          <w:p w14:paraId="2C74A8AA" w14:textId="77777777" w:rsidR="00AA692D" w:rsidRPr="00BD44E4" w:rsidRDefault="00AA692D" w:rsidP="00AA692D">
            <w:pPr>
              <w:spacing w:after="0" w:line="240" w:lineRule="auto"/>
              <w:rPr>
                <w:rFonts w:cstheme="minorHAnsi"/>
                <w:b w:val="0"/>
                <w:color w:val="000000"/>
                <w:sz w:val="18"/>
                <w:szCs w:val="18"/>
              </w:rPr>
            </w:pPr>
            <w:r w:rsidRPr="00BD44E4">
              <w:rPr>
                <w:rFonts w:cstheme="minorHAnsi"/>
                <w:b w:val="0"/>
                <w:color w:val="000000"/>
                <w:sz w:val="18"/>
                <w:szCs w:val="18"/>
              </w:rPr>
              <w:t>Čišćenje divljih deponija</w:t>
            </w:r>
          </w:p>
        </w:tc>
        <w:tc>
          <w:tcPr>
            <w:tcW w:w="1776" w:type="dxa"/>
            <w:vAlign w:val="center"/>
          </w:tcPr>
          <w:p w14:paraId="08272C94" w14:textId="77777777" w:rsidR="00AA692D" w:rsidRPr="00BD44E4" w:rsidRDefault="00AA692D"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sidRPr="00BD44E4">
              <w:rPr>
                <w:rFonts w:cstheme="minorHAnsi"/>
                <w:bCs/>
                <w:color w:val="000000"/>
                <w:sz w:val="18"/>
                <w:szCs w:val="18"/>
              </w:rPr>
              <w:t>192.500,00</w:t>
            </w:r>
          </w:p>
        </w:tc>
        <w:tc>
          <w:tcPr>
            <w:tcW w:w="1355" w:type="dxa"/>
            <w:vAlign w:val="center"/>
          </w:tcPr>
          <w:p w14:paraId="480CA039" w14:textId="2FFF1D73" w:rsidR="00AA692D" w:rsidRPr="007A693C" w:rsidRDefault="00AA692D"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Pr>
                <w:rFonts w:ascii="Calibri" w:hAnsi="Calibri" w:cs="Calibri"/>
                <w:color w:val="000000"/>
                <w:sz w:val="18"/>
                <w:szCs w:val="18"/>
              </w:rPr>
              <w:t>0,28</w:t>
            </w:r>
          </w:p>
        </w:tc>
      </w:tr>
      <w:tr w:rsidR="00AA692D" w14:paraId="7AFD9CAB" w14:textId="77777777" w:rsidTr="00CA4F10">
        <w:trPr>
          <w:trHeight w:val="283"/>
        </w:trPr>
        <w:tc>
          <w:tcPr>
            <w:cnfStyle w:val="001000000000" w:firstRow="0" w:lastRow="0" w:firstColumn="1" w:lastColumn="0" w:oddVBand="0" w:evenVBand="0" w:oddHBand="0" w:evenHBand="0" w:firstRowFirstColumn="0" w:firstRowLastColumn="0" w:lastRowFirstColumn="0" w:lastRowLastColumn="0"/>
            <w:tcW w:w="4424" w:type="dxa"/>
            <w:vAlign w:val="center"/>
          </w:tcPr>
          <w:p w14:paraId="654F836E" w14:textId="77777777" w:rsidR="00AA692D" w:rsidRPr="00BD44E4" w:rsidRDefault="00AA692D" w:rsidP="00AA692D">
            <w:pPr>
              <w:spacing w:after="0" w:line="240" w:lineRule="auto"/>
              <w:rPr>
                <w:rFonts w:cstheme="minorHAnsi"/>
                <w:b w:val="0"/>
                <w:color w:val="000000"/>
                <w:sz w:val="18"/>
                <w:szCs w:val="18"/>
              </w:rPr>
            </w:pPr>
            <w:r w:rsidRPr="00BD44E4">
              <w:rPr>
                <w:rFonts w:cstheme="minorHAnsi"/>
                <w:b w:val="0"/>
                <w:color w:val="000000"/>
                <w:sz w:val="18"/>
                <w:szCs w:val="18"/>
              </w:rPr>
              <w:t>Kapitalni projekt  Izgradnja odlagališta Mraclinska Dubrava</w:t>
            </w:r>
          </w:p>
        </w:tc>
        <w:tc>
          <w:tcPr>
            <w:tcW w:w="1776" w:type="dxa"/>
            <w:vAlign w:val="center"/>
          </w:tcPr>
          <w:p w14:paraId="504AAFF5" w14:textId="77777777" w:rsidR="00AA692D" w:rsidRPr="00BD44E4" w:rsidRDefault="00AA692D"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sidRPr="00BD44E4">
              <w:rPr>
                <w:rFonts w:cstheme="minorHAnsi"/>
                <w:bCs/>
                <w:color w:val="000000"/>
                <w:sz w:val="18"/>
                <w:szCs w:val="18"/>
              </w:rPr>
              <w:t>1.056.500,00</w:t>
            </w:r>
          </w:p>
        </w:tc>
        <w:tc>
          <w:tcPr>
            <w:tcW w:w="1355" w:type="dxa"/>
            <w:vAlign w:val="center"/>
          </w:tcPr>
          <w:p w14:paraId="16454891" w14:textId="691983F1" w:rsidR="00AA692D" w:rsidRPr="007A693C" w:rsidRDefault="00AA692D"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Pr>
                <w:rFonts w:ascii="Calibri" w:hAnsi="Calibri" w:cs="Calibri"/>
                <w:color w:val="000000"/>
                <w:sz w:val="18"/>
                <w:szCs w:val="18"/>
              </w:rPr>
              <w:t>1,55</w:t>
            </w:r>
          </w:p>
        </w:tc>
      </w:tr>
      <w:tr w:rsidR="00AA692D" w14:paraId="5F206FFB" w14:textId="77777777" w:rsidTr="00CA4F10">
        <w:trPr>
          <w:trHeight w:val="283"/>
        </w:trPr>
        <w:tc>
          <w:tcPr>
            <w:cnfStyle w:val="001000000000" w:firstRow="0" w:lastRow="0" w:firstColumn="1" w:lastColumn="0" w:oddVBand="0" w:evenVBand="0" w:oddHBand="0" w:evenHBand="0" w:firstRowFirstColumn="0" w:firstRowLastColumn="0" w:lastRowFirstColumn="0" w:lastRowLastColumn="0"/>
            <w:tcW w:w="4424" w:type="dxa"/>
            <w:vAlign w:val="center"/>
          </w:tcPr>
          <w:p w14:paraId="6729AAA6" w14:textId="77777777" w:rsidR="00AA692D" w:rsidRPr="00BD44E4" w:rsidRDefault="00AA692D" w:rsidP="00AA692D">
            <w:pPr>
              <w:spacing w:after="0" w:line="240" w:lineRule="auto"/>
              <w:rPr>
                <w:rFonts w:cstheme="minorHAnsi"/>
                <w:b w:val="0"/>
                <w:color w:val="000000"/>
                <w:sz w:val="18"/>
                <w:szCs w:val="18"/>
              </w:rPr>
            </w:pPr>
            <w:r w:rsidRPr="00BD44E4">
              <w:rPr>
                <w:rFonts w:cstheme="minorHAnsi"/>
                <w:b w:val="0"/>
                <w:color w:val="000000"/>
                <w:sz w:val="18"/>
                <w:szCs w:val="18"/>
              </w:rPr>
              <w:t>Kapitalni projekt Energetska učinkovitost</w:t>
            </w:r>
          </w:p>
        </w:tc>
        <w:tc>
          <w:tcPr>
            <w:tcW w:w="1776" w:type="dxa"/>
            <w:vAlign w:val="center"/>
          </w:tcPr>
          <w:p w14:paraId="2B19B7EA" w14:textId="77777777" w:rsidR="00AA692D" w:rsidRPr="00BD44E4" w:rsidRDefault="00AA692D"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sidRPr="00BD44E4">
              <w:rPr>
                <w:rFonts w:cstheme="minorHAnsi"/>
                <w:bCs/>
                <w:color w:val="000000"/>
                <w:sz w:val="18"/>
                <w:szCs w:val="18"/>
              </w:rPr>
              <w:t>110.500,00</w:t>
            </w:r>
          </w:p>
        </w:tc>
        <w:tc>
          <w:tcPr>
            <w:tcW w:w="1355" w:type="dxa"/>
            <w:vAlign w:val="center"/>
          </w:tcPr>
          <w:p w14:paraId="72E53B4A" w14:textId="12E7931D" w:rsidR="00AA692D" w:rsidRPr="007A693C" w:rsidRDefault="00AA692D"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Pr>
                <w:rFonts w:ascii="Calibri" w:hAnsi="Calibri" w:cs="Calibri"/>
                <w:color w:val="000000"/>
                <w:sz w:val="18"/>
                <w:szCs w:val="18"/>
              </w:rPr>
              <w:t>0,16</w:t>
            </w:r>
          </w:p>
        </w:tc>
      </w:tr>
      <w:tr w:rsidR="00AA692D" w14:paraId="3DAA4CE9" w14:textId="77777777" w:rsidTr="00CA4F10">
        <w:trPr>
          <w:trHeight w:val="283"/>
        </w:trPr>
        <w:tc>
          <w:tcPr>
            <w:cnfStyle w:val="001000000000" w:firstRow="0" w:lastRow="0" w:firstColumn="1" w:lastColumn="0" w:oddVBand="0" w:evenVBand="0" w:oddHBand="0" w:evenHBand="0" w:firstRowFirstColumn="0" w:firstRowLastColumn="0" w:lastRowFirstColumn="0" w:lastRowLastColumn="0"/>
            <w:tcW w:w="4424" w:type="dxa"/>
            <w:vAlign w:val="center"/>
          </w:tcPr>
          <w:p w14:paraId="5379B1E9" w14:textId="77777777" w:rsidR="00AA692D" w:rsidRPr="00BD44E4" w:rsidRDefault="00AA692D" w:rsidP="00AA692D">
            <w:pPr>
              <w:spacing w:after="0" w:line="240" w:lineRule="auto"/>
              <w:rPr>
                <w:rFonts w:cstheme="minorHAnsi"/>
                <w:b w:val="0"/>
                <w:color w:val="000000"/>
                <w:sz w:val="18"/>
                <w:szCs w:val="18"/>
              </w:rPr>
            </w:pPr>
            <w:r w:rsidRPr="00BD44E4">
              <w:rPr>
                <w:rFonts w:cstheme="minorHAnsi"/>
                <w:b w:val="0"/>
                <w:color w:val="000000"/>
                <w:sz w:val="18"/>
                <w:szCs w:val="18"/>
              </w:rPr>
              <w:t>Tekući projekt META BUILD - GVG</w:t>
            </w:r>
          </w:p>
        </w:tc>
        <w:tc>
          <w:tcPr>
            <w:tcW w:w="1776" w:type="dxa"/>
            <w:vAlign w:val="center"/>
          </w:tcPr>
          <w:p w14:paraId="049C6A48" w14:textId="77777777" w:rsidR="00AA692D" w:rsidRPr="00BD44E4" w:rsidRDefault="00AA692D"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sidRPr="00BD44E4">
              <w:rPr>
                <w:rFonts w:cstheme="minorHAnsi"/>
                <w:bCs/>
                <w:color w:val="000000"/>
                <w:sz w:val="18"/>
                <w:szCs w:val="18"/>
              </w:rPr>
              <w:t>20.495,00</w:t>
            </w:r>
          </w:p>
        </w:tc>
        <w:tc>
          <w:tcPr>
            <w:tcW w:w="1355" w:type="dxa"/>
            <w:vAlign w:val="center"/>
          </w:tcPr>
          <w:p w14:paraId="1F2731B2" w14:textId="59037BDA" w:rsidR="00AA692D" w:rsidRPr="007A693C" w:rsidRDefault="00AA692D"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Pr>
                <w:rFonts w:ascii="Calibri" w:hAnsi="Calibri" w:cs="Calibri"/>
                <w:color w:val="000000"/>
                <w:sz w:val="18"/>
                <w:szCs w:val="18"/>
              </w:rPr>
              <w:t>0,39</w:t>
            </w:r>
          </w:p>
        </w:tc>
      </w:tr>
      <w:tr w:rsidR="00AA692D" w14:paraId="7430F240" w14:textId="77777777" w:rsidTr="00CA4F10">
        <w:trPr>
          <w:trHeight w:val="283"/>
        </w:trPr>
        <w:tc>
          <w:tcPr>
            <w:cnfStyle w:val="001000000000" w:firstRow="0" w:lastRow="0" w:firstColumn="1" w:lastColumn="0" w:oddVBand="0" w:evenVBand="0" w:oddHBand="0" w:evenHBand="0" w:firstRowFirstColumn="0" w:firstRowLastColumn="0" w:lastRowFirstColumn="0" w:lastRowLastColumn="0"/>
            <w:tcW w:w="4424" w:type="dxa"/>
            <w:vAlign w:val="center"/>
          </w:tcPr>
          <w:p w14:paraId="495558EA" w14:textId="77777777" w:rsidR="00AA692D" w:rsidRPr="00BD44E4" w:rsidRDefault="00AA692D" w:rsidP="00AA692D">
            <w:pPr>
              <w:spacing w:after="0" w:line="240" w:lineRule="auto"/>
              <w:rPr>
                <w:rFonts w:cstheme="minorHAnsi"/>
                <w:b w:val="0"/>
                <w:color w:val="000000"/>
                <w:sz w:val="18"/>
                <w:szCs w:val="18"/>
              </w:rPr>
            </w:pPr>
            <w:r w:rsidRPr="00BD44E4">
              <w:rPr>
                <w:rFonts w:cstheme="minorHAnsi"/>
                <w:b w:val="0"/>
                <w:color w:val="000000"/>
                <w:sz w:val="18"/>
                <w:szCs w:val="18"/>
              </w:rPr>
              <w:t>Zaštita prirode i poboljšanje kvalitete zraka</w:t>
            </w:r>
          </w:p>
        </w:tc>
        <w:tc>
          <w:tcPr>
            <w:tcW w:w="1776" w:type="dxa"/>
            <w:vAlign w:val="center"/>
          </w:tcPr>
          <w:p w14:paraId="58D51346" w14:textId="77777777" w:rsidR="00AA692D" w:rsidRPr="00BD44E4" w:rsidRDefault="00AA692D"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sidRPr="00BD44E4">
              <w:rPr>
                <w:rFonts w:cstheme="minorHAnsi"/>
                <w:bCs/>
                <w:color w:val="000000"/>
                <w:sz w:val="18"/>
                <w:szCs w:val="18"/>
              </w:rPr>
              <w:t>267.200,00</w:t>
            </w:r>
          </w:p>
        </w:tc>
        <w:tc>
          <w:tcPr>
            <w:tcW w:w="1355" w:type="dxa"/>
            <w:vAlign w:val="center"/>
          </w:tcPr>
          <w:p w14:paraId="28E4FFAA" w14:textId="75B33C80" w:rsidR="00AA692D" w:rsidRPr="007A693C" w:rsidRDefault="00AA692D"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Pr>
                <w:rFonts w:ascii="Calibri" w:hAnsi="Calibri" w:cs="Calibri"/>
                <w:color w:val="000000"/>
                <w:sz w:val="18"/>
                <w:szCs w:val="18"/>
              </w:rPr>
              <w:t>0,16</w:t>
            </w:r>
          </w:p>
        </w:tc>
      </w:tr>
      <w:tr w:rsidR="00AA692D" w14:paraId="60626E0D" w14:textId="77777777" w:rsidTr="00CA4F10">
        <w:trPr>
          <w:trHeight w:val="283"/>
        </w:trPr>
        <w:tc>
          <w:tcPr>
            <w:cnfStyle w:val="001000000000" w:firstRow="0" w:lastRow="0" w:firstColumn="1" w:lastColumn="0" w:oddVBand="0" w:evenVBand="0" w:oddHBand="0" w:evenHBand="0" w:firstRowFirstColumn="0" w:firstRowLastColumn="0" w:lastRowFirstColumn="0" w:lastRowLastColumn="0"/>
            <w:tcW w:w="4424" w:type="dxa"/>
            <w:vAlign w:val="center"/>
          </w:tcPr>
          <w:p w14:paraId="14CA7042" w14:textId="77777777" w:rsidR="00AA692D" w:rsidRPr="00BD44E4" w:rsidRDefault="00AA692D" w:rsidP="00AA692D">
            <w:pPr>
              <w:spacing w:after="0" w:line="240" w:lineRule="auto"/>
              <w:rPr>
                <w:rFonts w:cstheme="minorHAnsi"/>
                <w:b w:val="0"/>
                <w:color w:val="000000"/>
                <w:sz w:val="18"/>
                <w:szCs w:val="18"/>
              </w:rPr>
            </w:pPr>
            <w:r w:rsidRPr="00BD44E4">
              <w:rPr>
                <w:rFonts w:cstheme="minorHAnsi"/>
                <w:b w:val="0"/>
                <w:color w:val="000000"/>
                <w:sz w:val="18"/>
                <w:szCs w:val="18"/>
              </w:rPr>
              <w:lastRenderedPageBreak/>
              <w:t>Kapitalni projekt Pametna  mobilnost</w:t>
            </w:r>
          </w:p>
        </w:tc>
        <w:tc>
          <w:tcPr>
            <w:tcW w:w="1776" w:type="dxa"/>
            <w:vAlign w:val="center"/>
          </w:tcPr>
          <w:p w14:paraId="27D456FB" w14:textId="77777777" w:rsidR="00AA692D" w:rsidRPr="00BD44E4" w:rsidRDefault="00AA692D"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sidRPr="00BD44E4">
              <w:rPr>
                <w:rFonts w:cstheme="minorHAnsi"/>
                <w:bCs/>
                <w:color w:val="000000"/>
                <w:sz w:val="18"/>
                <w:szCs w:val="18"/>
              </w:rPr>
              <w:t>38.000,00</w:t>
            </w:r>
          </w:p>
        </w:tc>
        <w:tc>
          <w:tcPr>
            <w:tcW w:w="1355" w:type="dxa"/>
            <w:vAlign w:val="center"/>
          </w:tcPr>
          <w:p w14:paraId="2CB2BF52" w14:textId="7824E053" w:rsidR="00AA692D" w:rsidRPr="007A693C" w:rsidRDefault="00AA692D"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Pr>
                <w:rFonts w:ascii="Calibri" w:hAnsi="Calibri" w:cs="Calibri"/>
                <w:color w:val="000000"/>
                <w:sz w:val="18"/>
                <w:szCs w:val="18"/>
              </w:rPr>
              <w:t>0,06</w:t>
            </w:r>
          </w:p>
        </w:tc>
      </w:tr>
      <w:tr w:rsidR="00AA692D" w14:paraId="2DE6AB2E" w14:textId="77777777" w:rsidTr="00CA4F10">
        <w:trPr>
          <w:trHeight w:val="523"/>
        </w:trPr>
        <w:tc>
          <w:tcPr>
            <w:cnfStyle w:val="001000000000" w:firstRow="0" w:lastRow="0" w:firstColumn="1" w:lastColumn="0" w:oddVBand="0" w:evenVBand="0" w:oddHBand="0" w:evenHBand="0" w:firstRowFirstColumn="0" w:firstRowLastColumn="0" w:lastRowFirstColumn="0" w:lastRowLastColumn="0"/>
            <w:tcW w:w="4424" w:type="dxa"/>
            <w:vAlign w:val="center"/>
          </w:tcPr>
          <w:p w14:paraId="3B24CA94" w14:textId="77777777" w:rsidR="00AA692D" w:rsidRPr="00BD44E4" w:rsidRDefault="00AA692D" w:rsidP="00AA692D">
            <w:pPr>
              <w:spacing w:after="0" w:line="240" w:lineRule="auto"/>
              <w:rPr>
                <w:rFonts w:cstheme="minorHAnsi"/>
                <w:b w:val="0"/>
                <w:color w:val="000000"/>
                <w:sz w:val="18"/>
                <w:szCs w:val="18"/>
              </w:rPr>
            </w:pPr>
            <w:r w:rsidRPr="00BD44E4">
              <w:rPr>
                <w:rFonts w:cstheme="minorHAnsi"/>
                <w:b w:val="0"/>
                <w:color w:val="000000"/>
                <w:sz w:val="18"/>
                <w:szCs w:val="18"/>
              </w:rPr>
              <w:t>Kapitalni projekt Urbani razvoj grada - uređenje javnih zelenih površina</w:t>
            </w:r>
          </w:p>
        </w:tc>
        <w:tc>
          <w:tcPr>
            <w:tcW w:w="1776" w:type="dxa"/>
            <w:vAlign w:val="center"/>
          </w:tcPr>
          <w:p w14:paraId="7A33E23C" w14:textId="77777777" w:rsidR="00AA692D" w:rsidRPr="00BD44E4" w:rsidRDefault="00AA692D"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sidRPr="00BD44E4">
              <w:rPr>
                <w:rFonts w:cstheme="minorHAnsi"/>
                <w:bCs/>
                <w:color w:val="000000"/>
                <w:sz w:val="18"/>
                <w:szCs w:val="18"/>
              </w:rPr>
              <w:t>580.000,00</w:t>
            </w:r>
          </w:p>
        </w:tc>
        <w:tc>
          <w:tcPr>
            <w:tcW w:w="1355" w:type="dxa"/>
            <w:vAlign w:val="center"/>
          </w:tcPr>
          <w:p w14:paraId="12D91AD2" w14:textId="39BECAA9" w:rsidR="00AA692D" w:rsidRPr="007A693C" w:rsidRDefault="00AA692D"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Pr>
                <w:rFonts w:ascii="Calibri" w:hAnsi="Calibri" w:cs="Calibri"/>
                <w:color w:val="000000"/>
                <w:sz w:val="18"/>
                <w:szCs w:val="18"/>
              </w:rPr>
              <w:t>0,85</w:t>
            </w:r>
          </w:p>
        </w:tc>
      </w:tr>
      <w:tr w:rsidR="00AA692D" w14:paraId="3DE3CBC7" w14:textId="77777777" w:rsidTr="00CA4F10">
        <w:trPr>
          <w:trHeight w:val="283"/>
        </w:trPr>
        <w:tc>
          <w:tcPr>
            <w:cnfStyle w:val="001000000000" w:firstRow="0" w:lastRow="0" w:firstColumn="1" w:lastColumn="0" w:oddVBand="0" w:evenVBand="0" w:oddHBand="0" w:evenHBand="0" w:firstRowFirstColumn="0" w:firstRowLastColumn="0" w:lastRowFirstColumn="0" w:lastRowLastColumn="0"/>
            <w:tcW w:w="4424" w:type="dxa"/>
            <w:vAlign w:val="center"/>
          </w:tcPr>
          <w:p w14:paraId="0541C2BB" w14:textId="77777777" w:rsidR="00AA692D" w:rsidRPr="00BD44E4" w:rsidRDefault="00AA692D" w:rsidP="00AA692D">
            <w:pPr>
              <w:spacing w:after="0" w:line="240" w:lineRule="auto"/>
              <w:rPr>
                <w:rFonts w:cstheme="minorHAnsi"/>
                <w:b w:val="0"/>
                <w:color w:val="000000"/>
                <w:sz w:val="18"/>
                <w:szCs w:val="18"/>
              </w:rPr>
            </w:pPr>
            <w:r w:rsidRPr="00BD44E4">
              <w:rPr>
                <w:rFonts w:cstheme="minorHAnsi"/>
                <w:b w:val="0"/>
                <w:color w:val="000000"/>
                <w:sz w:val="18"/>
                <w:szCs w:val="18"/>
              </w:rPr>
              <w:t>Razvoj zelene infrastrukture - Buševec</w:t>
            </w:r>
          </w:p>
        </w:tc>
        <w:tc>
          <w:tcPr>
            <w:tcW w:w="1776" w:type="dxa"/>
            <w:vAlign w:val="center"/>
          </w:tcPr>
          <w:p w14:paraId="6DD784B9" w14:textId="77777777" w:rsidR="00AA692D" w:rsidRPr="00BD44E4" w:rsidRDefault="00AA692D"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sidRPr="00BD44E4">
              <w:rPr>
                <w:rFonts w:cstheme="minorHAnsi"/>
                <w:bCs/>
                <w:color w:val="000000"/>
                <w:sz w:val="18"/>
                <w:szCs w:val="18"/>
              </w:rPr>
              <w:t>677.075,00</w:t>
            </w:r>
          </w:p>
        </w:tc>
        <w:tc>
          <w:tcPr>
            <w:tcW w:w="1355" w:type="dxa"/>
            <w:vAlign w:val="center"/>
          </w:tcPr>
          <w:p w14:paraId="5670BBDC" w14:textId="74380157" w:rsidR="00AA692D" w:rsidRPr="007A693C" w:rsidRDefault="00AA692D"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bCs/>
                <w:color w:val="000000"/>
                <w:sz w:val="18"/>
                <w:szCs w:val="18"/>
              </w:rPr>
            </w:pPr>
            <w:r>
              <w:rPr>
                <w:rFonts w:ascii="Calibri" w:hAnsi="Calibri" w:cs="Calibri"/>
                <w:color w:val="000000"/>
                <w:sz w:val="18"/>
                <w:szCs w:val="18"/>
              </w:rPr>
              <w:t>0,99</w:t>
            </w:r>
          </w:p>
        </w:tc>
      </w:tr>
      <w:tr w:rsidR="005F3F6A" w14:paraId="1D285AA0" w14:textId="77777777" w:rsidTr="00CA4F10">
        <w:trPr>
          <w:trHeight w:val="283"/>
        </w:trPr>
        <w:tc>
          <w:tcPr>
            <w:cnfStyle w:val="001000000000" w:firstRow="0" w:lastRow="0" w:firstColumn="1" w:lastColumn="0" w:oddVBand="0" w:evenVBand="0" w:oddHBand="0" w:evenHBand="0" w:firstRowFirstColumn="0" w:firstRowLastColumn="0" w:lastRowFirstColumn="0" w:lastRowLastColumn="0"/>
            <w:tcW w:w="4424" w:type="dxa"/>
            <w:shd w:val="clear" w:color="auto" w:fill="E2EFD9" w:themeFill="accent6" w:themeFillTint="33"/>
            <w:vAlign w:val="center"/>
          </w:tcPr>
          <w:p w14:paraId="377557F2" w14:textId="77777777" w:rsidR="005F3F6A" w:rsidRDefault="005F3F6A" w:rsidP="005F3F6A">
            <w:pPr>
              <w:spacing w:after="0" w:line="240" w:lineRule="auto"/>
              <w:jc w:val="both"/>
              <w:rPr>
                <w:rFonts w:cs="Calibri"/>
                <w:color w:val="000000"/>
                <w:sz w:val="18"/>
                <w:szCs w:val="18"/>
              </w:rPr>
            </w:pPr>
            <w:r>
              <w:rPr>
                <w:rFonts w:cs="Calibri"/>
                <w:color w:val="000000"/>
                <w:sz w:val="18"/>
                <w:szCs w:val="18"/>
              </w:rPr>
              <w:t>UKUPNO PLANIRANO ULAGANJE U 2024.</w:t>
            </w:r>
          </w:p>
          <w:p w14:paraId="6D5C1235" w14:textId="2BBBB0D0" w:rsidR="005F3F6A" w:rsidRPr="00BE3E0F" w:rsidRDefault="005F3F6A" w:rsidP="007A693C">
            <w:pPr>
              <w:spacing w:after="0" w:line="240" w:lineRule="auto"/>
              <w:jc w:val="both"/>
              <w:rPr>
                <w:rFonts w:cstheme="minorHAnsi"/>
                <w:color w:val="000000"/>
                <w:sz w:val="18"/>
                <w:szCs w:val="18"/>
              </w:rPr>
            </w:pPr>
            <w:r>
              <w:rPr>
                <w:rFonts w:cs="Calibri"/>
                <w:color w:val="000000"/>
                <w:sz w:val="18"/>
                <w:szCs w:val="18"/>
              </w:rPr>
              <w:t xml:space="preserve">aktivnosti/projekte zelene infrastrukture i kružnog gospodarenja prostorom i zgradama  </w:t>
            </w:r>
          </w:p>
        </w:tc>
        <w:tc>
          <w:tcPr>
            <w:tcW w:w="1776" w:type="dxa"/>
            <w:vAlign w:val="center"/>
          </w:tcPr>
          <w:p w14:paraId="4FACE4ED" w14:textId="1874840D" w:rsidR="005F3F6A" w:rsidRPr="007A693C" w:rsidRDefault="00E37BF2"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b/>
                <w:color w:val="000000"/>
                <w:sz w:val="18"/>
                <w:szCs w:val="18"/>
              </w:rPr>
            </w:pPr>
            <w:r w:rsidRPr="007A693C">
              <w:rPr>
                <w:rFonts w:cstheme="minorHAnsi"/>
                <w:b/>
                <w:color w:val="000000"/>
                <w:sz w:val="18"/>
                <w:szCs w:val="18"/>
              </w:rPr>
              <w:t>68.253.125,00</w:t>
            </w:r>
          </w:p>
        </w:tc>
        <w:tc>
          <w:tcPr>
            <w:tcW w:w="1355" w:type="dxa"/>
            <w:vAlign w:val="center"/>
          </w:tcPr>
          <w:p w14:paraId="798C79C4" w14:textId="422E7AF5" w:rsidR="005F3F6A" w:rsidRPr="007A693C" w:rsidRDefault="005F3F6A"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cstheme="minorHAnsi"/>
                <w:b/>
                <w:sz w:val="18"/>
                <w:szCs w:val="18"/>
              </w:rPr>
            </w:pPr>
            <w:r w:rsidRPr="007A693C">
              <w:rPr>
                <w:rFonts w:cstheme="minorHAnsi"/>
                <w:b/>
                <w:color w:val="000000"/>
                <w:sz w:val="18"/>
                <w:szCs w:val="18"/>
              </w:rPr>
              <w:t>100</w:t>
            </w:r>
          </w:p>
        </w:tc>
      </w:tr>
    </w:tbl>
    <w:p w14:paraId="049225F3" w14:textId="77777777" w:rsidR="00C73593" w:rsidRDefault="00C73593">
      <w:pPr>
        <w:spacing w:after="0"/>
        <w:jc w:val="both"/>
        <w:rPr>
          <w:rFonts w:cstheme="minorHAnsi"/>
          <w:highlight w:val="yellow"/>
        </w:rPr>
      </w:pPr>
    </w:p>
    <w:p w14:paraId="26DEB38B" w14:textId="553057B3" w:rsidR="008C7FA5" w:rsidRPr="006835A9" w:rsidRDefault="009706D3">
      <w:pPr>
        <w:spacing w:line="240" w:lineRule="auto"/>
        <w:jc w:val="both"/>
        <w:rPr>
          <w:rFonts w:cstheme="minorHAnsi"/>
          <w:b/>
          <w:color w:val="808080" w:themeColor="background1" w:themeShade="80"/>
          <w:sz w:val="20"/>
          <w:szCs w:val="20"/>
        </w:rPr>
      </w:pPr>
      <w:r w:rsidRPr="00CA4F10">
        <w:rPr>
          <w:rFonts w:cstheme="minorHAnsi"/>
          <w:b/>
          <w:color w:val="808080" w:themeColor="background1" w:themeShade="80"/>
          <w:sz w:val="20"/>
          <w:szCs w:val="20"/>
        </w:rPr>
        <w:t xml:space="preserve">Grafički prikaz </w:t>
      </w:r>
      <w:r w:rsidR="006B11D6" w:rsidRPr="00CA4F10">
        <w:rPr>
          <w:rFonts w:cstheme="minorHAnsi"/>
          <w:b/>
          <w:color w:val="808080" w:themeColor="background1" w:themeShade="80"/>
          <w:sz w:val="20"/>
          <w:szCs w:val="20"/>
        </w:rPr>
        <w:t>28</w:t>
      </w:r>
      <w:r w:rsidRPr="00CA4F10">
        <w:rPr>
          <w:rFonts w:cstheme="minorHAnsi"/>
          <w:b/>
          <w:color w:val="808080" w:themeColor="background1" w:themeShade="80"/>
          <w:sz w:val="20"/>
          <w:szCs w:val="20"/>
        </w:rPr>
        <w:t xml:space="preserve">. </w:t>
      </w:r>
      <w:r w:rsidRPr="00CA4F10">
        <w:rPr>
          <w:rFonts w:cstheme="minorHAnsi"/>
          <w:color w:val="808080" w:themeColor="background1" w:themeShade="80"/>
          <w:sz w:val="20"/>
          <w:szCs w:val="20"/>
        </w:rPr>
        <w:t>Udio aktivnosti/projekta u planiranim ulaganjim</w:t>
      </w:r>
      <w:r w:rsidRPr="006835A9">
        <w:rPr>
          <w:rFonts w:cstheme="minorHAnsi"/>
          <w:color w:val="808080" w:themeColor="background1" w:themeShade="80"/>
          <w:sz w:val="20"/>
          <w:szCs w:val="20"/>
        </w:rPr>
        <w:t>a</w:t>
      </w:r>
      <w:r w:rsidR="006A1B88" w:rsidRPr="006835A9">
        <w:rPr>
          <w:rFonts w:cstheme="minorHAnsi"/>
          <w:color w:val="808080" w:themeColor="background1" w:themeShade="80"/>
          <w:sz w:val="20"/>
          <w:szCs w:val="20"/>
        </w:rPr>
        <w:t xml:space="preserve"> 2025. godine</w:t>
      </w:r>
    </w:p>
    <w:p w14:paraId="489A939E" w14:textId="77777777" w:rsidR="008C7FA5" w:rsidRPr="006835A9" w:rsidRDefault="009706D3">
      <w:pPr>
        <w:spacing w:after="0"/>
        <w:jc w:val="center"/>
        <w:rPr>
          <w:rFonts w:cstheme="minorHAnsi"/>
        </w:rPr>
      </w:pPr>
      <w:r w:rsidRPr="006835A9">
        <w:rPr>
          <w:rFonts w:ascii="Calibri" w:hAnsi="Calibri" w:cs="Calibri"/>
          <w:noProof/>
          <w:lang w:eastAsia="hr-HR"/>
        </w:rPr>
        <w:drawing>
          <wp:inline distT="0" distB="0" distL="0" distR="0" wp14:anchorId="43BFE059" wp14:editId="6248CABD">
            <wp:extent cx="5374640" cy="3192780"/>
            <wp:effectExtent l="0" t="0" r="16510" b="7620"/>
            <wp:docPr id="310" name="Grafikon 310"/>
            <wp:cNvGraphicFramePr/>
            <a:graphic xmlns:a="http://schemas.openxmlformats.org/drawingml/2006/main">
              <a:graphicData uri="http://schemas.openxmlformats.org/drawingml/2006/chart">
                <c:chart xmlns:c="http://schemas.openxmlformats.org/drawingml/2006/chart" xmlns:r="http://schemas.openxmlformats.org/officeDocument/2006/relationships" r:id="rId120"/>
              </a:graphicData>
            </a:graphic>
          </wp:inline>
        </w:drawing>
      </w:r>
    </w:p>
    <w:p w14:paraId="6D1DF01C" w14:textId="77777777" w:rsidR="008C7FA5" w:rsidRPr="006835A9" w:rsidRDefault="008C7FA5">
      <w:pPr>
        <w:spacing w:after="0" w:line="264" w:lineRule="auto"/>
        <w:jc w:val="both"/>
        <w:rPr>
          <w:rFonts w:cstheme="minorHAnsi"/>
        </w:rPr>
      </w:pPr>
    </w:p>
    <w:p w14:paraId="3091489A" w14:textId="3AA162EB" w:rsidR="008C7FA5" w:rsidRPr="004765CD" w:rsidRDefault="009706D3" w:rsidP="004765CD">
      <w:pPr>
        <w:spacing w:after="0" w:line="240" w:lineRule="auto"/>
        <w:jc w:val="both"/>
        <w:rPr>
          <w:rFonts w:cstheme="minorHAnsi"/>
          <w:bCs/>
          <w:color w:val="000000"/>
          <w:sz w:val="18"/>
          <w:szCs w:val="18"/>
        </w:rPr>
      </w:pPr>
      <w:r w:rsidRPr="006835A9">
        <w:rPr>
          <w:rFonts w:ascii="Segoe UI Light" w:hAnsi="Segoe UI Light" w:cs="Segoe UI Light"/>
        </w:rPr>
        <w:t xml:space="preserve">Iz tablice </w:t>
      </w:r>
      <w:r w:rsidR="006B11D6" w:rsidRPr="006835A9">
        <w:rPr>
          <w:rFonts w:ascii="Segoe UI Light" w:hAnsi="Segoe UI Light" w:cs="Segoe UI Light"/>
        </w:rPr>
        <w:t>24</w:t>
      </w:r>
      <w:r w:rsidRPr="006835A9">
        <w:rPr>
          <w:rFonts w:ascii="Segoe UI Light" w:hAnsi="Segoe UI Light" w:cs="Segoe UI Light"/>
        </w:rPr>
        <w:t>. vidljivo je da je najveći iznos sredstava za 202</w:t>
      </w:r>
      <w:r w:rsidR="0075653A" w:rsidRPr="006835A9">
        <w:rPr>
          <w:rFonts w:ascii="Segoe UI Light" w:hAnsi="Segoe UI Light" w:cs="Segoe UI Light"/>
        </w:rPr>
        <w:t>5</w:t>
      </w:r>
      <w:r w:rsidRPr="006835A9">
        <w:rPr>
          <w:rFonts w:ascii="Segoe UI Light" w:hAnsi="Segoe UI Light" w:cs="Segoe UI Light"/>
        </w:rPr>
        <w:t xml:space="preserve">. godinu planiran za </w:t>
      </w:r>
      <w:r w:rsidR="004765CD" w:rsidRPr="006835A9">
        <w:rPr>
          <w:rFonts w:ascii="Segoe UI Light" w:hAnsi="Segoe UI Light" w:cs="Segoe UI Light"/>
        </w:rPr>
        <w:t xml:space="preserve">Centar za starije osobe u Velikoj Gorici </w:t>
      </w:r>
      <w:r w:rsidRPr="006835A9">
        <w:rPr>
          <w:rFonts w:ascii="Segoe UI Light" w:hAnsi="Segoe UI Light" w:cs="Segoe UI Light"/>
        </w:rPr>
        <w:t xml:space="preserve">u iznosu od </w:t>
      </w:r>
      <w:r w:rsidR="002D0E27" w:rsidRPr="006835A9">
        <w:rPr>
          <w:rFonts w:ascii="Segoe UI Light" w:hAnsi="Segoe UI Light" w:cs="Segoe UI Light"/>
        </w:rPr>
        <w:t xml:space="preserve">9.985.000,00 </w:t>
      </w:r>
      <w:r w:rsidR="004765CD" w:rsidRPr="006835A9">
        <w:rPr>
          <w:rFonts w:ascii="Segoe UI Light" w:hAnsi="Segoe UI Light" w:cs="Segoe UI Light"/>
        </w:rPr>
        <w:t xml:space="preserve">eura </w:t>
      </w:r>
      <w:r w:rsidR="00483069" w:rsidRPr="006835A9">
        <w:rPr>
          <w:rFonts w:ascii="Segoe UI Light" w:hAnsi="Segoe UI Light" w:cs="Segoe UI Light"/>
        </w:rPr>
        <w:t xml:space="preserve">što </w:t>
      </w:r>
      <w:r w:rsidR="004765CD" w:rsidRPr="006835A9">
        <w:rPr>
          <w:rFonts w:ascii="Segoe UI Light" w:hAnsi="Segoe UI Light" w:cs="Segoe UI Light"/>
        </w:rPr>
        <w:t>iznosi 1</w:t>
      </w:r>
      <w:r w:rsidR="002D0E27" w:rsidRPr="006835A9">
        <w:rPr>
          <w:rFonts w:ascii="Segoe UI Light" w:hAnsi="Segoe UI Light" w:cs="Segoe UI Light"/>
        </w:rPr>
        <w:t>4</w:t>
      </w:r>
      <w:r w:rsidR="004765CD" w:rsidRPr="006835A9">
        <w:rPr>
          <w:rFonts w:ascii="Segoe UI Light" w:hAnsi="Segoe UI Light" w:cs="Segoe UI Light"/>
        </w:rPr>
        <w:t>,</w:t>
      </w:r>
      <w:r w:rsidR="00186606" w:rsidRPr="006835A9">
        <w:rPr>
          <w:rFonts w:ascii="Segoe UI Light" w:hAnsi="Segoe UI Light" w:cs="Segoe UI Light"/>
        </w:rPr>
        <w:t>63</w:t>
      </w:r>
      <w:r w:rsidR="004765CD" w:rsidRPr="006835A9">
        <w:rPr>
          <w:rFonts w:ascii="Segoe UI Light" w:hAnsi="Segoe UI Light" w:cs="Segoe UI Light"/>
        </w:rPr>
        <w:t xml:space="preserve"> % planiranih sredstava za aktivnosti/projekte zelene infrastrukture i kružnog gospodarenja prostorom i zgradama.</w:t>
      </w:r>
      <w:r>
        <w:rPr>
          <w:rFonts w:ascii="Segoe UI Light" w:hAnsi="Segoe UI Light" w:cs="Segoe UI Light"/>
        </w:rPr>
        <w:t xml:space="preserve"> </w:t>
      </w:r>
    </w:p>
    <w:p w14:paraId="079BAB64" w14:textId="0E93F1FB" w:rsidR="00EB7772" w:rsidRDefault="00EB7772"/>
    <w:p w14:paraId="4580D270" w14:textId="2DD66496" w:rsidR="00EB7772" w:rsidRDefault="00EB7772" w:rsidP="00EB7772">
      <w:pPr>
        <w:spacing w:after="0" w:line="264" w:lineRule="auto"/>
        <w:rPr>
          <w:rFonts w:ascii="Segoe UI Light" w:hAnsi="Segoe UI Light" w:cs="Segoe UI Light"/>
          <w:b/>
        </w:rPr>
      </w:pPr>
      <w:r>
        <w:rPr>
          <w:rFonts w:ascii="Segoe UI Light" w:hAnsi="Segoe UI Light" w:cs="Segoe UI Light"/>
          <w:b/>
        </w:rPr>
        <w:t>Analiza gradskog proračun 2026.</w:t>
      </w:r>
    </w:p>
    <w:p w14:paraId="7A15DAD7" w14:textId="77777777" w:rsidR="00EB7772" w:rsidRDefault="00EB7772" w:rsidP="00EB7772">
      <w:pPr>
        <w:spacing w:after="0" w:line="264" w:lineRule="auto"/>
        <w:rPr>
          <w:rFonts w:ascii="Segoe UI Light" w:hAnsi="Segoe UI Light" w:cs="Segoe UI Light"/>
          <w:b/>
          <w:highlight w:val="yellow"/>
        </w:rPr>
      </w:pPr>
    </w:p>
    <w:p w14:paraId="69CD191F" w14:textId="25024CF0" w:rsidR="00186606" w:rsidRDefault="00186606" w:rsidP="00EB7772">
      <w:pPr>
        <w:jc w:val="both"/>
        <w:rPr>
          <w:rFonts w:ascii="Segoe UI Light" w:hAnsi="Segoe UI Light" w:cs="Segoe UI Light"/>
        </w:rPr>
      </w:pPr>
      <w:r w:rsidRPr="00186606">
        <w:rPr>
          <w:rFonts w:ascii="Segoe UI Light" w:hAnsi="Segoe UI Light" w:cs="Segoe UI Light"/>
        </w:rPr>
        <w:t>U ukupnim prihodima konsolidiranog Proračuna za 2026. godinu koji su planirani u visini 138.784.105,00 eura. proračunski udio Grada iznosi 110.327.430,00 eura., a udio prihoda proračunskih korisnika  je u visini od 28.562.675,00 eura..</w:t>
      </w:r>
      <w:r w:rsidRPr="00186606" w:rsidDel="00186606">
        <w:rPr>
          <w:rFonts w:ascii="Segoe UI Light" w:hAnsi="Segoe UI Light" w:cs="Segoe UI Light"/>
        </w:rPr>
        <w:t xml:space="preserve"> </w:t>
      </w:r>
    </w:p>
    <w:p w14:paraId="537A4FD3" w14:textId="46102C22" w:rsidR="00EB7772" w:rsidRPr="00CA4F10" w:rsidRDefault="00EB7772" w:rsidP="007A693C">
      <w:pPr>
        <w:spacing w:after="0" w:line="240" w:lineRule="auto"/>
        <w:jc w:val="both"/>
        <w:rPr>
          <w:rFonts w:ascii="Arial" w:eastAsia="Times New Roman" w:hAnsi="Arial" w:cs="Arial"/>
          <w:sz w:val="20"/>
          <w:szCs w:val="20"/>
          <w:lang w:eastAsia="hr-HR"/>
        </w:rPr>
      </w:pPr>
      <w:r>
        <w:rPr>
          <w:rFonts w:ascii="Segoe UI Light" w:hAnsi="Segoe UI Light" w:cs="Segoe UI Light"/>
        </w:rPr>
        <w:t xml:space="preserve">Sredstva koja su planirana za </w:t>
      </w:r>
      <w:r w:rsidR="00826386" w:rsidRPr="00922369">
        <w:rPr>
          <w:rFonts w:ascii="Segoe UI Light" w:hAnsi="Segoe UI Light" w:cs="Segoe UI Light"/>
        </w:rPr>
        <w:t xml:space="preserve">aktivnosti/projekte zelene infrastrukture i kružnog gospodarenja prostorom i zgradama </w:t>
      </w:r>
      <w:r w:rsidRPr="00CA4F10">
        <w:rPr>
          <w:rFonts w:ascii="Segoe UI Light" w:hAnsi="Segoe UI Light" w:cs="Segoe UI Light"/>
        </w:rPr>
        <w:t xml:space="preserve">iznose </w:t>
      </w:r>
      <w:r w:rsidR="00826386" w:rsidRPr="00CA4F10">
        <w:rPr>
          <w:rFonts w:ascii="Segoe UI Light" w:hAnsi="Segoe UI Light" w:cs="Segoe UI Light"/>
        </w:rPr>
        <w:t xml:space="preserve">54.633.990,00 </w:t>
      </w:r>
      <w:r w:rsidRPr="00CA4F10">
        <w:rPr>
          <w:rFonts w:ascii="Segoe UI Light" w:hAnsi="Segoe UI Light" w:cs="Segoe UI Light"/>
        </w:rPr>
        <w:t xml:space="preserve">eura a unutar posebnog dijela proračuna su aktivnosti i projekti prikazani su tablično (Tablica </w:t>
      </w:r>
      <w:r w:rsidR="006B11D6" w:rsidRPr="00CA4F10">
        <w:rPr>
          <w:rFonts w:ascii="Segoe UI Light" w:hAnsi="Segoe UI Light" w:cs="Segoe UI Light"/>
        </w:rPr>
        <w:t>25</w:t>
      </w:r>
      <w:r w:rsidRPr="00CA4F10">
        <w:rPr>
          <w:rFonts w:ascii="Segoe UI Light" w:hAnsi="Segoe UI Light" w:cs="Segoe UI Light"/>
        </w:rPr>
        <w:t xml:space="preserve">.) i grafički  (Grafički prikaz </w:t>
      </w:r>
      <w:r w:rsidR="006B11D6" w:rsidRPr="00CA4F10">
        <w:rPr>
          <w:rFonts w:ascii="Segoe UI Light" w:hAnsi="Segoe UI Light" w:cs="Segoe UI Light"/>
        </w:rPr>
        <w:t>29</w:t>
      </w:r>
      <w:r w:rsidRPr="00CA4F10">
        <w:rPr>
          <w:rFonts w:ascii="Segoe UI Light" w:hAnsi="Segoe UI Light" w:cs="Segoe UI Light"/>
        </w:rPr>
        <w:t xml:space="preserve">.).  </w:t>
      </w:r>
    </w:p>
    <w:p w14:paraId="16552221" w14:textId="77777777" w:rsidR="00EB7772" w:rsidRPr="00CA4F10" w:rsidRDefault="00EB7772" w:rsidP="00EB7772">
      <w:pPr>
        <w:spacing w:after="0" w:line="264" w:lineRule="auto"/>
        <w:jc w:val="both"/>
        <w:rPr>
          <w:rFonts w:ascii="Segoe UI Light" w:hAnsi="Segoe UI Light" w:cs="Segoe UI Light"/>
        </w:rPr>
      </w:pPr>
    </w:p>
    <w:p w14:paraId="5B0B029C" w14:textId="3E9064C2" w:rsidR="00EB7772" w:rsidRPr="00824FB6" w:rsidRDefault="00EB7772" w:rsidP="00EB7772">
      <w:pPr>
        <w:spacing w:after="0" w:line="264" w:lineRule="auto"/>
        <w:jc w:val="both"/>
        <w:rPr>
          <w:rFonts w:ascii="Segoe UI Light" w:hAnsi="Segoe UI Light" w:cs="Segoe UI Light"/>
        </w:rPr>
      </w:pPr>
      <w:r w:rsidRPr="00CA4F10">
        <w:rPr>
          <w:rFonts w:ascii="Segoe UI Light" w:hAnsi="Segoe UI Light" w:cs="Segoe UI Light"/>
        </w:rPr>
        <w:t xml:space="preserve">Vrijednost postotka u </w:t>
      </w:r>
      <w:r w:rsidR="006B11D6">
        <w:rPr>
          <w:rFonts w:ascii="Segoe UI Light" w:hAnsi="Segoe UI Light" w:cs="Segoe UI Light"/>
        </w:rPr>
        <w:t>T</w:t>
      </w:r>
      <w:r w:rsidRPr="00CA4F10">
        <w:rPr>
          <w:rFonts w:ascii="Segoe UI Light" w:hAnsi="Segoe UI Light" w:cs="Segoe UI Light"/>
        </w:rPr>
        <w:t xml:space="preserve">ablici </w:t>
      </w:r>
      <w:r w:rsidR="006B11D6" w:rsidRPr="00CA4F10">
        <w:rPr>
          <w:rFonts w:ascii="Segoe UI Light" w:hAnsi="Segoe UI Light" w:cs="Segoe UI Light"/>
        </w:rPr>
        <w:t>25</w:t>
      </w:r>
      <w:r w:rsidRPr="00CA4F10">
        <w:rPr>
          <w:rFonts w:ascii="Segoe UI Light" w:hAnsi="Segoe UI Light" w:cs="Segoe UI Light"/>
        </w:rPr>
        <w:t>. predstavlja udio pojedine aktivnosti/projekta u planiranom ulaganju gradskog proračuna za zelenu infrastrukturu</w:t>
      </w:r>
      <w:r w:rsidRPr="00824FB6">
        <w:rPr>
          <w:rFonts w:ascii="Segoe UI Light" w:hAnsi="Segoe UI Light" w:cs="Segoe UI Light"/>
        </w:rPr>
        <w:t xml:space="preserve"> i kružnog gospodarenja prostorom i zgradama  202</w:t>
      </w:r>
      <w:r w:rsidR="00186606">
        <w:rPr>
          <w:rFonts w:ascii="Segoe UI Light" w:hAnsi="Segoe UI Light" w:cs="Segoe UI Light"/>
        </w:rPr>
        <w:t>6</w:t>
      </w:r>
      <w:r w:rsidRPr="00824FB6">
        <w:rPr>
          <w:rFonts w:ascii="Segoe UI Light" w:hAnsi="Segoe UI Light" w:cs="Segoe UI Light"/>
        </w:rPr>
        <w:t xml:space="preserve">. godine. </w:t>
      </w:r>
    </w:p>
    <w:p w14:paraId="50700478" w14:textId="6E46164B" w:rsidR="00F44ED3" w:rsidRDefault="00EB7772" w:rsidP="00EB7772">
      <w:pPr>
        <w:spacing w:after="0"/>
        <w:jc w:val="both"/>
        <w:rPr>
          <w:rFonts w:ascii="Arial Narrow" w:hAnsi="Arial Narrow" w:cstheme="minorHAnsi"/>
          <w:highlight w:val="yellow"/>
        </w:rPr>
      </w:pPr>
      <w:r>
        <w:rPr>
          <w:rFonts w:ascii="Arial Narrow" w:hAnsi="Arial Narrow" w:cstheme="minorHAnsi"/>
          <w:highlight w:val="yellow"/>
        </w:rPr>
        <w:t xml:space="preserve"> </w:t>
      </w:r>
    </w:p>
    <w:p w14:paraId="11D224E6" w14:textId="77777777" w:rsidR="00F44ED3" w:rsidRDefault="00F44ED3">
      <w:pPr>
        <w:spacing w:after="0" w:line="240" w:lineRule="auto"/>
        <w:rPr>
          <w:rFonts w:ascii="Arial Narrow" w:hAnsi="Arial Narrow" w:cstheme="minorHAnsi"/>
          <w:highlight w:val="yellow"/>
        </w:rPr>
      </w:pPr>
      <w:r>
        <w:rPr>
          <w:rFonts w:ascii="Arial Narrow" w:hAnsi="Arial Narrow" w:cstheme="minorHAnsi"/>
          <w:highlight w:val="yellow"/>
        </w:rPr>
        <w:br w:type="page"/>
      </w:r>
    </w:p>
    <w:p w14:paraId="415829BD" w14:textId="77777777" w:rsidR="00EB7772" w:rsidRPr="00CA4F10" w:rsidRDefault="00EB7772" w:rsidP="00EB7772">
      <w:pPr>
        <w:spacing w:after="0"/>
        <w:jc w:val="both"/>
        <w:rPr>
          <w:rFonts w:ascii="Arial Narrow" w:hAnsi="Arial Narrow" w:cstheme="minorHAnsi"/>
        </w:rPr>
      </w:pPr>
    </w:p>
    <w:p w14:paraId="2EF0585C" w14:textId="0990BDF4" w:rsidR="00C73593" w:rsidRPr="001E5EB1" w:rsidRDefault="00EB7772" w:rsidP="00C73593">
      <w:pPr>
        <w:spacing w:after="0" w:line="240" w:lineRule="auto"/>
        <w:jc w:val="both"/>
        <w:rPr>
          <w:rFonts w:cstheme="minorHAnsi"/>
          <w:color w:val="808080" w:themeColor="background1" w:themeShade="80"/>
          <w:sz w:val="20"/>
          <w:szCs w:val="20"/>
        </w:rPr>
      </w:pPr>
      <w:r w:rsidRPr="00CA4F10">
        <w:rPr>
          <w:rFonts w:cstheme="minorHAnsi"/>
          <w:b/>
          <w:color w:val="808080" w:themeColor="background1" w:themeShade="80"/>
          <w:sz w:val="20"/>
          <w:szCs w:val="20"/>
        </w:rPr>
        <w:t xml:space="preserve">Tablica </w:t>
      </w:r>
      <w:r w:rsidR="006B11D6" w:rsidRPr="00CA4F10">
        <w:rPr>
          <w:rFonts w:cstheme="minorHAnsi"/>
          <w:b/>
          <w:color w:val="808080" w:themeColor="background1" w:themeShade="80"/>
          <w:sz w:val="20"/>
          <w:szCs w:val="20"/>
        </w:rPr>
        <w:t>25</w:t>
      </w:r>
      <w:r w:rsidRPr="00CA4F10">
        <w:rPr>
          <w:rFonts w:cstheme="minorHAnsi"/>
          <w:b/>
          <w:color w:val="808080" w:themeColor="background1" w:themeShade="80"/>
          <w:sz w:val="20"/>
          <w:szCs w:val="20"/>
        </w:rPr>
        <w:t>.</w:t>
      </w:r>
      <w:r w:rsidRPr="00CA4F10">
        <w:rPr>
          <w:rFonts w:cstheme="minorHAnsi"/>
          <w:color w:val="808080" w:themeColor="background1" w:themeShade="80"/>
          <w:sz w:val="20"/>
          <w:szCs w:val="20"/>
        </w:rPr>
        <w:t xml:space="preserve"> Iznosi planiranih</w:t>
      </w:r>
      <w:r>
        <w:rPr>
          <w:rFonts w:cstheme="minorHAnsi"/>
          <w:color w:val="808080" w:themeColor="background1" w:themeShade="80"/>
          <w:sz w:val="20"/>
          <w:szCs w:val="20"/>
        </w:rPr>
        <w:t xml:space="preserve"> ulaganja u aktivnosti/projekte zelene infrastrukture i kružnog gospodarenja prostorom i zgradama i njihov udio u ukupnom ulaganju </w:t>
      </w:r>
    </w:p>
    <w:tbl>
      <w:tblPr>
        <w:tblStyle w:val="Svijetlatablicareetke-isticanje13"/>
        <w:tblW w:w="7656" w:type="dxa"/>
        <w:tblLook w:val="04A0" w:firstRow="1" w:lastRow="0" w:firstColumn="1" w:lastColumn="0" w:noHBand="0" w:noVBand="1"/>
      </w:tblPr>
      <w:tblGrid>
        <w:gridCol w:w="4925"/>
        <w:gridCol w:w="1666"/>
        <w:gridCol w:w="1065"/>
      </w:tblGrid>
      <w:tr w:rsidR="00186606" w14:paraId="7C804F20" w14:textId="77777777" w:rsidTr="007A693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925" w:type="dxa"/>
            <w:shd w:val="clear" w:color="auto" w:fill="E2EFD9" w:themeFill="accent6" w:themeFillTint="33"/>
            <w:vAlign w:val="center"/>
          </w:tcPr>
          <w:p w14:paraId="557A90C5" w14:textId="77777777" w:rsidR="00186606" w:rsidRPr="001E5EB1" w:rsidRDefault="00186606" w:rsidP="008B311F">
            <w:pPr>
              <w:spacing w:after="0" w:line="240" w:lineRule="auto"/>
              <w:jc w:val="center"/>
              <w:rPr>
                <w:rFonts w:cstheme="minorHAnsi"/>
                <w:b w:val="0"/>
                <w:bCs w:val="0"/>
                <w:sz w:val="18"/>
                <w:szCs w:val="18"/>
              </w:rPr>
            </w:pPr>
            <w:r w:rsidRPr="001E5EB1">
              <w:rPr>
                <w:rFonts w:cstheme="minorHAnsi"/>
                <w:sz w:val="18"/>
                <w:szCs w:val="18"/>
              </w:rPr>
              <w:t>Aktivnost/projekt</w:t>
            </w:r>
          </w:p>
        </w:tc>
        <w:tc>
          <w:tcPr>
            <w:tcW w:w="1666" w:type="dxa"/>
            <w:shd w:val="clear" w:color="auto" w:fill="E2EFD9" w:themeFill="accent6" w:themeFillTint="33"/>
          </w:tcPr>
          <w:p w14:paraId="195BBF86" w14:textId="61F8B6A3" w:rsidR="00186606" w:rsidRPr="001E5CE9" w:rsidRDefault="00186606" w:rsidP="008B311F">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cstheme="minorHAnsi"/>
                <w:sz w:val="18"/>
                <w:szCs w:val="18"/>
              </w:rPr>
            </w:pPr>
            <w:r w:rsidRPr="002F30AA">
              <w:rPr>
                <w:rFonts w:cstheme="minorHAnsi"/>
                <w:sz w:val="18"/>
                <w:szCs w:val="18"/>
              </w:rPr>
              <w:t>Planirano ulaganje u aktivnosti/projekte</w:t>
            </w:r>
          </w:p>
        </w:tc>
        <w:tc>
          <w:tcPr>
            <w:tcW w:w="1065" w:type="dxa"/>
            <w:shd w:val="clear" w:color="auto" w:fill="E2EFD9" w:themeFill="accent6" w:themeFillTint="33"/>
            <w:vAlign w:val="center"/>
          </w:tcPr>
          <w:p w14:paraId="6FCF3DBC" w14:textId="77777777" w:rsidR="00186606" w:rsidRPr="001E5EB1" w:rsidRDefault="00186606" w:rsidP="008B311F">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cstheme="minorHAnsi"/>
                <w:b w:val="0"/>
                <w:bCs w:val="0"/>
                <w:sz w:val="18"/>
                <w:szCs w:val="18"/>
              </w:rPr>
            </w:pPr>
            <w:r w:rsidRPr="001E5CE9">
              <w:rPr>
                <w:rFonts w:cstheme="minorHAnsi"/>
                <w:sz w:val="18"/>
                <w:szCs w:val="18"/>
              </w:rPr>
              <w:t>Udio</w:t>
            </w:r>
          </w:p>
        </w:tc>
      </w:tr>
      <w:tr w:rsidR="00680079" w14:paraId="617236FC" w14:textId="77777777" w:rsidTr="00CA4F10">
        <w:tc>
          <w:tcPr>
            <w:cnfStyle w:val="001000000000" w:firstRow="0" w:lastRow="0" w:firstColumn="1" w:lastColumn="0" w:oddVBand="0" w:evenVBand="0" w:oddHBand="0" w:evenHBand="0" w:firstRowFirstColumn="0" w:firstRowLastColumn="0" w:lastRowFirstColumn="0" w:lastRowLastColumn="0"/>
            <w:tcW w:w="4925" w:type="dxa"/>
            <w:vAlign w:val="center"/>
          </w:tcPr>
          <w:p w14:paraId="7BA60617" w14:textId="77777777" w:rsidR="00680079" w:rsidRPr="00C73593" w:rsidRDefault="00680079" w:rsidP="00412C48">
            <w:pPr>
              <w:spacing w:after="0" w:line="240" w:lineRule="auto"/>
              <w:rPr>
                <w:rFonts w:cstheme="minorHAnsi"/>
                <w:b w:val="0"/>
                <w:color w:val="000000"/>
                <w:sz w:val="18"/>
                <w:szCs w:val="18"/>
              </w:rPr>
            </w:pPr>
            <w:r w:rsidRPr="00C73593">
              <w:rPr>
                <w:rFonts w:cstheme="minorHAnsi"/>
                <w:b w:val="0"/>
                <w:color w:val="000000"/>
                <w:sz w:val="18"/>
                <w:szCs w:val="18"/>
              </w:rPr>
              <w:t>Naknada za uređenje voda - NUV</w:t>
            </w:r>
          </w:p>
        </w:tc>
        <w:tc>
          <w:tcPr>
            <w:tcW w:w="1666" w:type="dxa"/>
            <w:vAlign w:val="center"/>
          </w:tcPr>
          <w:p w14:paraId="6F8CE624" w14:textId="77777777" w:rsidR="00680079" w:rsidRPr="007A693C" w:rsidRDefault="00680079"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8"/>
                <w:szCs w:val="18"/>
              </w:rPr>
            </w:pPr>
            <w:r w:rsidRPr="007A693C">
              <w:rPr>
                <w:rFonts w:ascii="Calibri" w:hAnsi="Calibri" w:cs="Calibri"/>
                <w:color w:val="000000"/>
                <w:sz w:val="18"/>
                <w:szCs w:val="18"/>
              </w:rPr>
              <w:t>50.000,00</w:t>
            </w:r>
          </w:p>
        </w:tc>
        <w:tc>
          <w:tcPr>
            <w:tcW w:w="1065" w:type="dxa"/>
            <w:vAlign w:val="center"/>
          </w:tcPr>
          <w:p w14:paraId="0B65F4EF" w14:textId="2082D43F" w:rsidR="00680079" w:rsidRPr="001E5CE9" w:rsidRDefault="00680079" w:rsidP="00CA4F10">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ascii="Calibri" w:hAnsi="Calibri" w:cs="Calibri"/>
                <w:color w:val="000000"/>
                <w:sz w:val="18"/>
                <w:szCs w:val="18"/>
              </w:rPr>
              <w:t>0,09</w:t>
            </w:r>
          </w:p>
        </w:tc>
      </w:tr>
      <w:tr w:rsidR="00680079" w14:paraId="7BE7F63D" w14:textId="77777777" w:rsidTr="00CA4F10">
        <w:tc>
          <w:tcPr>
            <w:cnfStyle w:val="001000000000" w:firstRow="0" w:lastRow="0" w:firstColumn="1" w:lastColumn="0" w:oddVBand="0" w:evenVBand="0" w:oddHBand="0" w:evenHBand="0" w:firstRowFirstColumn="0" w:firstRowLastColumn="0" w:lastRowFirstColumn="0" w:lastRowLastColumn="0"/>
            <w:tcW w:w="4925" w:type="dxa"/>
            <w:vAlign w:val="center"/>
          </w:tcPr>
          <w:p w14:paraId="75B44A4B" w14:textId="77777777" w:rsidR="00680079" w:rsidRPr="00C73593" w:rsidRDefault="00680079" w:rsidP="00412C48">
            <w:pPr>
              <w:spacing w:after="0" w:line="240" w:lineRule="auto"/>
              <w:rPr>
                <w:rFonts w:cstheme="minorHAnsi"/>
                <w:b w:val="0"/>
                <w:color w:val="000000"/>
                <w:sz w:val="18"/>
                <w:szCs w:val="18"/>
              </w:rPr>
            </w:pPr>
            <w:r w:rsidRPr="00C73593">
              <w:rPr>
                <w:rFonts w:cstheme="minorHAnsi"/>
                <w:b w:val="0"/>
                <w:color w:val="000000"/>
                <w:sz w:val="18"/>
                <w:szCs w:val="18"/>
              </w:rPr>
              <w:t>Vodni doprinos</w:t>
            </w:r>
          </w:p>
        </w:tc>
        <w:tc>
          <w:tcPr>
            <w:tcW w:w="1666" w:type="dxa"/>
            <w:vAlign w:val="center"/>
          </w:tcPr>
          <w:p w14:paraId="1805F4C2" w14:textId="77777777" w:rsidR="00680079" w:rsidRPr="007A693C" w:rsidRDefault="00680079"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8"/>
                <w:szCs w:val="18"/>
              </w:rPr>
            </w:pPr>
            <w:r w:rsidRPr="007A693C">
              <w:rPr>
                <w:rFonts w:ascii="Calibri" w:hAnsi="Calibri" w:cs="Calibri"/>
                <w:color w:val="000000"/>
                <w:sz w:val="18"/>
                <w:szCs w:val="18"/>
              </w:rPr>
              <w:t>20.000,00</w:t>
            </w:r>
          </w:p>
        </w:tc>
        <w:tc>
          <w:tcPr>
            <w:tcW w:w="1065" w:type="dxa"/>
            <w:vAlign w:val="center"/>
          </w:tcPr>
          <w:p w14:paraId="378B73D8" w14:textId="561530E7" w:rsidR="00680079" w:rsidRPr="001E5CE9" w:rsidRDefault="00680079" w:rsidP="00CA4F10">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ascii="Calibri" w:hAnsi="Calibri" w:cs="Calibri"/>
                <w:color w:val="000000"/>
                <w:sz w:val="18"/>
                <w:szCs w:val="18"/>
              </w:rPr>
              <w:t>0,04</w:t>
            </w:r>
          </w:p>
        </w:tc>
      </w:tr>
      <w:tr w:rsidR="00680079" w14:paraId="36C82BA4" w14:textId="77777777" w:rsidTr="00CA4F10">
        <w:tc>
          <w:tcPr>
            <w:cnfStyle w:val="001000000000" w:firstRow="0" w:lastRow="0" w:firstColumn="1" w:lastColumn="0" w:oddVBand="0" w:evenVBand="0" w:oddHBand="0" w:evenHBand="0" w:firstRowFirstColumn="0" w:firstRowLastColumn="0" w:lastRowFirstColumn="0" w:lastRowLastColumn="0"/>
            <w:tcW w:w="4925" w:type="dxa"/>
            <w:vAlign w:val="center"/>
          </w:tcPr>
          <w:p w14:paraId="0CDE7B06" w14:textId="77777777" w:rsidR="00680079" w:rsidRPr="00C73593" w:rsidRDefault="00680079" w:rsidP="00412C48">
            <w:pPr>
              <w:spacing w:after="0" w:line="240" w:lineRule="auto"/>
              <w:rPr>
                <w:rFonts w:cstheme="minorHAnsi"/>
                <w:b w:val="0"/>
                <w:color w:val="000000"/>
                <w:sz w:val="18"/>
                <w:szCs w:val="18"/>
              </w:rPr>
            </w:pPr>
            <w:r w:rsidRPr="00C73593">
              <w:rPr>
                <w:rFonts w:cstheme="minorHAnsi"/>
                <w:b w:val="0"/>
                <w:color w:val="000000"/>
                <w:sz w:val="18"/>
                <w:szCs w:val="18"/>
              </w:rPr>
              <w:t>Doprinos za šume</w:t>
            </w:r>
          </w:p>
        </w:tc>
        <w:tc>
          <w:tcPr>
            <w:tcW w:w="1666" w:type="dxa"/>
            <w:vAlign w:val="center"/>
          </w:tcPr>
          <w:p w14:paraId="6615256F" w14:textId="77777777" w:rsidR="00680079" w:rsidRPr="007A693C" w:rsidRDefault="00680079"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8"/>
                <w:szCs w:val="18"/>
              </w:rPr>
            </w:pPr>
            <w:r w:rsidRPr="007A693C">
              <w:rPr>
                <w:rFonts w:ascii="Calibri" w:hAnsi="Calibri" w:cs="Calibri"/>
                <w:color w:val="000000"/>
                <w:sz w:val="18"/>
                <w:szCs w:val="18"/>
              </w:rPr>
              <w:t>300.000,00</w:t>
            </w:r>
          </w:p>
        </w:tc>
        <w:tc>
          <w:tcPr>
            <w:tcW w:w="1065" w:type="dxa"/>
            <w:vAlign w:val="center"/>
          </w:tcPr>
          <w:p w14:paraId="544A05AA" w14:textId="0601FAB8" w:rsidR="00680079" w:rsidRPr="001E5CE9" w:rsidRDefault="00680079" w:rsidP="00CA4F10">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ascii="Calibri" w:hAnsi="Calibri" w:cs="Calibri"/>
                <w:color w:val="000000"/>
                <w:sz w:val="18"/>
                <w:szCs w:val="18"/>
              </w:rPr>
              <w:t>0,55</w:t>
            </w:r>
          </w:p>
        </w:tc>
      </w:tr>
      <w:tr w:rsidR="00680079" w14:paraId="443679B5" w14:textId="77777777" w:rsidTr="00CA4F10">
        <w:tc>
          <w:tcPr>
            <w:cnfStyle w:val="001000000000" w:firstRow="0" w:lastRow="0" w:firstColumn="1" w:lastColumn="0" w:oddVBand="0" w:evenVBand="0" w:oddHBand="0" w:evenHBand="0" w:firstRowFirstColumn="0" w:firstRowLastColumn="0" w:lastRowFirstColumn="0" w:lastRowLastColumn="0"/>
            <w:tcW w:w="4925" w:type="dxa"/>
            <w:vAlign w:val="center"/>
          </w:tcPr>
          <w:p w14:paraId="383F0719" w14:textId="77777777" w:rsidR="00680079" w:rsidRPr="00C73593" w:rsidRDefault="00680079" w:rsidP="00412C48">
            <w:pPr>
              <w:spacing w:after="0" w:line="240" w:lineRule="auto"/>
              <w:rPr>
                <w:rFonts w:cstheme="minorHAnsi"/>
                <w:b w:val="0"/>
                <w:color w:val="000000"/>
                <w:sz w:val="18"/>
                <w:szCs w:val="18"/>
              </w:rPr>
            </w:pPr>
            <w:r w:rsidRPr="00C73593">
              <w:rPr>
                <w:rFonts w:cstheme="minorHAnsi"/>
                <w:b w:val="0"/>
                <w:color w:val="000000"/>
                <w:sz w:val="18"/>
                <w:szCs w:val="18"/>
              </w:rPr>
              <w:t>Javna rasvjeta-modernizacija</w:t>
            </w:r>
          </w:p>
        </w:tc>
        <w:tc>
          <w:tcPr>
            <w:tcW w:w="1666" w:type="dxa"/>
            <w:vAlign w:val="center"/>
          </w:tcPr>
          <w:p w14:paraId="0722D34C" w14:textId="77777777" w:rsidR="00680079" w:rsidRPr="007A693C" w:rsidRDefault="00680079"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8"/>
                <w:szCs w:val="18"/>
              </w:rPr>
            </w:pPr>
            <w:r w:rsidRPr="007A693C">
              <w:rPr>
                <w:rFonts w:ascii="Calibri" w:hAnsi="Calibri" w:cs="Calibri"/>
                <w:color w:val="000000"/>
                <w:sz w:val="18"/>
                <w:szCs w:val="18"/>
              </w:rPr>
              <w:t>50.000,00</w:t>
            </w:r>
          </w:p>
        </w:tc>
        <w:tc>
          <w:tcPr>
            <w:tcW w:w="1065" w:type="dxa"/>
            <w:vAlign w:val="center"/>
          </w:tcPr>
          <w:p w14:paraId="5E10C3DA" w14:textId="14FC0E6F" w:rsidR="00680079" w:rsidRPr="001E5CE9" w:rsidRDefault="00680079" w:rsidP="00CA4F10">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ascii="Calibri" w:hAnsi="Calibri" w:cs="Calibri"/>
                <w:color w:val="000000"/>
                <w:sz w:val="18"/>
                <w:szCs w:val="18"/>
              </w:rPr>
              <w:t>0,09</w:t>
            </w:r>
          </w:p>
        </w:tc>
      </w:tr>
      <w:tr w:rsidR="00680079" w14:paraId="46BDD04D" w14:textId="77777777" w:rsidTr="00CA4F10">
        <w:trPr>
          <w:trHeight w:val="283"/>
        </w:trPr>
        <w:tc>
          <w:tcPr>
            <w:cnfStyle w:val="001000000000" w:firstRow="0" w:lastRow="0" w:firstColumn="1" w:lastColumn="0" w:oddVBand="0" w:evenVBand="0" w:oddHBand="0" w:evenHBand="0" w:firstRowFirstColumn="0" w:firstRowLastColumn="0" w:lastRowFirstColumn="0" w:lastRowLastColumn="0"/>
            <w:tcW w:w="4925" w:type="dxa"/>
            <w:vAlign w:val="center"/>
          </w:tcPr>
          <w:p w14:paraId="78E7E3BA" w14:textId="77777777" w:rsidR="00680079" w:rsidRPr="00BD44E4" w:rsidRDefault="00680079" w:rsidP="00412C48">
            <w:pPr>
              <w:spacing w:after="0" w:line="240" w:lineRule="auto"/>
              <w:rPr>
                <w:rFonts w:cstheme="minorHAnsi"/>
                <w:b w:val="0"/>
                <w:color w:val="000000"/>
                <w:sz w:val="18"/>
                <w:szCs w:val="18"/>
              </w:rPr>
            </w:pPr>
            <w:r w:rsidRPr="00BD44E4">
              <w:rPr>
                <w:rFonts w:cstheme="minorHAnsi"/>
                <w:b w:val="0"/>
                <w:color w:val="000000"/>
                <w:sz w:val="18"/>
                <w:szCs w:val="18"/>
              </w:rPr>
              <w:t>Održavanje javnih  zelenih površina</w:t>
            </w:r>
          </w:p>
        </w:tc>
        <w:tc>
          <w:tcPr>
            <w:tcW w:w="1666" w:type="dxa"/>
            <w:vAlign w:val="center"/>
          </w:tcPr>
          <w:p w14:paraId="52424C62" w14:textId="44A0C71A" w:rsidR="00680079" w:rsidRPr="007A693C" w:rsidRDefault="00680079"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8"/>
                <w:szCs w:val="18"/>
              </w:rPr>
            </w:pPr>
            <w:r w:rsidRPr="007A693C">
              <w:rPr>
                <w:rFonts w:ascii="Calibri" w:hAnsi="Calibri" w:cs="Calibri"/>
                <w:color w:val="000000"/>
                <w:sz w:val="18"/>
                <w:szCs w:val="18"/>
              </w:rPr>
              <w:t>4.000.000,00</w:t>
            </w:r>
          </w:p>
        </w:tc>
        <w:tc>
          <w:tcPr>
            <w:tcW w:w="1065" w:type="dxa"/>
            <w:vAlign w:val="center"/>
          </w:tcPr>
          <w:p w14:paraId="54792644" w14:textId="67031153" w:rsidR="00680079" w:rsidRPr="009C50FE" w:rsidRDefault="00680079" w:rsidP="00CA4F10">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ascii="Calibri" w:hAnsi="Calibri" w:cs="Calibri"/>
                <w:color w:val="000000"/>
                <w:sz w:val="18"/>
                <w:szCs w:val="18"/>
              </w:rPr>
              <w:t>7,32</w:t>
            </w:r>
          </w:p>
        </w:tc>
      </w:tr>
      <w:tr w:rsidR="00680079" w14:paraId="272D46ED" w14:textId="77777777" w:rsidTr="00CA4F10">
        <w:trPr>
          <w:trHeight w:val="283"/>
        </w:trPr>
        <w:tc>
          <w:tcPr>
            <w:cnfStyle w:val="001000000000" w:firstRow="0" w:lastRow="0" w:firstColumn="1" w:lastColumn="0" w:oddVBand="0" w:evenVBand="0" w:oddHBand="0" w:evenHBand="0" w:firstRowFirstColumn="0" w:firstRowLastColumn="0" w:lastRowFirstColumn="0" w:lastRowLastColumn="0"/>
            <w:tcW w:w="4925" w:type="dxa"/>
            <w:vAlign w:val="center"/>
          </w:tcPr>
          <w:p w14:paraId="7AECEC64" w14:textId="77777777" w:rsidR="00680079" w:rsidRPr="00C73593" w:rsidRDefault="00680079" w:rsidP="00412C48">
            <w:pPr>
              <w:spacing w:after="0" w:line="240" w:lineRule="auto"/>
              <w:rPr>
                <w:rFonts w:cstheme="minorHAnsi"/>
                <w:b w:val="0"/>
                <w:color w:val="000000"/>
                <w:sz w:val="18"/>
                <w:szCs w:val="18"/>
              </w:rPr>
            </w:pPr>
            <w:r w:rsidRPr="00C73593">
              <w:rPr>
                <w:rFonts w:cstheme="minorHAnsi"/>
                <w:b w:val="0"/>
                <w:color w:val="000000"/>
                <w:sz w:val="18"/>
                <w:szCs w:val="18"/>
              </w:rPr>
              <w:t>Odvodnja oborinskih voda</w:t>
            </w:r>
          </w:p>
        </w:tc>
        <w:tc>
          <w:tcPr>
            <w:tcW w:w="1666" w:type="dxa"/>
            <w:vAlign w:val="center"/>
          </w:tcPr>
          <w:p w14:paraId="49385A89" w14:textId="77777777" w:rsidR="00680079" w:rsidRPr="007A693C" w:rsidRDefault="00680079"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8"/>
                <w:szCs w:val="18"/>
              </w:rPr>
            </w:pPr>
            <w:r w:rsidRPr="007A693C">
              <w:rPr>
                <w:rFonts w:ascii="Calibri" w:hAnsi="Calibri" w:cs="Calibri"/>
                <w:color w:val="000000"/>
                <w:sz w:val="18"/>
                <w:szCs w:val="18"/>
              </w:rPr>
              <w:t>140.000,00</w:t>
            </w:r>
          </w:p>
        </w:tc>
        <w:tc>
          <w:tcPr>
            <w:tcW w:w="1065" w:type="dxa"/>
            <w:vAlign w:val="center"/>
          </w:tcPr>
          <w:p w14:paraId="11F60BBF" w14:textId="3480A79E" w:rsidR="00680079" w:rsidRPr="007A693C" w:rsidRDefault="0072770D" w:rsidP="00CA4F10">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8"/>
                <w:szCs w:val="18"/>
                <w:lang w:eastAsia="hr-HR"/>
              </w:rPr>
            </w:pPr>
            <w:r>
              <w:rPr>
                <w:rFonts w:ascii="Calibri" w:hAnsi="Calibri" w:cs="Calibri"/>
                <w:color w:val="000000"/>
                <w:sz w:val="18"/>
                <w:szCs w:val="18"/>
              </w:rPr>
              <w:t>0,26</w:t>
            </w:r>
          </w:p>
        </w:tc>
      </w:tr>
      <w:tr w:rsidR="0072770D" w14:paraId="43C1E039" w14:textId="77777777" w:rsidTr="00CA4F10">
        <w:trPr>
          <w:trHeight w:val="283"/>
        </w:trPr>
        <w:tc>
          <w:tcPr>
            <w:cnfStyle w:val="001000000000" w:firstRow="0" w:lastRow="0" w:firstColumn="1" w:lastColumn="0" w:oddVBand="0" w:evenVBand="0" w:oddHBand="0" w:evenHBand="0" w:firstRowFirstColumn="0" w:firstRowLastColumn="0" w:lastRowFirstColumn="0" w:lastRowLastColumn="0"/>
            <w:tcW w:w="4925" w:type="dxa"/>
            <w:vAlign w:val="center"/>
          </w:tcPr>
          <w:p w14:paraId="0F06AFD8" w14:textId="77777777" w:rsidR="0072770D" w:rsidRPr="00BD44E4" w:rsidRDefault="0072770D" w:rsidP="0072770D">
            <w:pPr>
              <w:spacing w:after="0" w:line="240" w:lineRule="auto"/>
              <w:rPr>
                <w:rFonts w:cstheme="minorHAnsi"/>
                <w:b w:val="0"/>
                <w:color w:val="000000"/>
                <w:sz w:val="18"/>
                <w:szCs w:val="18"/>
              </w:rPr>
            </w:pPr>
            <w:r w:rsidRPr="00BD44E4">
              <w:rPr>
                <w:rFonts w:cstheme="minorHAnsi"/>
                <w:b w:val="0"/>
                <w:color w:val="000000"/>
                <w:sz w:val="18"/>
                <w:szCs w:val="18"/>
              </w:rPr>
              <w:t>Građenje javnih površina i nabava opreme</w:t>
            </w:r>
          </w:p>
        </w:tc>
        <w:tc>
          <w:tcPr>
            <w:tcW w:w="1666" w:type="dxa"/>
            <w:vAlign w:val="center"/>
          </w:tcPr>
          <w:p w14:paraId="72A93B3F" w14:textId="77777777" w:rsidR="0072770D" w:rsidRPr="007A693C" w:rsidRDefault="0072770D"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8"/>
                <w:szCs w:val="18"/>
              </w:rPr>
            </w:pPr>
            <w:r w:rsidRPr="007A693C">
              <w:rPr>
                <w:rFonts w:ascii="Calibri" w:hAnsi="Calibri" w:cs="Calibri"/>
                <w:color w:val="000000"/>
                <w:sz w:val="18"/>
                <w:szCs w:val="18"/>
              </w:rPr>
              <w:t>3.917.700,00</w:t>
            </w:r>
          </w:p>
        </w:tc>
        <w:tc>
          <w:tcPr>
            <w:tcW w:w="1065" w:type="dxa"/>
            <w:vAlign w:val="center"/>
          </w:tcPr>
          <w:p w14:paraId="6152E256" w14:textId="7BBC9808" w:rsidR="0072770D" w:rsidRPr="009C50FE" w:rsidRDefault="0072770D" w:rsidP="00CA4F10">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ascii="Calibri" w:hAnsi="Calibri" w:cs="Calibri"/>
                <w:color w:val="000000"/>
                <w:sz w:val="18"/>
                <w:szCs w:val="18"/>
              </w:rPr>
              <w:t>7,17</w:t>
            </w:r>
          </w:p>
        </w:tc>
      </w:tr>
      <w:tr w:rsidR="0072770D" w14:paraId="6DA0BC28" w14:textId="77777777" w:rsidTr="00CA4F10">
        <w:trPr>
          <w:trHeight w:val="283"/>
        </w:trPr>
        <w:tc>
          <w:tcPr>
            <w:cnfStyle w:val="001000000000" w:firstRow="0" w:lastRow="0" w:firstColumn="1" w:lastColumn="0" w:oddVBand="0" w:evenVBand="0" w:oddHBand="0" w:evenHBand="0" w:firstRowFirstColumn="0" w:firstRowLastColumn="0" w:lastRowFirstColumn="0" w:lastRowLastColumn="0"/>
            <w:tcW w:w="4925" w:type="dxa"/>
            <w:vAlign w:val="center"/>
          </w:tcPr>
          <w:p w14:paraId="7FC3C285" w14:textId="77777777" w:rsidR="0072770D" w:rsidRPr="00BD44E4" w:rsidRDefault="0072770D" w:rsidP="0072770D">
            <w:pPr>
              <w:spacing w:after="0" w:line="240" w:lineRule="auto"/>
              <w:rPr>
                <w:rFonts w:cstheme="minorHAnsi"/>
                <w:b w:val="0"/>
                <w:color w:val="000000"/>
                <w:sz w:val="18"/>
                <w:szCs w:val="18"/>
              </w:rPr>
            </w:pPr>
            <w:r w:rsidRPr="00BD44E4">
              <w:rPr>
                <w:rFonts w:cstheme="minorHAnsi"/>
                <w:b w:val="0"/>
                <w:color w:val="000000"/>
                <w:sz w:val="18"/>
                <w:szCs w:val="18"/>
              </w:rPr>
              <w:t>Gradnja gradskog groblja</w:t>
            </w:r>
          </w:p>
        </w:tc>
        <w:tc>
          <w:tcPr>
            <w:tcW w:w="1666" w:type="dxa"/>
            <w:vAlign w:val="center"/>
          </w:tcPr>
          <w:p w14:paraId="7CE7DCBA" w14:textId="77777777" w:rsidR="0072770D" w:rsidRPr="007A693C" w:rsidRDefault="0072770D"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8"/>
                <w:szCs w:val="18"/>
              </w:rPr>
            </w:pPr>
            <w:r w:rsidRPr="007A693C">
              <w:rPr>
                <w:rFonts w:ascii="Calibri" w:hAnsi="Calibri" w:cs="Calibri"/>
                <w:color w:val="000000"/>
                <w:sz w:val="18"/>
                <w:szCs w:val="18"/>
              </w:rPr>
              <w:t>183.000,00</w:t>
            </w:r>
          </w:p>
        </w:tc>
        <w:tc>
          <w:tcPr>
            <w:tcW w:w="1065" w:type="dxa"/>
            <w:vAlign w:val="center"/>
          </w:tcPr>
          <w:p w14:paraId="660BCC12" w14:textId="0D2166EA" w:rsidR="0072770D" w:rsidRPr="009C50FE" w:rsidRDefault="0072770D" w:rsidP="00CA4F10">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ascii="Calibri" w:hAnsi="Calibri" w:cs="Calibri"/>
                <w:color w:val="000000"/>
                <w:sz w:val="18"/>
                <w:szCs w:val="18"/>
              </w:rPr>
              <w:t>0,33</w:t>
            </w:r>
          </w:p>
        </w:tc>
      </w:tr>
      <w:tr w:rsidR="0072770D" w14:paraId="2A5F213C" w14:textId="77777777" w:rsidTr="00CA4F10">
        <w:trPr>
          <w:trHeight w:val="283"/>
        </w:trPr>
        <w:tc>
          <w:tcPr>
            <w:cnfStyle w:val="001000000000" w:firstRow="0" w:lastRow="0" w:firstColumn="1" w:lastColumn="0" w:oddVBand="0" w:evenVBand="0" w:oddHBand="0" w:evenHBand="0" w:firstRowFirstColumn="0" w:firstRowLastColumn="0" w:lastRowFirstColumn="0" w:lastRowLastColumn="0"/>
            <w:tcW w:w="4925" w:type="dxa"/>
            <w:vAlign w:val="center"/>
          </w:tcPr>
          <w:p w14:paraId="4A5F40C5" w14:textId="77777777" w:rsidR="0072770D" w:rsidRPr="00BD44E4" w:rsidRDefault="0072770D" w:rsidP="0072770D">
            <w:pPr>
              <w:spacing w:after="0" w:line="240" w:lineRule="auto"/>
              <w:rPr>
                <w:rFonts w:cstheme="minorHAnsi"/>
                <w:b w:val="0"/>
                <w:color w:val="000000"/>
                <w:sz w:val="18"/>
                <w:szCs w:val="18"/>
              </w:rPr>
            </w:pPr>
            <w:r w:rsidRPr="00BD44E4">
              <w:rPr>
                <w:rFonts w:cstheme="minorHAnsi"/>
                <w:b w:val="0"/>
                <w:color w:val="000000"/>
                <w:sz w:val="18"/>
                <w:szCs w:val="18"/>
              </w:rPr>
              <w:t>Izgradnja javne rasvjete</w:t>
            </w:r>
          </w:p>
        </w:tc>
        <w:tc>
          <w:tcPr>
            <w:tcW w:w="1666" w:type="dxa"/>
            <w:vAlign w:val="center"/>
          </w:tcPr>
          <w:p w14:paraId="4B47BA16" w14:textId="77777777" w:rsidR="0072770D" w:rsidRPr="007A693C" w:rsidRDefault="0072770D"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8"/>
                <w:szCs w:val="18"/>
              </w:rPr>
            </w:pPr>
            <w:r w:rsidRPr="007A693C">
              <w:rPr>
                <w:rFonts w:ascii="Calibri" w:hAnsi="Calibri" w:cs="Calibri"/>
                <w:color w:val="000000"/>
                <w:sz w:val="18"/>
                <w:szCs w:val="18"/>
              </w:rPr>
              <w:t>100.000,00</w:t>
            </w:r>
          </w:p>
        </w:tc>
        <w:tc>
          <w:tcPr>
            <w:tcW w:w="1065" w:type="dxa"/>
            <w:vAlign w:val="center"/>
          </w:tcPr>
          <w:p w14:paraId="19BAB284" w14:textId="5575EA29" w:rsidR="0072770D" w:rsidRPr="009C50FE" w:rsidRDefault="0072770D" w:rsidP="00CA4F10">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ascii="Calibri" w:hAnsi="Calibri" w:cs="Calibri"/>
                <w:color w:val="000000"/>
                <w:sz w:val="18"/>
                <w:szCs w:val="18"/>
              </w:rPr>
              <w:t>0,18</w:t>
            </w:r>
          </w:p>
        </w:tc>
      </w:tr>
      <w:tr w:rsidR="0072770D" w14:paraId="4B230756" w14:textId="77777777" w:rsidTr="00CA4F10">
        <w:trPr>
          <w:trHeight w:val="283"/>
        </w:trPr>
        <w:tc>
          <w:tcPr>
            <w:cnfStyle w:val="001000000000" w:firstRow="0" w:lastRow="0" w:firstColumn="1" w:lastColumn="0" w:oddVBand="0" w:evenVBand="0" w:oddHBand="0" w:evenHBand="0" w:firstRowFirstColumn="0" w:firstRowLastColumn="0" w:lastRowFirstColumn="0" w:lastRowLastColumn="0"/>
            <w:tcW w:w="4925" w:type="dxa"/>
            <w:vAlign w:val="center"/>
          </w:tcPr>
          <w:p w14:paraId="1E8AC5E1" w14:textId="77777777" w:rsidR="0072770D" w:rsidRPr="00BD44E4" w:rsidRDefault="0072770D" w:rsidP="0072770D">
            <w:pPr>
              <w:spacing w:after="0" w:line="240" w:lineRule="auto"/>
              <w:rPr>
                <w:rFonts w:cstheme="minorHAnsi"/>
                <w:b w:val="0"/>
                <w:color w:val="000000"/>
                <w:sz w:val="18"/>
                <w:szCs w:val="18"/>
              </w:rPr>
            </w:pPr>
            <w:r w:rsidRPr="00BD44E4">
              <w:rPr>
                <w:rFonts w:cstheme="minorHAnsi"/>
                <w:b w:val="0"/>
                <w:color w:val="000000"/>
                <w:sz w:val="18"/>
                <w:szCs w:val="18"/>
              </w:rPr>
              <w:t>Izgradnja oborinske kanalizacije</w:t>
            </w:r>
          </w:p>
        </w:tc>
        <w:tc>
          <w:tcPr>
            <w:tcW w:w="1666" w:type="dxa"/>
            <w:vAlign w:val="center"/>
          </w:tcPr>
          <w:p w14:paraId="41A202D7" w14:textId="77777777" w:rsidR="0072770D" w:rsidRPr="007A693C" w:rsidRDefault="0072770D"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8"/>
                <w:szCs w:val="18"/>
              </w:rPr>
            </w:pPr>
            <w:r w:rsidRPr="007A693C">
              <w:rPr>
                <w:rFonts w:ascii="Calibri" w:hAnsi="Calibri" w:cs="Calibri"/>
                <w:color w:val="000000"/>
                <w:sz w:val="18"/>
                <w:szCs w:val="18"/>
              </w:rPr>
              <w:t>500.000,00</w:t>
            </w:r>
          </w:p>
        </w:tc>
        <w:tc>
          <w:tcPr>
            <w:tcW w:w="1065" w:type="dxa"/>
            <w:vAlign w:val="center"/>
          </w:tcPr>
          <w:p w14:paraId="7F53C114" w14:textId="012B11B0" w:rsidR="0072770D" w:rsidRPr="009C50FE" w:rsidRDefault="0072770D" w:rsidP="00CA4F10">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ascii="Calibri" w:hAnsi="Calibri" w:cs="Calibri"/>
                <w:color w:val="000000"/>
                <w:sz w:val="18"/>
                <w:szCs w:val="18"/>
              </w:rPr>
              <w:t>0,92</w:t>
            </w:r>
          </w:p>
        </w:tc>
      </w:tr>
      <w:tr w:rsidR="0072770D" w14:paraId="2744E751" w14:textId="77777777" w:rsidTr="00CA4F10">
        <w:trPr>
          <w:trHeight w:val="283"/>
        </w:trPr>
        <w:tc>
          <w:tcPr>
            <w:cnfStyle w:val="001000000000" w:firstRow="0" w:lastRow="0" w:firstColumn="1" w:lastColumn="0" w:oddVBand="0" w:evenVBand="0" w:oddHBand="0" w:evenHBand="0" w:firstRowFirstColumn="0" w:firstRowLastColumn="0" w:lastRowFirstColumn="0" w:lastRowLastColumn="0"/>
            <w:tcW w:w="4925" w:type="dxa"/>
            <w:vAlign w:val="center"/>
          </w:tcPr>
          <w:p w14:paraId="19DD5DD0" w14:textId="77777777" w:rsidR="0072770D" w:rsidRPr="00C73593" w:rsidRDefault="0072770D" w:rsidP="0072770D">
            <w:pPr>
              <w:spacing w:after="0" w:line="240" w:lineRule="auto"/>
              <w:rPr>
                <w:rFonts w:cstheme="minorHAnsi"/>
                <w:b w:val="0"/>
                <w:color w:val="000000"/>
                <w:sz w:val="18"/>
                <w:szCs w:val="18"/>
              </w:rPr>
            </w:pPr>
            <w:r w:rsidRPr="00C73593">
              <w:rPr>
                <w:rFonts w:cstheme="minorHAnsi"/>
                <w:b w:val="0"/>
                <w:color w:val="000000"/>
                <w:sz w:val="18"/>
                <w:szCs w:val="18"/>
              </w:rPr>
              <w:t>Izgradnja biciklističke staze s nogostupom i javnom rasvjetom u Kurilovcu</w:t>
            </w:r>
          </w:p>
        </w:tc>
        <w:tc>
          <w:tcPr>
            <w:tcW w:w="1666" w:type="dxa"/>
            <w:vAlign w:val="center"/>
          </w:tcPr>
          <w:p w14:paraId="5991E6D0" w14:textId="77777777" w:rsidR="0072770D" w:rsidRPr="007A693C" w:rsidRDefault="0072770D"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8"/>
                <w:szCs w:val="18"/>
              </w:rPr>
            </w:pPr>
            <w:r w:rsidRPr="007A693C">
              <w:rPr>
                <w:rFonts w:ascii="Calibri" w:hAnsi="Calibri" w:cs="Calibri"/>
                <w:color w:val="000000"/>
                <w:sz w:val="18"/>
                <w:szCs w:val="18"/>
              </w:rPr>
              <w:t>1.070.850,00</w:t>
            </w:r>
          </w:p>
        </w:tc>
        <w:tc>
          <w:tcPr>
            <w:tcW w:w="1065" w:type="dxa"/>
            <w:vAlign w:val="center"/>
          </w:tcPr>
          <w:p w14:paraId="4D5093DA" w14:textId="706CFC4D" w:rsidR="0072770D" w:rsidRPr="009C50FE" w:rsidRDefault="0072770D" w:rsidP="00CA4F10">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ascii="Calibri" w:hAnsi="Calibri" w:cs="Calibri"/>
                <w:color w:val="000000"/>
                <w:sz w:val="18"/>
                <w:szCs w:val="18"/>
              </w:rPr>
              <w:t>1,96</w:t>
            </w:r>
          </w:p>
        </w:tc>
      </w:tr>
      <w:tr w:rsidR="00680079" w14:paraId="03E71B66" w14:textId="77777777" w:rsidTr="00CA4F10">
        <w:trPr>
          <w:trHeight w:val="283"/>
        </w:trPr>
        <w:tc>
          <w:tcPr>
            <w:cnfStyle w:val="001000000000" w:firstRow="0" w:lastRow="0" w:firstColumn="1" w:lastColumn="0" w:oddVBand="0" w:evenVBand="0" w:oddHBand="0" w:evenHBand="0" w:firstRowFirstColumn="0" w:firstRowLastColumn="0" w:lastRowFirstColumn="0" w:lastRowLastColumn="0"/>
            <w:tcW w:w="4925" w:type="dxa"/>
            <w:vAlign w:val="center"/>
          </w:tcPr>
          <w:p w14:paraId="196ACF17" w14:textId="77777777" w:rsidR="00680079" w:rsidRPr="00BD44E4" w:rsidRDefault="00680079" w:rsidP="00412C48">
            <w:pPr>
              <w:spacing w:after="0" w:line="240" w:lineRule="auto"/>
              <w:rPr>
                <w:rFonts w:cstheme="minorHAnsi"/>
                <w:b w:val="0"/>
                <w:color w:val="000000"/>
                <w:sz w:val="18"/>
                <w:szCs w:val="18"/>
              </w:rPr>
            </w:pPr>
            <w:r w:rsidRPr="00BD44E4">
              <w:rPr>
                <w:rFonts w:cstheme="minorHAnsi"/>
                <w:b w:val="0"/>
                <w:color w:val="000000"/>
                <w:sz w:val="18"/>
                <w:szCs w:val="18"/>
              </w:rPr>
              <w:t>Građenje objekata vodoopskrbe i odvodnje</w:t>
            </w:r>
          </w:p>
        </w:tc>
        <w:tc>
          <w:tcPr>
            <w:tcW w:w="1666" w:type="dxa"/>
            <w:vAlign w:val="center"/>
          </w:tcPr>
          <w:p w14:paraId="269BA0CD" w14:textId="77777777" w:rsidR="00680079" w:rsidRPr="007A693C" w:rsidRDefault="00680079"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8"/>
                <w:szCs w:val="18"/>
              </w:rPr>
            </w:pPr>
            <w:r w:rsidRPr="007A693C">
              <w:rPr>
                <w:rFonts w:ascii="Calibri" w:hAnsi="Calibri" w:cs="Calibri"/>
                <w:color w:val="000000"/>
                <w:sz w:val="18"/>
                <w:szCs w:val="18"/>
              </w:rPr>
              <w:t>500.000,00</w:t>
            </w:r>
          </w:p>
        </w:tc>
        <w:tc>
          <w:tcPr>
            <w:tcW w:w="1065" w:type="dxa"/>
            <w:vAlign w:val="center"/>
          </w:tcPr>
          <w:p w14:paraId="3B749E3B" w14:textId="6C523818" w:rsidR="00680079" w:rsidRPr="007A693C" w:rsidRDefault="0072770D" w:rsidP="00CA4F10">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8"/>
                <w:szCs w:val="18"/>
                <w:lang w:eastAsia="hr-HR"/>
              </w:rPr>
            </w:pPr>
            <w:r>
              <w:rPr>
                <w:rFonts w:ascii="Calibri" w:hAnsi="Calibri" w:cs="Calibri"/>
                <w:color w:val="000000"/>
                <w:sz w:val="18"/>
                <w:szCs w:val="18"/>
              </w:rPr>
              <w:t>0,92</w:t>
            </w:r>
          </w:p>
        </w:tc>
      </w:tr>
      <w:tr w:rsidR="00680079" w14:paraId="542355D7" w14:textId="77777777" w:rsidTr="00CA4F10">
        <w:trPr>
          <w:trHeight w:val="283"/>
        </w:trPr>
        <w:tc>
          <w:tcPr>
            <w:cnfStyle w:val="001000000000" w:firstRow="0" w:lastRow="0" w:firstColumn="1" w:lastColumn="0" w:oddVBand="0" w:evenVBand="0" w:oddHBand="0" w:evenHBand="0" w:firstRowFirstColumn="0" w:firstRowLastColumn="0" w:lastRowFirstColumn="0" w:lastRowLastColumn="0"/>
            <w:tcW w:w="4925" w:type="dxa"/>
            <w:vAlign w:val="center"/>
          </w:tcPr>
          <w:p w14:paraId="78BE271E" w14:textId="77777777" w:rsidR="00680079" w:rsidRPr="00BD44E4" w:rsidRDefault="00680079" w:rsidP="00412C48">
            <w:pPr>
              <w:spacing w:after="0" w:line="240" w:lineRule="auto"/>
              <w:rPr>
                <w:rFonts w:cstheme="minorHAnsi"/>
                <w:b w:val="0"/>
                <w:color w:val="000000"/>
                <w:sz w:val="18"/>
                <w:szCs w:val="18"/>
              </w:rPr>
            </w:pPr>
            <w:r w:rsidRPr="00BD44E4">
              <w:rPr>
                <w:rFonts w:cstheme="minorHAnsi"/>
                <w:b w:val="0"/>
                <w:color w:val="000000"/>
                <w:sz w:val="18"/>
                <w:szCs w:val="18"/>
              </w:rPr>
              <w:t>Izgradnja dječjeg vrtića u Kolarevoj ulici</w:t>
            </w:r>
          </w:p>
        </w:tc>
        <w:tc>
          <w:tcPr>
            <w:tcW w:w="1666" w:type="dxa"/>
            <w:vAlign w:val="center"/>
          </w:tcPr>
          <w:p w14:paraId="143307EA" w14:textId="77777777" w:rsidR="00680079" w:rsidRPr="007A693C" w:rsidRDefault="00680079"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8"/>
                <w:szCs w:val="18"/>
              </w:rPr>
            </w:pPr>
            <w:r w:rsidRPr="007A693C">
              <w:rPr>
                <w:rFonts w:ascii="Calibri" w:hAnsi="Calibri" w:cs="Calibri"/>
                <w:color w:val="000000"/>
                <w:sz w:val="18"/>
                <w:szCs w:val="18"/>
              </w:rPr>
              <w:t>5.632.400,00</w:t>
            </w:r>
          </w:p>
        </w:tc>
        <w:tc>
          <w:tcPr>
            <w:tcW w:w="1065" w:type="dxa"/>
            <w:vAlign w:val="center"/>
          </w:tcPr>
          <w:p w14:paraId="04C351BC" w14:textId="293EE28A" w:rsidR="00680079" w:rsidRPr="009C50FE" w:rsidRDefault="00680079" w:rsidP="00CA4F10">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ascii="Calibri" w:hAnsi="Calibri" w:cs="Calibri"/>
                <w:color w:val="000000"/>
                <w:sz w:val="18"/>
                <w:szCs w:val="18"/>
              </w:rPr>
              <w:t>10,31</w:t>
            </w:r>
          </w:p>
        </w:tc>
      </w:tr>
      <w:tr w:rsidR="00680079" w14:paraId="69533A45" w14:textId="77777777" w:rsidTr="00CA4F10">
        <w:trPr>
          <w:trHeight w:val="283"/>
        </w:trPr>
        <w:tc>
          <w:tcPr>
            <w:cnfStyle w:val="001000000000" w:firstRow="0" w:lastRow="0" w:firstColumn="1" w:lastColumn="0" w:oddVBand="0" w:evenVBand="0" w:oddHBand="0" w:evenHBand="0" w:firstRowFirstColumn="0" w:firstRowLastColumn="0" w:lastRowFirstColumn="0" w:lastRowLastColumn="0"/>
            <w:tcW w:w="4925" w:type="dxa"/>
            <w:vAlign w:val="center"/>
          </w:tcPr>
          <w:p w14:paraId="6AA0E9F3" w14:textId="77777777" w:rsidR="00680079" w:rsidRPr="00BD44E4" w:rsidRDefault="00680079" w:rsidP="00412C48">
            <w:pPr>
              <w:spacing w:after="0" w:line="240" w:lineRule="auto"/>
              <w:rPr>
                <w:rFonts w:cstheme="minorHAnsi"/>
                <w:b w:val="0"/>
                <w:color w:val="000000"/>
                <w:sz w:val="18"/>
                <w:szCs w:val="18"/>
              </w:rPr>
            </w:pPr>
            <w:r w:rsidRPr="00BD44E4">
              <w:rPr>
                <w:rFonts w:cstheme="minorHAnsi"/>
                <w:b w:val="0"/>
                <w:color w:val="000000"/>
                <w:sz w:val="18"/>
                <w:szCs w:val="18"/>
              </w:rPr>
              <w:t>Izgradnja dječjeg vrtića u Pokupskoj ulici</w:t>
            </w:r>
          </w:p>
        </w:tc>
        <w:tc>
          <w:tcPr>
            <w:tcW w:w="1666" w:type="dxa"/>
            <w:vAlign w:val="center"/>
          </w:tcPr>
          <w:p w14:paraId="32CF71FF" w14:textId="77777777" w:rsidR="00680079" w:rsidRPr="007A693C" w:rsidRDefault="00680079"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8"/>
                <w:szCs w:val="18"/>
              </w:rPr>
            </w:pPr>
            <w:r w:rsidRPr="007A693C">
              <w:rPr>
                <w:rFonts w:ascii="Calibri" w:hAnsi="Calibri" w:cs="Calibri"/>
                <w:color w:val="000000"/>
                <w:sz w:val="18"/>
                <w:szCs w:val="18"/>
              </w:rPr>
              <w:t>4.950.000,00</w:t>
            </w:r>
          </w:p>
        </w:tc>
        <w:tc>
          <w:tcPr>
            <w:tcW w:w="1065" w:type="dxa"/>
            <w:vAlign w:val="center"/>
          </w:tcPr>
          <w:p w14:paraId="5B550FFD" w14:textId="6C8583D9" w:rsidR="00680079" w:rsidRPr="009C50FE" w:rsidRDefault="00680079" w:rsidP="00CA4F10">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ascii="Calibri" w:hAnsi="Calibri" w:cs="Calibri"/>
                <w:color w:val="000000"/>
                <w:sz w:val="18"/>
                <w:szCs w:val="18"/>
              </w:rPr>
              <w:t>9,06</w:t>
            </w:r>
          </w:p>
        </w:tc>
      </w:tr>
      <w:tr w:rsidR="00680079" w14:paraId="1BFEA842" w14:textId="77777777" w:rsidTr="00CA4F10">
        <w:trPr>
          <w:trHeight w:val="283"/>
        </w:trPr>
        <w:tc>
          <w:tcPr>
            <w:cnfStyle w:val="001000000000" w:firstRow="0" w:lastRow="0" w:firstColumn="1" w:lastColumn="0" w:oddVBand="0" w:evenVBand="0" w:oddHBand="0" w:evenHBand="0" w:firstRowFirstColumn="0" w:firstRowLastColumn="0" w:lastRowFirstColumn="0" w:lastRowLastColumn="0"/>
            <w:tcW w:w="4925" w:type="dxa"/>
            <w:vAlign w:val="center"/>
          </w:tcPr>
          <w:p w14:paraId="38EF4F58" w14:textId="77777777" w:rsidR="00680079" w:rsidRPr="00C73593" w:rsidRDefault="00680079" w:rsidP="00412C48">
            <w:pPr>
              <w:spacing w:after="0" w:line="240" w:lineRule="auto"/>
              <w:rPr>
                <w:rFonts w:cstheme="minorHAnsi"/>
                <w:b w:val="0"/>
                <w:color w:val="000000"/>
                <w:sz w:val="18"/>
                <w:szCs w:val="18"/>
              </w:rPr>
            </w:pPr>
            <w:r w:rsidRPr="00C73593">
              <w:rPr>
                <w:rFonts w:cstheme="minorHAnsi"/>
                <w:b w:val="0"/>
                <w:color w:val="000000"/>
                <w:sz w:val="18"/>
                <w:szCs w:val="18"/>
              </w:rPr>
              <w:t>Izgradnja autobusnog terminala</w:t>
            </w:r>
          </w:p>
        </w:tc>
        <w:tc>
          <w:tcPr>
            <w:tcW w:w="1666" w:type="dxa"/>
            <w:vAlign w:val="center"/>
          </w:tcPr>
          <w:p w14:paraId="07D2CBCB" w14:textId="77777777" w:rsidR="00680079" w:rsidRPr="007A693C" w:rsidRDefault="00680079"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8"/>
                <w:szCs w:val="18"/>
              </w:rPr>
            </w:pPr>
            <w:r w:rsidRPr="007A693C">
              <w:rPr>
                <w:rFonts w:ascii="Calibri" w:hAnsi="Calibri" w:cs="Calibri"/>
                <w:color w:val="000000"/>
                <w:sz w:val="18"/>
                <w:szCs w:val="18"/>
              </w:rPr>
              <w:t>50.000,00</w:t>
            </w:r>
          </w:p>
        </w:tc>
        <w:tc>
          <w:tcPr>
            <w:tcW w:w="1065" w:type="dxa"/>
            <w:vAlign w:val="center"/>
          </w:tcPr>
          <w:p w14:paraId="3CE0ED5C" w14:textId="51D4021C" w:rsidR="00680079" w:rsidRDefault="00680079" w:rsidP="00CA4F10">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ascii="Calibri" w:hAnsi="Calibri" w:cs="Calibri"/>
                <w:color w:val="000000"/>
                <w:sz w:val="18"/>
                <w:szCs w:val="18"/>
              </w:rPr>
              <w:t>0,09</w:t>
            </w:r>
          </w:p>
        </w:tc>
      </w:tr>
      <w:tr w:rsidR="00680079" w14:paraId="34D4718D" w14:textId="77777777" w:rsidTr="00CA4F10">
        <w:trPr>
          <w:trHeight w:val="283"/>
        </w:trPr>
        <w:tc>
          <w:tcPr>
            <w:cnfStyle w:val="001000000000" w:firstRow="0" w:lastRow="0" w:firstColumn="1" w:lastColumn="0" w:oddVBand="0" w:evenVBand="0" w:oddHBand="0" w:evenHBand="0" w:firstRowFirstColumn="0" w:firstRowLastColumn="0" w:lastRowFirstColumn="0" w:lastRowLastColumn="0"/>
            <w:tcW w:w="4925" w:type="dxa"/>
            <w:vAlign w:val="center"/>
          </w:tcPr>
          <w:p w14:paraId="1389AA8B" w14:textId="77777777" w:rsidR="00680079" w:rsidRPr="00BD44E4" w:rsidRDefault="00680079" w:rsidP="00412C48">
            <w:pPr>
              <w:spacing w:after="0" w:line="240" w:lineRule="auto"/>
              <w:rPr>
                <w:rFonts w:cstheme="minorHAnsi"/>
                <w:b w:val="0"/>
                <w:color w:val="000000"/>
                <w:sz w:val="18"/>
                <w:szCs w:val="18"/>
              </w:rPr>
            </w:pPr>
            <w:r w:rsidRPr="00BD44E4">
              <w:rPr>
                <w:rFonts w:cstheme="minorHAnsi"/>
                <w:b w:val="0"/>
                <w:color w:val="000000"/>
                <w:sz w:val="18"/>
                <w:szCs w:val="18"/>
              </w:rPr>
              <w:t>Centar za starije osobe u Velikoj Gorici</w:t>
            </w:r>
          </w:p>
        </w:tc>
        <w:tc>
          <w:tcPr>
            <w:tcW w:w="1666" w:type="dxa"/>
            <w:vAlign w:val="center"/>
          </w:tcPr>
          <w:p w14:paraId="012A56E1" w14:textId="77777777" w:rsidR="00680079" w:rsidRPr="007A693C" w:rsidRDefault="00680079"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8"/>
                <w:szCs w:val="18"/>
              </w:rPr>
            </w:pPr>
            <w:r w:rsidRPr="007A693C">
              <w:rPr>
                <w:rFonts w:ascii="Calibri" w:hAnsi="Calibri" w:cs="Calibri"/>
                <w:color w:val="000000"/>
                <w:sz w:val="18"/>
                <w:szCs w:val="18"/>
              </w:rPr>
              <w:t>13.760.000,00</w:t>
            </w:r>
          </w:p>
        </w:tc>
        <w:tc>
          <w:tcPr>
            <w:tcW w:w="1065" w:type="dxa"/>
            <w:vAlign w:val="center"/>
          </w:tcPr>
          <w:p w14:paraId="5053AB03" w14:textId="5920131E" w:rsidR="00680079" w:rsidRPr="009C50FE" w:rsidRDefault="00680079" w:rsidP="00CA4F10">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ascii="Calibri" w:hAnsi="Calibri" w:cs="Calibri"/>
                <w:color w:val="000000"/>
                <w:sz w:val="18"/>
                <w:szCs w:val="18"/>
              </w:rPr>
              <w:t>25,19</w:t>
            </w:r>
          </w:p>
        </w:tc>
      </w:tr>
      <w:tr w:rsidR="00680079" w14:paraId="78C79963" w14:textId="77777777" w:rsidTr="00CA4F10">
        <w:trPr>
          <w:trHeight w:val="283"/>
        </w:trPr>
        <w:tc>
          <w:tcPr>
            <w:cnfStyle w:val="001000000000" w:firstRow="0" w:lastRow="0" w:firstColumn="1" w:lastColumn="0" w:oddVBand="0" w:evenVBand="0" w:oddHBand="0" w:evenHBand="0" w:firstRowFirstColumn="0" w:firstRowLastColumn="0" w:lastRowFirstColumn="0" w:lastRowLastColumn="0"/>
            <w:tcW w:w="4925" w:type="dxa"/>
            <w:vAlign w:val="center"/>
          </w:tcPr>
          <w:p w14:paraId="5EA9FACB" w14:textId="77777777" w:rsidR="00680079" w:rsidRPr="00BD44E4" w:rsidRDefault="00680079" w:rsidP="00412C48">
            <w:pPr>
              <w:spacing w:after="0" w:line="240" w:lineRule="auto"/>
              <w:rPr>
                <w:rFonts w:cstheme="minorHAnsi"/>
                <w:b w:val="0"/>
                <w:color w:val="000000"/>
                <w:sz w:val="18"/>
                <w:szCs w:val="18"/>
              </w:rPr>
            </w:pPr>
            <w:r w:rsidRPr="00BD44E4">
              <w:rPr>
                <w:rFonts w:cstheme="minorHAnsi"/>
                <w:b w:val="0"/>
                <w:color w:val="000000"/>
                <w:sz w:val="18"/>
                <w:szCs w:val="18"/>
              </w:rPr>
              <w:t>Izgradnja škole u Kurilovcu sa sportskom dvoranom</w:t>
            </w:r>
          </w:p>
        </w:tc>
        <w:tc>
          <w:tcPr>
            <w:tcW w:w="1666" w:type="dxa"/>
            <w:vAlign w:val="center"/>
          </w:tcPr>
          <w:p w14:paraId="4BEEC1A7" w14:textId="77777777" w:rsidR="00680079" w:rsidRPr="007A693C" w:rsidRDefault="00680079"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8"/>
                <w:szCs w:val="18"/>
              </w:rPr>
            </w:pPr>
            <w:r w:rsidRPr="007A693C">
              <w:rPr>
                <w:rFonts w:ascii="Calibri" w:hAnsi="Calibri" w:cs="Calibri"/>
                <w:color w:val="000000"/>
                <w:sz w:val="18"/>
                <w:szCs w:val="18"/>
              </w:rPr>
              <w:t>50.000,00</w:t>
            </w:r>
          </w:p>
        </w:tc>
        <w:tc>
          <w:tcPr>
            <w:tcW w:w="1065" w:type="dxa"/>
            <w:vAlign w:val="center"/>
          </w:tcPr>
          <w:p w14:paraId="2187FB7C" w14:textId="59B8FBF3" w:rsidR="00680079" w:rsidRDefault="00680079" w:rsidP="00CA4F10">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highlight w:val="yellow"/>
              </w:rPr>
            </w:pPr>
            <w:r>
              <w:rPr>
                <w:rFonts w:ascii="Calibri" w:hAnsi="Calibri" w:cs="Calibri"/>
                <w:color w:val="000000"/>
                <w:sz w:val="18"/>
                <w:szCs w:val="18"/>
              </w:rPr>
              <w:t>0,09</w:t>
            </w:r>
          </w:p>
        </w:tc>
      </w:tr>
      <w:tr w:rsidR="00680079" w14:paraId="692DC7DE" w14:textId="77777777" w:rsidTr="00CA4F10">
        <w:trPr>
          <w:trHeight w:val="411"/>
        </w:trPr>
        <w:tc>
          <w:tcPr>
            <w:cnfStyle w:val="001000000000" w:firstRow="0" w:lastRow="0" w:firstColumn="1" w:lastColumn="0" w:oddVBand="0" w:evenVBand="0" w:oddHBand="0" w:evenHBand="0" w:firstRowFirstColumn="0" w:firstRowLastColumn="0" w:lastRowFirstColumn="0" w:lastRowLastColumn="0"/>
            <w:tcW w:w="4925" w:type="dxa"/>
            <w:vAlign w:val="bottom"/>
          </w:tcPr>
          <w:p w14:paraId="2841CCDC" w14:textId="77777777" w:rsidR="00680079" w:rsidRPr="00BD44E4" w:rsidRDefault="00680079" w:rsidP="00412C48">
            <w:pPr>
              <w:spacing w:after="0" w:line="240" w:lineRule="auto"/>
              <w:rPr>
                <w:rFonts w:cstheme="minorHAnsi"/>
                <w:b w:val="0"/>
                <w:color w:val="000000"/>
                <w:sz w:val="18"/>
                <w:szCs w:val="18"/>
              </w:rPr>
            </w:pPr>
            <w:r w:rsidRPr="00BD44E4">
              <w:rPr>
                <w:rFonts w:cstheme="minorHAnsi"/>
                <w:b w:val="0"/>
                <w:color w:val="000000"/>
                <w:sz w:val="18"/>
                <w:szCs w:val="18"/>
              </w:rPr>
              <w:t> Dogradnja škole u Novom Čiču</w:t>
            </w:r>
          </w:p>
        </w:tc>
        <w:tc>
          <w:tcPr>
            <w:tcW w:w="1666" w:type="dxa"/>
            <w:vAlign w:val="center"/>
          </w:tcPr>
          <w:p w14:paraId="5C03F5A0" w14:textId="77777777" w:rsidR="00680079" w:rsidRPr="007A693C" w:rsidRDefault="00680079"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8"/>
                <w:szCs w:val="18"/>
              </w:rPr>
            </w:pPr>
            <w:r w:rsidRPr="007A693C">
              <w:rPr>
                <w:rFonts w:ascii="Calibri" w:hAnsi="Calibri" w:cs="Calibri"/>
                <w:color w:val="000000"/>
                <w:sz w:val="18"/>
                <w:szCs w:val="18"/>
              </w:rPr>
              <w:t>33.000,00</w:t>
            </w:r>
          </w:p>
        </w:tc>
        <w:tc>
          <w:tcPr>
            <w:tcW w:w="1065" w:type="dxa"/>
            <w:vAlign w:val="center"/>
          </w:tcPr>
          <w:p w14:paraId="1EF2F1AA" w14:textId="1A112C5B" w:rsidR="00680079" w:rsidRPr="006F5231" w:rsidRDefault="00680079" w:rsidP="00CA4F10">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ascii="Calibri" w:hAnsi="Calibri" w:cs="Calibri"/>
                <w:color w:val="000000"/>
                <w:sz w:val="18"/>
                <w:szCs w:val="18"/>
              </w:rPr>
              <w:t>0,06</w:t>
            </w:r>
          </w:p>
        </w:tc>
      </w:tr>
      <w:tr w:rsidR="00680079" w14:paraId="2E4DE855" w14:textId="77777777" w:rsidTr="00CA4F10">
        <w:trPr>
          <w:trHeight w:val="411"/>
        </w:trPr>
        <w:tc>
          <w:tcPr>
            <w:cnfStyle w:val="001000000000" w:firstRow="0" w:lastRow="0" w:firstColumn="1" w:lastColumn="0" w:oddVBand="0" w:evenVBand="0" w:oddHBand="0" w:evenHBand="0" w:firstRowFirstColumn="0" w:firstRowLastColumn="0" w:lastRowFirstColumn="0" w:lastRowLastColumn="0"/>
            <w:tcW w:w="4925" w:type="dxa"/>
            <w:vAlign w:val="bottom"/>
          </w:tcPr>
          <w:p w14:paraId="1C5989EF" w14:textId="77777777" w:rsidR="00680079" w:rsidRPr="00BD44E4" w:rsidRDefault="00680079" w:rsidP="00412C48">
            <w:pPr>
              <w:spacing w:after="0" w:line="240" w:lineRule="auto"/>
              <w:rPr>
                <w:rFonts w:cstheme="minorHAnsi"/>
                <w:b w:val="0"/>
                <w:color w:val="000000"/>
                <w:sz w:val="18"/>
                <w:szCs w:val="18"/>
              </w:rPr>
            </w:pPr>
            <w:r w:rsidRPr="00BD44E4">
              <w:rPr>
                <w:rFonts w:cstheme="minorHAnsi"/>
                <w:b w:val="0"/>
                <w:color w:val="000000"/>
                <w:sz w:val="18"/>
                <w:szCs w:val="18"/>
              </w:rPr>
              <w:t>Kapitalni projekt K540222 Izgradnja nove škole u Ščitarjevu</w:t>
            </w:r>
          </w:p>
        </w:tc>
        <w:tc>
          <w:tcPr>
            <w:tcW w:w="1666" w:type="dxa"/>
            <w:vAlign w:val="center"/>
          </w:tcPr>
          <w:p w14:paraId="1AF0FF87" w14:textId="28A687A6" w:rsidR="00680079" w:rsidRPr="007A693C" w:rsidRDefault="00680079"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8"/>
                <w:szCs w:val="18"/>
              </w:rPr>
            </w:pPr>
            <w:r w:rsidRPr="007A693C">
              <w:rPr>
                <w:rFonts w:ascii="Calibri" w:hAnsi="Calibri" w:cs="Calibri"/>
                <w:color w:val="000000"/>
                <w:sz w:val="18"/>
                <w:szCs w:val="18"/>
              </w:rPr>
              <w:t>33.000,00</w:t>
            </w:r>
          </w:p>
        </w:tc>
        <w:tc>
          <w:tcPr>
            <w:tcW w:w="1065" w:type="dxa"/>
            <w:vAlign w:val="center"/>
          </w:tcPr>
          <w:p w14:paraId="2A879438" w14:textId="77AD56AB" w:rsidR="00680079" w:rsidRPr="006F5231" w:rsidRDefault="0072770D" w:rsidP="00CA4F10">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ascii="Calibri" w:hAnsi="Calibri" w:cs="Calibri"/>
                <w:color w:val="000000"/>
                <w:sz w:val="18"/>
                <w:szCs w:val="18"/>
              </w:rPr>
              <w:t>0,06</w:t>
            </w:r>
          </w:p>
        </w:tc>
      </w:tr>
      <w:tr w:rsidR="00680079" w14:paraId="2F62D1CB" w14:textId="77777777" w:rsidTr="00CA4F10">
        <w:trPr>
          <w:trHeight w:val="411"/>
        </w:trPr>
        <w:tc>
          <w:tcPr>
            <w:cnfStyle w:val="001000000000" w:firstRow="0" w:lastRow="0" w:firstColumn="1" w:lastColumn="0" w:oddVBand="0" w:evenVBand="0" w:oddHBand="0" w:evenHBand="0" w:firstRowFirstColumn="0" w:firstRowLastColumn="0" w:lastRowFirstColumn="0" w:lastRowLastColumn="0"/>
            <w:tcW w:w="4925" w:type="dxa"/>
            <w:vAlign w:val="bottom"/>
          </w:tcPr>
          <w:p w14:paraId="7DD6E35C" w14:textId="77777777" w:rsidR="00680079" w:rsidRPr="00BD44E4" w:rsidRDefault="00680079" w:rsidP="00412C48">
            <w:pPr>
              <w:spacing w:after="0" w:line="240" w:lineRule="auto"/>
              <w:rPr>
                <w:rFonts w:cstheme="minorHAnsi"/>
                <w:b w:val="0"/>
                <w:color w:val="000000"/>
                <w:sz w:val="18"/>
                <w:szCs w:val="18"/>
              </w:rPr>
            </w:pPr>
            <w:r w:rsidRPr="00BD44E4">
              <w:rPr>
                <w:rFonts w:cstheme="minorHAnsi"/>
                <w:b w:val="0"/>
                <w:color w:val="000000"/>
                <w:sz w:val="18"/>
                <w:szCs w:val="18"/>
              </w:rPr>
              <w:t>Kapitalni projekt K540223 Dogradnja škole u Vukovini</w:t>
            </w:r>
          </w:p>
        </w:tc>
        <w:tc>
          <w:tcPr>
            <w:tcW w:w="1666" w:type="dxa"/>
            <w:vAlign w:val="center"/>
          </w:tcPr>
          <w:p w14:paraId="5E5053CB" w14:textId="17AEB423" w:rsidR="00680079" w:rsidRPr="007A693C" w:rsidRDefault="00680079"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8"/>
                <w:szCs w:val="18"/>
              </w:rPr>
            </w:pPr>
            <w:r w:rsidRPr="007A693C">
              <w:rPr>
                <w:rFonts w:ascii="Calibri" w:hAnsi="Calibri" w:cs="Calibri"/>
                <w:color w:val="000000"/>
                <w:sz w:val="18"/>
                <w:szCs w:val="18"/>
              </w:rPr>
              <w:t>33.000,00</w:t>
            </w:r>
          </w:p>
        </w:tc>
        <w:tc>
          <w:tcPr>
            <w:tcW w:w="1065" w:type="dxa"/>
            <w:vAlign w:val="center"/>
          </w:tcPr>
          <w:p w14:paraId="4AAB798C" w14:textId="0122C242" w:rsidR="00680079" w:rsidRPr="006F5231" w:rsidRDefault="00680079" w:rsidP="00CA4F10">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ascii="Calibri" w:hAnsi="Calibri" w:cs="Calibri"/>
                <w:color w:val="000000"/>
                <w:sz w:val="18"/>
                <w:szCs w:val="18"/>
              </w:rPr>
              <w:t>0,06</w:t>
            </w:r>
          </w:p>
        </w:tc>
      </w:tr>
      <w:tr w:rsidR="00680079" w14:paraId="5CAFD55F" w14:textId="77777777" w:rsidTr="00CA4F10">
        <w:trPr>
          <w:trHeight w:val="411"/>
        </w:trPr>
        <w:tc>
          <w:tcPr>
            <w:cnfStyle w:val="001000000000" w:firstRow="0" w:lastRow="0" w:firstColumn="1" w:lastColumn="0" w:oddVBand="0" w:evenVBand="0" w:oddHBand="0" w:evenHBand="0" w:firstRowFirstColumn="0" w:firstRowLastColumn="0" w:lastRowFirstColumn="0" w:lastRowLastColumn="0"/>
            <w:tcW w:w="4925" w:type="dxa"/>
            <w:vAlign w:val="bottom"/>
          </w:tcPr>
          <w:p w14:paraId="7D171BBB" w14:textId="77777777" w:rsidR="00680079" w:rsidRPr="00BD44E4" w:rsidRDefault="00680079" w:rsidP="00412C48">
            <w:pPr>
              <w:spacing w:after="0" w:line="240" w:lineRule="auto"/>
              <w:rPr>
                <w:rFonts w:cstheme="minorHAnsi"/>
                <w:b w:val="0"/>
                <w:color w:val="000000"/>
                <w:sz w:val="18"/>
                <w:szCs w:val="18"/>
              </w:rPr>
            </w:pPr>
            <w:r w:rsidRPr="00BD44E4">
              <w:rPr>
                <w:rFonts w:cstheme="minorHAnsi"/>
                <w:b w:val="0"/>
                <w:color w:val="000000"/>
                <w:sz w:val="18"/>
                <w:szCs w:val="18"/>
              </w:rPr>
              <w:t> Izgradnja nove škole Pleso-Rakarje</w:t>
            </w:r>
          </w:p>
        </w:tc>
        <w:tc>
          <w:tcPr>
            <w:tcW w:w="1666" w:type="dxa"/>
            <w:vAlign w:val="center"/>
          </w:tcPr>
          <w:p w14:paraId="32DFBAA2" w14:textId="77777777" w:rsidR="00680079" w:rsidRPr="007A693C" w:rsidRDefault="00680079"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8"/>
                <w:szCs w:val="18"/>
              </w:rPr>
            </w:pPr>
            <w:r w:rsidRPr="007A693C">
              <w:rPr>
                <w:rFonts w:ascii="Calibri" w:hAnsi="Calibri" w:cs="Calibri"/>
                <w:color w:val="000000"/>
                <w:sz w:val="18"/>
                <w:szCs w:val="18"/>
              </w:rPr>
              <w:t>32.500,00</w:t>
            </w:r>
          </w:p>
        </w:tc>
        <w:tc>
          <w:tcPr>
            <w:tcW w:w="1065" w:type="dxa"/>
            <w:vAlign w:val="center"/>
          </w:tcPr>
          <w:p w14:paraId="4C07A773" w14:textId="048B8C5B" w:rsidR="00680079" w:rsidRPr="006F5231" w:rsidRDefault="00680079" w:rsidP="00CA4F10">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ascii="Calibri" w:hAnsi="Calibri" w:cs="Calibri"/>
                <w:color w:val="000000"/>
                <w:sz w:val="18"/>
                <w:szCs w:val="18"/>
              </w:rPr>
              <w:t>0,06</w:t>
            </w:r>
          </w:p>
        </w:tc>
      </w:tr>
      <w:tr w:rsidR="00680079" w14:paraId="1B4D8C5A" w14:textId="77777777" w:rsidTr="00CA4F10">
        <w:trPr>
          <w:trHeight w:val="283"/>
        </w:trPr>
        <w:tc>
          <w:tcPr>
            <w:cnfStyle w:val="001000000000" w:firstRow="0" w:lastRow="0" w:firstColumn="1" w:lastColumn="0" w:oddVBand="0" w:evenVBand="0" w:oddHBand="0" w:evenHBand="0" w:firstRowFirstColumn="0" w:firstRowLastColumn="0" w:lastRowFirstColumn="0" w:lastRowLastColumn="0"/>
            <w:tcW w:w="4925" w:type="dxa"/>
            <w:vAlign w:val="center"/>
          </w:tcPr>
          <w:p w14:paraId="60997B3F" w14:textId="77777777" w:rsidR="00680079" w:rsidRPr="00BD44E4" w:rsidRDefault="00680079" w:rsidP="00412C48">
            <w:pPr>
              <w:spacing w:after="0" w:line="240" w:lineRule="auto"/>
              <w:rPr>
                <w:rFonts w:cstheme="minorHAnsi"/>
                <w:b w:val="0"/>
                <w:color w:val="000000"/>
                <w:sz w:val="18"/>
                <w:szCs w:val="18"/>
              </w:rPr>
            </w:pPr>
            <w:r w:rsidRPr="00BD44E4">
              <w:rPr>
                <w:rFonts w:cstheme="minorHAnsi"/>
                <w:b w:val="0"/>
                <w:color w:val="000000"/>
                <w:sz w:val="18"/>
                <w:szCs w:val="18"/>
              </w:rPr>
              <w:t>Subvencija za javni prijevoz</w:t>
            </w:r>
          </w:p>
        </w:tc>
        <w:tc>
          <w:tcPr>
            <w:tcW w:w="1666" w:type="dxa"/>
            <w:vAlign w:val="center"/>
          </w:tcPr>
          <w:p w14:paraId="61192AFA" w14:textId="77777777" w:rsidR="00680079" w:rsidRPr="007A693C" w:rsidRDefault="00680079"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8"/>
                <w:szCs w:val="18"/>
              </w:rPr>
            </w:pPr>
            <w:r w:rsidRPr="007A693C">
              <w:rPr>
                <w:rFonts w:ascii="Calibri" w:hAnsi="Calibri" w:cs="Calibri"/>
                <w:color w:val="000000"/>
                <w:sz w:val="18"/>
                <w:szCs w:val="18"/>
              </w:rPr>
              <w:t>7.450.000,00</w:t>
            </w:r>
          </w:p>
        </w:tc>
        <w:tc>
          <w:tcPr>
            <w:tcW w:w="1065" w:type="dxa"/>
            <w:vAlign w:val="center"/>
          </w:tcPr>
          <w:p w14:paraId="1D92943C" w14:textId="24416B79" w:rsidR="00680079" w:rsidRDefault="00680079" w:rsidP="00CA4F10">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highlight w:val="yellow"/>
              </w:rPr>
            </w:pPr>
            <w:r>
              <w:rPr>
                <w:rFonts w:ascii="Calibri" w:hAnsi="Calibri" w:cs="Calibri"/>
                <w:color w:val="000000"/>
                <w:sz w:val="18"/>
                <w:szCs w:val="18"/>
              </w:rPr>
              <w:t>13,64</w:t>
            </w:r>
          </w:p>
        </w:tc>
      </w:tr>
      <w:tr w:rsidR="00680079" w14:paraId="10018BA8" w14:textId="77777777" w:rsidTr="00CA4F10">
        <w:trPr>
          <w:trHeight w:val="283"/>
        </w:trPr>
        <w:tc>
          <w:tcPr>
            <w:cnfStyle w:val="001000000000" w:firstRow="0" w:lastRow="0" w:firstColumn="1" w:lastColumn="0" w:oddVBand="0" w:evenVBand="0" w:oddHBand="0" w:evenHBand="0" w:firstRowFirstColumn="0" w:firstRowLastColumn="0" w:lastRowFirstColumn="0" w:lastRowLastColumn="0"/>
            <w:tcW w:w="4925" w:type="dxa"/>
            <w:vAlign w:val="center"/>
          </w:tcPr>
          <w:p w14:paraId="090E2846" w14:textId="77777777" w:rsidR="00680079" w:rsidRPr="00BD44E4" w:rsidRDefault="00680079" w:rsidP="00412C48">
            <w:pPr>
              <w:spacing w:after="0" w:line="240" w:lineRule="auto"/>
              <w:rPr>
                <w:rFonts w:cstheme="minorHAnsi"/>
                <w:b w:val="0"/>
                <w:color w:val="000000"/>
                <w:sz w:val="18"/>
                <w:szCs w:val="18"/>
              </w:rPr>
            </w:pPr>
            <w:r w:rsidRPr="00BD44E4">
              <w:rPr>
                <w:rFonts w:cstheme="minorHAnsi"/>
                <w:b w:val="0"/>
                <w:color w:val="000000"/>
                <w:sz w:val="18"/>
                <w:szCs w:val="18"/>
              </w:rPr>
              <w:t>Stari grad Lukavec</w:t>
            </w:r>
          </w:p>
        </w:tc>
        <w:tc>
          <w:tcPr>
            <w:tcW w:w="1666" w:type="dxa"/>
            <w:vAlign w:val="center"/>
          </w:tcPr>
          <w:p w14:paraId="6A03547F" w14:textId="77777777" w:rsidR="00680079" w:rsidRPr="007A693C" w:rsidRDefault="00680079"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8"/>
                <w:szCs w:val="18"/>
              </w:rPr>
            </w:pPr>
            <w:r w:rsidRPr="007A693C">
              <w:rPr>
                <w:rFonts w:ascii="Calibri" w:hAnsi="Calibri" w:cs="Calibri"/>
                <w:color w:val="000000"/>
                <w:sz w:val="18"/>
                <w:szCs w:val="18"/>
              </w:rPr>
              <w:t>815.000,00</w:t>
            </w:r>
          </w:p>
        </w:tc>
        <w:tc>
          <w:tcPr>
            <w:tcW w:w="1065" w:type="dxa"/>
            <w:vAlign w:val="center"/>
          </w:tcPr>
          <w:p w14:paraId="1CCD6DFF" w14:textId="236FDF4C" w:rsidR="00680079" w:rsidRDefault="00680079" w:rsidP="00CA4F10">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highlight w:val="yellow"/>
              </w:rPr>
            </w:pPr>
            <w:r>
              <w:rPr>
                <w:rFonts w:ascii="Calibri" w:hAnsi="Calibri" w:cs="Calibri"/>
                <w:color w:val="000000"/>
                <w:sz w:val="18"/>
                <w:szCs w:val="18"/>
              </w:rPr>
              <w:t>1,49</w:t>
            </w:r>
          </w:p>
        </w:tc>
      </w:tr>
      <w:tr w:rsidR="00680079" w14:paraId="7FCEF7AF" w14:textId="77777777" w:rsidTr="00CA4F10">
        <w:trPr>
          <w:trHeight w:val="283"/>
        </w:trPr>
        <w:tc>
          <w:tcPr>
            <w:cnfStyle w:val="001000000000" w:firstRow="0" w:lastRow="0" w:firstColumn="1" w:lastColumn="0" w:oddVBand="0" w:evenVBand="0" w:oddHBand="0" w:evenHBand="0" w:firstRowFirstColumn="0" w:firstRowLastColumn="0" w:lastRowFirstColumn="0" w:lastRowLastColumn="0"/>
            <w:tcW w:w="4925" w:type="dxa"/>
            <w:vAlign w:val="center"/>
          </w:tcPr>
          <w:p w14:paraId="26577277" w14:textId="77777777" w:rsidR="00680079" w:rsidRPr="00BD44E4" w:rsidRDefault="00680079" w:rsidP="00412C48">
            <w:pPr>
              <w:spacing w:after="0" w:line="240" w:lineRule="auto"/>
              <w:rPr>
                <w:rFonts w:cstheme="minorHAnsi"/>
                <w:b w:val="0"/>
                <w:color w:val="000000"/>
                <w:sz w:val="18"/>
                <w:szCs w:val="18"/>
              </w:rPr>
            </w:pPr>
            <w:r w:rsidRPr="00BD44E4">
              <w:rPr>
                <w:rFonts w:cstheme="minorHAnsi"/>
                <w:b w:val="0"/>
                <w:color w:val="000000"/>
                <w:sz w:val="18"/>
                <w:szCs w:val="18"/>
              </w:rPr>
              <w:t>Zaštita i održavanje tradicijske arhitekture</w:t>
            </w:r>
          </w:p>
        </w:tc>
        <w:tc>
          <w:tcPr>
            <w:tcW w:w="1666" w:type="dxa"/>
            <w:vAlign w:val="center"/>
          </w:tcPr>
          <w:p w14:paraId="6B10EC70" w14:textId="77777777" w:rsidR="00680079" w:rsidRPr="007A693C" w:rsidRDefault="00680079"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8"/>
                <w:szCs w:val="18"/>
              </w:rPr>
            </w:pPr>
            <w:r w:rsidRPr="007A693C">
              <w:rPr>
                <w:rFonts w:ascii="Calibri" w:hAnsi="Calibri" w:cs="Calibri"/>
                <w:color w:val="000000"/>
                <w:sz w:val="18"/>
                <w:szCs w:val="18"/>
              </w:rPr>
              <w:t>65.000,00</w:t>
            </w:r>
          </w:p>
        </w:tc>
        <w:tc>
          <w:tcPr>
            <w:tcW w:w="1065" w:type="dxa"/>
            <w:vAlign w:val="center"/>
          </w:tcPr>
          <w:p w14:paraId="034B6E31" w14:textId="16001086" w:rsidR="00680079" w:rsidRPr="006F5231" w:rsidRDefault="00680079" w:rsidP="00CA4F10">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ascii="Calibri" w:hAnsi="Calibri" w:cs="Calibri"/>
                <w:color w:val="000000"/>
                <w:sz w:val="18"/>
                <w:szCs w:val="18"/>
              </w:rPr>
              <w:t>0,12</w:t>
            </w:r>
          </w:p>
        </w:tc>
      </w:tr>
      <w:tr w:rsidR="00680079" w14:paraId="0519E210" w14:textId="77777777" w:rsidTr="00CA4F10">
        <w:trPr>
          <w:trHeight w:val="283"/>
        </w:trPr>
        <w:tc>
          <w:tcPr>
            <w:cnfStyle w:val="001000000000" w:firstRow="0" w:lastRow="0" w:firstColumn="1" w:lastColumn="0" w:oddVBand="0" w:evenVBand="0" w:oddHBand="0" w:evenHBand="0" w:firstRowFirstColumn="0" w:firstRowLastColumn="0" w:lastRowFirstColumn="0" w:lastRowLastColumn="0"/>
            <w:tcW w:w="4925" w:type="dxa"/>
            <w:vAlign w:val="center"/>
          </w:tcPr>
          <w:p w14:paraId="4200E305" w14:textId="77777777" w:rsidR="00680079" w:rsidRPr="00BD44E4" w:rsidRDefault="00680079" w:rsidP="00412C48">
            <w:pPr>
              <w:spacing w:after="0" w:line="240" w:lineRule="auto"/>
              <w:rPr>
                <w:rFonts w:cstheme="minorHAnsi"/>
                <w:b w:val="0"/>
                <w:color w:val="000000"/>
                <w:sz w:val="18"/>
                <w:szCs w:val="18"/>
              </w:rPr>
            </w:pPr>
            <w:r w:rsidRPr="00BD44E4">
              <w:rPr>
                <w:rFonts w:cstheme="minorHAnsi"/>
                <w:b w:val="0"/>
                <w:color w:val="000000"/>
                <w:sz w:val="18"/>
                <w:szCs w:val="18"/>
              </w:rPr>
              <w:t>Zaštita i održavanje vjerskih objekata - spomenika kulture</w:t>
            </w:r>
          </w:p>
        </w:tc>
        <w:tc>
          <w:tcPr>
            <w:tcW w:w="1666" w:type="dxa"/>
            <w:vAlign w:val="center"/>
          </w:tcPr>
          <w:p w14:paraId="1283A1C2" w14:textId="77777777" w:rsidR="00680079" w:rsidRPr="007A693C" w:rsidRDefault="00680079"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8"/>
                <w:szCs w:val="18"/>
              </w:rPr>
            </w:pPr>
            <w:r w:rsidRPr="007A693C">
              <w:rPr>
                <w:rFonts w:ascii="Calibri" w:hAnsi="Calibri" w:cs="Calibri"/>
                <w:color w:val="000000"/>
                <w:sz w:val="18"/>
                <w:szCs w:val="18"/>
              </w:rPr>
              <w:t>105.000,00</w:t>
            </w:r>
          </w:p>
        </w:tc>
        <w:tc>
          <w:tcPr>
            <w:tcW w:w="1065" w:type="dxa"/>
            <w:vAlign w:val="center"/>
          </w:tcPr>
          <w:p w14:paraId="5EE15229" w14:textId="1B8691CA" w:rsidR="00680079" w:rsidRPr="006F5231" w:rsidRDefault="00680079" w:rsidP="00CA4F10">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ascii="Calibri" w:hAnsi="Calibri" w:cs="Calibri"/>
                <w:color w:val="000000"/>
                <w:sz w:val="18"/>
                <w:szCs w:val="18"/>
              </w:rPr>
              <w:t>0,19</w:t>
            </w:r>
          </w:p>
        </w:tc>
      </w:tr>
      <w:tr w:rsidR="00680079" w14:paraId="398216D0" w14:textId="77777777" w:rsidTr="00CA4F10">
        <w:trPr>
          <w:trHeight w:val="283"/>
        </w:trPr>
        <w:tc>
          <w:tcPr>
            <w:cnfStyle w:val="001000000000" w:firstRow="0" w:lastRow="0" w:firstColumn="1" w:lastColumn="0" w:oddVBand="0" w:evenVBand="0" w:oddHBand="0" w:evenHBand="0" w:firstRowFirstColumn="0" w:firstRowLastColumn="0" w:lastRowFirstColumn="0" w:lastRowLastColumn="0"/>
            <w:tcW w:w="4925" w:type="dxa"/>
            <w:vAlign w:val="center"/>
          </w:tcPr>
          <w:p w14:paraId="4D023A42" w14:textId="77777777" w:rsidR="00680079" w:rsidRPr="00BD44E4" w:rsidRDefault="00680079" w:rsidP="00412C48">
            <w:pPr>
              <w:spacing w:after="0" w:line="240" w:lineRule="auto"/>
              <w:rPr>
                <w:rFonts w:cstheme="minorHAnsi"/>
                <w:b w:val="0"/>
                <w:color w:val="000000"/>
                <w:sz w:val="18"/>
                <w:szCs w:val="18"/>
              </w:rPr>
            </w:pPr>
            <w:r w:rsidRPr="00BD44E4">
              <w:rPr>
                <w:rFonts w:cstheme="minorHAnsi"/>
                <w:b w:val="0"/>
                <w:color w:val="000000"/>
                <w:sz w:val="18"/>
                <w:szCs w:val="18"/>
              </w:rPr>
              <w:t>Nematerijalna kulturna baština</w:t>
            </w:r>
          </w:p>
        </w:tc>
        <w:tc>
          <w:tcPr>
            <w:tcW w:w="1666" w:type="dxa"/>
            <w:vAlign w:val="center"/>
          </w:tcPr>
          <w:p w14:paraId="00012EE8" w14:textId="77777777" w:rsidR="00680079" w:rsidRPr="007A693C" w:rsidRDefault="00680079"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8"/>
                <w:szCs w:val="18"/>
              </w:rPr>
            </w:pPr>
            <w:r w:rsidRPr="007A693C">
              <w:rPr>
                <w:rFonts w:ascii="Calibri" w:hAnsi="Calibri" w:cs="Calibri"/>
                <w:color w:val="000000"/>
                <w:sz w:val="18"/>
                <w:szCs w:val="18"/>
              </w:rPr>
              <w:t>10.000,00</w:t>
            </w:r>
          </w:p>
        </w:tc>
        <w:tc>
          <w:tcPr>
            <w:tcW w:w="1065" w:type="dxa"/>
            <w:vAlign w:val="center"/>
          </w:tcPr>
          <w:p w14:paraId="4871316E" w14:textId="1493B333" w:rsidR="00680079" w:rsidRPr="006F5231" w:rsidRDefault="00680079" w:rsidP="00CA4F10">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ascii="Calibri" w:hAnsi="Calibri" w:cs="Calibri"/>
                <w:color w:val="000000"/>
                <w:sz w:val="18"/>
                <w:szCs w:val="18"/>
              </w:rPr>
              <w:t>0,02</w:t>
            </w:r>
          </w:p>
        </w:tc>
      </w:tr>
      <w:tr w:rsidR="00680079" w14:paraId="5B3E3F3E" w14:textId="77777777" w:rsidTr="00CA4F10">
        <w:trPr>
          <w:trHeight w:val="283"/>
        </w:trPr>
        <w:tc>
          <w:tcPr>
            <w:cnfStyle w:val="001000000000" w:firstRow="0" w:lastRow="0" w:firstColumn="1" w:lastColumn="0" w:oddVBand="0" w:evenVBand="0" w:oddHBand="0" w:evenHBand="0" w:firstRowFirstColumn="0" w:firstRowLastColumn="0" w:lastRowFirstColumn="0" w:lastRowLastColumn="0"/>
            <w:tcW w:w="4925" w:type="dxa"/>
            <w:vAlign w:val="center"/>
          </w:tcPr>
          <w:p w14:paraId="4EB206B3" w14:textId="77777777" w:rsidR="00680079" w:rsidRPr="00BD44E4" w:rsidRDefault="00680079" w:rsidP="00412C48">
            <w:pPr>
              <w:spacing w:after="0" w:line="240" w:lineRule="auto"/>
              <w:rPr>
                <w:rFonts w:cstheme="minorHAnsi"/>
                <w:b w:val="0"/>
                <w:color w:val="000000"/>
                <w:sz w:val="18"/>
                <w:szCs w:val="18"/>
              </w:rPr>
            </w:pPr>
            <w:r w:rsidRPr="00BD44E4">
              <w:rPr>
                <w:rFonts w:cstheme="minorHAnsi"/>
                <w:b w:val="0"/>
                <w:color w:val="000000"/>
                <w:sz w:val="18"/>
                <w:szCs w:val="18"/>
              </w:rPr>
              <w:t>Kapela sv. Filomene</w:t>
            </w:r>
          </w:p>
        </w:tc>
        <w:tc>
          <w:tcPr>
            <w:tcW w:w="1666" w:type="dxa"/>
            <w:vAlign w:val="center"/>
          </w:tcPr>
          <w:p w14:paraId="25528D89" w14:textId="77777777" w:rsidR="00680079" w:rsidRPr="007A693C" w:rsidRDefault="00680079"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8"/>
                <w:szCs w:val="18"/>
              </w:rPr>
            </w:pPr>
            <w:r w:rsidRPr="007A693C">
              <w:rPr>
                <w:rFonts w:ascii="Calibri" w:hAnsi="Calibri" w:cs="Calibri"/>
                <w:color w:val="000000"/>
                <w:sz w:val="18"/>
                <w:szCs w:val="18"/>
              </w:rPr>
              <w:t>740.130,00</w:t>
            </w:r>
          </w:p>
        </w:tc>
        <w:tc>
          <w:tcPr>
            <w:tcW w:w="1065" w:type="dxa"/>
            <w:vAlign w:val="center"/>
          </w:tcPr>
          <w:p w14:paraId="6B0C8B05" w14:textId="014E6394" w:rsidR="00680079" w:rsidRPr="006F5231" w:rsidRDefault="00680079" w:rsidP="00CA4F10">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ascii="Calibri" w:hAnsi="Calibri" w:cs="Calibri"/>
                <w:color w:val="000000"/>
                <w:sz w:val="18"/>
                <w:szCs w:val="18"/>
              </w:rPr>
              <w:t>1,35</w:t>
            </w:r>
          </w:p>
        </w:tc>
      </w:tr>
      <w:tr w:rsidR="00680079" w14:paraId="37B23650" w14:textId="77777777" w:rsidTr="00CA4F10">
        <w:trPr>
          <w:trHeight w:val="283"/>
        </w:trPr>
        <w:tc>
          <w:tcPr>
            <w:cnfStyle w:val="001000000000" w:firstRow="0" w:lastRow="0" w:firstColumn="1" w:lastColumn="0" w:oddVBand="0" w:evenVBand="0" w:oddHBand="0" w:evenHBand="0" w:firstRowFirstColumn="0" w:firstRowLastColumn="0" w:lastRowFirstColumn="0" w:lastRowLastColumn="0"/>
            <w:tcW w:w="4925" w:type="dxa"/>
            <w:vAlign w:val="center"/>
          </w:tcPr>
          <w:p w14:paraId="3F9819A2" w14:textId="77777777" w:rsidR="00680079" w:rsidRPr="00BD44E4" w:rsidRDefault="00680079" w:rsidP="00412C48">
            <w:pPr>
              <w:spacing w:after="0" w:line="240" w:lineRule="auto"/>
              <w:rPr>
                <w:rFonts w:cstheme="minorHAnsi"/>
                <w:b w:val="0"/>
                <w:color w:val="000000"/>
                <w:sz w:val="18"/>
                <w:szCs w:val="18"/>
              </w:rPr>
            </w:pPr>
            <w:r w:rsidRPr="00BD44E4">
              <w:rPr>
                <w:rFonts w:cstheme="minorHAnsi"/>
                <w:b w:val="0"/>
                <w:color w:val="000000"/>
                <w:sz w:val="18"/>
                <w:szCs w:val="18"/>
              </w:rPr>
              <w:t>Obnova vile Bedeković</w:t>
            </w:r>
          </w:p>
        </w:tc>
        <w:tc>
          <w:tcPr>
            <w:tcW w:w="1666" w:type="dxa"/>
            <w:vAlign w:val="center"/>
          </w:tcPr>
          <w:p w14:paraId="3065E0B4" w14:textId="77777777" w:rsidR="00680079" w:rsidRPr="007A693C" w:rsidRDefault="00680079"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8"/>
                <w:szCs w:val="18"/>
              </w:rPr>
            </w:pPr>
            <w:r w:rsidRPr="007A693C">
              <w:rPr>
                <w:rFonts w:ascii="Calibri" w:hAnsi="Calibri" w:cs="Calibri"/>
                <w:color w:val="000000"/>
                <w:sz w:val="18"/>
                <w:szCs w:val="18"/>
              </w:rPr>
              <w:t>85.500,00</w:t>
            </w:r>
          </w:p>
        </w:tc>
        <w:tc>
          <w:tcPr>
            <w:tcW w:w="1065" w:type="dxa"/>
            <w:vAlign w:val="center"/>
          </w:tcPr>
          <w:p w14:paraId="4F6A2FA2" w14:textId="3FA187DF" w:rsidR="00680079" w:rsidRPr="006F5231" w:rsidRDefault="00680079" w:rsidP="00CA4F10">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ascii="Calibri" w:hAnsi="Calibri" w:cs="Calibri"/>
                <w:color w:val="000000"/>
                <w:sz w:val="18"/>
                <w:szCs w:val="18"/>
              </w:rPr>
              <w:t>0,16</w:t>
            </w:r>
          </w:p>
        </w:tc>
      </w:tr>
      <w:tr w:rsidR="00680079" w14:paraId="210AE9AE" w14:textId="77777777" w:rsidTr="00CA4F10">
        <w:trPr>
          <w:trHeight w:val="283"/>
        </w:trPr>
        <w:tc>
          <w:tcPr>
            <w:cnfStyle w:val="001000000000" w:firstRow="0" w:lastRow="0" w:firstColumn="1" w:lastColumn="0" w:oddVBand="0" w:evenVBand="0" w:oddHBand="0" w:evenHBand="0" w:firstRowFirstColumn="0" w:firstRowLastColumn="0" w:lastRowFirstColumn="0" w:lastRowLastColumn="0"/>
            <w:tcW w:w="4925" w:type="dxa"/>
            <w:vAlign w:val="center"/>
          </w:tcPr>
          <w:p w14:paraId="4ADA7A72" w14:textId="77777777" w:rsidR="00680079" w:rsidRPr="00BD44E4" w:rsidRDefault="00680079" w:rsidP="00412C48">
            <w:pPr>
              <w:spacing w:after="0" w:line="240" w:lineRule="auto"/>
              <w:rPr>
                <w:rFonts w:cstheme="minorHAnsi"/>
                <w:b w:val="0"/>
                <w:color w:val="000000"/>
                <w:sz w:val="18"/>
                <w:szCs w:val="18"/>
              </w:rPr>
            </w:pPr>
            <w:r w:rsidRPr="00BD44E4">
              <w:rPr>
                <w:rFonts w:cstheme="minorHAnsi"/>
                <w:b w:val="0"/>
                <w:color w:val="000000"/>
                <w:sz w:val="18"/>
                <w:szCs w:val="18"/>
              </w:rPr>
              <w:t>Terenska istraživanja</w:t>
            </w:r>
          </w:p>
        </w:tc>
        <w:tc>
          <w:tcPr>
            <w:tcW w:w="1666" w:type="dxa"/>
            <w:vAlign w:val="center"/>
          </w:tcPr>
          <w:p w14:paraId="1A3A2B1F" w14:textId="77777777" w:rsidR="00680079" w:rsidRPr="007A693C" w:rsidRDefault="00680079"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8"/>
                <w:szCs w:val="18"/>
              </w:rPr>
            </w:pPr>
            <w:r w:rsidRPr="007A693C">
              <w:rPr>
                <w:rFonts w:ascii="Calibri" w:hAnsi="Calibri" w:cs="Calibri"/>
                <w:color w:val="000000"/>
                <w:sz w:val="18"/>
                <w:szCs w:val="18"/>
              </w:rPr>
              <w:t>9.200,00</w:t>
            </w:r>
          </w:p>
        </w:tc>
        <w:tc>
          <w:tcPr>
            <w:tcW w:w="1065" w:type="dxa"/>
            <w:vAlign w:val="center"/>
          </w:tcPr>
          <w:p w14:paraId="4494F1BE" w14:textId="546B305E" w:rsidR="00680079" w:rsidRDefault="00680079" w:rsidP="00CA4F10">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highlight w:val="yellow"/>
              </w:rPr>
            </w:pPr>
            <w:r>
              <w:rPr>
                <w:rFonts w:ascii="Calibri" w:hAnsi="Calibri" w:cs="Calibri"/>
                <w:color w:val="000000"/>
                <w:sz w:val="18"/>
                <w:szCs w:val="18"/>
              </w:rPr>
              <w:t>0,02</w:t>
            </w:r>
          </w:p>
        </w:tc>
      </w:tr>
      <w:tr w:rsidR="00680079" w14:paraId="2135C911" w14:textId="77777777" w:rsidTr="00CA4F10">
        <w:trPr>
          <w:trHeight w:val="283"/>
        </w:trPr>
        <w:tc>
          <w:tcPr>
            <w:cnfStyle w:val="001000000000" w:firstRow="0" w:lastRow="0" w:firstColumn="1" w:lastColumn="0" w:oddVBand="0" w:evenVBand="0" w:oddHBand="0" w:evenHBand="0" w:firstRowFirstColumn="0" w:firstRowLastColumn="0" w:lastRowFirstColumn="0" w:lastRowLastColumn="0"/>
            <w:tcW w:w="4925" w:type="dxa"/>
            <w:vAlign w:val="center"/>
          </w:tcPr>
          <w:p w14:paraId="3AB38204" w14:textId="77777777" w:rsidR="00680079" w:rsidRPr="00BD44E4" w:rsidRDefault="00680079" w:rsidP="00412C48">
            <w:pPr>
              <w:spacing w:after="0" w:line="240" w:lineRule="auto"/>
              <w:rPr>
                <w:rFonts w:cstheme="minorHAnsi"/>
                <w:b w:val="0"/>
                <w:color w:val="000000"/>
                <w:sz w:val="18"/>
                <w:szCs w:val="18"/>
              </w:rPr>
            </w:pPr>
            <w:r w:rsidRPr="00BD44E4">
              <w:rPr>
                <w:rFonts w:cstheme="minorHAnsi"/>
                <w:b w:val="0"/>
                <w:color w:val="000000"/>
                <w:sz w:val="18"/>
                <w:szCs w:val="18"/>
              </w:rPr>
              <w:t>Održavanje kurije Modić - Bedeković</w:t>
            </w:r>
          </w:p>
        </w:tc>
        <w:tc>
          <w:tcPr>
            <w:tcW w:w="1666" w:type="dxa"/>
            <w:vAlign w:val="center"/>
          </w:tcPr>
          <w:p w14:paraId="00B53277" w14:textId="77777777" w:rsidR="00680079" w:rsidRPr="007A693C" w:rsidRDefault="00680079"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8"/>
                <w:szCs w:val="18"/>
              </w:rPr>
            </w:pPr>
            <w:r w:rsidRPr="007A693C">
              <w:rPr>
                <w:rFonts w:ascii="Calibri" w:hAnsi="Calibri" w:cs="Calibri"/>
                <w:color w:val="000000"/>
                <w:sz w:val="18"/>
                <w:szCs w:val="18"/>
              </w:rPr>
              <w:t>13.000,00</w:t>
            </w:r>
          </w:p>
        </w:tc>
        <w:tc>
          <w:tcPr>
            <w:tcW w:w="1065" w:type="dxa"/>
            <w:vAlign w:val="center"/>
          </w:tcPr>
          <w:p w14:paraId="425DBD59" w14:textId="2E02BF1A" w:rsidR="00680079" w:rsidRDefault="00680079" w:rsidP="00CA4F10">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highlight w:val="yellow"/>
              </w:rPr>
            </w:pPr>
            <w:r>
              <w:rPr>
                <w:rFonts w:ascii="Calibri" w:hAnsi="Calibri" w:cs="Calibri"/>
                <w:color w:val="000000"/>
                <w:sz w:val="18"/>
                <w:szCs w:val="18"/>
              </w:rPr>
              <w:t>0,02</w:t>
            </w:r>
          </w:p>
        </w:tc>
      </w:tr>
      <w:tr w:rsidR="00680079" w14:paraId="51A26CCD" w14:textId="77777777" w:rsidTr="00CA4F10">
        <w:trPr>
          <w:trHeight w:val="283"/>
        </w:trPr>
        <w:tc>
          <w:tcPr>
            <w:cnfStyle w:val="001000000000" w:firstRow="0" w:lastRow="0" w:firstColumn="1" w:lastColumn="0" w:oddVBand="0" w:evenVBand="0" w:oddHBand="0" w:evenHBand="0" w:firstRowFirstColumn="0" w:firstRowLastColumn="0" w:lastRowFirstColumn="0" w:lastRowLastColumn="0"/>
            <w:tcW w:w="4925" w:type="dxa"/>
            <w:vAlign w:val="center"/>
          </w:tcPr>
          <w:p w14:paraId="276F45ED" w14:textId="77777777" w:rsidR="00680079" w:rsidRPr="00BD44E4" w:rsidRDefault="00680079" w:rsidP="00412C48">
            <w:pPr>
              <w:spacing w:after="0" w:line="240" w:lineRule="auto"/>
              <w:rPr>
                <w:rFonts w:cstheme="minorHAnsi"/>
                <w:b w:val="0"/>
                <w:color w:val="000000"/>
                <w:sz w:val="18"/>
                <w:szCs w:val="18"/>
              </w:rPr>
            </w:pPr>
            <w:r w:rsidRPr="00BD44E4">
              <w:rPr>
                <w:rFonts w:cstheme="minorHAnsi"/>
                <w:b w:val="0"/>
                <w:color w:val="000000"/>
                <w:sz w:val="18"/>
                <w:szCs w:val="18"/>
              </w:rPr>
              <w:t>Zaštita i održavanje etno kuća</w:t>
            </w:r>
          </w:p>
        </w:tc>
        <w:tc>
          <w:tcPr>
            <w:tcW w:w="1666" w:type="dxa"/>
            <w:vAlign w:val="center"/>
          </w:tcPr>
          <w:p w14:paraId="2AB25E76" w14:textId="77777777" w:rsidR="00680079" w:rsidRPr="007A693C" w:rsidRDefault="00680079"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8"/>
                <w:szCs w:val="18"/>
              </w:rPr>
            </w:pPr>
            <w:r w:rsidRPr="007A693C">
              <w:rPr>
                <w:rFonts w:ascii="Calibri" w:hAnsi="Calibri" w:cs="Calibri"/>
                <w:color w:val="000000"/>
                <w:sz w:val="18"/>
                <w:szCs w:val="18"/>
              </w:rPr>
              <w:t>2.600,00</w:t>
            </w:r>
          </w:p>
        </w:tc>
        <w:tc>
          <w:tcPr>
            <w:tcW w:w="1065" w:type="dxa"/>
            <w:vAlign w:val="center"/>
          </w:tcPr>
          <w:p w14:paraId="17DE990E" w14:textId="115982BC" w:rsidR="00680079" w:rsidRDefault="00680079" w:rsidP="00CA4F10">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highlight w:val="yellow"/>
              </w:rPr>
            </w:pPr>
            <w:r>
              <w:rPr>
                <w:rFonts w:ascii="Calibri" w:hAnsi="Calibri" w:cs="Calibri"/>
                <w:color w:val="000000"/>
                <w:sz w:val="18"/>
                <w:szCs w:val="18"/>
              </w:rPr>
              <w:t>0,00</w:t>
            </w:r>
          </w:p>
        </w:tc>
      </w:tr>
      <w:tr w:rsidR="00680079" w14:paraId="21EC267B" w14:textId="77777777" w:rsidTr="00CA4F10">
        <w:trPr>
          <w:trHeight w:val="283"/>
        </w:trPr>
        <w:tc>
          <w:tcPr>
            <w:cnfStyle w:val="001000000000" w:firstRow="0" w:lastRow="0" w:firstColumn="1" w:lastColumn="0" w:oddVBand="0" w:evenVBand="0" w:oddHBand="0" w:evenHBand="0" w:firstRowFirstColumn="0" w:firstRowLastColumn="0" w:lastRowFirstColumn="0" w:lastRowLastColumn="0"/>
            <w:tcW w:w="4925" w:type="dxa"/>
            <w:vAlign w:val="center"/>
          </w:tcPr>
          <w:p w14:paraId="5F34CF95" w14:textId="77777777" w:rsidR="00680079" w:rsidRPr="00BD44E4" w:rsidRDefault="00680079" w:rsidP="00412C48">
            <w:pPr>
              <w:spacing w:after="0" w:line="240" w:lineRule="auto"/>
              <w:rPr>
                <w:rFonts w:cstheme="minorHAnsi"/>
                <w:b w:val="0"/>
                <w:color w:val="000000"/>
                <w:sz w:val="18"/>
                <w:szCs w:val="18"/>
              </w:rPr>
            </w:pPr>
            <w:r w:rsidRPr="00BD44E4">
              <w:rPr>
                <w:rFonts w:cstheme="minorHAnsi"/>
                <w:b w:val="0"/>
                <w:color w:val="000000"/>
                <w:sz w:val="18"/>
                <w:szCs w:val="18"/>
              </w:rPr>
              <w:t>Razvoj sporta i rekreacije</w:t>
            </w:r>
          </w:p>
        </w:tc>
        <w:tc>
          <w:tcPr>
            <w:tcW w:w="1666" w:type="dxa"/>
            <w:vAlign w:val="center"/>
          </w:tcPr>
          <w:p w14:paraId="7765169B" w14:textId="77777777" w:rsidR="00680079" w:rsidRPr="007A693C" w:rsidRDefault="00680079"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8"/>
                <w:szCs w:val="18"/>
              </w:rPr>
            </w:pPr>
            <w:r w:rsidRPr="007A693C">
              <w:rPr>
                <w:rFonts w:ascii="Calibri" w:hAnsi="Calibri" w:cs="Calibri"/>
                <w:color w:val="000000"/>
                <w:sz w:val="18"/>
                <w:szCs w:val="18"/>
              </w:rPr>
              <w:t>2.061.100,00</w:t>
            </w:r>
          </w:p>
        </w:tc>
        <w:tc>
          <w:tcPr>
            <w:tcW w:w="1065" w:type="dxa"/>
            <w:vAlign w:val="center"/>
          </w:tcPr>
          <w:p w14:paraId="7C213B48" w14:textId="31F919C6" w:rsidR="00680079" w:rsidRDefault="00680079" w:rsidP="00CA4F10">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highlight w:val="yellow"/>
              </w:rPr>
            </w:pPr>
            <w:r>
              <w:rPr>
                <w:rFonts w:ascii="Calibri" w:hAnsi="Calibri" w:cs="Calibri"/>
                <w:color w:val="000000"/>
                <w:sz w:val="18"/>
                <w:szCs w:val="18"/>
              </w:rPr>
              <w:t>3,77</w:t>
            </w:r>
          </w:p>
        </w:tc>
      </w:tr>
      <w:tr w:rsidR="00680079" w14:paraId="2DDD1E9F" w14:textId="77777777" w:rsidTr="00CA4F10">
        <w:trPr>
          <w:trHeight w:val="77"/>
        </w:trPr>
        <w:tc>
          <w:tcPr>
            <w:cnfStyle w:val="001000000000" w:firstRow="0" w:lastRow="0" w:firstColumn="1" w:lastColumn="0" w:oddVBand="0" w:evenVBand="0" w:oddHBand="0" w:evenHBand="0" w:firstRowFirstColumn="0" w:firstRowLastColumn="0" w:lastRowFirstColumn="0" w:lastRowLastColumn="0"/>
            <w:tcW w:w="4925" w:type="dxa"/>
            <w:vAlign w:val="center"/>
          </w:tcPr>
          <w:p w14:paraId="7B8CF0C1" w14:textId="77777777" w:rsidR="00680079" w:rsidRPr="00BD44E4" w:rsidRDefault="00680079" w:rsidP="00412C48">
            <w:pPr>
              <w:spacing w:after="0" w:line="240" w:lineRule="auto"/>
              <w:rPr>
                <w:rFonts w:cstheme="minorHAnsi"/>
                <w:b w:val="0"/>
                <w:color w:val="000000"/>
                <w:sz w:val="18"/>
                <w:szCs w:val="18"/>
              </w:rPr>
            </w:pPr>
            <w:r w:rsidRPr="00BD44E4">
              <w:rPr>
                <w:rFonts w:cstheme="minorHAnsi"/>
                <w:b w:val="0"/>
                <w:color w:val="000000"/>
                <w:sz w:val="18"/>
                <w:szCs w:val="18"/>
              </w:rPr>
              <w:t xml:space="preserve">Protupožarna zaštita </w:t>
            </w:r>
          </w:p>
        </w:tc>
        <w:tc>
          <w:tcPr>
            <w:tcW w:w="1666" w:type="dxa"/>
            <w:vAlign w:val="center"/>
          </w:tcPr>
          <w:p w14:paraId="53C135C3" w14:textId="77777777" w:rsidR="00680079" w:rsidRPr="007A693C" w:rsidRDefault="00680079"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8"/>
                <w:szCs w:val="18"/>
              </w:rPr>
            </w:pPr>
            <w:r w:rsidRPr="007A693C">
              <w:rPr>
                <w:rFonts w:ascii="Calibri" w:hAnsi="Calibri" w:cs="Calibri"/>
                <w:color w:val="000000"/>
                <w:sz w:val="18"/>
                <w:szCs w:val="18"/>
              </w:rPr>
              <w:t>3.349.045,00</w:t>
            </w:r>
          </w:p>
        </w:tc>
        <w:tc>
          <w:tcPr>
            <w:tcW w:w="1065" w:type="dxa"/>
            <w:vAlign w:val="center"/>
          </w:tcPr>
          <w:p w14:paraId="36386DE8" w14:textId="132AF756" w:rsidR="00680079" w:rsidRDefault="00680079" w:rsidP="00CA4F10">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ascii="Calibri" w:hAnsi="Calibri" w:cs="Calibri"/>
                <w:color w:val="000000"/>
                <w:sz w:val="18"/>
                <w:szCs w:val="18"/>
              </w:rPr>
              <w:t>6,13</w:t>
            </w:r>
          </w:p>
        </w:tc>
      </w:tr>
      <w:tr w:rsidR="00680079" w14:paraId="02D027D8" w14:textId="77777777" w:rsidTr="00CA4F10">
        <w:trPr>
          <w:trHeight w:val="283"/>
        </w:trPr>
        <w:tc>
          <w:tcPr>
            <w:cnfStyle w:val="001000000000" w:firstRow="0" w:lastRow="0" w:firstColumn="1" w:lastColumn="0" w:oddVBand="0" w:evenVBand="0" w:oddHBand="0" w:evenHBand="0" w:firstRowFirstColumn="0" w:firstRowLastColumn="0" w:lastRowFirstColumn="0" w:lastRowLastColumn="0"/>
            <w:tcW w:w="4925" w:type="dxa"/>
            <w:vAlign w:val="center"/>
          </w:tcPr>
          <w:p w14:paraId="16EC7C3A" w14:textId="77777777" w:rsidR="00680079" w:rsidRPr="00BD44E4" w:rsidRDefault="00680079" w:rsidP="00412C48">
            <w:pPr>
              <w:spacing w:after="0" w:line="240" w:lineRule="auto"/>
              <w:rPr>
                <w:rFonts w:cstheme="minorHAnsi"/>
                <w:b w:val="0"/>
                <w:color w:val="000000"/>
                <w:sz w:val="18"/>
                <w:szCs w:val="18"/>
              </w:rPr>
            </w:pPr>
            <w:r w:rsidRPr="00BD44E4">
              <w:rPr>
                <w:rFonts w:cstheme="minorHAnsi"/>
                <w:b w:val="0"/>
                <w:color w:val="000000"/>
                <w:sz w:val="18"/>
                <w:szCs w:val="18"/>
              </w:rPr>
              <w:t>Energetska obnova zgrade</w:t>
            </w:r>
          </w:p>
        </w:tc>
        <w:tc>
          <w:tcPr>
            <w:tcW w:w="1666" w:type="dxa"/>
            <w:vAlign w:val="center"/>
          </w:tcPr>
          <w:p w14:paraId="7708AE57" w14:textId="77777777" w:rsidR="00680079" w:rsidRPr="007A693C" w:rsidRDefault="00680079"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8"/>
                <w:szCs w:val="18"/>
              </w:rPr>
            </w:pPr>
            <w:r w:rsidRPr="007A693C">
              <w:rPr>
                <w:rFonts w:ascii="Calibri" w:hAnsi="Calibri" w:cs="Calibri"/>
                <w:color w:val="000000"/>
                <w:sz w:val="18"/>
                <w:szCs w:val="18"/>
              </w:rPr>
              <w:t>189.200,00</w:t>
            </w:r>
          </w:p>
        </w:tc>
        <w:tc>
          <w:tcPr>
            <w:tcW w:w="1065" w:type="dxa"/>
            <w:vAlign w:val="center"/>
          </w:tcPr>
          <w:p w14:paraId="23154A4D" w14:textId="725F6C77" w:rsidR="00680079" w:rsidRDefault="00680079" w:rsidP="00CA4F10">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ascii="Calibri" w:hAnsi="Calibri" w:cs="Calibri"/>
                <w:color w:val="000000"/>
                <w:sz w:val="18"/>
                <w:szCs w:val="18"/>
              </w:rPr>
              <w:t>0,35</w:t>
            </w:r>
          </w:p>
        </w:tc>
      </w:tr>
      <w:tr w:rsidR="00680079" w14:paraId="3454EC71" w14:textId="77777777" w:rsidTr="00CA4F10">
        <w:trPr>
          <w:trHeight w:val="283"/>
        </w:trPr>
        <w:tc>
          <w:tcPr>
            <w:cnfStyle w:val="001000000000" w:firstRow="0" w:lastRow="0" w:firstColumn="1" w:lastColumn="0" w:oddVBand="0" w:evenVBand="0" w:oddHBand="0" w:evenHBand="0" w:firstRowFirstColumn="0" w:firstRowLastColumn="0" w:lastRowFirstColumn="0" w:lastRowLastColumn="0"/>
            <w:tcW w:w="4925" w:type="dxa"/>
            <w:vAlign w:val="center"/>
          </w:tcPr>
          <w:p w14:paraId="63ADE78F" w14:textId="77777777" w:rsidR="00680079" w:rsidRPr="00BD44E4" w:rsidRDefault="00680079" w:rsidP="00412C48">
            <w:pPr>
              <w:spacing w:after="0" w:line="240" w:lineRule="auto"/>
              <w:rPr>
                <w:rFonts w:cstheme="minorHAnsi"/>
                <w:b w:val="0"/>
                <w:color w:val="000000"/>
                <w:sz w:val="18"/>
                <w:szCs w:val="18"/>
              </w:rPr>
            </w:pPr>
            <w:r w:rsidRPr="00BD44E4">
              <w:rPr>
                <w:rFonts w:cstheme="minorHAnsi"/>
                <w:b w:val="0"/>
                <w:color w:val="000000"/>
                <w:sz w:val="18"/>
                <w:szCs w:val="18"/>
              </w:rPr>
              <w:t>Potpora poljoprivredi i zaštita životinja</w:t>
            </w:r>
          </w:p>
        </w:tc>
        <w:tc>
          <w:tcPr>
            <w:tcW w:w="1666" w:type="dxa"/>
            <w:vAlign w:val="center"/>
          </w:tcPr>
          <w:p w14:paraId="0C1D9C32" w14:textId="77777777" w:rsidR="00680079" w:rsidRPr="007A693C" w:rsidRDefault="00680079"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8"/>
                <w:szCs w:val="18"/>
              </w:rPr>
            </w:pPr>
            <w:r w:rsidRPr="007A693C">
              <w:rPr>
                <w:rFonts w:ascii="Calibri" w:hAnsi="Calibri" w:cs="Calibri"/>
                <w:color w:val="000000"/>
                <w:sz w:val="18"/>
                <w:szCs w:val="18"/>
              </w:rPr>
              <w:t>525.500,00</w:t>
            </w:r>
          </w:p>
        </w:tc>
        <w:tc>
          <w:tcPr>
            <w:tcW w:w="1065" w:type="dxa"/>
            <w:vAlign w:val="center"/>
          </w:tcPr>
          <w:p w14:paraId="66FDDEB0" w14:textId="23CCB395" w:rsidR="00680079" w:rsidRPr="007A693C" w:rsidRDefault="00680079" w:rsidP="00CA4F10">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8"/>
                <w:szCs w:val="18"/>
                <w:lang w:eastAsia="hr-HR"/>
              </w:rPr>
            </w:pPr>
            <w:r>
              <w:rPr>
                <w:rFonts w:ascii="Calibri" w:hAnsi="Calibri" w:cs="Calibri"/>
                <w:color w:val="000000"/>
                <w:sz w:val="18"/>
                <w:szCs w:val="18"/>
              </w:rPr>
              <w:t>0,96</w:t>
            </w:r>
          </w:p>
        </w:tc>
      </w:tr>
      <w:tr w:rsidR="00680079" w14:paraId="55046CC8" w14:textId="77777777" w:rsidTr="00CA4F10">
        <w:trPr>
          <w:trHeight w:val="452"/>
        </w:trPr>
        <w:tc>
          <w:tcPr>
            <w:cnfStyle w:val="001000000000" w:firstRow="0" w:lastRow="0" w:firstColumn="1" w:lastColumn="0" w:oddVBand="0" w:evenVBand="0" w:oddHBand="0" w:evenHBand="0" w:firstRowFirstColumn="0" w:firstRowLastColumn="0" w:lastRowFirstColumn="0" w:lastRowLastColumn="0"/>
            <w:tcW w:w="4925" w:type="dxa"/>
            <w:vAlign w:val="center"/>
          </w:tcPr>
          <w:p w14:paraId="38FF711C" w14:textId="77777777" w:rsidR="00680079" w:rsidRPr="00BD44E4" w:rsidRDefault="00680079" w:rsidP="00412C48">
            <w:pPr>
              <w:spacing w:after="0" w:line="240" w:lineRule="auto"/>
              <w:rPr>
                <w:rFonts w:cstheme="minorHAnsi"/>
                <w:b w:val="0"/>
                <w:color w:val="000000"/>
                <w:sz w:val="18"/>
                <w:szCs w:val="18"/>
              </w:rPr>
            </w:pPr>
            <w:r w:rsidRPr="00BD44E4">
              <w:rPr>
                <w:rFonts w:cstheme="minorHAnsi"/>
                <w:b w:val="0"/>
                <w:color w:val="000000"/>
                <w:sz w:val="18"/>
                <w:szCs w:val="18"/>
              </w:rPr>
              <w:t>Izrada prostornih planova</w:t>
            </w:r>
          </w:p>
        </w:tc>
        <w:tc>
          <w:tcPr>
            <w:tcW w:w="1666" w:type="dxa"/>
            <w:vAlign w:val="center"/>
          </w:tcPr>
          <w:p w14:paraId="64363E85" w14:textId="77777777" w:rsidR="00680079" w:rsidRPr="007A693C" w:rsidRDefault="00680079"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8"/>
                <w:szCs w:val="18"/>
              </w:rPr>
            </w:pPr>
            <w:r w:rsidRPr="007A693C">
              <w:rPr>
                <w:rFonts w:ascii="Calibri" w:hAnsi="Calibri" w:cs="Calibri"/>
                <w:color w:val="000000"/>
                <w:sz w:val="18"/>
                <w:szCs w:val="18"/>
              </w:rPr>
              <w:t>916.000,00</w:t>
            </w:r>
          </w:p>
        </w:tc>
        <w:tc>
          <w:tcPr>
            <w:tcW w:w="1065" w:type="dxa"/>
            <w:vAlign w:val="center"/>
          </w:tcPr>
          <w:p w14:paraId="10096F6D" w14:textId="51D10358" w:rsidR="00680079" w:rsidRDefault="00680079" w:rsidP="00CA4F10">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highlight w:val="yellow"/>
              </w:rPr>
            </w:pPr>
            <w:r>
              <w:rPr>
                <w:rFonts w:ascii="Calibri" w:hAnsi="Calibri" w:cs="Calibri"/>
                <w:color w:val="000000"/>
                <w:sz w:val="18"/>
                <w:szCs w:val="18"/>
              </w:rPr>
              <w:t>1,68</w:t>
            </w:r>
          </w:p>
        </w:tc>
      </w:tr>
      <w:tr w:rsidR="00FF2693" w14:paraId="23484270" w14:textId="77777777" w:rsidTr="00CA4F10">
        <w:trPr>
          <w:trHeight w:val="283"/>
        </w:trPr>
        <w:tc>
          <w:tcPr>
            <w:cnfStyle w:val="001000000000" w:firstRow="0" w:lastRow="0" w:firstColumn="1" w:lastColumn="0" w:oddVBand="0" w:evenVBand="0" w:oddHBand="0" w:evenHBand="0" w:firstRowFirstColumn="0" w:firstRowLastColumn="0" w:lastRowFirstColumn="0" w:lastRowLastColumn="0"/>
            <w:tcW w:w="4925" w:type="dxa"/>
            <w:vAlign w:val="center"/>
          </w:tcPr>
          <w:p w14:paraId="25CE19BD" w14:textId="77777777" w:rsidR="00FF2693" w:rsidRPr="00BD44E4" w:rsidRDefault="00FF2693" w:rsidP="00412C48">
            <w:pPr>
              <w:spacing w:after="0" w:line="240" w:lineRule="auto"/>
              <w:rPr>
                <w:rFonts w:cstheme="minorHAnsi"/>
                <w:b w:val="0"/>
                <w:color w:val="000000"/>
                <w:sz w:val="18"/>
                <w:szCs w:val="18"/>
              </w:rPr>
            </w:pPr>
            <w:r w:rsidRPr="00BD44E4">
              <w:rPr>
                <w:rFonts w:cstheme="minorHAnsi"/>
                <w:b w:val="0"/>
                <w:color w:val="000000"/>
                <w:sz w:val="18"/>
                <w:szCs w:val="18"/>
              </w:rPr>
              <w:t>Primjena koncepta Pametnih gradova</w:t>
            </w:r>
          </w:p>
        </w:tc>
        <w:tc>
          <w:tcPr>
            <w:tcW w:w="1666" w:type="dxa"/>
            <w:vAlign w:val="center"/>
          </w:tcPr>
          <w:p w14:paraId="63EABA92" w14:textId="77777777" w:rsidR="00FF2693" w:rsidRPr="007A693C" w:rsidRDefault="00FF2693"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8"/>
                <w:szCs w:val="18"/>
              </w:rPr>
            </w:pPr>
            <w:r w:rsidRPr="007A693C">
              <w:rPr>
                <w:rFonts w:ascii="Calibri" w:hAnsi="Calibri" w:cs="Calibri"/>
                <w:color w:val="000000"/>
                <w:sz w:val="18"/>
                <w:szCs w:val="18"/>
              </w:rPr>
              <w:t>113.615,00</w:t>
            </w:r>
          </w:p>
        </w:tc>
        <w:tc>
          <w:tcPr>
            <w:tcW w:w="1065" w:type="dxa"/>
            <w:vAlign w:val="center"/>
          </w:tcPr>
          <w:p w14:paraId="3F044E9A" w14:textId="4C4BB5A5" w:rsidR="00FF2693" w:rsidRPr="001255D5" w:rsidRDefault="00FF2693" w:rsidP="00CA4F10">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ascii="Calibri" w:hAnsi="Calibri" w:cs="Calibri"/>
                <w:color w:val="000000"/>
                <w:sz w:val="18"/>
                <w:szCs w:val="18"/>
              </w:rPr>
              <w:t>0,21</w:t>
            </w:r>
          </w:p>
        </w:tc>
      </w:tr>
      <w:tr w:rsidR="00FF2693" w14:paraId="10EC7419" w14:textId="77777777" w:rsidTr="00CA4F10">
        <w:trPr>
          <w:trHeight w:val="283"/>
        </w:trPr>
        <w:tc>
          <w:tcPr>
            <w:cnfStyle w:val="001000000000" w:firstRow="0" w:lastRow="0" w:firstColumn="1" w:lastColumn="0" w:oddVBand="0" w:evenVBand="0" w:oddHBand="0" w:evenHBand="0" w:firstRowFirstColumn="0" w:firstRowLastColumn="0" w:lastRowFirstColumn="0" w:lastRowLastColumn="0"/>
            <w:tcW w:w="4925" w:type="dxa"/>
            <w:vAlign w:val="center"/>
          </w:tcPr>
          <w:p w14:paraId="26298A05" w14:textId="77777777" w:rsidR="00FF2693" w:rsidRPr="00BD44E4" w:rsidRDefault="00FF2693" w:rsidP="00412C48">
            <w:pPr>
              <w:spacing w:after="0" w:line="240" w:lineRule="auto"/>
              <w:rPr>
                <w:rFonts w:cstheme="minorHAnsi"/>
                <w:b w:val="0"/>
                <w:color w:val="000000"/>
                <w:sz w:val="18"/>
                <w:szCs w:val="18"/>
              </w:rPr>
            </w:pPr>
            <w:r w:rsidRPr="00BD44E4">
              <w:rPr>
                <w:rFonts w:cstheme="minorHAnsi"/>
                <w:b w:val="0"/>
                <w:color w:val="000000"/>
                <w:sz w:val="18"/>
                <w:szCs w:val="18"/>
              </w:rPr>
              <w:t>Zaštita okoliša: Upravljanje energijom</w:t>
            </w:r>
          </w:p>
        </w:tc>
        <w:tc>
          <w:tcPr>
            <w:tcW w:w="1666" w:type="dxa"/>
            <w:vAlign w:val="center"/>
          </w:tcPr>
          <w:p w14:paraId="3FEA6027" w14:textId="77777777" w:rsidR="00FF2693" w:rsidRPr="007A693C" w:rsidRDefault="00FF2693"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8"/>
                <w:szCs w:val="18"/>
              </w:rPr>
            </w:pPr>
            <w:r w:rsidRPr="007A693C">
              <w:rPr>
                <w:rFonts w:ascii="Calibri" w:hAnsi="Calibri" w:cs="Calibri"/>
                <w:color w:val="000000"/>
                <w:sz w:val="18"/>
                <w:szCs w:val="18"/>
              </w:rPr>
              <w:t>15.000,00</w:t>
            </w:r>
          </w:p>
        </w:tc>
        <w:tc>
          <w:tcPr>
            <w:tcW w:w="1065" w:type="dxa"/>
            <w:vAlign w:val="center"/>
          </w:tcPr>
          <w:p w14:paraId="1D779DC6" w14:textId="1DF84C74" w:rsidR="00FF2693" w:rsidRDefault="00FF2693" w:rsidP="00CA4F10">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highlight w:val="yellow"/>
              </w:rPr>
            </w:pPr>
            <w:r>
              <w:rPr>
                <w:rFonts w:ascii="Calibri" w:hAnsi="Calibri" w:cs="Calibri"/>
                <w:color w:val="000000"/>
                <w:sz w:val="18"/>
                <w:szCs w:val="18"/>
              </w:rPr>
              <w:t>0,03</w:t>
            </w:r>
          </w:p>
        </w:tc>
      </w:tr>
      <w:tr w:rsidR="00FF2693" w14:paraId="066AD280" w14:textId="77777777" w:rsidTr="00CA4F10">
        <w:trPr>
          <w:trHeight w:val="283"/>
        </w:trPr>
        <w:tc>
          <w:tcPr>
            <w:cnfStyle w:val="001000000000" w:firstRow="0" w:lastRow="0" w:firstColumn="1" w:lastColumn="0" w:oddVBand="0" w:evenVBand="0" w:oddHBand="0" w:evenHBand="0" w:firstRowFirstColumn="0" w:firstRowLastColumn="0" w:lastRowFirstColumn="0" w:lastRowLastColumn="0"/>
            <w:tcW w:w="4925" w:type="dxa"/>
            <w:vAlign w:val="center"/>
          </w:tcPr>
          <w:p w14:paraId="5A2E9B47" w14:textId="77777777" w:rsidR="00FF2693" w:rsidRPr="00BD44E4" w:rsidRDefault="00FF2693" w:rsidP="00412C48">
            <w:pPr>
              <w:spacing w:after="0" w:line="240" w:lineRule="auto"/>
              <w:rPr>
                <w:rFonts w:cstheme="minorHAnsi"/>
                <w:b w:val="0"/>
                <w:color w:val="000000"/>
                <w:sz w:val="18"/>
                <w:szCs w:val="18"/>
              </w:rPr>
            </w:pPr>
            <w:r w:rsidRPr="00BD44E4">
              <w:rPr>
                <w:rFonts w:cstheme="minorHAnsi"/>
                <w:b w:val="0"/>
                <w:color w:val="000000"/>
                <w:sz w:val="18"/>
                <w:szCs w:val="18"/>
              </w:rPr>
              <w:t>Edukacija i podizanje ekološke svijesti</w:t>
            </w:r>
          </w:p>
        </w:tc>
        <w:tc>
          <w:tcPr>
            <w:tcW w:w="1666" w:type="dxa"/>
            <w:vAlign w:val="center"/>
          </w:tcPr>
          <w:p w14:paraId="1A5AA12C" w14:textId="77777777" w:rsidR="00FF2693" w:rsidRPr="007A693C" w:rsidRDefault="00FF2693"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8"/>
                <w:szCs w:val="18"/>
              </w:rPr>
            </w:pPr>
            <w:r w:rsidRPr="007A693C">
              <w:rPr>
                <w:rFonts w:ascii="Calibri" w:hAnsi="Calibri" w:cs="Calibri"/>
                <w:color w:val="000000"/>
                <w:sz w:val="18"/>
                <w:szCs w:val="18"/>
              </w:rPr>
              <w:t>49.750,00</w:t>
            </w:r>
          </w:p>
        </w:tc>
        <w:tc>
          <w:tcPr>
            <w:tcW w:w="1065" w:type="dxa"/>
            <w:vAlign w:val="center"/>
          </w:tcPr>
          <w:p w14:paraId="21E5C2B1" w14:textId="5999CE8A" w:rsidR="00FF2693" w:rsidRDefault="00FF2693" w:rsidP="00CA4F10">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highlight w:val="yellow"/>
              </w:rPr>
            </w:pPr>
            <w:r>
              <w:rPr>
                <w:rFonts w:ascii="Calibri" w:hAnsi="Calibri" w:cs="Calibri"/>
                <w:color w:val="000000"/>
                <w:sz w:val="18"/>
                <w:szCs w:val="18"/>
              </w:rPr>
              <w:t>0,09</w:t>
            </w:r>
          </w:p>
        </w:tc>
      </w:tr>
      <w:tr w:rsidR="00FF2693" w14:paraId="17EF0602" w14:textId="77777777" w:rsidTr="00CA4F10">
        <w:trPr>
          <w:trHeight w:val="283"/>
        </w:trPr>
        <w:tc>
          <w:tcPr>
            <w:cnfStyle w:val="001000000000" w:firstRow="0" w:lastRow="0" w:firstColumn="1" w:lastColumn="0" w:oddVBand="0" w:evenVBand="0" w:oddHBand="0" w:evenHBand="0" w:firstRowFirstColumn="0" w:firstRowLastColumn="0" w:lastRowFirstColumn="0" w:lastRowLastColumn="0"/>
            <w:tcW w:w="4925" w:type="dxa"/>
            <w:vAlign w:val="center"/>
          </w:tcPr>
          <w:p w14:paraId="4B1A35F1" w14:textId="77777777" w:rsidR="00FF2693" w:rsidRPr="00BD44E4" w:rsidRDefault="00FF2693" w:rsidP="00412C48">
            <w:pPr>
              <w:spacing w:after="0" w:line="240" w:lineRule="auto"/>
              <w:rPr>
                <w:rFonts w:cstheme="minorHAnsi"/>
                <w:b w:val="0"/>
                <w:color w:val="000000"/>
                <w:sz w:val="18"/>
                <w:szCs w:val="18"/>
              </w:rPr>
            </w:pPr>
            <w:r w:rsidRPr="00BD44E4">
              <w:rPr>
                <w:rFonts w:cstheme="minorHAnsi"/>
                <w:b w:val="0"/>
                <w:color w:val="000000"/>
                <w:sz w:val="18"/>
                <w:szCs w:val="18"/>
              </w:rPr>
              <w:t>Gospodarenje otpadom</w:t>
            </w:r>
          </w:p>
        </w:tc>
        <w:tc>
          <w:tcPr>
            <w:tcW w:w="1666" w:type="dxa"/>
            <w:vAlign w:val="center"/>
          </w:tcPr>
          <w:p w14:paraId="6DBF1273" w14:textId="77777777" w:rsidR="00FF2693" w:rsidRPr="007A693C" w:rsidRDefault="00FF2693"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8"/>
                <w:szCs w:val="18"/>
              </w:rPr>
            </w:pPr>
            <w:r w:rsidRPr="007A693C">
              <w:rPr>
                <w:rFonts w:ascii="Calibri" w:hAnsi="Calibri" w:cs="Calibri"/>
                <w:color w:val="000000"/>
                <w:sz w:val="18"/>
                <w:szCs w:val="18"/>
              </w:rPr>
              <w:t>553.000,00</w:t>
            </w:r>
          </w:p>
        </w:tc>
        <w:tc>
          <w:tcPr>
            <w:tcW w:w="1065" w:type="dxa"/>
            <w:vAlign w:val="center"/>
          </w:tcPr>
          <w:p w14:paraId="5633AFE0" w14:textId="7C955A26" w:rsidR="00FF2693" w:rsidRDefault="00FF2693" w:rsidP="00CA4F10">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highlight w:val="yellow"/>
              </w:rPr>
            </w:pPr>
            <w:r>
              <w:rPr>
                <w:rFonts w:ascii="Calibri" w:hAnsi="Calibri" w:cs="Calibri"/>
                <w:color w:val="000000"/>
                <w:sz w:val="18"/>
                <w:szCs w:val="18"/>
              </w:rPr>
              <w:t>1,01</w:t>
            </w:r>
          </w:p>
        </w:tc>
      </w:tr>
      <w:tr w:rsidR="00FF2693" w14:paraId="17BA7B8E" w14:textId="77777777" w:rsidTr="00CA4F10">
        <w:trPr>
          <w:trHeight w:val="283"/>
        </w:trPr>
        <w:tc>
          <w:tcPr>
            <w:cnfStyle w:val="001000000000" w:firstRow="0" w:lastRow="0" w:firstColumn="1" w:lastColumn="0" w:oddVBand="0" w:evenVBand="0" w:oddHBand="0" w:evenHBand="0" w:firstRowFirstColumn="0" w:firstRowLastColumn="0" w:lastRowFirstColumn="0" w:lastRowLastColumn="0"/>
            <w:tcW w:w="4925" w:type="dxa"/>
            <w:vAlign w:val="center"/>
          </w:tcPr>
          <w:p w14:paraId="47C64834" w14:textId="77777777" w:rsidR="00FF2693" w:rsidRPr="00BD44E4" w:rsidRDefault="00FF2693" w:rsidP="00412C48">
            <w:pPr>
              <w:spacing w:after="0" w:line="240" w:lineRule="auto"/>
              <w:rPr>
                <w:rFonts w:cstheme="minorHAnsi"/>
                <w:b w:val="0"/>
                <w:color w:val="000000"/>
                <w:sz w:val="18"/>
                <w:szCs w:val="18"/>
              </w:rPr>
            </w:pPr>
            <w:r w:rsidRPr="00BD44E4">
              <w:rPr>
                <w:rFonts w:cstheme="minorHAnsi"/>
                <w:b w:val="0"/>
                <w:color w:val="000000"/>
                <w:sz w:val="18"/>
                <w:szCs w:val="18"/>
              </w:rPr>
              <w:t>Čišćenje divljih deponija</w:t>
            </w:r>
          </w:p>
        </w:tc>
        <w:tc>
          <w:tcPr>
            <w:tcW w:w="1666" w:type="dxa"/>
            <w:vAlign w:val="center"/>
          </w:tcPr>
          <w:p w14:paraId="0E7178FB" w14:textId="77777777" w:rsidR="00FF2693" w:rsidRPr="007A693C" w:rsidRDefault="00FF2693"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8"/>
                <w:szCs w:val="18"/>
              </w:rPr>
            </w:pPr>
            <w:r w:rsidRPr="007A693C">
              <w:rPr>
                <w:rFonts w:ascii="Calibri" w:hAnsi="Calibri" w:cs="Calibri"/>
                <w:color w:val="000000"/>
                <w:sz w:val="18"/>
                <w:szCs w:val="18"/>
              </w:rPr>
              <w:t>192.500,00</w:t>
            </w:r>
          </w:p>
        </w:tc>
        <w:tc>
          <w:tcPr>
            <w:tcW w:w="1065" w:type="dxa"/>
            <w:vAlign w:val="center"/>
          </w:tcPr>
          <w:p w14:paraId="323AE045" w14:textId="08B051BA" w:rsidR="00FF2693" w:rsidRDefault="00FF2693" w:rsidP="00CA4F10">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highlight w:val="yellow"/>
              </w:rPr>
            </w:pPr>
            <w:r>
              <w:rPr>
                <w:rFonts w:ascii="Calibri" w:hAnsi="Calibri" w:cs="Calibri"/>
                <w:color w:val="000000"/>
                <w:sz w:val="18"/>
                <w:szCs w:val="18"/>
              </w:rPr>
              <w:t>0,35</w:t>
            </w:r>
          </w:p>
        </w:tc>
      </w:tr>
      <w:tr w:rsidR="00FF2693" w14:paraId="3535C2F5" w14:textId="77777777" w:rsidTr="00CA4F10">
        <w:trPr>
          <w:trHeight w:val="283"/>
        </w:trPr>
        <w:tc>
          <w:tcPr>
            <w:cnfStyle w:val="001000000000" w:firstRow="0" w:lastRow="0" w:firstColumn="1" w:lastColumn="0" w:oddVBand="0" w:evenVBand="0" w:oddHBand="0" w:evenHBand="0" w:firstRowFirstColumn="0" w:firstRowLastColumn="0" w:lastRowFirstColumn="0" w:lastRowLastColumn="0"/>
            <w:tcW w:w="4925" w:type="dxa"/>
            <w:vAlign w:val="center"/>
          </w:tcPr>
          <w:p w14:paraId="6822AACF" w14:textId="77777777" w:rsidR="00FF2693" w:rsidRPr="00BD44E4" w:rsidRDefault="00FF2693" w:rsidP="00412C48">
            <w:pPr>
              <w:spacing w:after="0" w:line="240" w:lineRule="auto"/>
              <w:rPr>
                <w:rFonts w:cstheme="minorHAnsi"/>
                <w:b w:val="0"/>
                <w:color w:val="000000"/>
                <w:sz w:val="18"/>
                <w:szCs w:val="18"/>
              </w:rPr>
            </w:pPr>
            <w:r w:rsidRPr="00BD44E4">
              <w:rPr>
                <w:rFonts w:cstheme="minorHAnsi"/>
                <w:b w:val="0"/>
                <w:color w:val="000000"/>
                <w:sz w:val="18"/>
                <w:szCs w:val="18"/>
              </w:rPr>
              <w:lastRenderedPageBreak/>
              <w:t>Kapitalni projekt  Izgradnja odlagališta Mraclinska Dubrava</w:t>
            </w:r>
          </w:p>
        </w:tc>
        <w:tc>
          <w:tcPr>
            <w:tcW w:w="1666" w:type="dxa"/>
            <w:vAlign w:val="center"/>
          </w:tcPr>
          <w:p w14:paraId="7FE22FF0" w14:textId="77777777" w:rsidR="00FF2693" w:rsidRPr="007A693C" w:rsidRDefault="00FF2693"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8"/>
                <w:szCs w:val="18"/>
              </w:rPr>
            </w:pPr>
            <w:r w:rsidRPr="007A693C">
              <w:rPr>
                <w:rFonts w:ascii="Calibri" w:hAnsi="Calibri" w:cs="Calibri"/>
                <w:color w:val="000000"/>
                <w:sz w:val="18"/>
                <w:szCs w:val="18"/>
              </w:rPr>
              <w:t>300.000,00</w:t>
            </w:r>
          </w:p>
        </w:tc>
        <w:tc>
          <w:tcPr>
            <w:tcW w:w="1065" w:type="dxa"/>
            <w:vAlign w:val="center"/>
          </w:tcPr>
          <w:p w14:paraId="2355FF74" w14:textId="6F3C1207" w:rsidR="00FF2693" w:rsidRDefault="00FF2693" w:rsidP="00CA4F10">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highlight w:val="yellow"/>
              </w:rPr>
            </w:pPr>
            <w:r>
              <w:rPr>
                <w:rFonts w:ascii="Calibri" w:hAnsi="Calibri" w:cs="Calibri"/>
                <w:color w:val="000000"/>
                <w:sz w:val="18"/>
                <w:szCs w:val="18"/>
              </w:rPr>
              <w:t>0,55</w:t>
            </w:r>
          </w:p>
        </w:tc>
      </w:tr>
      <w:tr w:rsidR="00FF2693" w14:paraId="68245EBB" w14:textId="77777777" w:rsidTr="00CA4F10">
        <w:trPr>
          <w:trHeight w:val="283"/>
        </w:trPr>
        <w:tc>
          <w:tcPr>
            <w:cnfStyle w:val="001000000000" w:firstRow="0" w:lastRow="0" w:firstColumn="1" w:lastColumn="0" w:oddVBand="0" w:evenVBand="0" w:oddHBand="0" w:evenHBand="0" w:firstRowFirstColumn="0" w:firstRowLastColumn="0" w:lastRowFirstColumn="0" w:lastRowLastColumn="0"/>
            <w:tcW w:w="4925" w:type="dxa"/>
            <w:vAlign w:val="center"/>
          </w:tcPr>
          <w:p w14:paraId="1DF34D21" w14:textId="77777777" w:rsidR="00FF2693" w:rsidRPr="00BD44E4" w:rsidRDefault="00FF2693" w:rsidP="00412C48">
            <w:pPr>
              <w:spacing w:after="0" w:line="240" w:lineRule="auto"/>
              <w:rPr>
                <w:rFonts w:cstheme="minorHAnsi"/>
                <w:b w:val="0"/>
                <w:color w:val="000000"/>
                <w:sz w:val="18"/>
                <w:szCs w:val="18"/>
              </w:rPr>
            </w:pPr>
            <w:r w:rsidRPr="00BD44E4">
              <w:rPr>
                <w:rFonts w:cstheme="minorHAnsi"/>
                <w:b w:val="0"/>
                <w:color w:val="000000"/>
                <w:sz w:val="18"/>
                <w:szCs w:val="18"/>
              </w:rPr>
              <w:t>Kapitalni projekt Energetska učinkovitost</w:t>
            </w:r>
          </w:p>
        </w:tc>
        <w:tc>
          <w:tcPr>
            <w:tcW w:w="1666" w:type="dxa"/>
            <w:vAlign w:val="center"/>
          </w:tcPr>
          <w:p w14:paraId="18EC1345" w14:textId="77777777" w:rsidR="00FF2693" w:rsidRPr="007A693C" w:rsidRDefault="00FF2693"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8"/>
                <w:szCs w:val="18"/>
              </w:rPr>
            </w:pPr>
            <w:r w:rsidRPr="007A693C">
              <w:rPr>
                <w:rFonts w:ascii="Calibri" w:hAnsi="Calibri" w:cs="Calibri"/>
                <w:color w:val="000000"/>
                <w:sz w:val="18"/>
                <w:szCs w:val="18"/>
              </w:rPr>
              <w:t>70.000,00</w:t>
            </w:r>
          </w:p>
        </w:tc>
        <w:tc>
          <w:tcPr>
            <w:tcW w:w="1065" w:type="dxa"/>
            <w:vAlign w:val="center"/>
          </w:tcPr>
          <w:p w14:paraId="33ABFD62" w14:textId="6E8C7EFE" w:rsidR="00FF2693" w:rsidRDefault="00FF2693" w:rsidP="00CA4F10">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highlight w:val="yellow"/>
              </w:rPr>
            </w:pPr>
            <w:r>
              <w:rPr>
                <w:rFonts w:ascii="Calibri" w:hAnsi="Calibri" w:cs="Calibri"/>
                <w:color w:val="000000"/>
                <w:sz w:val="18"/>
                <w:szCs w:val="18"/>
              </w:rPr>
              <w:t>0,13</w:t>
            </w:r>
          </w:p>
        </w:tc>
      </w:tr>
      <w:tr w:rsidR="00FF2693" w14:paraId="70CB5632" w14:textId="77777777" w:rsidTr="00CA4F10">
        <w:trPr>
          <w:trHeight w:val="283"/>
        </w:trPr>
        <w:tc>
          <w:tcPr>
            <w:cnfStyle w:val="001000000000" w:firstRow="0" w:lastRow="0" w:firstColumn="1" w:lastColumn="0" w:oddVBand="0" w:evenVBand="0" w:oddHBand="0" w:evenHBand="0" w:firstRowFirstColumn="0" w:firstRowLastColumn="0" w:lastRowFirstColumn="0" w:lastRowLastColumn="0"/>
            <w:tcW w:w="4925" w:type="dxa"/>
            <w:vAlign w:val="center"/>
          </w:tcPr>
          <w:p w14:paraId="58A3C8E6" w14:textId="77777777" w:rsidR="00FF2693" w:rsidRPr="00BD44E4" w:rsidRDefault="00FF2693" w:rsidP="00412C48">
            <w:pPr>
              <w:spacing w:after="0" w:line="240" w:lineRule="auto"/>
              <w:rPr>
                <w:rFonts w:cstheme="minorHAnsi"/>
                <w:b w:val="0"/>
                <w:color w:val="000000"/>
                <w:sz w:val="18"/>
                <w:szCs w:val="18"/>
              </w:rPr>
            </w:pPr>
            <w:r w:rsidRPr="00BD44E4">
              <w:rPr>
                <w:rFonts w:cstheme="minorHAnsi"/>
                <w:b w:val="0"/>
                <w:color w:val="000000"/>
                <w:sz w:val="18"/>
                <w:szCs w:val="18"/>
              </w:rPr>
              <w:t>Tekući projekt META BUILD - GVG</w:t>
            </w:r>
          </w:p>
        </w:tc>
        <w:tc>
          <w:tcPr>
            <w:tcW w:w="1666" w:type="dxa"/>
            <w:vAlign w:val="center"/>
          </w:tcPr>
          <w:p w14:paraId="240185DE" w14:textId="77777777" w:rsidR="00FF2693" w:rsidRPr="007A693C" w:rsidRDefault="00FF2693"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8"/>
                <w:szCs w:val="18"/>
              </w:rPr>
            </w:pPr>
            <w:r w:rsidRPr="007A693C">
              <w:rPr>
                <w:rFonts w:ascii="Calibri" w:hAnsi="Calibri" w:cs="Calibri"/>
                <w:color w:val="000000"/>
                <w:sz w:val="18"/>
                <w:szCs w:val="18"/>
              </w:rPr>
              <w:t>20.400,00</w:t>
            </w:r>
          </w:p>
        </w:tc>
        <w:tc>
          <w:tcPr>
            <w:tcW w:w="1065" w:type="dxa"/>
            <w:vAlign w:val="center"/>
          </w:tcPr>
          <w:p w14:paraId="697962AC" w14:textId="13D78C51" w:rsidR="00FF2693" w:rsidRDefault="00FF2693" w:rsidP="00CA4F10">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highlight w:val="yellow"/>
              </w:rPr>
            </w:pPr>
            <w:r>
              <w:rPr>
                <w:rFonts w:ascii="Calibri" w:hAnsi="Calibri" w:cs="Calibri"/>
                <w:color w:val="000000"/>
                <w:sz w:val="18"/>
                <w:szCs w:val="18"/>
              </w:rPr>
              <w:t>0,04</w:t>
            </w:r>
          </w:p>
        </w:tc>
      </w:tr>
      <w:tr w:rsidR="00680079" w14:paraId="2797128D" w14:textId="77777777" w:rsidTr="00CA4F10">
        <w:trPr>
          <w:trHeight w:val="283"/>
        </w:trPr>
        <w:tc>
          <w:tcPr>
            <w:cnfStyle w:val="001000000000" w:firstRow="0" w:lastRow="0" w:firstColumn="1" w:lastColumn="0" w:oddVBand="0" w:evenVBand="0" w:oddHBand="0" w:evenHBand="0" w:firstRowFirstColumn="0" w:firstRowLastColumn="0" w:lastRowFirstColumn="0" w:lastRowLastColumn="0"/>
            <w:tcW w:w="4925" w:type="dxa"/>
            <w:vAlign w:val="center"/>
          </w:tcPr>
          <w:p w14:paraId="43B6A3B7" w14:textId="77777777" w:rsidR="00680079" w:rsidRPr="00BD44E4" w:rsidRDefault="00680079" w:rsidP="00412C48">
            <w:pPr>
              <w:spacing w:after="0" w:line="240" w:lineRule="auto"/>
              <w:rPr>
                <w:rFonts w:cstheme="minorHAnsi"/>
                <w:b w:val="0"/>
                <w:color w:val="000000"/>
                <w:sz w:val="18"/>
                <w:szCs w:val="18"/>
              </w:rPr>
            </w:pPr>
            <w:r w:rsidRPr="00BD44E4">
              <w:rPr>
                <w:rFonts w:cstheme="minorHAnsi"/>
                <w:b w:val="0"/>
                <w:color w:val="000000"/>
                <w:sz w:val="18"/>
                <w:szCs w:val="18"/>
              </w:rPr>
              <w:t>Zaštita prirode i poboljšanje kvalitete zraka</w:t>
            </w:r>
          </w:p>
        </w:tc>
        <w:tc>
          <w:tcPr>
            <w:tcW w:w="1666" w:type="dxa"/>
            <w:vAlign w:val="center"/>
          </w:tcPr>
          <w:p w14:paraId="34DC1A82" w14:textId="77777777" w:rsidR="00680079" w:rsidRPr="007A693C" w:rsidRDefault="00680079"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8"/>
                <w:szCs w:val="18"/>
              </w:rPr>
            </w:pPr>
            <w:r w:rsidRPr="007A693C">
              <w:rPr>
                <w:rFonts w:ascii="Calibri" w:hAnsi="Calibri" w:cs="Calibri"/>
                <w:color w:val="000000"/>
                <w:sz w:val="18"/>
                <w:szCs w:val="18"/>
              </w:rPr>
              <w:t>60.000,00</w:t>
            </w:r>
          </w:p>
        </w:tc>
        <w:tc>
          <w:tcPr>
            <w:tcW w:w="1065" w:type="dxa"/>
            <w:vAlign w:val="center"/>
          </w:tcPr>
          <w:p w14:paraId="7AF1C171" w14:textId="4F2EC8B4" w:rsidR="00680079" w:rsidRDefault="00680079" w:rsidP="00CA4F10">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highlight w:val="yellow"/>
              </w:rPr>
            </w:pPr>
            <w:r>
              <w:rPr>
                <w:rFonts w:ascii="Calibri" w:hAnsi="Calibri" w:cs="Calibri"/>
                <w:color w:val="000000"/>
                <w:sz w:val="18"/>
                <w:szCs w:val="18"/>
              </w:rPr>
              <w:t>0,</w:t>
            </w:r>
            <w:r w:rsidR="00FF2693">
              <w:rPr>
                <w:rFonts w:ascii="Calibri" w:hAnsi="Calibri" w:cs="Calibri"/>
                <w:color w:val="000000"/>
                <w:sz w:val="18"/>
                <w:szCs w:val="18"/>
              </w:rPr>
              <w:t>11</w:t>
            </w:r>
          </w:p>
        </w:tc>
      </w:tr>
      <w:tr w:rsidR="00680079" w14:paraId="18825A7A" w14:textId="77777777" w:rsidTr="00CA4F10">
        <w:trPr>
          <w:trHeight w:val="283"/>
        </w:trPr>
        <w:tc>
          <w:tcPr>
            <w:cnfStyle w:val="001000000000" w:firstRow="0" w:lastRow="0" w:firstColumn="1" w:lastColumn="0" w:oddVBand="0" w:evenVBand="0" w:oddHBand="0" w:evenHBand="0" w:firstRowFirstColumn="0" w:firstRowLastColumn="0" w:lastRowFirstColumn="0" w:lastRowLastColumn="0"/>
            <w:tcW w:w="4925" w:type="dxa"/>
            <w:vAlign w:val="center"/>
          </w:tcPr>
          <w:p w14:paraId="69AF607F" w14:textId="77777777" w:rsidR="00680079" w:rsidRPr="00BD44E4" w:rsidRDefault="00680079" w:rsidP="00412C48">
            <w:pPr>
              <w:spacing w:after="0" w:line="240" w:lineRule="auto"/>
              <w:rPr>
                <w:rFonts w:cstheme="minorHAnsi"/>
                <w:b w:val="0"/>
                <w:color w:val="000000"/>
                <w:sz w:val="18"/>
                <w:szCs w:val="18"/>
              </w:rPr>
            </w:pPr>
            <w:r w:rsidRPr="00BD44E4">
              <w:rPr>
                <w:rFonts w:cstheme="minorHAnsi"/>
                <w:b w:val="0"/>
                <w:color w:val="000000"/>
                <w:sz w:val="18"/>
                <w:szCs w:val="18"/>
              </w:rPr>
              <w:t>Kapitalni projekt Pametna  mobilnost</w:t>
            </w:r>
          </w:p>
        </w:tc>
        <w:tc>
          <w:tcPr>
            <w:tcW w:w="1666" w:type="dxa"/>
            <w:vAlign w:val="center"/>
          </w:tcPr>
          <w:p w14:paraId="294671F7" w14:textId="77777777" w:rsidR="00680079" w:rsidRPr="007A693C" w:rsidRDefault="00680079"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8"/>
                <w:szCs w:val="18"/>
              </w:rPr>
            </w:pPr>
            <w:r w:rsidRPr="007A693C">
              <w:rPr>
                <w:rFonts w:ascii="Calibri" w:hAnsi="Calibri" w:cs="Calibri"/>
                <w:color w:val="000000"/>
                <w:sz w:val="18"/>
                <w:szCs w:val="18"/>
              </w:rPr>
              <w:t>38.000,00</w:t>
            </w:r>
          </w:p>
        </w:tc>
        <w:tc>
          <w:tcPr>
            <w:tcW w:w="1065" w:type="dxa"/>
            <w:vAlign w:val="center"/>
          </w:tcPr>
          <w:p w14:paraId="0E8ED4B2" w14:textId="50D693F5" w:rsidR="00680079" w:rsidRDefault="00680079" w:rsidP="00CA4F10">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highlight w:val="yellow"/>
              </w:rPr>
            </w:pPr>
            <w:r>
              <w:rPr>
                <w:rFonts w:ascii="Calibri" w:hAnsi="Calibri" w:cs="Calibri"/>
                <w:color w:val="000000"/>
                <w:sz w:val="18"/>
                <w:szCs w:val="18"/>
              </w:rPr>
              <w:t>0,</w:t>
            </w:r>
            <w:r w:rsidR="00FF2693">
              <w:rPr>
                <w:rFonts w:ascii="Calibri" w:hAnsi="Calibri" w:cs="Calibri"/>
                <w:color w:val="000000"/>
                <w:sz w:val="18"/>
                <w:szCs w:val="18"/>
              </w:rPr>
              <w:t>07</w:t>
            </w:r>
          </w:p>
        </w:tc>
      </w:tr>
      <w:tr w:rsidR="00680079" w14:paraId="332B3BD6" w14:textId="77777777" w:rsidTr="00CA4F10">
        <w:trPr>
          <w:trHeight w:val="283"/>
        </w:trPr>
        <w:tc>
          <w:tcPr>
            <w:cnfStyle w:val="001000000000" w:firstRow="0" w:lastRow="0" w:firstColumn="1" w:lastColumn="0" w:oddVBand="0" w:evenVBand="0" w:oddHBand="0" w:evenHBand="0" w:firstRowFirstColumn="0" w:firstRowLastColumn="0" w:lastRowFirstColumn="0" w:lastRowLastColumn="0"/>
            <w:tcW w:w="4925" w:type="dxa"/>
            <w:vAlign w:val="center"/>
          </w:tcPr>
          <w:p w14:paraId="5BD5BB6E" w14:textId="77777777" w:rsidR="00680079" w:rsidRPr="00BD44E4" w:rsidRDefault="00680079" w:rsidP="00412C48">
            <w:pPr>
              <w:spacing w:after="0" w:line="240" w:lineRule="auto"/>
              <w:rPr>
                <w:rFonts w:cstheme="minorHAnsi"/>
                <w:b w:val="0"/>
                <w:color w:val="000000"/>
                <w:sz w:val="18"/>
                <w:szCs w:val="18"/>
              </w:rPr>
            </w:pPr>
            <w:r w:rsidRPr="00BD44E4">
              <w:rPr>
                <w:rFonts w:cstheme="minorHAnsi"/>
                <w:b w:val="0"/>
                <w:color w:val="000000"/>
                <w:sz w:val="18"/>
                <w:szCs w:val="18"/>
              </w:rPr>
              <w:t>Kapitalni projekt Urbani razvoj grada - uređenje javnih zelenih površina</w:t>
            </w:r>
          </w:p>
        </w:tc>
        <w:tc>
          <w:tcPr>
            <w:tcW w:w="1666" w:type="dxa"/>
            <w:vAlign w:val="center"/>
          </w:tcPr>
          <w:p w14:paraId="3886057D" w14:textId="77777777" w:rsidR="00680079" w:rsidRPr="007A693C" w:rsidRDefault="00680079"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8"/>
                <w:szCs w:val="18"/>
              </w:rPr>
            </w:pPr>
            <w:r w:rsidRPr="007A693C">
              <w:rPr>
                <w:rFonts w:ascii="Calibri" w:hAnsi="Calibri" w:cs="Calibri"/>
                <w:color w:val="000000"/>
                <w:sz w:val="18"/>
                <w:szCs w:val="18"/>
              </w:rPr>
              <w:t>580.000,00</w:t>
            </w:r>
          </w:p>
        </w:tc>
        <w:tc>
          <w:tcPr>
            <w:tcW w:w="1065" w:type="dxa"/>
            <w:vAlign w:val="center"/>
          </w:tcPr>
          <w:p w14:paraId="088D6368" w14:textId="52F6ED6D" w:rsidR="00680079" w:rsidRDefault="00FF2693" w:rsidP="00CA4F10">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highlight w:val="yellow"/>
              </w:rPr>
            </w:pPr>
            <w:r>
              <w:rPr>
                <w:rFonts w:cstheme="minorHAnsi"/>
                <w:sz w:val="18"/>
                <w:szCs w:val="18"/>
              </w:rPr>
              <w:t>1,06</w:t>
            </w:r>
          </w:p>
        </w:tc>
      </w:tr>
      <w:tr w:rsidR="00680079" w14:paraId="6BC3A593" w14:textId="77777777" w:rsidTr="00CA4F10">
        <w:trPr>
          <w:trHeight w:val="283"/>
        </w:trPr>
        <w:tc>
          <w:tcPr>
            <w:cnfStyle w:val="001000000000" w:firstRow="0" w:lastRow="0" w:firstColumn="1" w:lastColumn="0" w:oddVBand="0" w:evenVBand="0" w:oddHBand="0" w:evenHBand="0" w:firstRowFirstColumn="0" w:firstRowLastColumn="0" w:lastRowFirstColumn="0" w:lastRowLastColumn="0"/>
            <w:tcW w:w="4925" w:type="dxa"/>
            <w:vAlign w:val="center"/>
          </w:tcPr>
          <w:p w14:paraId="1CA35D48" w14:textId="77777777" w:rsidR="00680079" w:rsidRPr="00BD44E4" w:rsidRDefault="00680079" w:rsidP="00412C48">
            <w:pPr>
              <w:spacing w:after="0" w:line="240" w:lineRule="auto"/>
              <w:rPr>
                <w:rFonts w:cstheme="minorHAnsi"/>
                <w:b w:val="0"/>
                <w:color w:val="000000"/>
                <w:sz w:val="18"/>
                <w:szCs w:val="18"/>
              </w:rPr>
            </w:pPr>
            <w:r w:rsidRPr="00BD44E4">
              <w:rPr>
                <w:rFonts w:cstheme="minorHAnsi"/>
                <w:b w:val="0"/>
                <w:color w:val="000000"/>
                <w:sz w:val="18"/>
                <w:szCs w:val="18"/>
              </w:rPr>
              <w:t>Razvoj zelene infrastrukture - Buševec</w:t>
            </w:r>
          </w:p>
        </w:tc>
        <w:tc>
          <w:tcPr>
            <w:tcW w:w="1666" w:type="dxa"/>
            <w:vAlign w:val="center"/>
          </w:tcPr>
          <w:p w14:paraId="1FACAFD0" w14:textId="77777777" w:rsidR="00680079" w:rsidRPr="007A693C" w:rsidRDefault="00680079"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8"/>
                <w:szCs w:val="18"/>
              </w:rPr>
            </w:pPr>
            <w:r w:rsidRPr="007A693C">
              <w:rPr>
                <w:rFonts w:ascii="Calibri" w:hAnsi="Calibri" w:cs="Calibri"/>
                <w:color w:val="000000"/>
                <w:sz w:val="18"/>
                <w:szCs w:val="18"/>
              </w:rPr>
              <w:t>455.000,00</w:t>
            </w:r>
          </w:p>
        </w:tc>
        <w:tc>
          <w:tcPr>
            <w:tcW w:w="1065" w:type="dxa"/>
            <w:vAlign w:val="center"/>
          </w:tcPr>
          <w:p w14:paraId="3EE17EA0" w14:textId="4E3A6D42" w:rsidR="00680079" w:rsidRPr="001255D5" w:rsidRDefault="00FF2693" w:rsidP="00CA4F10">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0,83</w:t>
            </w:r>
          </w:p>
        </w:tc>
      </w:tr>
      <w:tr w:rsidR="00680079" w14:paraId="7C89F0AC" w14:textId="77777777" w:rsidTr="00CA4F10">
        <w:trPr>
          <w:trHeight w:val="283"/>
        </w:trPr>
        <w:tc>
          <w:tcPr>
            <w:cnfStyle w:val="001000000000" w:firstRow="0" w:lastRow="0" w:firstColumn="1" w:lastColumn="0" w:oddVBand="0" w:evenVBand="0" w:oddHBand="0" w:evenHBand="0" w:firstRowFirstColumn="0" w:firstRowLastColumn="0" w:lastRowFirstColumn="0" w:lastRowLastColumn="0"/>
            <w:tcW w:w="4925" w:type="dxa"/>
            <w:vAlign w:val="center"/>
          </w:tcPr>
          <w:p w14:paraId="4BB3F65B" w14:textId="77777777" w:rsidR="00680079" w:rsidRPr="00BD44E4" w:rsidRDefault="00680079" w:rsidP="00412C48">
            <w:pPr>
              <w:spacing w:after="0" w:line="240" w:lineRule="auto"/>
              <w:rPr>
                <w:rFonts w:cstheme="minorHAnsi"/>
                <w:b w:val="0"/>
                <w:color w:val="000000"/>
                <w:sz w:val="18"/>
                <w:szCs w:val="18"/>
              </w:rPr>
            </w:pPr>
            <w:r w:rsidRPr="00BD44E4">
              <w:rPr>
                <w:rFonts w:cstheme="minorHAnsi"/>
                <w:b w:val="0"/>
                <w:color w:val="000000"/>
                <w:sz w:val="18"/>
                <w:szCs w:val="18"/>
              </w:rPr>
              <w:t>Instrumenti EU nove generacije</w:t>
            </w:r>
          </w:p>
        </w:tc>
        <w:tc>
          <w:tcPr>
            <w:tcW w:w="1666" w:type="dxa"/>
            <w:vAlign w:val="center"/>
          </w:tcPr>
          <w:p w14:paraId="22003270" w14:textId="77777777" w:rsidR="00680079" w:rsidRPr="007A693C" w:rsidRDefault="00680079" w:rsidP="00CA4F10">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8"/>
                <w:szCs w:val="18"/>
              </w:rPr>
            </w:pPr>
            <w:r w:rsidRPr="007A693C">
              <w:rPr>
                <w:rFonts w:ascii="Calibri" w:hAnsi="Calibri" w:cs="Calibri"/>
                <w:color w:val="000000"/>
                <w:sz w:val="18"/>
                <w:szCs w:val="18"/>
              </w:rPr>
              <w:t>445.000,00</w:t>
            </w:r>
          </w:p>
        </w:tc>
        <w:tc>
          <w:tcPr>
            <w:tcW w:w="1065" w:type="dxa"/>
            <w:vAlign w:val="center"/>
          </w:tcPr>
          <w:p w14:paraId="7C9BB55F" w14:textId="38047459" w:rsidR="00680079" w:rsidRPr="001255D5" w:rsidRDefault="00680079" w:rsidP="00CA4F10">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ascii="Calibri" w:hAnsi="Calibri" w:cs="Calibri"/>
                <w:color w:val="000000"/>
                <w:sz w:val="18"/>
                <w:szCs w:val="18"/>
              </w:rPr>
              <w:t>0,</w:t>
            </w:r>
            <w:r w:rsidR="00FF2693">
              <w:rPr>
                <w:rFonts w:ascii="Calibri" w:hAnsi="Calibri" w:cs="Calibri"/>
                <w:color w:val="000000"/>
                <w:sz w:val="18"/>
                <w:szCs w:val="18"/>
              </w:rPr>
              <w:t>8</w:t>
            </w:r>
            <w:r>
              <w:rPr>
                <w:rFonts w:ascii="Calibri" w:hAnsi="Calibri" w:cs="Calibri"/>
                <w:color w:val="000000"/>
                <w:sz w:val="18"/>
                <w:szCs w:val="18"/>
              </w:rPr>
              <w:t>1</w:t>
            </w:r>
          </w:p>
        </w:tc>
      </w:tr>
      <w:tr w:rsidR="00FF2693" w14:paraId="3E73DE76" w14:textId="77777777" w:rsidTr="00CA4F10">
        <w:trPr>
          <w:trHeight w:val="283"/>
        </w:trPr>
        <w:tc>
          <w:tcPr>
            <w:cnfStyle w:val="001000000000" w:firstRow="0" w:lastRow="0" w:firstColumn="1" w:lastColumn="0" w:oddVBand="0" w:evenVBand="0" w:oddHBand="0" w:evenHBand="0" w:firstRowFirstColumn="0" w:firstRowLastColumn="0" w:lastRowFirstColumn="0" w:lastRowLastColumn="0"/>
            <w:tcW w:w="4925" w:type="dxa"/>
            <w:shd w:val="clear" w:color="auto" w:fill="E2EFD9" w:themeFill="accent6" w:themeFillTint="33"/>
            <w:vAlign w:val="center"/>
          </w:tcPr>
          <w:p w14:paraId="57DFE905" w14:textId="77777777" w:rsidR="00FF2693" w:rsidRDefault="00FF2693" w:rsidP="00FF2693">
            <w:pPr>
              <w:spacing w:after="0" w:line="240" w:lineRule="auto"/>
              <w:jc w:val="both"/>
              <w:rPr>
                <w:rFonts w:cs="Calibri"/>
                <w:color w:val="000000"/>
                <w:sz w:val="18"/>
                <w:szCs w:val="18"/>
              </w:rPr>
            </w:pPr>
            <w:r>
              <w:rPr>
                <w:rFonts w:cs="Calibri"/>
                <w:color w:val="000000"/>
                <w:sz w:val="18"/>
                <w:szCs w:val="18"/>
              </w:rPr>
              <w:t>UKUPNO PLANIRANO ULAGANJE U 2026.</w:t>
            </w:r>
          </w:p>
          <w:p w14:paraId="52E2FDBB" w14:textId="43FB58CE" w:rsidR="00FF2693" w:rsidRPr="00BE3E0F" w:rsidRDefault="00FF2693" w:rsidP="007A693C">
            <w:pPr>
              <w:spacing w:after="0" w:line="240" w:lineRule="auto"/>
              <w:jc w:val="both"/>
              <w:rPr>
                <w:rFonts w:cstheme="minorHAnsi"/>
                <w:color w:val="000000"/>
                <w:sz w:val="18"/>
                <w:szCs w:val="18"/>
              </w:rPr>
            </w:pPr>
            <w:r>
              <w:rPr>
                <w:rFonts w:cs="Calibri"/>
                <w:color w:val="000000"/>
                <w:sz w:val="18"/>
                <w:szCs w:val="18"/>
              </w:rPr>
              <w:t xml:space="preserve">aktivnosti/projekte zelene infrastrukture i kružnog gospodarenja prostorom i zgradama  </w:t>
            </w:r>
          </w:p>
        </w:tc>
        <w:tc>
          <w:tcPr>
            <w:tcW w:w="1666" w:type="dxa"/>
            <w:shd w:val="clear" w:color="auto" w:fill="E2EFD9" w:themeFill="accent6" w:themeFillTint="33"/>
            <w:vAlign w:val="center"/>
          </w:tcPr>
          <w:p w14:paraId="7CB169FC" w14:textId="5DC5B967" w:rsidR="00FF2693" w:rsidRPr="007A693C" w:rsidRDefault="00FF2693" w:rsidP="00FF2693">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b/>
                <w:bCs/>
                <w:color w:val="000000"/>
                <w:sz w:val="18"/>
                <w:szCs w:val="18"/>
              </w:rPr>
            </w:pPr>
            <w:r w:rsidRPr="007A693C">
              <w:rPr>
                <w:rFonts w:ascii="Calibri" w:hAnsi="Calibri" w:cs="Calibri"/>
                <w:b/>
                <w:bCs/>
                <w:color w:val="000000"/>
                <w:sz w:val="18"/>
                <w:szCs w:val="18"/>
              </w:rPr>
              <w:t>54.633.990,00</w:t>
            </w:r>
          </w:p>
        </w:tc>
        <w:tc>
          <w:tcPr>
            <w:tcW w:w="1065" w:type="dxa"/>
            <w:shd w:val="clear" w:color="auto" w:fill="E2EFD9" w:themeFill="accent6" w:themeFillTint="33"/>
            <w:vAlign w:val="center"/>
          </w:tcPr>
          <w:p w14:paraId="3D3BE959" w14:textId="056687ED" w:rsidR="00FF2693" w:rsidRPr="007A693C" w:rsidRDefault="00FF2693" w:rsidP="00CA4F10">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cs="Calibri"/>
                <w:b/>
                <w:bCs/>
                <w:color w:val="000000"/>
                <w:sz w:val="18"/>
                <w:szCs w:val="18"/>
              </w:rPr>
            </w:pPr>
            <w:r w:rsidRPr="007A693C">
              <w:rPr>
                <w:rFonts w:ascii="Calibri" w:hAnsi="Calibri" w:cs="Calibri"/>
                <w:b/>
                <w:bCs/>
                <w:color w:val="000000"/>
                <w:sz w:val="18"/>
                <w:szCs w:val="18"/>
              </w:rPr>
              <w:t>100,00</w:t>
            </w:r>
          </w:p>
        </w:tc>
      </w:tr>
    </w:tbl>
    <w:p w14:paraId="36024FB9" w14:textId="77777777" w:rsidR="00C73593" w:rsidRDefault="00C73593" w:rsidP="00C73593">
      <w:pPr>
        <w:spacing w:after="0" w:line="240" w:lineRule="auto"/>
        <w:jc w:val="both"/>
        <w:rPr>
          <w:rFonts w:ascii="Calibri" w:hAnsi="Calibri" w:cs="Calibri"/>
          <w:b/>
          <w:color w:val="808080" w:themeColor="background1" w:themeShade="80"/>
          <w:sz w:val="20"/>
          <w:szCs w:val="20"/>
          <w:highlight w:val="yellow"/>
          <w:lang w:eastAsia="hr-HR"/>
        </w:rPr>
      </w:pPr>
    </w:p>
    <w:p w14:paraId="5EF1F96F" w14:textId="2BDAD97B" w:rsidR="00412C48" w:rsidRPr="00CA4F10" w:rsidRDefault="00412C48" w:rsidP="00412C48">
      <w:pPr>
        <w:spacing w:after="0" w:line="240" w:lineRule="auto"/>
        <w:jc w:val="both"/>
        <w:rPr>
          <w:rFonts w:ascii="Calibri" w:hAnsi="Calibri" w:cs="Calibri"/>
          <w:bCs/>
          <w:color w:val="808080" w:themeColor="background1" w:themeShade="80"/>
          <w:sz w:val="20"/>
          <w:szCs w:val="20"/>
          <w:lang w:eastAsia="hr-HR"/>
        </w:rPr>
      </w:pPr>
      <w:r w:rsidRPr="00CA4F10">
        <w:rPr>
          <w:rFonts w:ascii="Calibri" w:hAnsi="Calibri" w:cs="Calibri"/>
          <w:b/>
          <w:color w:val="808080" w:themeColor="background1" w:themeShade="80"/>
          <w:sz w:val="20"/>
          <w:szCs w:val="20"/>
          <w:lang w:eastAsia="hr-HR"/>
        </w:rPr>
        <w:t>Grafički prikaz 2</w:t>
      </w:r>
      <w:r w:rsidR="006B11D6" w:rsidRPr="00CA4F10">
        <w:rPr>
          <w:rFonts w:ascii="Calibri" w:hAnsi="Calibri" w:cs="Calibri"/>
          <w:b/>
          <w:color w:val="808080" w:themeColor="background1" w:themeShade="80"/>
          <w:sz w:val="20"/>
          <w:szCs w:val="20"/>
          <w:lang w:eastAsia="hr-HR"/>
        </w:rPr>
        <w:t>9</w:t>
      </w:r>
      <w:r w:rsidRPr="00CA4F10">
        <w:rPr>
          <w:rFonts w:ascii="Calibri" w:hAnsi="Calibri" w:cs="Calibri"/>
          <w:b/>
          <w:color w:val="808080" w:themeColor="background1" w:themeShade="80"/>
          <w:sz w:val="20"/>
          <w:szCs w:val="20"/>
          <w:lang w:eastAsia="hr-HR"/>
        </w:rPr>
        <w:t xml:space="preserve">. </w:t>
      </w:r>
      <w:r w:rsidRPr="00CA4F10">
        <w:rPr>
          <w:rFonts w:ascii="Calibri" w:hAnsi="Calibri" w:cs="Calibri"/>
          <w:bCs/>
          <w:color w:val="808080" w:themeColor="background1" w:themeShade="80"/>
          <w:sz w:val="20"/>
          <w:szCs w:val="20"/>
          <w:lang w:eastAsia="hr-HR"/>
        </w:rPr>
        <w:t>Udio aktivnosti/projekta u planiranim ulaganjima</w:t>
      </w:r>
    </w:p>
    <w:p w14:paraId="3D3C86B2" w14:textId="77777777" w:rsidR="0072770D" w:rsidRDefault="0072770D" w:rsidP="00412C48">
      <w:pPr>
        <w:spacing w:after="0" w:line="240" w:lineRule="auto"/>
        <w:jc w:val="both"/>
        <w:rPr>
          <w:rFonts w:ascii="Calibri" w:hAnsi="Calibri" w:cs="Calibri"/>
          <w:b/>
          <w:color w:val="808080" w:themeColor="background1" w:themeShade="80"/>
          <w:sz w:val="20"/>
          <w:szCs w:val="20"/>
          <w:highlight w:val="yellow"/>
          <w:lang w:eastAsia="hr-HR"/>
        </w:rPr>
      </w:pPr>
    </w:p>
    <w:p w14:paraId="088D4D6B" w14:textId="0A023F12" w:rsidR="0072770D" w:rsidRDefault="0072770D" w:rsidP="00412C48">
      <w:pPr>
        <w:spacing w:after="0" w:line="240" w:lineRule="auto"/>
        <w:jc w:val="both"/>
        <w:rPr>
          <w:rFonts w:ascii="Calibri" w:hAnsi="Calibri" w:cs="Calibri"/>
          <w:b/>
          <w:color w:val="808080" w:themeColor="background1" w:themeShade="80"/>
          <w:sz w:val="20"/>
          <w:szCs w:val="20"/>
          <w:highlight w:val="yellow"/>
          <w:lang w:eastAsia="hr-HR"/>
        </w:rPr>
      </w:pPr>
      <w:r>
        <w:rPr>
          <w:noProof/>
          <w:lang w:eastAsia="hr-HR"/>
        </w:rPr>
        <w:drawing>
          <wp:inline distT="0" distB="0" distL="0" distR="0" wp14:anchorId="133A51EF" wp14:editId="0770AD38">
            <wp:extent cx="4639945" cy="3378835"/>
            <wp:effectExtent l="0" t="0" r="8255" b="12065"/>
            <wp:docPr id="529145773"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21"/>
              </a:graphicData>
            </a:graphic>
          </wp:inline>
        </w:drawing>
      </w:r>
    </w:p>
    <w:p w14:paraId="186CFE49" w14:textId="77777777" w:rsidR="0072770D" w:rsidRDefault="0072770D" w:rsidP="00412C48">
      <w:pPr>
        <w:spacing w:after="0" w:line="240" w:lineRule="auto"/>
        <w:jc w:val="both"/>
        <w:rPr>
          <w:rFonts w:ascii="Calibri" w:hAnsi="Calibri" w:cs="Calibri"/>
          <w:b/>
          <w:color w:val="808080" w:themeColor="background1" w:themeShade="80"/>
          <w:sz w:val="20"/>
          <w:szCs w:val="20"/>
          <w:highlight w:val="yellow"/>
          <w:lang w:eastAsia="hr-HR"/>
        </w:rPr>
      </w:pPr>
    </w:p>
    <w:p w14:paraId="4FEB286F" w14:textId="77777777" w:rsidR="00412C48" w:rsidRPr="00CA4F10" w:rsidRDefault="00412C48" w:rsidP="00412C48">
      <w:pPr>
        <w:spacing w:after="0" w:line="240" w:lineRule="auto"/>
        <w:jc w:val="both"/>
        <w:rPr>
          <w:rFonts w:ascii="Segoe UI Light" w:hAnsi="Segoe UI Light" w:cs="Segoe UI Light"/>
        </w:rPr>
      </w:pPr>
    </w:p>
    <w:p w14:paraId="0B7B0A89" w14:textId="7D9FC43E" w:rsidR="00412C48" w:rsidRPr="00CA4F10" w:rsidRDefault="00412C48" w:rsidP="00412C48">
      <w:pPr>
        <w:spacing w:after="0" w:line="240" w:lineRule="auto"/>
        <w:jc w:val="both"/>
        <w:rPr>
          <w:rFonts w:ascii="Segoe UI Light" w:hAnsi="Segoe UI Light" w:cs="Segoe UI Light"/>
        </w:rPr>
      </w:pPr>
      <w:r w:rsidRPr="00CA4F10">
        <w:rPr>
          <w:rFonts w:ascii="Segoe UI Light" w:hAnsi="Segoe UI Light" w:cs="Segoe UI Light"/>
        </w:rPr>
        <w:t xml:space="preserve">Iz tablice </w:t>
      </w:r>
      <w:r w:rsidR="006B11D6" w:rsidRPr="00CA4F10">
        <w:rPr>
          <w:rFonts w:ascii="Segoe UI Light" w:hAnsi="Segoe UI Light" w:cs="Segoe UI Light"/>
        </w:rPr>
        <w:t>25</w:t>
      </w:r>
      <w:r w:rsidRPr="00CA4F10">
        <w:rPr>
          <w:rFonts w:ascii="Segoe UI Light" w:hAnsi="Segoe UI Light" w:cs="Segoe UI Light"/>
        </w:rPr>
        <w:t>. vidljivo je da je najveći iznos sredstava za 202</w:t>
      </w:r>
      <w:r w:rsidR="009D68AC" w:rsidRPr="00CA4F10">
        <w:rPr>
          <w:rFonts w:ascii="Segoe UI Light" w:hAnsi="Segoe UI Light" w:cs="Segoe UI Light"/>
        </w:rPr>
        <w:t>6</w:t>
      </w:r>
      <w:r w:rsidRPr="00CA4F10">
        <w:rPr>
          <w:rFonts w:ascii="Segoe UI Light" w:hAnsi="Segoe UI Light" w:cs="Segoe UI Light"/>
        </w:rPr>
        <w:t xml:space="preserve">. godinu planiran za Centar za starije osobe u Velikoj Gorici u iznosu od </w:t>
      </w:r>
      <w:r w:rsidR="009D68AC" w:rsidRPr="00CA4F10">
        <w:rPr>
          <w:rFonts w:ascii="Segoe UI Light" w:hAnsi="Segoe UI Light" w:cs="Segoe UI Light"/>
        </w:rPr>
        <w:t xml:space="preserve">13.760.000,00 </w:t>
      </w:r>
      <w:r w:rsidRPr="00CA4F10">
        <w:rPr>
          <w:rFonts w:ascii="Segoe UI Light" w:hAnsi="Segoe UI Light" w:cs="Segoe UI Light"/>
        </w:rPr>
        <w:t xml:space="preserve">eura što iznosi </w:t>
      </w:r>
      <w:r w:rsidR="009D68AC" w:rsidRPr="00CA4F10">
        <w:rPr>
          <w:rFonts w:ascii="Segoe UI Light" w:hAnsi="Segoe UI Light" w:cs="Segoe UI Light"/>
        </w:rPr>
        <w:t>2</w:t>
      </w:r>
      <w:r w:rsidRPr="00CA4F10">
        <w:rPr>
          <w:rFonts w:ascii="Segoe UI Light" w:hAnsi="Segoe UI Light" w:cs="Segoe UI Light"/>
        </w:rPr>
        <w:t>5,</w:t>
      </w:r>
      <w:r w:rsidR="009D68AC" w:rsidRPr="00CA4F10">
        <w:rPr>
          <w:rFonts w:ascii="Segoe UI Light" w:hAnsi="Segoe UI Light" w:cs="Segoe UI Light"/>
        </w:rPr>
        <w:t>19</w:t>
      </w:r>
      <w:r w:rsidRPr="00CA4F10">
        <w:rPr>
          <w:rFonts w:ascii="Segoe UI Light" w:hAnsi="Segoe UI Light" w:cs="Segoe UI Light"/>
        </w:rPr>
        <w:t xml:space="preserve"> % planiranih sredstava za aktivnosti/projekte zelene infrastrukture i kružnog gospodarenja prostorom i zgradama. </w:t>
      </w:r>
    </w:p>
    <w:p w14:paraId="6CD0DDC9" w14:textId="77777777" w:rsidR="006A1B88" w:rsidRDefault="006A1B88" w:rsidP="00C73593">
      <w:pPr>
        <w:spacing w:after="0" w:line="240" w:lineRule="auto"/>
        <w:jc w:val="both"/>
        <w:rPr>
          <w:rFonts w:ascii="Calibri" w:hAnsi="Calibri" w:cs="Calibri"/>
          <w:b/>
          <w:color w:val="808080" w:themeColor="background1" w:themeShade="80"/>
          <w:sz w:val="20"/>
          <w:szCs w:val="20"/>
          <w:highlight w:val="yellow"/>
          <w:lang w:eastAsia="hr-HR"/>
        </w:rPr>
      </w:pPr>
    </w:p>
    <w:p w14:paraId="317F306A" w14:textId="77777777" w:rsidR="006A1B88" w:rsidRDefault="006A1B88" w:rsidP="00C73593">
      <w:pPr>
        <w:spacing w:after="0" w:line="240" w:lineRule="auto"/>
        <w:jc w:val="both"/>
        <w:rPr>
          <w:rFonts w:ascii="Calibri" w:hAnsi="Calibri" w:cs="Calibri"/>
          <w:b/>
          <w:color w:val="808080" w:themeColor="background1" w:themeShade="80"/>
          <w:sz w:val="20"/>
          <w:szCs w:val="20"/>
          <w:highlight w:val="yellow"/>
          <w:lang w:eastAsia="hr-HR"/>
        </w:rPr>
      </w:pPr>
    </w:p>
    <w:p w14:paraId="10E2A0C9" w14:textId="4D55C398" w:rsidR="00F44ED3" w:rsidRDefault="00F44ED3">
      <w:pPr>
        <w:spacing w:after="0" w:line="240" w:lineRule="auto"/>
        <w:rPr>
          <w:rFonts w:ascii="Arial Narrow" w:hAnsi="Arial Narrow" w:cstheme="minorHAnsi"/>
        </w:rPr>
      </w:pPr>
      <w:r>
        <w:rPr>
          <w:rFonts w:ascii="Arial Narrow" w:hAnsi="Arial Narrow" w:cstheme="minorHAnsi"/>
        </w:rPr>
        <w:br w:type="page"/>
      </w:r>
    </w:p>
    <w:p w14:paraId="6E3D82FF" w14:textId="77777777" w:rsidR="006A1B88" w:rsidRDefault="006A1B88" w:rsidP="006A1B88">
      <w:pPr>
        <w:jc w:val="both"/>
        <w:rPr>
          <w:rFonts w:ascii="Arial Narrow" w:hAnsi="Arial Narrow" w:cstheme="minorHAnsi"/>
        </w:rPr>
      </w:pPr>
    </w:p>
    <w:p w14:paraId="613F005B" w14:textId="75387BCD" w:rsidR="006A1B88" w:rsidRDefault="006A1B88" w:rsidP="006A1B88">
      <w:pPr>
        <w:spacing w:after="0" w:line="240" w:lineRule="auto"/>
        <w:jc w:val="both"/>
        <w:rPr>
          <w:rFonts w:cstheme="minorHAnsi"/>
          <w:color w:val="808080" w:themeColor="background1" w:themeShade="80"/>
          <w:sz w:val="20"/>
          <w:szCs w:val="20"/>
        </w:rPr>
      </w:pPr>
      <w:r>
        <w:rPr>
          <w:rFonts w:cstheme="minorHAnsi"/>
          <w:b/>
          <w:color w:val="808080" w:themeColor="background1" w:themeShade="80"/>
          <w:sz w:val="20"/>
          <w:szCs w:val="20"/>
        </w:rPr>
        <w:t xml:space="preserve">Grafički prikaz </w:t>
      </w:r>
      <w:r w:rsidR="003B3F4E">
        <w:rPr>
          <w:rFonts w:cstheme="minorHAnsi"/>
          <w:b/>
          <w:color w:val="808080" w:themeColor="background1" w:themeShade="80"/>
          <w:sz w:val="20"/>
          <w:szCs w:val="20"/>
        </w:rPr>
        <w:t>30</w:t>
      </w:r>
      <w:r>
        <w:rPr>
          <w:rFonts w:cstheme="minorHAnsi"/>
          <w:b/>
          <w:color w:val="808080" w:themeColor="background1" w:themeShade="80"/>
          <w:sz w:val="20"/>
          <w:szCs w:val="20"/>
        </w:rPr>
        <w:t>.</w:t>
      </w:r>
      <w:r>
        <w:rPr>
          <w:rFonts w:cstheme="minorHAnsi"/>
          <w:color w:val="808080" w:themeColor="background1" w:themeShade="80"/>
          <w:sz w:val="20"/>
          <w:szCs w:val="20"/>
        </w:rPr>
        <w:t xml:space="preserve"> Iznosi planiranog i izvršenog ulaganja, usporedba kroz godine </w:t>
      </w:r>
    </w:p>
    <w:p w14:paraId="48FD8BE2" w14:textId="77777777" w:rsidR="006A1B88" w:rsidRDefault="006A1B88" w:rsidP="006A1B88">
      <w:pPr>
        <w:spacing w:after="0" w:line="240" w:lineRule="auto"/>
        <w:jc w:val="both"/>
        <w:rPr>
          <w:rFonts w:cstheme="minorHAnsi"/>
          <w:color w:val="808080" w:themeColor="background1" w:themeShade="80"/>
          <w:sz w:val="20"/>
          <w:szCs w:val="20"/>
        </w:rPr>
      </w:pPr>
    </w:p>
    <w:p w14:paraId="41EC3B5D" w14:textId="77777777" w:rsidR="006A1B88" w:rsidRDefault="006A1B88" w:rsidP="007A693C">
      <w:pPr>
        <w:jc w:val="center"/>
        <w:rPr>
          <w:rFonts w:ascii="Arial Narrow" w:hAnsi="Arial Narrow" w:cstheme="minorHAnsi"/>
        </w:rPr>
      </w:pPr>
      <w:r>
        <w:rPr>
          <w:rFonts w:ascii="Calibri" w:hAnsi="Calibri" w:cs="Calibri"/>
          <w:noProof/>
          <w:lang w:eastAsia="hr-HR"/>
        </w:rPr>
        <w:drawing>
          <wp:inline distT="0" distB="0" distL="0" distR="0" wp14:anchorId="19E504A6" wp14:editId="5CAD7D72">
            <wp:extent cx="4456176" cy="2293620"/>
            <wp:effectExtent l="0" t="0" r="1905" b="11430"/>
            <wp:docPr id="977908987" name="Grafikon 311"/>
            <wp:cNvGraphicFramePr/>
            <a:graphic xmlns:a="http://schemas.openxmlformats.org/drawingml/2006/main">
              <a:graphicData uri="http://schemas.openxmlformats.org/drawingml/2006/chart">
                <c:chart xmlns:c="http://schemas.openxmlformats.org/drawingml/2006/chart" xmlns:r="http://schemas.openxmlformats.org/officeDocument/2006/relationships" r:id="rId122"/>
              </a:graphicData>
            </a:graphic>
          </wp:inline>
        </w:drawing>
      </w:r>
    </w:p>
    <w:p w14:paraId="68D5D88E" w14:textId="12F25C4A" w:rsidR="009A4C7E" w:rsidRPr="007A693C" w:rsidRDefault="009A4C7E" w:rsidP="007A693C">
      <w:pPr>
        <w:spacing w:before="100" w:beforeAutospacing="1" w:after="100" w:afterAutospacing="1" w:line="240" w:lineRule="auto"/>
        <w:jc w:val="both"/>
        <w:rPr>
          <w:rFonts w:ascii="Segoe UI Light" w:hAnsi="Segoe UI Light" w:cs="Segoe UI Light"/>
        </w:rPr>
      </w:pPr>
      <w:r w:rsidRPr="007A693C">
        <w:rPr>
          <w:rFonts w:ascii="Segoe UI Light" w:hAnsi="Segoe UI Light" w:cs="Segoe UI Light"/>
        </w:rPr>
        <w:t xml:space="preserve">Provedena analiza omogućuje okvirni uvid u razinu i strukturu ulaganja u </w:t>
      </w:r>
      <w:r w:rsidR="003B3F4E">
        <w:rPr>
          <w:rFonts w:ascii="Segoe UI Light" w:hAnsi="Segoe UI Light" w:cs="Segoe UI Light"/>
        </w:rPr>
        <w:t>ZI</w:t>
      </w:r>
      <w:r w:rsidRPr="007A693C">
        <w:rPr>
          <w:rFonts w:ascii="Segoe UI Light" w:hAnsi="Segoe UI Light" w:cs="Segoe UI Light"/>
        </w:rPr>
        <w:t xml:space="preserve"> i kružno gospodarenje prostorom i zgradama na području Grada Velike Gorice u razdoblju 2024. – 2026. godine. Međutim, s obzirom na to da su predmetna ulaganja raspoređena unutar različitih sektorskih i programskih proračunskih stavki, nije moguće pouzdano utvrditi njihov stvarni udio niti precizno kvantificirati sredstva koja se izravno odnose na zelenu infrastrukturu i kružno gospodarenje prostorom i zgradama.</w:t>
      </w:r>
    </w:p>
    <w:p w14:paraId="6EE19C1F" w14:textId="1E763534" w:rsidR="009A4C7E" w:rsidRPr="007A693C" w:rsidRDefault="009A4C7E" w:rsidP="007A693C">
      <w:pPr>
        <w:spacing w:before="100" w:beforeAutospacing="1" w:after="100" w:afterAutospacing="1" w:line="240" w:lineRule="auto"/>
        <w:jc w:val="both"/>
        <w:rPr>
          <w:rFonts w:ascii="Segoe UI Light" w:hAnsi="Segoe UI Light" w:cs="Segoe UI Light"/>
        </w:rPr>
      </w:pPr>
      <w:r w:rsidRPr="007A693C">
        <w:rPr>
          <w:rFonts w:ascii="Segoe UI Light" w:hAnsi="Segoe UI Light" w:cs="Segoe UI Light"/>
        </w:rPr>
        <w:t xml:space="preserve">Takva struktura proračuna predstavlja ograničenje u smislu transparentnog praćenja ulaganja, ali i u kontekstu strateškog upravljanja razvojem </w:t>
      </w:r>
      <w:r w:rsidR="003B3F4E">
        <w:rPr>
          <w:rFonts w:ascii="Segoe UI Light" w:hAnsi="Segoe UI Light" w:cs="Segoe UI Light"/>
        </w:rPr>
        <w:t>ZI</w:t>
      </w:r>
      <w:r w:rsidRPr="007A693C">
        <w:rPr>
          <w:rFonts w:ascii="Segoe UI Light" w:hAnsi="Segoe UI Light" w:cs="Segoe UI Light"/>
        </w:rPr>
        <w:t xml:space="preserve">, osobito uzimajući u obzir sve veći značaj ovog područja u okviru nacionalnih i europskih politika, uključujući Nacionalnu razvojnu strategiju Republike Hrvatske do 2030. godine te Program razvoja </w:t>
      </w:r>
      <w:r w:rsidR="003B3F4E">
        <w:rPr>
          <w:rFonts w:ascii="Segoe UI Light" w:hAnsi="Segoe UI Light" w:cs="Segoe UI Light"/>
        </w:rPr>
        <w:t>ZI</w:t>
      </w:r>
      <w:r w:rsidRPr="007A693C">
        <w:rPr>
          <w:rFonts w:ascii="Segoe UI Light" w:hAnsi="Segoe UI Light" w:cs="Segoe UI Light"/>
        </w:rPr>
        <w:t>.</w:t>
      </w:r>
    </w:p>
    <w:p w14:paraId="602F379D" w14:textId="37E3BDDE" w:rsidR="009A4C7E" w:rsidRPr="007A693C" w:rsidRDefault="009A4C7E" w:rsidP="007A693C">
      <w:pPr>
        <w:spacing w:before="100" w:beforeAutospacing="1" w:after="100" w:afterAutospacing="1" w:line="240" w:lineRule="auto"/>
        <w:jc w:val="both"/>
        <w:rPr>
          <w:rFonts w:ascii="Segoe UI Light" w:hAnsi="Segoe UI Light" w:cs="Segoe UI Light"/>
        </w:rPr>
      </w:pPr>
      <w:r w:rsidRPr="007A693C">
        <w:rPr>
          <w:rFonts w:ascii="Segoe UI Light" w:hAnsi="Segoe UI Light" w:cs="Segoe UI Light"/>
        </w:rPr>
        <w:t xml:space="preserve">Slijedom navedenog, preporučuje se uvođenje zasebnih proračunskih stavki vezanih uz zelenu urbanu obnovu, </w:t>
      </w:r>
      <w:r w:rsidR="002654A1">
        <w:rPr>
          <w:rFonts w:ascii="Segoe UI Light" w:hAnsi="Segoe UI Light" w:cs="Segoe UI Light"/>
        </w:rPr>
        <w:t>ZI</w:t>
      </w:r>
      <w:r w:rsidRPr="007A693C">
        <w:rPr>
          <w:rFonts w:ascii="Segoe UI Light" w:hAnsi="Segoe UI Light" w:cs="Segoe UI Light"/>
        </w:rPr>
        <w:t xml:space="preserve"> i kružno gospodarenje prostorom i zgradama. Uspostavom takvog sustava omogućilo bi se:</w:t>
      </w:r>
    </w:p>
    <w:p w14:paraId="0E7560AC" w14:textId="77777777" w:rsidR="009A4C7E" w:rsidRPr="007A693C" w:rsidRDefault="009A4C7E" w:rsidP="007A693C">
      <w:pPr>
        <w:numPr>
          <w:ilvl w:val="0"/>
          <w:numId w:val="166"/>
        </w:numPr>
        <w:spacing w:before="100" w:beforeAutospacing="1" w:after="100" w:afterAutospacing="1" w:line="240" w:lineRule="auto"/>
        <w:jc w:val="both"/>
        <w:rPr>
          <w:rFonts w:ascii="Segoe UI Light" w:hAnsi="Segoe UI Light" w:cs="Segoe UI Light"/>
        </w:rPr>
      </w:pPr>
      <w:r w:rsidRPr="007A693C">
        <w:rPr>
          <w:rFonts w:ascii="Segoe UI Light" w:hAnsi="Segoe UI Light" w:cs="Segoe UI Light"/>
        </w:rPr>
        <w:t xml:space="preserve">transparentno praćenje i analiza ulaganja, </w:t>
      </w:r>
    </w:p>
    <w:p w14:paraId="480A69C5" w14:textId="77777777" w:rsidR="009A4C7E" w:rsidRPr="007A693C" w:rsidRDefault="009A4C7E" w:rsidP="007A693C">
      <w:pPr>
        <w:numPr>
          <w:ilvl w:val="0"/>
          <w:numId w:val="166"/>
        </w:numPr>
        <w:spacing w:before="100" w:beforeAutospacing="1" w:after="100" w:afterAutospacing="1" w:line="240" w:lineRule="auto"/>
        <w:jc w:val="both"/>
        <w:rPr>
          <w:rFonts w:ascii="Segoe UI Light" w:hAnsi="Segoe UI Light" w:cs="Segoe UI Light"/>
        </w:rPr>
      </w:pPr>
      <w:r w:rsidRPr="007A693C">
        <w:rPr>
          <w:rFonts w:ascii="Segoe UI Light" w:hAnsi="Segoe UI Light" w:cs="Segoe UI Light"/>
        </w:rPr>
        <w:t xml:space="preserve">usporedivost podataka kroz godine, </w:t>
      </w:r>
    </w:p>
    <w:p w14:paraId="528888C0" w14:textId="77777777" w:rsidR="009A4C7E" w:rsidRPr="007A693C" w:rsidRDefault="009A4C7E" w:rsidP="007A693C">
      <w:pPr>
        <w:numPr>
          <w:ilvl w:val="0"/>
          <w:numId w:val="166"/>
        </w:numPr>
        <w:spacing w:before="100" w:beforeAutospacing="1" w:after="100" w:afterAutospacing="1" w:line="240" w:lineRule="auto"/>
        <w:jc w:val="both"/>
        <w:rPr>
          <w:rFonts w:ascii="Segoe UI Light" w:hAnsi="Segoe UI Light" w:cs="Segoe UI Light"/>
        </w:rPr>
      </w:pPr>
      <w:r w:rsidRPr="007A693C">
        <w:rPr>
          <w:rFonts w:ascii="Segoe UI Light" w:hAnsi="Segoe UI Light" w:cs="Segoe UI Light"/>
        </w:rPr>
        <w:t xml:space="preserve">učinkovitije planiranje i usmjeravanje proračunskih sredstava, </w:t>
      </w:r>
    </w:p>
    <w:p w14:paraId="5AF313F3" w14:textId="77777777" w:rsidR="009A4C7E" w:rsidRPr="007A693C" w:rsidRDefault="009A4C7E" w:rsidP="007A693C">
      <w:pPr>
        <w:numPr>
          <w:ilvl w:val="0"/>
          <w:numId w:val="166"/>
        </w:numPr>
        <w:spacing w:before="100" w:beforeAutospacing="1" w:after="100" w:afterAutospacing="1" w:line="240" w:lineRule="auto"/>
        <w:jc w:val="both"/>
        <w:rPr>
          <w:rFonts w:ascii="Segoe UI Light" w:hAnsi="Segoe UI Light" w:cs="Segoe UI Light"/>
        </w:rPr>
      </w:pPr>
      <w:r w:rsidRPr="007A693C">
        <w:rPr>
          <w:rFonts w:ascii="Segoe UI Light" w:hAnsi="Segoe UI Light" w:cs="Segoe UI Light"/>
        </w:rPr>
        <w:t xml:space="preserve">lakše praćenje provedbe strateških ciljeva i mjera, </w:t>
      </w:r>
    </w:p>
    <w:p w14:paraId="3A514830" w14:textId="77777777" w:rsidR="009A4C7E" w:rsidRPr="007A693C" w:rsidRDefault="009A4C7E" w:rsidP="007A693C">
      <w:pPr>
        <w:numPr>
          <w:ilvl w:val="0"/>
          <w:numId w:val="166"/>
        </w:numPr>
        <w:spacing w:before="100" w:beforeAutospacing="1" w:after="100" w:afterAutospacing="1" w:line="240" w:lineRule="auto"/>
        <w:jc w:val="both"/>
        <w:rPr>
          <w:rFonts w:ascii="Segoe UI Light" w:hAnsi="Segoe UI Light" w:cs="Segoe UI Light"/>
        </w:rPr>
      </w:pPr>
      <w:r w:rsidRPr="007A693C">
        <w:rPr>
          <w:rFonts w:ascii="Segoe UI Light" w:hAnsi="Segoe UI Light" w:cs="Segoe UI Light"/>
        </w:rPr>
        <w:t xml:space="preserve">te kvalitetnije izvještavanje prema nacionalnim i europskim okvirima. </w:t>
      </w:r>
    </w:p>
    <w:p w14:paraId="5B4B3D64" w14:textId="36F7CD68" w:rsidR="009A4C7E" w:rsidRPr="007A693C" w:rsidRDefault="009A4C7E" w:rsidP="007A693C">
      <w:pPr>
        <w:spacing w:before="100" w:beforeAutospacing="1" w:after="100" w:afterAutospacing="1" w:line="240" w:lineRule="auto"/>
        <w:jc w:val="both"/>
        <w:rPr>
          <w:rFonts w:ascii="Segoe UI Light" w:hAnsi="Segoe UI Light" w:cs="Segoe UI Light"/>
        </w:rPr>
      </w:pPr>
      <w:r w:rsidRPr="007A693C">
        <w:rPr>
          <w:rFonts w:ascii="Segoe UI Light" w:hAnsi="Segoe UI Light" w:cs="Segoe UI Light"/>
        </w:rPr>
        <w:t>Uvođenje jasno definiranih proračunskih kategorija za ovo područje predstavlja važan preduvjet za sustavno upravljanje razvojem zelene infrastrukture i provedbu Strategije zelene urbane obnove.</w:t>
      </w:r>
    </w:p>
    <w:p w14:paraId="5CB6EFF1" w14:textId="77777777" w:rsidR="00EB7772" w:rsidRDefault="00EB7772"/>
    <w:p w14:paraId="4CDAC9DF" w14:textId="0975F9F2" w:rsidR="00C95344" w:rsidRDefault="009706D3">
      <w:pPr>
        <w:spacing w:after="0" w:line="240" w:lineRule="auto"/>
        <w:rPr>
          <w:rFonts w:ascii="Arial Narrow" w:hAnsi="Arial Narrow"/>
          <w:color w:val="2E74B5" w:themeColor="accent1" w:themeShade="BF"/>
          <w:sz w:val="32"/>
          <w:szCs w:val="32"/>
        </w:rPr>
      </w:pPr>
      <w:r>
        <w:rPr>
          <w:rFonts w:ascii="Arial Narrow" w:hAnsi="Arial Narrow"/>
          <w:color w:val="2E74B5" w:themeColor="accent1" w:themeShade="BF"/>
          <w:sz w:val="32"/>
          <w:szCs w:val="32"/>
        </w:rPr>
        <w:br w:type="page"/>
      </w:r>
    </w:p>
    <w:p w14:paraId="675C0F80" w14:textId="6AD67679" w:rsidR="00C95344" w:rsidRPr="00CA4F10" w:rsidRDefault="00C95344" w:rsidP="00CA4F10">
      <w:pPr>
        <w:pStyle w:val="Heading2"/>
        <w:jc w:val="both"/>
      </w:pPr>
      <w:bookmarkStart w:id="67" w:name="_Toc228701559"/>
      <w:r w:rsidRPr="00CA4F10">
        <w:lastRenderedPageBreak/>
        <w:t>6.6. INVENTARIZACIJA I VALORIZACIJA JAVNIH OTVORENIH POVRŠINA</w:t>
      </w:r>
      <w:bookmarkEnd w:id="67"/>
    </w:p>
    <w:p w14:paraId="44AA7E04" w14:textId="15F2AA6E" w:rsidR="00934E68" w:rsidRPr="000A65C6" w:rsidRDefault="00934E68" w:rsidP="00553794">
      <w:pPr>
        <w:autoSpaceDE w:val="0"/>
        <w:autoSpaceDN w:val="0"/>
        <w:adjustRightInd w:val="0"/>
        <w:spacing w:after="0" w:line="276" w:lineRule="auto"/>
        <w:jc w:val="both"/>
        <w:rPr>
          <w:rFonts w:ascii="Segoe UI Light" w:hAnsi="Segoe UI Light" w:cs="Segoe UI Light"/>
        </w:rPr>
      </w:pPr>
    </w:p>
    <w:p w14:paraId="5CCFBF26" w14:textId="7253809E" w:rsidR="00553794" w:rsidRPr="000A65C6" w:rsidRDefault="00553794" w:rsidP="00553794">
      <w:pPr>
        <w:spacing w:after="0" w:line="276" w:lineRule="auto"/>
        <w:jc w:val="both"/>
        <w:rPr>
          <w:rFonts w:ascii="Segoe UI Light" w:hAnsi="Segoe UI Light" w:cs="Segoe UI Light"/>
        </w:rPr>
      </w:pPr>
      <w:r w:rsidRPr="000A65C6">
        <w:rPr>
          <w:rFonts w:ascii="Segoe UI Light" w:hAnsi="Segoe UI Light" w:cs="Segoe UI Light"/>
        </w:rPr>
        <w:t xml:space="preserve">Prema Programu razvoja </w:t>
      </w:r>
      <w:r w:rsidR="00DE6787">
        <w:rPr>
          <w:rFonts w:ascii="Segoe UI Light" w:hAnsi="Segoe UI Light" w:cs="Segoe UI Light"/>
        </w:rPr>
        <w:t>ZI,</w:t>
      </w:r>
      <w:r w:rsidRPr="000A65C6">
        <w:rPr>
          <w:rFonts w:ascii="Segoe UI Light" w:hAnsi="Segoe UI Light" w:cs="Segoe UI Light"/>
        </w:rPr>
        <w:t xml:space="preserve"> svi elementi trajnog zelenila i vodenih površina u krajobrazu su potencijalni elementi </w:t>
      </w:r>
      <w:r w:rsidR="000C698E">
        <w:rPr>
          <w:rFonts w:ascii="Segoe UI Light" w:hAnsi="Segoe UI Light" w:cs="Segoe UI Light"/>
        </w:rPr>
        <w:t>ZI</w:t>
      </w:r>
      <w:r w:rsidRPr="000A65C6">
        <w:rPr>
          <w:rFonts w:ascii="Segoe UI Light" w:hAnsi="Segoe UI Light" w:cs="Segoe UI Light"/>
        </w:rPr>
        <w:t xml:space="preserve"> te ih je potrebno povezati u strateški planiranu mrežu. </w:t>
      </w:r>
    </w:p>
    <w:p w14:paraId="28E4FF94" w14:textId="77777777" w:rsidR="00553794" w:rsidRPr="000A65C6" w:rsidRDefault="00553794" w:rsidP="00553794">
      <w:pPr>
        <w:autoSpaceDE w:val="0"/>
        <w:autoSpaceDN w:val="0"/>
        <w:adjustRightInd w:val="0"/>
        <w:spacing w:after="0" w:line="276" w:lineRule="auto"/>
        <w:jc w:val="both"/>
        <w:rPr>
          <w:rFonts w:ascii="Segoe UI Light" w:hAnsi="Segoe UI Light" w:cs="Segoe UI Light"/>
        </w:rPr>
      </w:pPr>
    </w:p>
    <w:p w14:paraId="742DA462" w14:textId="52A459B9" w:rsidR="00553794" w:rsidRPr="000A65C6" w:rsidRDefault="00553794" w:rsidP="00553794">
      <w:pPr>
        <w:autoSpaceDE w:val="0"/>
        <w:autoSpaceDN w:val="0"/>
        <w:adjustRightInd w:val="0"/>
        <w:spacing w:after="0" w:line="276" w:lineRule="auto"/>
        <w:jc w:val="both"/>
        <w:rPr>
          <w:rFonts w:ascii="Segoe UI Light" w:hAnsi="Segoe UI Light" w:cs="Segoe UI Light"/>
        </w:rPr>
      </w:pPr>
      <w:r w:rsidRPr="000A65C6">
        <w:rPr>
          <w:rFonts w:ascii="Segoe UI Light" w:hAnsi="Segoe UI Light" w:cs="Segoe UI Light"/>
        </w:rPr>
        <w:t xml:space="preserve">Unutar </w:t>
      </w:r>
      <w:r w:rsidRPr="000A65C6">
        <w:rPr>
          <w:rFonts w:ascii="Segoe UI Light" w:hAnsi="Segoe UI Light" w:cs="Segoe UI Light"/>
          <w:b/>
        </w:rPr>
        <w:t>Strategije razvoja zelene infrastrukture Grada Velike Gorice</w:t>
      </w:r>
      <w:r w:rsidRPr="000A65C6">
        <w:rPr>
          <w:rFonts w:ascii="Segoe UI Light" w:hAnsi="Segoe UI Light" w:cs="Segoe UI Light"/>
        </w:rPr>
        <w:t xml:space="preserve"> inventarizirane su i valorizirane otvorene javne površine koje se nalaze unutar </w:t>
      </w:r>
      <w:r w:rsidR="00DE6787">
        <w:rPr>
          <w:rFonts w:ascii="Segoe UI Light" w:hAnsi="Segoe UI Light" w:cs="Segoe UI Light"/>
        </w:rPr>
        <w:t>g</w:t>
      </w:r>
      <w:r w:rsidRPr="000A65C6">
        <w:rPr>
          <w:rFonts w:ascii="Segoe UI Light" w:hAnsi="Segoe UI Light" w:cs="Segoe UI Light"/>
        </w:rPr>
        <w:t xml:space="preserve">rada, sa ciljem utvrđivanja njihovog postojećeg stanja. Predmetne površine međusobno se razlikuju prema načinu korištenja, veličini, općem stanju i sl. </w:t>
      </w:r>
    </w:p>
    <w:p w14:paraId="160838B8" w14:textId="77777777" w:rsidR="00553794" w:rsidRPr="000A65C6" w:rsidRDefault="00553794" w:rsidP="00553794">
      <w:pPr>
        <w:autoSpaceDE w:val="0"/>
        <w:autoSpaceDN w:val="0"/>
        <w:adjustRightInd w:val="0"/>
        <w:spacing w:after="0" w:line="276" w:lineRule="auto"/>
        <w:jc w:val="both"/>
        <w:rPr>
          <w:rFonts w:ascii="Segoe UI Light" w:hAnsi="Segoe UI Light" w:cs="Segoe UI Light"/>
        </w:rPr>
      </w:pPr>
    </w:p>
    <w:p w14:paraId="54749AB9" w14:textId="7EC6681E" w:rsidR="00553794" w:rsidRPr="000A65C6" w:rsidRDefault="00553794" w:rsidP="00553794">
      <w:pPr>
        <w:autoSpaceDE w:val="0"/>
        <w:autoSpaceDN w:val="0"/>
        <w:adjustRightInd w:val="0"/>
        <w:spacing w:after="0" w:line="276" w:lineRule="auto"/>
        <w:jc w:val="both"/>
        <w:rPr>
          <w:rFonts w:ascii="Segoe UI Light" w:hAnsi="Segoe UI Light" w:cs="Segoe UI Light"/>
        </w:rPr>
      </w:pPr>
      <w:r w:rsidRPr="000A65C6">
        <w:rPr>
          <w:rFonts w:ascii="Segoe UI Light" w:hAnsi="Segoe UI Light" w:cs="Segoe UI Light"/>
        </w:rPr>
        <w:t xml:space="preserve">U nastavku poglavlja nalaze se tekstualni opisi i grafički prikazi provedene inventarizacije otvorenih javnih površina (koje su kasnije i valorizirane) za sva naselja koja se nalaze unutar Grada Velike Gorice. S obzirom na to da se u sastavu </w:t>
      </w:r>
      <w:r w:rsidR="00DE6787">
        <w:rPr>
          <w:rFonts w:ascii="Segoe UI Light" w:hAnsi="Segoe UI Light" w:cs="Segoe UI Light"/>
        </w:rPr>
        <w:t>g</w:t>
      </w:r>
      <w:r w:rsidRPr="000A65C6">
        <w:rPr>
          <w:rFonts w:ascii="Segoe UI Light" w:hAnsi="Segoe UI Light" w:cs="Segoe UI Light"/>
        </w:rPr>
        <w:t>ra</w:t>
      </w:r>
      <w:r w:rsidRPr="00CA4F10">
        <w:rPr>
          <w:rFonts w:ascii="Segoe UI Light" w:hAnsi="Segoe UI Light" w:cs="Segoe UI Light"/>
        </w:rPr>
        <w:t xml:space="preserve">da nalazi ukupno 58 naselja, u svrhu izrade predmetne Studije, naselja su grupirana u četiri skupine sukladno zajedničkim karakteristikama krajobraza (Slika </w:t>
      </w:r>
      <w:r w:rsidR="000C698E" w:rsidRPr="00CA4F10">
        <w:rPr>
          <w:rFonts w:ascii="Segoe UI Light" w:hAnsi="Segoe UI Light" w:cs="Segoe UI Light"/>
        </w:rPr>
        <w:t>6</w:t>
      </w:r>
      <w:r w:rsidRPr="00CA4F10">
        <w:rPr>
          <w:rFonts w:ascii="Segoe UI Light" w:hAnsi="Segoe UI Light" w:cs="Segoe UI Light"/>
        </w:rPr>
        <w:t xml:space="preserve">2.): naselje Velika Gorica, naselja uz veće vodene površine, naselja u nizinskom dijelu </w:t>
      </w:r>
      <w:r w:rsidR="00DE6787" w:rsidRPr="00CA4F10">
        <w:rPr>
          <w:rFonts w:ascii="Segoe UI Light" w:hAnsi="Segoe UI Light" w:cs="Segoe UI Light"/>
        </w:rPr>
        <w:t>g</w:t>
      </w:r>
      <w:r w:rsidRPr="00CA4F10">
        <w:rPr>
          <w:rFonts w:ascii="Segoe UI Light" w:hAnsi="Segoe UI Light" w:cs="Segoe UI Light"/>
        </w:rPr>
        <w:t xml:space="preserve">rada, naselja u </w:t>
      </w:r>
      <w:r w:rsidR="00E003D7" w:rsidRPr="00CA4F10">
        <w:rPr>
          <w:rFonts w:ascii="Segoe UI Light" w:hAnsi="Segoe UI Light" w:cs="Segoe UI Light"/>
        </w:rPr>
        <w:t xml:space="preserve">brežuljkastom </w:t>
      </w:r>
      <w:r w:rsidRPr="00CA4F10">
        <w:rPr>
          <w:rFonts w:ascii="Segoe UI Light" w:hAnsi="Segoe UI Light" w:cs="Segoe UI Light"/>
        </w:rPr>
        <w:t xml:space="preserve">dijelu </w:t>
      </w:r>
      <w:r w:rsidR="00DE6787" w:rsidRPr="00CA4F10">
        <w:rPr>
          <w:rFonts w:ascii="Segoe UI Light" w:hAnsi="Segoe UI Light" w:cs="Segoe UI Light"/>
        </w:rPr>
        <w:t>g</w:t>
      </w:r>
      <w:r w:rsidRPr="00CA4F10">
        <w:rPr>
          <w:rFonts w:ascii="Segoe UI Light" w:hAnsi="Segoe UI Light" w:cs="Segoe UI Light"/>
        </w:rPr>
        <w:t>rada.</w:t>
      </w:r>
    </w:p>
    <w:p w14:paraId="7062D330" w14:textId="77777777" w:rsidR="00553794" w:rsidRPr="00553794" w:rsidRDefault="00553794" w:rsidP="00553794">
      <w:pPr>
        <w:autoSpaceDE w:val="0"/>
        <w:autoSpaceDN w:val="0"/>
        <w:adjustRightInd w:val="0"/>
        <w:spacing w:after="0" w:line="276" w:lineRule="auto"/>
        <w:jc w:val="both"/>
        <w:rPr>
          <w:rFonts w:ascii="Segoe UI Light" w:hAnsi="Segoe UI Light" w:cs="Segoe UI Light"/>
        </w:rPr>
      </w:pPr>
    </w:p>
    <w:p w14:paraId="408BFB11" w14:textId="590CE346" w:rsidR="007C4F79" w:rsidRDefault="00553794" w:rsidP="00553794">
      <w:pPr>
        <w:jc w:val="center"/>
      </w:pPr>
      <w:r w:rsidRPr="00FC42AE">
        <w:rPr>
          <w:b/>
          <w:noProof/>
          <w:lang w:eastAsia="hr-HR"/>
        </w:rPr>
        <mc:AlternateContent>
          <mc:Choice Requires="wps">
            <w:drawing>
              <wp:anchor distT="45720" distB="45720" distL="114300" distR="114300" simplePos="0" relativeHeight="251776000" behindDoc="1" locked="0" layoutInCell="1" allowOverlap="1" wp14:anchorId="4A418A81" wp14:editId="689E1B46">
                <wp:simplePos x="0" y="0"/>
                <wp:positionH relativeFrom="margin">
                  <wp:posOffset>70180</wp:posOffset>
                </wp:positionH>
                <wp:positionV relativeFrom="paragraph">
                  <wp:posOffset>4879340</wp:posOffset>
                </wp:positionV>
                <wp:extent cx="4505325" cy="257175"/>
                <wp:effectExtent l="0" t="0" r="0" b="0"/>
                <wp:wrapNone/>
                <wp:docPr id="32" name="Tekstni okvir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05325" cy="257175"/>
                        </a:xfrm>
                        <a:prstGeom prst="rect">
                          <a:avLst/>
                        </a:prstGeom>
                        <a:noFill/>
                        <a:ln w="9525">
                          <a:noFill/>
                          <a:miter lim="800000"/>
                          <a:headEnd/>
                          <a:tailEnd/>
                        </a:ln>
                      </wps:spPr>
                      <wps:txbx>
                        <w:txbxContent>
                          <w:p w14:paraId="1A7FB53E" w14:textId="77DC34D5" w:rsidR="008A1437" w:rsidRPr="00553794" w:rsidRDefault="008A1437" w:rsidP="00553794">
                            <w:pPr>
                              <w:spacing w:after="0" w:line="240" w:lineRule="auto"/>
                              <w:jc w:val="both"/>
                              <w:rPr>
                                <w:rFonts w:cstheme="minorHAnsi"/>
                                <w:b/>
                                <w:color w:val="808080" w:themeColor="background1" w:themeShade="80"/>
                                <w:sz w:val="20"/>
                                <w:szCs w:val="20"/>
                              </w:rPr>
                            </w:pPr>
                            <w:r w:rsidRPr="00CA4F10">
                              <w:rPr>
                                <w:rFonts w:cstheme="minorHAnsi"/>
                                <w:b/>
                                <w:color w:val="808080" w:themeColor="background1" w:themeShade="80"/>
                                <w:sz w:val="20"/>
                                <w:szCs w:val="20"/>
                              </w:rPr>
                              <w:t xml:space="preserve">Slika </w:t>
                            </w:r>
                            <w:r>
                              <w:rPr>
                                <w:rFonts w:cstheme="minorHAnsi"/>
                                <w:b/>
                                <w:color w:val="808080" w:themeColor="background1" w:themeShade="80"/>
                                <w:sz w:val="20"/>
                                <w:szCs w:val="20"/>
                              </w:rPr>
                              <w:t>6</w:t>
                            </w:r>
                            <w:r w:rsidRPr="00CA4F10">
                              <w:rPr>
                                <w:rFonts w:cstheme="minorHAnsi"/>
                                <w:b/>
                                <w:color w:val="808080" w:themeColor="background1" w:themeShade="80"/>
                                <w:sz w:val="20"/>
                                <w:szCs w:val="20"/>
                              </w:rPr>
                              <w:t>2.</w:t>
                            </w:r>
                            <w:r w:rsidRPr="00553794">
                              <w:rPr>
                                <w:rFonts w:cstheme="minorHAnsi"/>
                                <w:b/>
                                <w:color w:val="808080" w:themeColor="background1" w:themeShade="80"/>
                                <w:sz w:val="20"/>
                                <w:szCs w:val="20"/>
                              </w:rPr>
                              <w:t xml:space="preserve"> </w:t>
                            </w:r>
                            <w:r w:rsidRPr="00485B9C">
                              <w:rPr>
                                <w:rFonts w:ascii="Calibri" w:hAnsi="Calibri" w:cs="Calibri"/>
                                <w:bCs/>
                                <w:color w:val="808080" w:themeColor="background1" w:themeShade="80"/>
                                <w:sz w:val="20"/>
                                <w:szCs w:val="20"/>
                                <w:lang w:eastAsia="hr-HR"/>
                              </w:rPr>
                              <w:t>Shematski prikaz naselja grupiranih u četiri skupine (Izradio: UIH d.o.o.)</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A418A81" id="_x0000_s1043" type="#_x0000_t202" style="position:absolute;left:0;text-align:left;margin-left:5.55pt;margin-top:384.2pt;width:354.75pt;height:20.25pt;z-index:-25154048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" filled="f" stroked="f">
                <v:textbox>
                  <w:txbxContent>
                    <w:p w14:paraId="1A7FB53E" w14:textId="77DC34D5" w:rsidR="008A1437" w:rsidRPr="00553794" w:rsidRDefault="008A1437" w:rsidP="00553794">
                      <w:pPr>
                        <w:spacing w:after="0" w:line="240" w:lineRule="auto"/>
                        <w:jc w:val="both"/>
                        <w:rPr>
                          <w:rFonts w:cstheme="minorHAnsi"/>
                          <w:b/>
                          <w:color w:val="808080" w:themeColor="background1" w:themeShade="80"/>
                          <w:sz w:val="20"/>
                          <w:szCs w:val="20"/>
                        </w:rPr>
                      </w:pPr>
                      <w:r w:rsidRPr="00CA4F10">
                        <w:rPr>
                          <w:rFonts w:cstheme="minorHAnsi"/>
                          <w:b/>
                          <w:color w:val="808080" w:themeColor="background1" w:themeShade="80"/>
                          <w:sz w:val="20"/>
                          <w:szCs w:val="20"/>
                        </w:rPr>
                        <w:t xml:space="preserve">Slika </w:t>
                      </w:r>
                      <w:r>
                        <w:rPr>
                          <w:rFonts w:cstheme="minorHAnsi"/>
                          <w:b/>
                          <w:color w:val="808080" w:themeColor="background1" w:themeShade="80"/>
                          <w:sz w:val="20"/>
                          <w:szCs w:val="20"/>
                        </w:rPr>
                        <w:t>6</w:t>
                      </w:r>
                      <w:r w:rsidRPr="00CA4F10">
                        <w:rPr>
                          <w:rFonts w:cstheme="minorHAnsi"/>
                          <w:b/>
                          <w:color w:val="808080" w:themeColor="background1" w:themeShade="80"/>
                          <w:sz w:val="20"/>
                          <w:szCs w:val="20"/>
                        </w:rPr>
                        <w:t>2.</w:t>
                      </w:r>
                      <w:r w:rsidRPr="00553794">
                        <w:rPr>
                          <w:rFonts w:cstheme="minorHAnsi"/>
                          <w:b/>
                          <w:color w:val="808080" w:themeColor="background1" w:themeShade="80"/>
                          <w:sz w:val="20"/>
                          <w:szCs w:val="20"/>
                        </w:rPr>
                        <w:t xml:space="preserve"> </w:t>
                      </w:r>
                      <w:r w:rsidRPr="00485B9C">
                        <w:rPr>
                          <w:rFonts w:ascii="Calibri" w:hAnsi="Calibri" w:cs="Calibri"/>
                          <w:bCs/>
                          <w:color w:val="808080" w:themeColor="background1" w:themeShade="80"/>
                          <w:sz w:val="20"/>
                          <w:szCs w:val="20"/>
                          <w:lang w:eastAsia="hr-HR"/>
                        </w:rPr>
                        <w:t>Shematski prikaz naselja grupiranih u četiri skupine (Izradio: UIH d.o.o.)</w:t>
                      </w:r>
                    </w:p>
                  </w:txbxContent>
                </v:textbox>
                <w10:wrap anchorx="margin"/>
              </v:shape>
            </w:pict>
          </mc:Fallback>
        </mc:AlternateContent>
      </w:r>
      <w:r>
        <w:rPr>
          <w:b/>
          <w:noProof/>
          <w:lang w:eastAsia="hr-HR"/>
        </w:rPr>
        <w:drawing>
          <wp:inline distT="0" distB="0" distL="0" distR="0" wp14:anchorId="64542BEE" wp14:editId="36765689">
            <wp:extent cx="3847795" cy="4811956"/>
            <wp:effectExtent l="0" t="0" r="635" b="8255"/>
            <wp:docPr id="196" name="Slika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naselja s granicama.jpg"/>
                    <pic:cNvPicPr/>
                  </pic:nvPicPr>
                  <pic:blipFill rotWithShape="1">
                    <a:blip r:embed="rId123" cstate="print">
                      <a:extLst>
                        <a:ext uri="{28A0092B-C50C-407E-A947-70E740481C1C}">
                          <a14:useLocalDpi xmlns:a14="http://schemas.microsoft.com/office/drawing/2010/main" val="0"/>
                        </a:ext>
                      </a:extLst>
                    </a:blip>
                    <a:srcRect l="3250" t="6873" r="2481" b="11461"/>
                    <a:stretch/>
                  </pic:blipFill>
                  <pic:spPr bwMode="auto">
                    <a:xfrm>
                      <a:off x="0" y="0"/>
                      <a:ext cx="3888843" cy="4863289"/>
                    </a:xfrm>
                    <a:prstGeom prst="rect">
                      <a:avLst/>
                    </a:prstGeom>
                    <a:ln>
                      <a:noFill/>
                    </a:ln>
                    <a:extLst>
                      <a:ext uri="{53640926-AAD7-44D8-BBD7-CCE9431645EC}">
                        <a14:shadowObscured xmlns:a14="http://schemas.microsoft.com/office/drawing/2010/main"/>
                      </a:ext>
                    </a:extLst>
                  </pic:spPr>
                </pic:pic>
              </a:graphicData>
            </a:graphic>
          </wp:inline>
        </w:drawing>
      </w:r>
    </w:p>
    <w:p w14:paraId="5E77DBE7" w14:textId="77777777" w:rsidR="00F46B9B" w:rsidRDefault="00F46B9B" w:rsidP="00553794">
      <w:pPr>
        <w:jc w:val="center"/>
      </w:pPr>
    </w:p>
    <w:p w14:paraId="5408D21D" w14:textId="77777777" w:rsidR="00C95344" w:rsidRPr="000A65C6" w:rsidRDefault="00C95344" w:rsidP="00C95344">
      <w:pPr>
        <w:pStyle w:val="Heading2"/>
        <w:rPr>
          <w:rStyle w:val="Heading4Char"/>
          <w:rFonts w:cs="Segoe UI Light"/>
        </w:rPr>
      </w:pPr>
      <w:bookmarkStart w:id="68" w:name="_Toc228701560"/>
      <w:r w:rsidRPr="000A65C6">
        <w:rPr>
          <w:rStyle w:val="Heading4Char"/>
          <w:rFonts w:cs="Segoe UI Light"/>
          <w:i w:val="0"/>
          <w:iCs w:val="0"/>
        </w:rPr>
        <w:lastRenderedPageBreak/>
        <w:t xml:space="preserve">6.6.1. </w:t>
      </w:r>
      <w:bookmarkStart w:id="69" w:name="_Toc110932778"/>
      <w:r w:rsidRPr="000A65C6">
        <w:rPr>
          <w:rStyle w:val="Heading4Char"/>
          <w:rFonts w:cs="Segoe UI Light"/>
          <w:i w:val="0"/>
        </w:rPr>
        <w:t>Inventarizacija javnih otvorenih površina unutar Grada Velike Gorice</w:t>
      </w:r>
      <w:bookmarkEnd w:id="68"/>
      <w:bookmarkEnd w:id="69"/>
    </w:p>
    <w:p w14:paraId="58B7F6B7" w14:textId="262BBE50" w:rsidR="00BD44E4" w:rsidRPr="00C73593" w:rsidRDefault="00BD44E4" w:rsidP="00C73593">
      <w:pPr>
        <w:pStyle w:val="NormalWeb"/>
        <w:jc w:val="both"/>
        <w:rPr>
          <w:rFonts w:ascii="Segoe UI Light" w:eastAsiaTheme="minorHAnsi" w:hAnsi="Segoe UI Light" w:cs="Segoe UI Light"/>
          <w:sz w:val="22"/>
          <w:szCs w:val="22"/>
          <w:lang w:eastAsia="en-US"/>
        </w:rPr>
      </w:pPr>
      <w:r w:rsidRPr="00C73593">
        <w:rPr>
          <w:rFonts w:ascii="Segoe UI Light" w:eastAsiaTheme="minorHAnsi" w:hAnsi="Segoe UI Light" w:cs="Segoe UI Light"/>
          <w:sz w:val="22"/>
          <w:szCs w:val="22"/>
          <w:lang w:eastAsia="en-US"/>
        </w:rPr>
        <w:t xml:space="preserve">Strategijom razvoja zelene infrastrukture Grada Velike Gorice evidentirani su elementi </w:t>
      </w:r>
      <w:r w:rsidR="00707672">
        <w:rPr>
          <w:rFonts w:ascii="Segoe UI Light" w:eastAsiaTheme="minorHAnsi" w:hAnsi="Segoe UI Light" w:cs="Segoe UI Light"/>
          <w:sz w:val="22"/>
          <w:szCs w:val="22"/>
          <w:lang w:eastAsia="en-US"/>
        </w:rPr>
        <w:t>ZI</w:t>
      </w:r>
      <w:r w:rsidRPr="00C73593">
        <w:rPr>
          <w:rFonts w:ascii="Segoe UI Light" w:eastAsiaTheme="minorHAnsi" w:hAnsi="Segoe UI Light" w:cs="Segoe UI Light"/>
          <w:sz w:val="22"/>
          <w:szCs w:val="22"/>
          <w:lang w:eastAsia="en-US"/>
        </w:rPr>
        <w:t xml:space="preserve">, odnosno javne otvorene površine na području </w:t>
      </w:r>
      <w:r w:rsidR="00EC6032">
        <w:rPr>
          <w:rFonts w:ascii="Segoe UI Light" w:eastAsiaTheme="minorHAnsi" w:hAnsi="Segoe UI Light" w:cs="Segoe UI Light"/>
          <w:sz w:val="22"/>
          <w:szCs w:val="22"/>
          <w:lang w:eastAsia="en-US"/>
        </w:rPr>
        <w:t>g</w:t>
      </w:r>
      <w:r w:rsidRPr="00C73593">
        <w:rPr>
          <w:rFonts w:ascii="Segoe UI Light" w:eastAsiaTheme="minorHAnsi" w:hAnsi="Segoe UI Light" w:cs="Segoe UI Light"/>
          <w:sz w:val="22"/>
          <w:szCs w:val="22"/>
          <w:lang w:eastAsia="en-US"/>
        </w:rPr>
        <w:t>rada, a to su: parkovi, perivoji, sportska igrališta/tereni, dječja igrališta te polujavne otvorene površine groblja, jezera, staze i travnate površine.</w:t>
      </w:r>
    </w:p>
    <w:p w14:paraId="43DD1519" w14:textId="01A7CE57" w:rsidR="00BD44E4" w:rsidRPr="00485B9C" w:rsidRDefault="00BD44E4" w:rsidP="00C73593">
      <w:pPr>
        <w:pStyle w:val="NormalWeb"/>
        <w:spacing w:before="0" w:beforeAutospacing="0" w:after="0" w:afterAutospacing="0"/>
        <w:rPr>
          <w:rFonts w:ascii="Segoe UI Light" w:eastAsiaTheme="minorHAnsi" w:hAnsi="Segoe UI Light" w:cs="Segoe UI Light"/>
          <w:sz w:val="22"/>
          <w:szCs w:val="22"/>
          <w:lang w:eastAsia="en-US"/>
        </w:rPr>
      </w:pPr>
      <w:r w:rsidRPr="00485B9C">
        <w:rPr>
          <w:rFonts w:ascii="Segoe UI Light" w:eastAsiaTheme="minorHAnsi" w:hAnsi="Segoe UI Light" w:cs="Segoe UI Light"/>
          <w:sz w:val="22"/>
          <w:szCs w:val="22"/>
          <w:lang w:eastAsia="en-US"/>
        </w:rPr>
        <w:t>Prema dostupnim podacima, evidentirano je da od ukupnog broja javnih otvorenih površina u Gradu Velikoj Gorici ima:</w:t>
      </w:r>
    </w:p>
    <w:p w14:paraId="47D6B3CF" w14:textId="77777777" w:rsidR="00553794" w:rsidRPr="000A65C6" w:rsidRDefault="00553794">
      <w:pPr>
        <w:pStyle w:val="ListParagraph"/>
        <w:numPr>
          <w:ilvl w:val="0"/>
          <w:numId w:val="75"/>
        </w:numPr>
        <w:spacing w:after="0" w:line="276" w:lineRule="auto"/>
        <w:jc w:val="both"/>
        <w:rPr>
          <w:rFonts w:ascii="Segoe UI Light" w:hAnsi="Segoe UI Light" w:cs="Segoe UI Light"/>
        </w:rPr>
      </w:pPr>
      <w:r w:rsidRPr="000A65C6">
        <w:rPr>
          <w:rFonts w:ascii="Segoe UI Light" w:hAnsi="Segoe UI Light" w:cs="Segoe UI Light"/>
        </w:rPr>
        <w:t>oko 12% parkova,</w:t>
      </w:r>
    </w:p>
    <w:p w14:paraId="12BCE332" w14:textId="77777777" w:rsidR="00553794" w:rsidRPr="000A65C6" w:rsidRDefault="00553794">
      <w:pPr>
        <w:pStyle w:val="ListParagraph"/>
        <w:numPr>
          <w:ilvl w:val="0"/>
          <w:numId w:val="75"/>
        </w:numPr>
        <w:spacing w:after="0" w:line="276" w:lineRule="auto"/>
        <w:jc w:val="both"/>
        <w:rPr>
          <w:rFonts w:ascii="Segoe UI Light" w:hAnsi="Segoe UI Light" w:cs="Segoe UI Light"/>
        </w:rPr>
      </w:pPr>
      <w:r w:rsidRPr="000A65C6">
        <w:rPr>
          <w:rFonts w:ascii="Segoe UI Light" w:hAnsi="Segoe UI Light" w:cs="Segoe UI Light"/>
        </w:rPr>
        <w:t>oko 1% perivoja,</w:t>
      </w:r>
    </w:p>
    <w:p w14:paraId="7364A437" w14:textId="77777777" w:rsidR="00553794" w:rsidRPr="000A65C6" w:rsidRDefault="00553794">
      <w:pPr>
        <w:pStyle w:val="ListParagraph"/>
        <w:numPr>
          <w:ilvl w:val="0"/>
          <w:numId w:val="75"/>
        </w:numPr>
        <w:spacing w:after="0" w:line="276" w:lineRule="auto"/>
        <w:jc w:val="both"/>
        <w:rPr>
          <w:rFonts w:ascii="Segoe UI Light" w:hAnsi="Segoe UI Light" w:cs="Segoe UI Light"/>
        </w:rPr>
      </w:pPr>
      <w:r w:rsidRPr="000A65C6">
        <w:rPr>
          <w:rFonts w:ascii="Segoe UI Light" w:hAnsi="Segoe UI Light" w:cs="Segoe UI Light"/>
        </w:rPr>
        <w:t xml:space="preserve">oko 43% dječjih igrališta, </w:t>
      </w:r>
    </w:p>
    <w:p w14:paraId="76FCD4E1" w14:textId="77777777" w:rsidR="00553794" w:rsidRPr="000A65C6" w:rsidRDefault="00553794">
      <w:pPr>
        <w:pStyle w:val="ListParagraph"/>
        <w:numPr>
          <w:ilvl w:val="0"/>
          <w:numId w:val="75"/>
        </w:numPr>
        <w:spacing w:after="0" w:line="276" w:lineRule="auto"/>
        <w:jc w:val="both"/>
        <w:rPr>
          <w:rFonts w:ascii="Segoe UI Light" w:hAnsi="Segoe UI Light" w:cs="Segoe UI Light"/>
        </w:rPr>
      </w:pPr>
      <w:r w:rsidRPr="000A65C6">
        <w:rPr>
          <w:rFonts w:ascii="Segoe UI Light" w:hAnsi="Segoe UI Light" w:cs="Segoe UI Light"/>
        </w:rPr>
        <w:t>oko 38% sportskih igrališta/terena,</w:t>
      </w:r>
    </w:p>
    <w:p w14:paraId="5C765456" w14:textId="77777777" w:rsidR="005F7208" w:rsidRDefault="00553794" w:rsidP="005F7208">
      <w:pPr>
        <w:pStyle w:val="ListParagraph"/>
        <w:numPr>
          <w:ilvl w:val="0"/>
          <w:numId w:val="75"/>
        </w:numPr>
        <w:spacing w:after="0" w:line="276" w:lineRule="auto"/>
        <w:jc w:val="both"/>
        <w:rPr>
          <w:rFonts w:ascii="Segoe UI Light" w:hAnsi="Segoe UI Light" w:cs="Segoe UI Light"/>
        </w:rPr>
      </w:pPr>
      <w:r w:rsidRPr="000A65C6">
        <w:rPr>
          <w:rFonts w:ascii="Segoe UI Light" w:hAnsi="Segoe UI Light" w:cs="Segoe UI Light"/>
        </w:rPr>
        <w:t>oko 6% groblja.</w:t>
      </w:r>
    </w:p>
    <w:p w14:paraId="356296CE" w14:textId="4577E9E9" w:rsidR="005F7208" w:rsidRDefault="005F7208" w:rsidP="00EC6032">
      <w:pPr>
        <w:pStyle w:val="ListParagraph"/>
        <w:spacing w:after="0" w:line="276" w:lineRule="auto"/>
        <w:jc w:val="both"/>
        <w:rPr>
          <w:rFonts w:ascii="Segoe UI Light" w:hAnsi="Segoe UI Light" w:cs="Segoe UI Light"/>
        </w:rPr>
      </w:pPr>
    </w:p>
    <w:p w14:paraId="22A17DDF" w14:textId="7730DAE0" w:rsidR="005F3CA2" w:rsidRPr="00485B9C" w:rsidRDefault="00466125" w:rsidP="00485B9C">
      <w:pPr>
        <w:spacing w:after="0" w:line="276" w:lineRule="auto"/>
        <w:jc w:val="both"/>
        <w:rPr>
          <w:rFonts w:ascii="Segoe UI Light" w:hAnsi="Segoe UI Light" w:cs="Segoe UI Light"/>
        </w:rPr>
      </w:pPr>
      <w:r w:rsidRPr="00CA4F10">
        <w:rPr>
          <w:rFonts w:cstheme="minorHAnsi"/>
          <w:b/>
          <w:color w:val="808080" w:themeColor="background1" w:themeShade="80"/>
          <w:sz w:val="20"/>
          <w:szCs w:val="20"/>
        </w:rPr>
        <w:t xml:space="preserve">Tablica </w:t>
      </w:r>
      <w:r w:rsidR="00707672" w:rsidRPr="00CA4F10">
        <w:rPr>
          <w:rFonts w:cstheme="minorHAnsi"/>
          <w:b/>
          <w:color w:val="808080" w:themeColor="background1" w:themeShade="80"/>
          <w:sz w:val="20"/>
          <w:szCs w:val="20"/>
        </w:rPr>
        <w:t>26</w:t>
      </w:r>
      <w:r w:rsidRPr="00CA4F10">
        <w:rPr>
          <w:rFonts w:cstheme="minorHAnsi"/>
          <w:b/>
          <w:color w:val="808080" w:themeColor="background1" w:themeShade="80"/>
          <w:sz w:val="20"/>
          <w:szCs w:val="20"/>
        </w:rPr>
        <w:t>.</w:t>
      </w:r>
      <w:r w:rsidRPr="00CA4F10">
        <w:rPr>
          <w:rFonts w:cstheme="minorHAnsi"/>
          <w:color w:val="808080" w:themeColor="background1" w:themeShade="80"/>
          <w:sz w:val="20"/>
          <w:szCs w:val="20"/>
        </w:rPr>
        <w:t xml:space="preserve"> Inventarizacija</w:t>
      </w:r>
      <w:r w:rsidRPr="00485B9C">
        <w:rPr>
          <w:rFonts w:cstheme="minorHAnsi"/>
          <w:color w:val="808080" w:themeColor="background1" w:themeShade="80"/>
          <w:sz w:val="20"/>
          <w:szCs w:val="20"/>
        </w:rPr>
        <w:t xml:space="preserve"> zelene infrastrukture prema Priručniku o primjeni zelene infrastrukture (MPGI)</w:t>
      </w:r>
    </w:p>
    <w:tbl>
      <w:tblPr>
        <w:tblStyle w:val="TableGrid"/>
        <w:tblW w:w="0" w:type="auto"/>
        <w:tblLook w:val="04A0" w:firstRow="1" w:lastRow="0" w:firstColumn="1" w:lastColumn="0" w:noHBand="0" w:noVBand="1"/>
      </w:tblPr>
      <w:tblGrid>
        <w:gridCol w:w="2122"/>
        <w:gridCol w:w="3118"/>
        <w:gridCol w:w="3820"/>
      </w:tblGrid>
      <w:tr w:rsidR="005F3CA2" w14:paraId="0EBBF57B" w14:textId="77777777" w:rsidTr="00485B9C">
        <w:trPr>
          <w:trHeight w:val="45"/>
        </w:trPr>
        <w:tc>
          <w:tcPr>
            <w:tcW w:w="2122" w:type="dxa"/>
            <w:vMerge w:val="restart"/>
            <w:shd w:val="clear" w:color="auto" w:fill="F2F2F2" w:themeFill="background1" w:themeFillShade="F2"/>
            <w:vAlign w:val="center"/>
          </w:tcPr>
          <w:p w14:paraId="14E8CF01" w14:textId="53542A67" w:rsidR="005F3CA2" w:rsidRPr="00485B9C" w:rsidRDefault="005F3CA2" w:rsidP="00485B9C">
            <w:pPr>
              <w:spacing w:after="0" w:line="240" w:lineRule="auto"/>
              <w:rPr>
                <w:rFonts w:cstheme="minorHAnsi"/>
                <w:b/>
                <w:bCs/>
                <w:sz w:val="18"/>
                <w:szCs w:val="18"/>
              </w:rPr>
            </w:pPr>
            <w:r w:rsidRPr="00485B9C">
              <w:rPr>
                <w:rFonts w:cstheme="minorHAnsi"/>
                <w:b/>
                <w:bCs/>
                <w:sz w:val="18"/>
                <w:szCs w:val="18"/>
              </w:rPr>
              <w:t>01</w:t>
            </w:r>
            <w:r w:rsidR="005F7208">
              <w:rPr>
                <w:rFonts w:cstheme="minorHAnsi"/>
                <w:b/>
                <w:bCs/>
                <w:sz w:val="18"/>
                <w:szCs w:val="18"/>
              </w:rPr>
              <w:t>.</w:t>
            </w:r>
            <w:r w:rsidRPr="00485B9C">
              <w:rPr>
                <w:rFonts w:cstheme="minorHAnsi"/>
                <w:b/>
                <w:bCs/>
                <w:sz w:val="18"/>
                <w:szCs w:val="18"/>
              </w:rPr>
              <w:t xml:space="preserve"> Park</w:t>
            </w:r>
          </w:p>
        </w:tc>
        <w:tc>
          <w:tcPr>
            <w:tcW w:w="6938" w:type="dxa"/>
            <w:gridSpan w:val="2"/>
            <w:tcBorders>
              <w:bottom w:val="nil"/>
            </w:tcBorders>
          </w:tcPr>
          <w:p w14:paraId="0FD23806" w14:textId="2AA6A4F6" w:rsidR="005F3CA2" w:rsidRPr="00BE2C1F" w:rsidRDefault="005F3CA2" w:rsidP="004817D6">
            <w:pPr>
              <w:spacing w:after="0" w:line="240" w:lineRule="auto"/>
              <w:jc w:val="both"/>
              <w:rPr>
                <w:rFonts w:ascii="Calibri" w:hAnsi="Calibri" w:cs="Calibri"/>
                <w:sz w:val="18"/>
                <w:szCs w:val="18"/>
              </w:rPr>
            </w:pPr>
          </w:p>
        </w:tc>
      </w:tr>
      <w:tr w:rsidR="005F3CA2" w14:paraId="1B70E8DE" w14:textId="77777777" w:rsidTr="00485B9C">
        <w:tc>
          <w:tcPr>
            <w:tcW w:w="2122" w:type="dxa"/>
            <w:vMerge/>
          </w:tcPr>
          <w:p w14:paraId="5BC5251B" w14:textId="77777777" w:rsidR="005F3CA2" w:rsidRPr="00485B9C" w:rsidRDefault="005F3CA2" w:rsidP="00485B9C">
            <w:pPr>
              <w:spacing w:after="0" w:line="240" w:lineRule="auto"/>
              <w:rPr>
                <w:rFonts w:cstheme="minorHAnsi"/>
                <w:b/>
                <w:bCs/>
                <w:sz w:val="18"/>
                <w:szCs w:val="18"/>
              </w:rPr>
            </w:pPr>
          </w:p>
        </w:tc>
        <w:tc>
          <w:tcPr>
            <w:tcW w:w="3118" w:type="dxa"/>
            <w:tcBorders>
              <w:top w:val="nil"/>
            </w:tcBorders>
          </w:tcPr>
          <w:p w14:paraId="352D6A34" w14:textId="77777777" w:rsidR="005F3CA2" w:rsidRPr="00485B9C" w:rsidRDefault="005F3CA2" w:rsidP="00485B9C">
            <w:pPr>
              <w:spacing w:after="0" w:line="240" w:lineRule="auto"/>
              <w:rPr>
                <w:rFonts w:ascii="Calibri" w:hAnsi="Calibri" w:cs="Calibri"/>
                <w:b/>
                <w:bCs/>
                <w:sz w:val="18"/>
                <w:szCs w:val="18"/>
              </w:rPr>
            </w:pPr>
            <w:r w:rsidRPr="00485B9C">
              <w:rPr>
                <w:rFonts w:ascii="Calibri" w:hAnsi="Calibri" w:cs="Calibri"/>
                <w:b/>
                <w:bCs/>
                <w:sz w:val="18"/>
                <w:szCs w:val="18"/>
              </w:rPr>
              <w:t>Imenovani gradski i kvartovski parkovi:</w:t>
            </w:r>
          </w:p>
          <w:p w14:paraId="2A502E39" w14:textId="77777777" w:rsidR="005F3CA2" w:rsidRPr="00485B9C" w:rsidRDefault="005F3CA2" w:rsidP="00485B9C">
            <w:pPr>
              <w:spacing w:after="0" w:line="240" w:lineRule="auto"/>
              <w:rPr>
                <w:rFonts w:ascii="Calibri" w:hAnsi="Calibri" w:cs="Calibri"/>
                <w:sz w:val="18"/>
                <w:szCs w:val="18"/>
              </w:rPr>
            </w:pPr>
            <w:r w:rsidRPr="00485B9C">
              <w:rPr>
                <w:rFonts w:ascii="Calibri" w:hAnsi="Calibri" w:cs="Calibri"/>
                <w:sz w:val="18"/>
                <w:szCs w:val="18"/>
              </w:rPr>
              <w:t>Park dr. Franje Tuđmana</w:t>
            </w:r>
          </w:p>
          <w:p w14:paraId="610A18AC" w14:textId="77777777" w:rsidR="005F3CA2" w:rsidRPr="00485B9C" w:rsidRDefault="005F3CA2" w:rsidP="00485B9C">
            <w:pPr>
              <w:spacing w:after="0" w:line="240" w:lineRule="auto"/>
              <w:rPr>
                <w:rFonts w:ascii="Calibri" w:hAnsi="Calibri" w:cs="Calibri"/>
                <w:sz w:val="18"/>
                <w:szCs w:val="18"/>
              </w:rPr>
            </w:pPr>
            <w:r w:rsidRPr="00485B9C">
              <w:rPr>
                <w:rFonts w:ascii="Calibri" w:hAnsi="Calibri" w:cs="Calibri"/>
                <w:sz w:val="18"/>
                <w:szCs w:val="18"/>
              </w:rPr>
              <w:t>Park u Cvjetnom naselju</w:t>
            </w:r>
          </w:p>
          <w:p w14:paraId="5B6161C3" w14:textId="77777777" w:rsidR="005F3CA2" w:rsidRPr="00485B9C" w:rsidRDefault="005F3CA2" w:rsidP="00485B9C">
            <w:pPr>
              <w:spacing w:after="0" w:line="240" w:lineRule="auto"/>
              <w:rPr>
                <w:rFonts w:ascii="Calibri" w:hAnsi="Calibri" w:cs="Calibri"/>
                <w:sz w:val="18"/>
                <w:szCs w:val="18"/>
              </w:rPr>
            </w:pPr>
            <w:r w:rsidRPr="00485B9C">
              <w:rPr>
                <w:rFonts w:ascii="Calibri" w:hAnsi="Calibri" w:cs="Calibri"/>
                <w:sz w:val="18"/>
                <w:szCs w:val="18"/>
              </w:rPr>
              <w:t>Park plemenite općine Turopoljske</w:t>
            </w:r>
          </w:p>
          <w:p w14:paraId="41F06988" w14:textId="77777777" w:rsidR="005F3CA2" w:rsidRPr="00485B9C" w:rsidRDefault="005F3CA2" w:rsidP="00485B9C">
            <w:pPr>
              <w:spacing w:after="0" w:line="240" w:lineRule="auto"/>
              <w:rPr>
                <w:rFonts w:ascii="Calibri" w:hAnsi="Calibri" w:cs="Calibri"/>
                <w:sz w:val="18"/>
                <w:szCs w:val="18"/>
              </w:rPr>
            </w:pPr>
            <w:r w:rsidRPr="00485B9C">
              <w:rPr>
                <w:rFonts w:ascii="Calibri" w:hAnsi="Calibri" w:cs="Calibri"/>
                <w:sz w:val="18"/>
                <w:szCs w:val="18"/>
              </w:rPr>
              <w:t>Park dr. Ante Starčevića</w:t>
            </w:r>
          </w:p>
          <w:p w14:paraId="3F0D4B44" w14:textId="68A722BC" w:rsidR="005F3CA2" w:rsidRPr="00485B9C" w:rsidRDefault="005F3CA2" w:rsidP="00485B9C">
            <w:pPr>
              <w:spacing w:after="0" w:line="240" w:lineRule="auto"/>
              <w:rPr>
                <w:rFonts w:ascii="Calibri" w:hAnsi="Calibri" w:cs="Calibri"/>
                <w:sz w:val="18"/>
                <w:szCs w:val="18"/>
              </w:rPr>
            </w:pPr>
            <w:r w:rsidRPr="00485B9C">
              <w:rPr>
                <w:rFonts w:ascii="Calibri" w:hAnsi="Calibri" w:cs="Calibri"/>
                <w:sz w:val="18"/>
                <w:szCs w:val="18"/>
              </w:rPr>
              <w:t>Park Bratstvo</w:t>
            </w:r>
          </w:p>
          <w:p w14:paraId="7C0D46C4" w14:textId="77777777" w:rsidR="005F3CA2" w:rsidRPr="00485B9C" w:rsidRDefault="005F3CA2" w:rsidP="00485B9C">
            <w:pPr>
              <w:spacing w:after="0" w:line="240" w:lineRule="auto"/>
              <w:rPr>
                <w:rFonts w:ascii="Calibri" w:hAnsi="Calibri" w:cs="Calibri"/>
                <w:sz w:val="18"/>
                <w:szCs w:val="18"/>
              </w:rPr>
            </w:pPr>
            <w:r w:rsidRPr="00485B9C">
              <w:rPr>
                <w:rFonts w:ascii="Calibri" w:hAnsi="Calibri" w:cs="Calibri"/>
                <w:sz w:val="18"/>
                <w:szCs w:val="18"/>
              </w:rPr>
              <w:t>Park Josipa Frkina</w:t>
            </w:r>
          </w:p>
          <w:p w14:paraId="2460CFF4" w14:textId="77777777" w:rsidR="005F3CA2" w:rsidRPr="00485B9C" w:rsidRDefault="005F3CA2" w:rsidP="00485B9C">
            <w:pPr>
              <w:spacing w:after="0" w:line="240" w:lineRule="auto"/>
              <w:rPr>
                <w:rFonts w:ascii="Calibri" w:hAnsi="Calibri" w:cs="Calibri"/>
                <w:sz w:val="18"/>
                <w:szCs w:val="18"/>
              </w:rPr>
            </w:pPr>
            <w:r w:rsidRPr="00485B9C">
              <w:rPr>
                <w:rFonts w:ascii="Calibri" w:hAnsi="Calibri" w:cs="Calibri"/>
                <w:sz w:val="18"/>
                <w:szCs w:val="18"/>
              </w:rPr>
              <w:t>Park Jadranka Cumbaja</w:t>
            </w:r>
          </w:p>
          <w:p w14:paraId="31169C22" w14:textId="24915147" w:rsidR="005F3CA2" w:rsidRDefault="005F3CA2" w:rsidP="00485B9C">
            <w:pPr>
              <w:spacing w:after="0" w:line="240" w:lineRule="auto"/>
              <w:rPr>
                <w:rFonts w:ascii="Calibri" w:hAnsi="Calibri" w:cs="Calibri"/>
                <w:sz w:val="18"/>
                <w:szCs w:val="18"/>
              </w:rPr>
            </w:pPr>
            <w:r w:rsidRPr="00485B9C">
              <w:rPr>
                <w:rFonts w:ascii="Calibri" w:hAnsi="Calibri" w:cs="Calibri"/>
                <w:sz w:val="18"/>
                <w:szCs w:val="18"/>
              </w:rPr>
              <w:t>Park u Gradićima</w:t>
            </w:r>
          </w:p>
          <w:p w14:paraId="75E7D294" w14:textId="2770A483" w:rsidR="009116C5" w:rsidRDefault="009116C5" w:rsidP="00485B9C">
            <w:pPr>
              <w:spacing w:after="0" w:line="240" w:lineRule="auto"/>
              <w:rPr>
                <w:rFonts w:ascii="Calibri" w:hAnsi="Calibri" w:cs="Calibri"/>
                <w:sz w:val="18"/>
                <w:szCs w:val="18"/>
              </w:rPr>
            </w:pPr>
            <w:r>
              <w:rPr>
                <w:rFonts w:ascii="Calibri" w:hAnsi="Calibri" w:cs="Calibri"/>
                <w:sz w:val="18"/>
                <w:szCs w:val="18"/>
              </w:rPr>
              <w:t>Park u Velikoj Mlaki</w:t>
            </w:r>
          </w:p>
          <w:p w14:paraId="27640A56" w14:textId="3187A02C" w:rsidR="009116C5" w:rsidRPr="00485B9C" w:rsidRDefault="009116C5" w:rsidP="00485B9C">
            <w:pPr>
              <w:spacing w:after="0" w:line="240" w:lineRule="auto"/>
              <w:rPr>
                <w:rFonts w:ascii="Calibri" w:hAnsi="Calibri" w:cs="Calibri"/>
                <w:sz w:val="18"/>
                <w:szCs w:val="18"/>
              </w:rPr>
            </w:pPr>
            <w:r>
              <w:rPr>
                <w:rFonts w:ascii="Calibri" w:hAnsi="Calibri" w:cs="Calibri"/>
                <w:sz w:val="18"/>
                <w:szCs w:val="18"/>
              </w:rPr>
              <w:t>Park u Mičevcu</w:t>
            </w:r>
          </w:p>
          <w:p w14:paraId="4B708BAF" w14:textId="77777777" w:rsidR="005F3CA2" w:rsidRPr="00485B9C" w:rsidRDefault="005F3CA2" w:rsidP="00485B9C">
            <w:pPr>
              <w:spacing w:after="0" w:line="240" w:lineRule="auto"/>
              <w:rPr>
                <w:rFonts w:ascii="Calibri" w:hAnsi="Calibri" w:cs="Calibri"/>
                <w:sz w:val="18"/>
                <w:szCs w:val="18"/>
              </w:rPr>
            </w:pPr>
            <w:r w:rsidRPr="00485B9C">
              <w:rPr>
                <w:rFonts w:ascii="Calibri" w:hAnsi="Calibri" w:cs="Calibri"/>
                <w:sz w:val="18"/>
                <w:szCs w:val="18"/>
              </w:rPr>
              <w:t>Park Pleso</w:t>
            </w:r>
          </w:p>
          <w:p w14:paraId="37AB8F6B" w14:textId="77777777" w:rsidR="005F3CA2" w:rsidRPr="00485B9C" w:rsidRDefault="005F3CA2" w:rsidP="00485B9C">
            <w:pPr>
              <w:spacing w:after="0" w:line="240" w:lineRule="auto"/>
              <w:rPr>
                <w:rFonts w:ascii="Calibri" w:hAnsi="Calibri" w:cs="Calibri"/>
                <w:sz w:val="18"/>
                <w:szCs w:val="18"/>
              </w:rPr>
            </w:pPr>
            <w:r w:rsidRPr="00485B9C">
              <w:rPr>
                <w:rFonts w:ascii="Calibri" w:hAnsi="Calibri" w:cs="Calibri"/>
                <w:sz w:val="18"/>
                <w:szCs w:val="18"/>
              </w:rPr>
              <w:t>Park sv. Mihaela - Donja Lomnica,</w:t>
            </w:r>
          </w:p>
          <w:p w14:paraId="4BA9C35A" w14:textId="77777777" w:rsidR="005F3CA2" w:rsidRPr="00485B9C" w:rsidRDefault="005F3CA2" w:rsidP="00485B9C">
            <w:pPr>
              <w:spacing w:after="0" w:line="240" w:lineRule="auto"/>
              <w:rPr>
                <w:rFonts w:ascii="Calibri" w:hAnsi="Calibri" w:cs="Calibri"/>
                <w:sz w:val="18"/>
                <w:szCs w:val="18"/>
              </w:rPr>
            </w:pPr>
            <w:r w:rsidRPr="00485B9C">
              <w:rPr>
                <w:rFonts w:ascii="Calibri" w:hAnsi="Calibri" w:cs="Calibri"/>
                <w:sz w:val="18"/>
                <w:szCs w:val="18"/>
              </w:rPr>
              <w:t xml:space="preserve">Park turopoljskih branitelja - Turopolje, </w:t>
            </w:r>
          </w:p>
          <w:p w14:paraId="4AB83879" w14:textId="77777777" w:rsidR="005F3CA2" w:rsidRPr="00485B9C" w:rsidRDefault="005F3CA2" w:rsidP="00485B9C">
            <w:pPr>
              <w:spacing w:after="0" w:line="240" w:lineRule="auto"/>
              <w:rPr>
                <w:rFonts w:ascii="Calibri" w:hAnsi="Calibri" w:cs="Calibri"/>
                <w:sz w:val="18"/>
                <w:szCs w:val="18"/>
              </w:rPr>
            </w:pPr>
            <w:r w:rsidRPr="00485B9C">
              <w:rPr>
                <w:rFonts w:ascii="Calibri" w:hAnsi="Calibri" w:cs="Calibri"/>
                <w:sz w:val="18"/>
                <w:szCs w:val="18"/>
              </w:rPr>
              <w:t>Park Markuševec Turopoljski.</w:t>
            </w:r>
          </w:p>
          <w:p w14:paraId="185B5F90" w14:textId="77777777" w:rsidR="005F3CA2" w:rsidRPr="00485B9C" w:rsidRDefault="005F3CA2" w:rsidP="002D0B91">
            <w:pPr>
              <w:spacing w:after="0" w:line="240" w:lineRule="auto"/>
              <w:rPr>
                <w:rFonts w:ascii="Calibri" w:hAnsi="Calibri" w:cs="Calibri"/>
                <w:b/>
                <w:bCs/>
                <w:sz w:val="18"/>
                <w:szCs w:val="18"/>
              </w:rPr>
            </w:pPr>
            <w:r w:rsidRPr="00485B9C">
              <w:rPr>
                <w:rFonts w:ascii="Calibri" w:hAnsi="Calibri" w:cs="Calibri"/>
                <w:b/>
                <w:bCs/>
                <w:sz w:val="18"/>
                <w:szCs w:val="18"/>
              </w:rPr>
              <w:t>Specijalizirane i tematske zelene površine</w:t>
            </w:r>
          </w:p>
          <w:p w14:paraId="046DD67B" w14:textId="77777777" w:rsidR="005F3CA2" w:rsidRPr="00485B9C" w:rsidRDefault="005F3CA2" w:rsidP="002D0B91">
            <w:pPr>
              <w:spacing w:after="0" w:line="240" w:lineRule="auto"/>
              <w:rPr>
                <w:rFonts w:ascii="Calibri" w:hAnsi="Calibri" w:cs="Calibri"/>
                <w:sz w:val="18"/>
                <w:szCs w:val="18"/>
              </w:rPr>
            </w:pPr>
            <w:r w:rsidRPr="00485B9C">
              <w:rPr>
                <w:rFonts w:ascii="Calibri" w:hAnsi="Calibri" w:cs="Calibri"/>
                <w:sz w:val="18"/>
                <w:szCs w:val="18"/>
              </w:rPr>
              <w:t>Park za pse u blizini gradskog groblja</w:t>
            </w:r>
          </w:p>
          <w:p w14:paraId="04C9E4E2" w14:textId="77777777" w:rsidR="005F3CA2" w:rsidRPr="00485B9C" w:rsidRDefault="005F3CA2" w:rsidP="004817D6">
            <w:pPr>
              <w:spacing w:after="0" w:line="240" w:lineRule="auto"/>
              <w:rPr>
                <w:rFonts w:ascii="Calibri" w:hAnsi="Calibri" w:cs="Calibri"/>
                <w:sz w:val="18"/>
                <w:szCs w:val="18"/>
              </w:rPr>
            </w:pPr>
          </w:p>
        </w:tc>
        <w:tc>
          <w:tcPr>
            <w:tcW w:w="3820" w:type="dxa"/>
            <w:tcBorders>
              <w:top w:val="nil"/>
            </w:tcBorders>
          </w:tcPr>
          <w:p w14:paraId="51BEE12D" w14:textId="55BAAC19" w:rsidR="005F3CA2" w:rsidRPr="004817D6" w:rsidRDefault="005F3CA2" w:rsidP="00485B9C">
            <w:pPr>
              <w:spacing w:after="0" w:line="240" w:lineRule="auto"/>
            </w:pPr>
            <w:r w:rsidRPr="00485B9C">
              <w:rPr>
                <w:rFonts w:cs="Calibri"/>
                <w:b/>
                <w:bCs/>
                <w:sz w:val="18"/>
                <w:szCs w:val="18"/>
              </w:rPr>
              <w:t>Kvartovske zelene i rekreacijske površine</w:t>
            </w:r>
            <w:r w:rsidRPr="004817D6">
              <w:t xml:space="preserve"> </w:t>
            </w:r>
          </w:p>
          <w:p w14:paraId="5D865A85" w14:textId="244A71FA" w:rsidR="00BE2C1F" w:rsidRDefault="00BE2C1F" w:rsidP="004817D6">
            <w:pPr>
              <w:spacing w:after="0" w:line="240" w:lineRule="auto"/>
              <w:rPr>
                <w:rFonts w:ascii="Calibri" w:hAnsi="Calibri" w:cs="Calibri"/>
                <w:sz w:val="18"/>
                <w:szCs w:val="18"/>
              </w:rPr>
            </w:pPr>
            <w:r>
              <w:rPr>
                <w:rFonts w:ascii="Calibri" w:hAnsi="Calibri" w:cs="Calibri"/>
                <w:sz w:val="18"/>
                <w:szCs w:val="18"/>
              </w:rPr>
              <w:t>Galženica</w:t>
            </w:r>
          </w:p>
          <w:p w14:paraId="22D1612D" w14:textId="66336A6A" w:rsidR="005F3CA2" w:rsidRPr="00485B9C" w:rsidRDefault="005F3CA2" w:rsidP="004817D6">
            <w:pPr>
              <w:spacing w:after="0" w:line="240" w:lineRule="auto"/>
              <w:rPr>
                <w:rFonts w:ascii="Calibri" w:hAnsi="Calibri" w:cs="Calibri"/>
                <w:sz w:val="18"/>
                <w:szCs w:val="18"/>
              </w:rPr>
            </w:pPr>
            <w:r w:rsidRPr="00485B9C">
              <w:rPr>
                <w:rFonts w:ascii="Calibri" w:hAnsi="Calibri" w:cs="Calibri"/>
                <w:sz w:val="18"/>
                <w:szCs w:val="18"/>
              </w:rPr>
              <w:t xml:space="preserve">Kurilovec </w:t>
            </w:r>
          </w:p>
          <w:p w14:paraId="5589CF6B" w14:textId="77777777" w:rsidR="005F3CA2" w:rsidRPr="00485B9C" w:rsidRDefault="005F3CA2" w:rsidP="004817D6">
            <w:pPr>
              <w:spacing w:after="0" w:line="240" w:lineRule="auto"/>
              <w:rPr>
                <w:rFonts w:ascii="Calibri" w:hAnsi="Calibri" w:cs="Calibri"/>
                <w:sz w:val="18"/>
                <w:szCs w:val="18"/>
              </w:rPr>
            </w:pPr>
            <w:r w:rsidRPr="00485B9C">
              <w:rPr>
                <w:rFonts w:ascii="Calibri" w:hAnsi="Calibri" w:cs="Calibri"/>
                <w:sz w:val="18"/>
                <w:szCs w:val="18"/>
              </w:rPr>
              <w:t xml:space="preserve">Pleso </w:t>
            </w:r>
          </w:p>
          <w:p w14:paraId="22E70E12" w14:textId="77777777" w:rsidR="005F3CA2" w:rsidRPr="00485B9C" w:rsidRDefault="005F3CA2" w:rsidP="004817D6">
            <w:pPr>
              <w:spacing w:after="0" w:line="240" w:lineRule="auto"/>
              <w:rPr>
                <w:rFonts w:ascii="Calibri" w:hAnsi="Calibri" w:cs="Calibri"/>
                <w:sz w:val="18"/>
                <w:szCs w:val="18"/>
              </w:rPr>
            </w:pPr>
            <w:r w:rsidRPr="00485B9C">
              <w:rPr>
                <w:rFonts w:ascii="Calibri" w:hAnsi="Calibri" w:cs="Calibri"/>
                <w:sz w:val="18"/>
                <w:szCs w:val="18"/>
              </w:rPr>
              <w:t xml:space="preserve">Gradići </w:t>
            </w:r>
          </w:p>
          <w:p w14:paraId="151385FC" w14:textId="77777777" w:rsidR="005F3CA2" w:rsidRPr="00485B9C" w:rsidRDefault="005F3CA2" w:rsidP="004817D6">
            <w:pPr>
              <w:spacing w:after="0" w:line="240" w:lineRule="auto"/>
              <w:rPr>
                <w:rFonts w:ascii="Calibri" w:hAnsi="Calibri" w:cs="Calibri"/>
                <w:sz w:val="18"/>
                <w:szCs w:val="18"/>
              </w:rPr>
            </w:pPr>
            <w:r w:rsidRPr="00485B9C">
              <w:rPr>
                <w:rFonts w:ascii="Calibri" w:hAnsi="Calibri" w:cs="Calibri"/>
                <w:sz w:val="18"/>
                <w:szCs w:val="18"/>
              </w:rPr>
              <w:t xml:space="preserve">Velika Mlaka </w:t>
            </w:r>
          </w:p>
          <w:p w14:paraId="2907C5ED" w14:textId="1F1A4403" w:rsidR="005F3CA2" w:rsidRDefault="005F3CA2" w:rsidP="004817D6">
            <w:pPr>
              <w:spacing w:after="0" w:line="240" w:lineRule="auto"/>
              <w:rPr>
                <w:rFonts w:ascii="Calibri" w:hAnsi="Calibri" w:cs="Calibri"/>
                <w:sz w:val="18"/>
                <w:szCs w:val="18"/>
              </w:rPr>
            </w:pPr>
            <w:r w:rsidRPr="00485B9C">
              <w:rPr>
                <w:rFonts w:ascii="Calibri" w:hAnsi="Calibri" w:cs="Calibri"/>
                <w:sz w:val="18"/>
                <w:szCs w:val="18"/>
              </w:rPr>
              <w:t xml:space="preserve">Mičevec </w:t>
            </w:r>
          </w:p>
          <w:p w14:paraId="4DAFFADC" w14:textId="77777777" w:rsidR="00BE2C1F" w:rsidRPr="00485B9C" w:rsidRDefault="00BE2C1F" w:rsidP="004817D6">
            <w:pPr>
              <w:spacing w:after="0" w:line="240" w:lineRule="auto"/>
              <w:rPr>
                <w:rFonts w:ascii="Calibri" w:hAnsi="Calibri" w:cs="Calibri"/>
                <w:sz w:val="18"/>
                <w:szCs w:val="18"/>
              </w:rPr>
            </w:pPr>
          </w:p>
          <w:p w14:paraId="2A40E379" w14:textId="77777777" w:rsidR="005F3CA2" w:rsidRPr="00485B9C" w:rsidRDefault="005F3CA2" w:rsidP="004817D6">
            <w:pPr>
              <w:spacing w:after="0" w:line="240" w:lineRule="auto"/>
              <w:rPr>
                <w:rFonts w:cs="Calibri"/>
                <w:b/>
                <w:bCs/>
                <w:sz w:val="18"/>
                <w:szCs w:val="18"/>
              </w:rPr>
            </w:pPr>
            <w:r w:rsidRPr="00485B9C">
              <w:rPr>
                <w:rFonts w:cs="Calibri"/>
                <w:b/>
                <w:bCs/>
                <w:sz w:val="18"/>
                <w:szCs w:val="18"/>
              </w:rPr>
              <w:t>Trgovi i javni urbani prostori s parkovnim obilježjima</w:t>
            </w:r>
          </w:p>
          <w:p w14:paraId="166372A6" w14:textId="77777777" w:rsidR="005F3CA2" w:rsidRPr="00485B9C" w:rsidRDefault="005F3CA2" w:rsidP="004817D6">
            <w:pPr>
              <w:spacing w:after="0" w:line="240" w:lineRule="auto"/>
              <w:rPr>
                <w:rFonts w:ascii="Calibri" w:hAnsi="Calibri" w:cs="Calibri"/>
                <w:sz w:val="18"/>
                <w:szCs w:val="18"/>
              </w:rPr>
            </w:pPr>
            <w:r w:rsidRPr="00485B9C">
              <w:rPr>
                <w:rFonts w:ascii="Calibri" w:hAnsi="Calibri" w:cs="Calibri"/>
                <w:sz w:val="18"/>
                <w:szCs w:val="18"/>
              </w:rPr>
              <w:t xml:space="preserve">Trg Stjepana Radića </w:t>
            </w:r>
          </w:p>
          <w:p w14:paraId="00320E0B" w14:textId="77777777" w:rsidR="005F3CA2" w:rsidRPr="00485B9C" w:rsidRDefault="005F3CA2" w:rsidP="004817D6">
            <w:pPr>
              <w:spacing w:after="0" w:line="240" w:lineRule="auto"/>
              <w:rPr>
                <w:rFonts w:ascii="Calibri" w:hAnsi="Calibri" w:cs="Calibri"/>
                <w:sz w:val="18"/>
                <w:szCs w:val="18"/>
              </w:rPr>
            </w:pPr>
            <w:r w:rsidRPr="00485B9C">
              <w:rPr>
                <w:rFonts w:ascii="Calibri" w:hAnsi="Calibri" w:cs="Calibri"/>
                <w:sz w:val="18"/>
                <w:szCs w:val="18"/>
              </w:rPr>
              <w:t xml:space="preserve">Trg kralja Tomislava </w:t>
            </w:r>
          </w:p>
          <w:p w14:paraId="47166B6E" w14:textId="75690DBA" w:rsidR="00BE2C1F" w:rsidRPr="00485B9C" w:rsidRDefault="005F3CA2" w:rsidP="004817D6">
            <w:pPr>
              <w:spacing w:after="0" w:line="240" w:lineRule="auto"/>
              <w:rPr>
                <w:rFonts w:ascii="Calibri" w:hAnsi="Calibri" w:cs="Calibri"/>
                <w:sz w:val="18"/>
                <w:szCs w:val="18"/>
              </w:rPr>
            </w:pPr>
            <w:r w:rsidRPr="00485B9C">
              <w:rPr>
                <w:rFonts w:ascii="Calibri" w:hAnsi="Calibri" w:cs="Calibri"/>
                <w:sz w:val="18"/>
                <w:szCs w:val="18"/>
              </w:rPr>
              <w:t xml:space="preserve">druge uređene javne površine u središnjoj zoni grada </w:t>
            </w:r>
          </w:p>
          <w:p w14:paraId="7C0E4B64" w14:textId="77777777" w:rsidR="00BE2C1F" w:rsidRDefault="00BE2C1F" w:rsidP="004817D6">
            <w:pPr>
              <w:spacing w:after="0" w:line="240" w:lineRule="auto"/>
            </w:pPr>
          </w:p>
          <w:p w14:paraId="761548E0" w14:textId="77777777" w:rsidR="00BE2C1F" w:rsidRPr="00485B9C" w:rsidRDefault="00BE2C1F" w:rsidP="004817D6">
            <w:pPr>
              <w:spacing w:after="0" w:line="240" w:lineRule="auto"/>
              <w:rPr>
                <w:rFonts w:ascii="Calibri" w:hAnsi="Calibri" w:cs="Calibri"/>
                <w:b/>
                <w:sz w:val="18"/>
                <w:szCs w:val="18"/>
              </w:rPr>
            </w:pPr>
            <w:r w:rsidRPr="00485B9C">
              <w:rPr>
                <w:rFonts w:ascii="Calibri" w:hAnsi="Calibri" w:cs="Calibri"/>
                <w:b/>
                <w:sz w:val="18"/>
                <w:szCs w:val="18"/>
              </w:rPr>
              <w:t>Plavo-zelene rekreacijske zone</w:t>
            </w:r>
          </w:p>
          <w:p w14:paraId="3CF37AE5" w14:textId="77777777" w:rsidR="005F3CA2" w:rsidRPr="00485B9C" w:rsidRDefault="005F3CA2" w:rsidP="004817D6">
            <w:pPr>
              <w:spacing w:after="0" w:line="240" w:lineRule="auto"/>
              <w:rPr>
                <w:rFonts w:ascii="Calibri" w:hAnsi="Calibri" w:cs="Calibri"/>
                <w:sz w:val="18"/>
                <w:szCs w:val="18"/>
              </w:rPr>
            </w:pPr>
            <w:r w:rsidRPr="00485B9C">
              <w:rPr>
                <w:rFonts w:ascii="Calibri" w:hAnsi="Calibri" w:cs="Calibri"/>
                <w:sz w:val="18"/>
                <w:szCs w:val="18"/>
              </w:rPr>
              <w:t xml:space="preserve">jezero Čiče </w:t>
            </w:r>
          </w:p>
          <w:p w14:paraId="746A987D" w14:textId="77777777" w:rsidR="00EC6032" w:rsidRDefault="005F3CA2" w:rsidP="004817D6">
            <w:pPr>
              <w:rPr>
                <w:rFonts w:ascii="Calibri" w:hAnsi="Calibri" w:cs="Calibri"/>
                <w:sz w:val="18"/>
                <w:szCs w:val="18"/>
              </w:rPr>
            </w:pPr>
            <w:r w:rsidRPr="00485B9C">
              <w:rPr>
                <w:rFonts w:ascii="Calibri" w:hAnsi="Calibri" w:cs="Calibri"/>
                <w:sz w:val="18"/>
                <w:szCs w:val="18"/>
              </w:rPr>
              <w:t xml:space="preserve">druga jezera i vodne površine u funkciji rekreacije </w:t>
            </w:r>
          </w:p>
          <w:p w14:paraId="63BE6D38" w14:textId="422083BC" w:rsidR="005F3CA2" w:rsidRPr="00485B9C" w:rsidRDefault="005F3CA2" w:rsidP="004817D6">
            <w:pPr>
              <w:rPr>
                <w:rFonts w:ascii="Calibri" w:hAnsi="Calibri" w:cs="Calibri"/>
                <w:sz w:val="18"/>
                <w:szCs w:val="18"/>
              </w:rPr>
            </w:pPr>
            <w:r w:rsidRPr="00485B9C">
              <w:rPr>
                <w:rFonts w:ascii="Calibri" w:hAnsi="Calibri" w:cs="Calibri"/>
                <w:sz w:val="18"/>
                <w:szCs w:val="18"/>
              </w:rPr>
              <w:t>*</w:t>
            </w:r>
            <w:r w:rsidRPr="00485B9C">
              <w:rPr>
                <w:rFonts w:ascii="Calibri" w:hAnsi="Calibri" w:cs="Calibri"/>
                <w:i/>
                <w:iCs/>
                <w:sz w:val="18"/>
                <w:szCs w:val="18"/>
              </w:rPr>
              <w:t>Iako se ne klasificiraju isključivo kao parkovi, ove površine predstavljaju važan dio sustava zelene i plavo-zelene infrastrukture te imaju značajnu rekreacijsku i klimatsku funkciju.</w:t>
            </w:r>
          </w:p>
        </w:tc>
      </w:tr>
      <w:tr w:rsidR="005F3CA2" w14:paraId="3F3A6070" w14:textId="77777777" w:rsidTr="00485B9C">
        <w:trPr>
          <w:trHeight w:val="549"/>
        </w:trPr>
        <w:tc>
          <w:tcPr>
            <w:tcW w:w="2122" w:type="dxa"/>
            <w:shd w:val="clear" w:color="auto" w:fill="F2F2F2" w:themeFill="background1" w:themeFillShade="F2"/>
            <w:vAlign w:val="center"/>
          </w:tcPr>
          <w:p w14:paraId="55A25939" w14:textId="71FF31F0" w:rsidR="005F3CA2" w:rsidRPr="00485B9C" w:rsidRDefault="005F3CA2" w:rsidP="00485B9C">
            <w:pPr>
              <w:spacing w:after="0" w:line="240" w:lineRule="auto"/>
              <w:rPr>
                <w:rFonts w:cstheme="minorHAnsi"/>
                <w:b/>
                <w:bCs/>
                <w:sz w:val="18"/>
                <w:szCs w:val="18"/>
              </w:rPr>
            </w:pPr>
            <w:r w:rsidRPr="00485B9C">
              <w:rPr>
                <w:rFonts w:cstheme="minorHAnsi"/>
                <w:b/>
                <w:bCs/>
                <w:sz w:val="18"/>
                <w:szCs w:val="18"/>
              </w:rPr>
              <w:t>02</w:t>
            </w:r>
            <w:r w:rsidR="005F7208">
              <w:rPr>
                <w:rFonts w:cstheme="minorHAnsi"/>
                <w:b/>
                <w:bCs/>
                <w:sz w:val="18"/>
                <w:szCs w:val="18"/>
              </w:rPr>
              <w:t>.</w:t>
            </w:r>
            <w:r w:rsidRPr="00485B9C">
              <w:rPr>
                <w:rFonts w:cstheme="minorHAnsi"/>
                <w:b/>
                <w:bCs/>
                <w:sz w:val="18"/>
                <w:szCs w:val="18"/>
              </w:rPr>
              <w:t xml:space="preserve"> Gradska/Urbana šuma</w:t>
            </w:r>
          </w:p>
        </w:tc>
        <w:tc>
          <w:tcPr>
            <w:tcW w:w="6938" w:type="dxa"/>
            <w:gridSpan w:val="2"/>
            <w:tcBorders>
              <w:bottom w:val="nil"/>
            </w:tcBorders>
          </w:tcPr>
          <w:p w14:paraId="6FAE7026" w14:textId="777480D0" w:rsidR="005F3CA2" w:rsidRPr="00485B9C" w:rsidRDefault="002D0B91" w:rsidP="004817D6">
            <w:pPr>
              <w:spacing w:after="0" w:line="240" w:lineRule="auto"/>
              <w:jc w:val="both"/>
              <w:rPr>
                <w:rFonts w:ascii="Calibri" w:hAnsi="Calibri" w:cs="Calibri"/>
                <w:sz w:val="18"/>
                <w:szCs w:val="18"/>
              </w:rPr>
            </w:pPr>
            <w:r>
              <w:rPr>
                <w:rFonts w:ascii="Calibri" w:hAnsi="Calibri" w:cs="Calibri"/>
                <w:sz w:val="18"/>
                <w:szCs w:val="18"/>
              </w:rPr>
              <w:t>U</w:t>
            </w:r>
            <w:r w:rsidR="005F3CA2" w:rsidRPr="00485B9C">
              <w:rPr>
                <w:rFonts w:ascii="Calibri" w:hAnsi="Calibri" w:cs="Calibri"/>
                <w:sz w:val="18"/>
                <w:szCs w:val="18"/>
              </w:rPr>
              <w:t xml:space="preserve">rbana šuma na kčbr. 5146/1 ko VG, </w:t>
            </w:r>
          </w:p>
          <w:p w14:paraId="12115D71" w14:textId="4B7EB07C" w:rsidR="005F3CA2" w:rsidRPr="00485B9C" w:rsidRDefault="002D0B91" w:rsidP="004817D6">
            <w:pPr>
              <w:spacing w:after="0" w:line="240" w:lineRule="auto"/>
              <w:jc w:val="both"/>
              <w:rPr>
                <w:rFonts w:ascii="Calibri" w:hAnsi="Calibri" w:cs="Calibri"/>
                <w:sz w:val="18"/>
                <w:szCs w:val="18"/>
              </w:rPr>
            </w:pPr>
            <w:r>
              <w:rPr>
                <w:rFonts w:ascii="Calibri" w:hAnsi="Calibri" w:cs="Calibri"/>
                <w:sz w:val="18"/>
                <w:szCs w:val="18"/>
              </w:rPr>
              <w:t>K</w:t>
            </w:r>
            <w:r w:rsidR="005F3CA2" w:rsidRPr="00485B9C">
              <w:rPr>
                <w:rFonts w:ascii="Calibri" w:hAnsi="Calibri" w:cs="Calibri"/>
                <w:sz w:val="18"/>
                <w:szCs w:val="18"/>
              </w:rPr>
              <w:t>limatska šuma na kčbr. 724 ko VG</w:t>
            </w:r>
          </w:p>
        </w:tc>
      </w:tr>
      <w:tr w:rsidR="005F3CA2" w14:paraId="19092192" w14:textId="77777777" w:rsidTr="00CA4F10">
        <w:trPr>
          <w:trHeight w:val="113"/>
        </w:trPr>
        <w:tc>
          <w:tcPr>
            <w:tcW w:w="2122" w:type="dxa"/>
            <w:vMerge w:val="restart"/>
            <w:shd w:val="clear" w:color="auto" w:fill="F2F2F2" w:themeFill="background1" w:themeFillShade="F2"/>
            <w:vAlign w:val="center"/>
          </w:tcPr>
          <w:p w14:paraId="3D927EDB" w14:textId="3A4FD03A" w:rsidR="005F3CA2" w:rsidRPr="00485B9C" w:rsidRDefault="005F3CA2" w:rsidP="00485B9C">
            <w:pPr>
              <w:spacing w:line="240" w:lineRule="auto"/>
              <w:rPr>
                <w:rFonts w:cstheme="minorHAnsi"/>
                <w:b/>
                <w:bCs/>
                <w:sz w:val="18"/>
                <w:szCs w:val="18"/>
              </w:rPr>
            </w:pPr>
            <w:r w:rsidRPr="00485B9C">
              <w:rPr>
                <w:rFonts w:cstheme="minorHAnsi"/>
                <w:b/>
                <w:bCs/>
                <w:sz w:val="18"/>
                <w:szCs w:val="18"/>
              </w:rPr>
              <w:t>03</w:t>
            </w:r>
            <w:r w:rsidR="005F7208">
              <w:rPr>
                <w:rFonts w:cstheme="minorHAnsi"/>
                <w:b/>
                <w:bCs/>
                <w:sz w:val="18"/>
                <w:szCs w:val="18"/>
              </w:rPr>
              <w:t>.</w:t>
            </w:r>
            <w:r w:rsidRPr="00485B9C">
              <w:rPr>
                <w:rFonts w:cstheme="minorHAnsi"/>
                <w:b/>
                <w:bCs/>
                <w:sz w:val="18"/>
                <w:szCs w:val="18"/>
              </w:rPr>
              <w:t xml:space="preserve"> Površine za sport i rekreaciju</w:t>
            </w:r>
          </w:p>
        </w:tc>
        <w:tc>
          <w:tcPr>
            <w:tcW w:w="6938" w:type="dxa"/>
            <w:gridSpan w:val="2"/>
            <w:tcBorders>
              <w:bottom w:val="nil"/>
            </w:tcBorders>
            <w:vAlign w:val="center"/>
          </w:tcPr>
          <w:p w14:paraId="4F0BF6D5" w14:textId="34962BAA" w:rsidR="005F3CA2" w:rsidRPr="00867871" w:rsidRDefault="005F3CA2" w:rsidP="00485B9C">
            <w:pPr>
              <w:tabs>
                <w:tab w:val="left" w:pos="1200"/>
              </w:tabs>
              <w:spacing w:after="0" w:line="240" w:lineRule="auto"/>
              <w:rPr>
                <w:rFonts w:ascii="Calibri" w:hAnsi="Calibri" w:cs="Calibri"/>
                <w:sz w:val="18"/>
                <w:szCs w:val="18"/>
              </w:rPr>
            </w:pPr>
          </w:p>
        </w:tc>
      </w:tr>
      <w:tr w:rsidR="005F3CA2" w14:paraId="5FE3A72F" w14:textId="77777777" w:rsidTr="00CA4F10">
        <w:trPr>
          <w:trHeight w:val="6651"/>
        </w:trPr>
        <w:tc>
          <w:tcPr>
            <w:tcW w:w="2122" w:type="dxa"/>
            <w:vMerge/>
            <w:tcBorders>
              <w:bottom w:val="single" w:sz="4" w:space="0" w:color="auto"/>
            </w:tcBorders>
            <w:shd w:val="clear" w:color="auto" w:fill="F2F2F2" w:themeFill="background1" w:themeFillShade="F2"/>
            <w:vAlign w:val="center"/>
          </w:tcPr>
          <w:p w14:paraId="0E59AFDD" w14:textId="77777777" w:rsidR="005F3CA2" w:rsidRPr="00485B9C" w:rsidRDefault="005F3CA2" w:rsidP="00485B9C">
            <w:pPr>
              <w:spacing w:after="0" w:line="240" w:lineRule="auto"/>
              <w:rPr>
                <w:rFonts w:ascii="Calibri" w:hAnsi="Calibri" w:cs="Calibri"/>
                <w:b/>
                <w:color w:val="000000"/>
                <w:sz w:val="19"/>
                <w:szCs w:val="19"/>
              </w:rPr>
            </w:pPr>
          </w:p>
        </w:tc>
        <w:tc>
          <w:tcPr>
            <w:tcW w:w="3118" w:type="dxa"/>
            <w:tcBorders>
              <w:top w:val="nil"/>
              <w:bottom w:val="single" w:sz="4" w:space="0" w:color="auto"/>
            </w:tcBorders>
            <w:vAlign w:val="center"/>
          </w:tcPr>
          <w:p w14:paraId="21BC7240" w14:textId="4DAE9A6F" w:rsidR="005F3CA2" w:rsidRPr="00485B9C" w:rsidRDefault="005F3CA2" w:rsidP="00485B9C">
            <w:pPr>
              <w:spacing w:after="0" w:line="240" w:lineRule="auto"/>
              <w:rPr>
                <w:rFonts w:ascii="Calibri" w:hAnsi="Calibri" w:cs="Calibri"/>
                <w:sz w:val="18"/>
                <w:szCs w:val="18"/>
              </w:rPr>
            </w:pPr>
            <w:r w:rsidRPr="00485B9C">
              <w:rPr>
                <w:rFonts w:ascii="Calibri" w:hAnsi="Calibri" w:cs="Calibri"/>
                <w:sz w:val="18"/>
                <w:szCs w:val="18"/>
              </w:rPr>
              <w:t>ŠRC Velika Gorica,</w:t>
            </w:r>
          </w:p>
          <w:p w14:paraId="5577C73B" w14:textId="3E6785C4" w:rsidR="005F3CA2" w:rsidRPr="00485B9C" w:rsidRDefault="005F3CA2" w:rsidP="00485B9C">
            <w:pPr>
              <w:spacing w:after="0" w:line="240" w:lineRule="auto"/>
              <w:rPr>
                <w:rFonts w:ascii="Calibri" w:hAnsi="Calibri" w:cs="Calibri"/>
                <w:sz w:val="18"/>
                <w:szCs w:val="18"/>
              </w:rPr>
            </w:pPr>
            <w:r w:rsidRPr="00485B9C">
              <w:rPr>
                <w:rFonts w:ascii="Calibri" w:hAnsi="Calibri" w:cs="Calibri"/>
                <w:sz w:val="18"/>
                <w:szCs w:val="18"/>
              </w:rPr>
              <w:t>ŠRC Udarnik,</w:t>
            </w:r>
          </w:p>
          <w:p w14:paraId="6F23154C" w14:textId="24838A32" w:rsidR="005F3CA2" w:rsidRPr="00485B9C" w:rsidRDefault="005F3CA2" w:rsidP="00485B9C">
            <w:pPr>
              <w:spacing w:after="0" w:line="240" w:lineRule="auto"/>
              <w:rPr>
                <w:rFonts w:ascii="Calibri" w:hAnsi="Calibri" w:cs="Calibri"/>
                <w:sz w:val="18"/>
                <w:szCs w:val="18"/>
              </w:rPr>
            </w:pPr>
            <w:r w:rsidRPr="00485B9C">
              <w:rPr>
                <w:rFonts w:ascii="Calibri" w:hAnsi="Calibri" w:cs="Calibri"/>
                <w:sz w:val="18"/>
                <w:szCs w:val="18"/>
              </w:rPr>
              <w:t>ŠRC Zvrnik,</w:t>
            </w:r>
          </w:p>
          <w:p w14:paraId="2FF4EFE8" w14:textId="65595968" w:rsidR="005F3CA2" w:rsidRPr="00485B9C" w:rsidRDefault="005F3CA2" w:rsidP="00485B9C">
            <w:pPr>
              <w:spacing w:after="0" w:line="240" w:lineRule="auto"/>
              <w:rPr>
                <w:rFonts w:ascii="Calibri" w:hAnsi="Calibri" w:cs="Calibri"/>
                <w:sz w:val="18"/>
                <w:szCs w:val="18"/>
              </w:rPr>
            </w:pPr>
            <w:r w:rsidRPr="00485B9C">
              <w:rPr>
                <w:rFonts w:ascii="Calibri" w:hAnsi="Calibri" w:cs="Calibri"/>
                <w:sz w:val="18"/>
                <w:szCs w:val="18"/>
              </w:rPr>
              <w:t>ŠRC Graba</w:t>
            </w:r>
          </w:p>
          <w:p w14:paraId="62A47551" w14:textId="2FC7E24B" w:rsidR="005F3CA2" w:rsidRPr="00485B9C" w:rsidRDefault="005F3CA2" w:rsidP="00485B9C">
            <w:pPr>
              <w:spacing w:after="0" w:line="240" w:lineRule="auto"/>
              <w:rPr>
                <w:rFonts w:ascii="Calibri" w:hAnsi="Calibri" w:cs="Calibri"/>
                <w:sz w:val="18"/>
                <w:szCs w:val="18"/>
              </w:rPr>
            </w:pPr>
            <w:r w:rsidRPr="00485B9C">
              <w:rPr>
                <w:rFonts w:ascii="Calibri" w:hAnsi="Calibri" w:cs="Calibri"/>
                <w:sz w:val="18"/>
                <w:szCs w:val="18"/>
              </w:rPr>
              <w:t>ŠRC Donja Lomnica,</w:t>
            </w:r>
          </w:p>
          <w:p w14:paraId="5A357CB1" w14:textId="22412639" w:rsidR="005F3CA2" w:rsidRPr="00485B9C" w:rsidRDefault="005F3CA2" w:rsidP="00485B9C">
            <w:pPr>
              <w:spacing w:after="0" w:line="240" w:lineRule="auto"/>
              <w:rPr>
                <w:rFonts w:ascii="Calibri" w:hAnsi="Calibri" w:cs="Calibri"/>
                <w:sz w:val="18"/>
                <w:szCs w:val="18"/>
              </w:rPr>
            </w:pPr>
            <w:r w:rsidRPr="00485B9C">
              <w:rPr>
                <w:rFonts w:ascii="Calibri" w:hAnsi="Calibri" w:cs="Calibri"/>
                <w:sz w:val="18"/>
                <w:szCs w:val="18"/>
              </w:rPr>
              <w:t>ŠRC Gradići,</w:t>
            </w:r>
          </w:p>
          <w:p w14:paraId="50FD6B17" w14:textId="38641D6B" w:rsidR="005F3CA2" w:rsidRPr="00485B9C" w:rsidRDefault="005F3CA2" w:rsidP="00485B9C">
            <w:pPr>
              <w:spacing w:after="0" w:line="240" w:lineRule="auto"/>
              <w:rPr>
                <w:rFonts w:ascii="Calibri" w:hAnsi="Calibri" w:cs="Calibri"/>
                <w:sz w:val="18"/>
                <w:szCs w:val="18"/>
              </w:rPr>
            </w:pPr>
            <w:r w:rsidRPr="00485B9C">
              <w:rPr>
                <w:rFonts w:ascii="Calibri" w:hAnsi="Calibri" w:cs="Calibri"/>
                <w:sz w:val="18"/>
                <w:szCs w:val="18"/>
              </w:rPr>
              <w:t>ŠRC Velika Mlaka,</w:t>
            </w:r>
          </w:p>
          <w:p w14:paraId="25023490" w14:textId="77777777" w:rsidR="005F3CA2" w:rsidRPr="00485B9C" w:rsidRDefault="005F3CA2" w:rsidP="00485B9C">
            <w:pPr>
              <w:spacing w:after="0" w:line="240" w:lineRule="auto"/>
              <w:rPr>
                <w:rFonts w:ascii="Calibri" w:hAnsi="Calibri" w:cs="Calibri"/>
                <w:sz w:val="18"/>
                <w:szCs w:val="18"/>
              </w:rPr>
            </w:pPr>
            <w:r w:rsidRPr="00485B9C">
              <w:rPr>
                <w:rFonts w:ascii="Calibri" w:hAnsi="Calibri" w:cs="Calibri"/>
                <w:sz w:val="18"/>
                <w:szCs w:val="18"/>
              </w:rPr>
              <w:t>ŠRC Mičevec</w:t>
            </w:r>
          </w:p>
          <w:p w14:paraId="60A73EAB" w14:textId="77777777" w:rsidR="005F3CA2" w:rsidRPr="00485B9C" w:rsidRDefault="005F3CA2" w:rsidP="00485B9C">
            <w:pPr>
              <w:spacing w:after="0" w:line="240" w:lineRule="auto"/>
              <w:rPr>
                <w:rFonts w:ascii="Calibri" w:hAnsi="Calibri" w:cs="Calibri"/>
                <w:sz w:val="18"/>
                <w:szCs w:val="18"/>
              </w:rPr>
            </w:pPr>
            <w:r w:rsidRPr="00485B9C">
              <w:rPr>
                <w:rFonts w:ascii="Calibri" w:hAnsi="Calibri" w:cs="Calibri"/>
                <w:sz w:val="18"/>
                <w:szCs w:val="18"/>
              </w:rPr>
              <w:t>ŠC Lukavec</w:t>
            </w:r>
          </w:p>
          <w:p w14:paraId="0B1C1578" w14:textId="77777777" w:rsidR="005F3CA2" w:rsidRPr="00485B9C" w:rsidRDefault="005F3CA2" w:rsidP="00485B9C">
            <w:pPr>
              <w:spacing w:after="0" w:line="240" w:lineRule="auto"/>
              <w:rPr>
                <w:rFonts w:ascii="Calibri" w:hAnsi="Calibri" w:cs="Calibri"/>
                <w:sz w:val="18"/>
                <w:szCs w:val="18"/>
              </w:rPr>
            </w:pPr>
            <w:r w:rsidRPr="00485B9C">
              <w:rPr>
                <w:rFonts w:ascii="Calibri" w:hAnsi="Calibri" w:cs="Calibri"/>
                <w:sz w:val="18"/>
                <w:szCs w:val="18"/>
              </w:rPr>
              <w:t>ŠC Donja Lomnica</w:t>
            </w:r>
          </w:p>
          <w:p w14:paraId="4F704CEC" w14:textId="77777777" w:rsidR="005F3CA2" w:rsidRPr="00485B9C" w:rsidRDefault="005F3CA2" w:rsidP="00485B9C">
            <w:pPr>
              <w:spacing w:after="0" w:line="240" w:lineRule="auto"/>
              <w:rPr>
                <w:rFonts w:ascii="Calibri" w:hAnsi="Calibri" w:cs="Calibri"/>
                <w:sz w:val="18"/>
                <w:szCs w:val="18"/>
              </w:rPr>
            </w:pPr>
            <w:r w:rsidRPr="00485B9C">
              <w:rPr>
                <w:rFonts w:ascii="Calibri" w:hAnsi="Calibri" w:cs="Calibri"/>
                <w:sz w:val="18"/>
                <w:szCs w:val="18"/>
              </w:rPr>
              <w:t>ŠC Meštrica</w:t>
            </w:r>
          </w:p>
          <w:p w14:paraId="2243D9A5" w14:textId="77777777" w:rsidR="005F3CA2" w:rsidRPr="00485B9C" w:rsidRDefault="005F3CA2" w:rsidP="00485B9C">
            <w:pPr>
              <w:spacing w:after="0" w:line="240" w:lineRule="auto"/>
              <w:rPr>
                <w:rFonts w:ascii="Calibri" w:hAnsi="Calibri" w:cs="Calibri"/>
                <w:sz w:val="18"/>
                <w:szCs w:val="18"/>
              </w:rPr>
            </w:pPr>
            <w:r w:rsidRPr="00485B9C">
              <w:rPr>
                <w:rFonts w:ascii="Calibri" w:hAnsi="Calibri" w:cs="Calibri"/>
                <w:sz w:val="18"/>
                <w:szCs w:val="18"/>
              </w:rPr>
              <w:t>ŠC Novo Čiće</w:t>
            </w:r>
          </w:p>
          <w:p w14:paraId="2001559A" w14:textId="77777777" w:rsidR="005F3CA2" w:rsidRPr="00485B9C" w:rsidRDefault="005F3CA2" w:rsidP="00485B9C">
            <w:pPr>
              <w:spacing w:after="0" w:line="240" w:lineRule="auto"/>
              <w:rPr>
                <w:rFonts w:ascii="Calibri" w:hAnsi="Calibri" w:cs="Calibri"/>
                <w:sz w:val="18"/>
                <w:szCs w:val="18"/>
              </w:rPr>
            </w:pPr>
            <w:r w:rsidRPr="00485B9C">
              <w:rPr>
                <w:rFonts w:ascii="Calibri" w:hAnsi="Calibri" w:cs="Calibri"/>
                <w:sz w:val="18"/>
                <w:szCs w:val="18"/>
              </w:rPr>
              <w:t>ŠC Jelačić</w:t>
            </w:r>
          </w:p>
          <w:p w14:paraId="6E3DB36F" w14:textId="77777777" w:rsidR="005F3CA2" w:rsidRPr="00485B9C" w:rsidRDefault="005F3CA2" w:rsidP="00485B9C">
            <w:pPr>
              <w:spacing w:after="0" w:line="240" w:lineRule="auto"/>
              <w:rPr>
                <w:rFonts w:ascii="Calibri" w:hAnsi="Calibri" w:cs="Calibri"/>
                <w:sz w:val="18"/>
                <w:szCs w:val="18"/>
              </w:rPr>
            </w:pPr>
            <w:r w:rsidRPr="00485B9C">
              <w:rPr>
                <w:rFonts w:ascii="Calibri" w:hAnsi="Calibri" w:cs="Calibri"/>
                <w:sz w:val="18"/>
                <w:szCs w:val="18"/>
              </w:rPr>
              <w:t>ŠC Mladost</w:t>
            </w:r>
          </w:p>
          <w:p w14:paraId="501995E5" w14:textId="77777777" w:rsidR="005F3CA2" w:rsidRPr="00485B9C" w:rsidRDefault="005F3CA2" w:rsidP="00485B9C">
            <w:pPr>
              <w:spacing w:after="0" w:line="240" w:lineRule="auto"/>
              <w:rPr>
                <w:rFonts w:ascii="Calibri" w:hAnsi="Calibri" w:cs="Calibri"/>
                <w:sz w:val="18"/>
                <w:szCs w:val="18"/>
              </w:rPr>
            </w:pPr>
            <w:r w:rsidRPr="00485B9C">
              <w:rPr>
                <w:rFonts w:ascii="Calibri" w:hAnsi="Calibri" w:cs="Calibri"/>
                <w:sz w:val="18"/>
                <w:szCs w:val="18"/>
              </w:rPr>
              <w:t>ŠC Turopoljac</w:t>
            </w:r>
          </w:p>
          <w:p w14:paraId="009853AD" w14:textId="77777777" w:rsidR="005F3CA2" w:rsidRPr="00485B9C" w:rsidRDefault="005F3CA2" w:rsidP="00485B9C">
            <w:pPr>
              <w:spacing w:after="0" w:line="240" w:lineRule="auto"/>
              <w:rPr>
                <w:rFonts w:ascii="Calibri" w:hAnsi="Calibri" w:cs="Calibri"/>
                <w:sz w:val="18"/>
                <w:szCs w:val="18"/>
              </w:rPr>
            </w:pPr>
            <w:r w:rsidRPr="00485B9C">
              <w:rPr>
                <w:rFonts w:ascii="Calibri" w:hAnsi="Calibri" w:cs="Calibri"/>
                <w:sz w:val="18"/>
                <w:szCs w:val="18"/>
              </w:rPr>
              <w:t>ŠC Vatrogasac</w:t>
            </w:r>
          </w:p>
          <w:p w14:paraId="6ECED362" w14:textId="77777777" w:rsidR="005F3CA2" w:rsidRPr="00485B9C" w:rsidRDefault="005F3CA2" w:rsidP="00485B9C">
            <w:pPr>
              <w:spacing w:after="0" w:line="240" w:lineRule="auto"/>
              <w:rPr>
                <w:rFonts w:ascii="Calibri" w:hAnsi="Calibri" w:cs="Calibri"/>
                <w:sz w:val="18"/>
                <w:szCs w:val="18"/>
              </w:rPr>
            </w:pPr>
            <w:r w:rsidRPr="00485B9C">
              <w:rPr>
                <w:rFonts w:ascii="Calibri" w:hAnsi="Calibri" w:cs="Calibri"/>
                <w:sz w:val="18"/>
                <w:szCs w:val="18"/>
              </w:rPr>
              <w:t>ŠC Buna</w:t>
            </w:r>
          </w:p>
          <w:p w14:paraId="0F905802" w14:textId="77777777" w:rsidR="005F3CA2" w:rsidRPr="00485B9C" w:rsidRDefault="005F3CA2" w:rsidP="00485B9C">
            <w:pPr>
              <w:spacing w:after="0" w:line="240" w:lineRule="auto"/>
              <w:rPr>
                <w:rFonts w:ascii="Calibri" w:hAnsi="Calibri" w:cs="Calibri"/>
                <w:sz w:val="18"/>
                <w:szCs w:val="18"/>
              </w:rPr>
            </w:pPr>
            <w:r w:rsidRPr="00485B9C">
              <w:rPr>
                <w:rFonts w:ascii="Calibri" w:hAnsi="Calibri" w:cs="Calibri"/>
                <w:sz w:val="18"/>
                <w:szCs w:val="18"/>
              </w:rPr>
              <w:t>ŠC Turopolje</w:t>
            </w:r>
          </w:p>
          <w:p w14:paraId="2F8CF80E" w14:textId="77777777" w:rsidR="005F3CA2" w:rsidRPr="00485B9C" w:rsidRDefault="005F3CA2" w:rsidP="00485B9C">
            <w:pPr>
              <w:spacing w:after="0" w:line="240" w:lineRule="auto"/>
              <w:rPr>
                <w:rFonts w:ascii="Calibri" w:hAnsi="Calibri" w:cs="Calibri"/>
                <w:sz w:val="18"/>
                <w:szCs w:val="18"/>
              </w:rPr>
            </w:pPr>
            <w:r w:rsidRPr="00485B9C">
              <w:rPr>
                <w:rFonts w:ascii="Calibri" w:hAnsi="Calibri" w:cs="Calibri"/>
                <w:sz w:val="18"/>
                <w:szCs w:val="18"/>
              </w:rPr>
              <w:t>ŠC Lekneno</w:t>
            </w:r>
          </w:p>
          <w:p w14:paraId="4E14F4D2" w14:textId="77777777" w:rsidR="005F3CA2" w:rsidRPr="00485B9C" w:rsidRDefault="005F3CA2" w:rsidP="00485B9C">
            <w:pPr>
              <w:spacing w:after="0" w:line="240" w:lineRule="auto"/>
              <w:rPr>
                <w:rFonts w:ascii="Calibri" w:hAnsi="Calibri" w:cs="Calibri"/>
                <w:sz w:val="18"/>
                <w:szCs w:val="18"/>
              </w:rPr>
            </w:pPr>
            <w:r w:rsidRPr="00485B9C">
              <w:rPr>
                <w:rFonts w:ascii="Calibri" w:hAnsi="Calibri" w:cs="Calibri"/>
                <w:sz w:val="18"/>
                <w:szCs w:val="18"/>
              </w:rPr>
              <w:t>ŠC Velika Kosnica</w:t>
            </w:r>
          </w:p>
          <w:p w14:paraId="1500FDEC" w14:textId="77777777" w:rsidR="005F3CA2" w:rsidRPr="00485B9C" w:rsidRDefault="005F3CA2" w:rsidP="00485B9C">
            <w:pPr>
              <w:spacing w:after="0" w:line="240" w:lineRule="auto"/>
              <w:rPr>
                <w:rFonts w:ascii="Calibri" w:hAnsi="Calibri" w:cs="Calibri"/>
                <w:sz w:val="18"/>
                <w:szCs w:val="18"/>
              </w:rPr>
            </w:pPr>
            <w:r w:rsidRPr="00485B9C">
              <w:rPr>
                <w:rFonts w:ascii="Calibri" w:hAnsi="Calibri" w:cs="Calibri"/>
                <w:sz w:val="18"/>
                <w:szCs w:val="18"/>
              </w:rPr>
              <w:t>ŠC Vukovina</w:t>
            </w:r>
          </w:p>
          <w:p w14:paraId="621A1435" w14:textId="77777777" w:rsidR="005F3CA2" w:rsidRPr="00485B9C" w:rsidRDefault="005F3CA2" w:rsidP="00485B9C">
            <w:pPr>
              <w:spacing w:after="0" w:line="240" w:lineRule="auto"/>
              <w:rPr>
                <w:rFonts w:ascii="Calibri" w:hAnsi="Calibri" w:cs="Calibri"/>
                <w:sz w:val="18"/>
                <w:szCs w:val="18"/>
              </w:rPr>
            </w:pPr>
            <w:r w:rsidRPr="00485B9C">
              <w:rPr>
                <w:rFonts w:ascii="Calibri" w:hAnsi="Calibri" w:cs="Calibri"/>
                <w:sz w:val="18"/>
                <w:szCs w:val="18"/>
              </w:rPr>
              <w:t>ŠC Rakitovec</w:t>
            </w:r>
          </w:p>
          <w:p w14:paraId="1D862E6A" w14:textId="77777777" w:rsidR="005F3CA2" w:rsidRPr="00485B9C" w:rsidRDefault="005F3CA2" w:rsidP="00485B9C">
            <w:pPr>
              <w:spacing w:after="0" w:line="240" w:lineRule="auto"/>
              <w:rPr>
                <w:rFonts w:ascii="Calibri" w:hAnsi="Calibri" w:cs="Calibri"/>
                <w:sz w:val="18"/>
                <w:szCs w:val="18"/>
              </w:rPr>
            </w:pPr>
            <w:r w:rsidRPr="00485B9C">
              <w:rPr>
                <w:rFonts w:ascii="Calibri" w:hAnsi="Calibri" w:cs="Calibri"/>
                <w:sz w:val="18"/>
                <w:szCs w:val="18"/>
              </w:rPr>
              <w:t>ŠC Šiljakovina</w:t>
            </w:r>
          </w:p>
          <w:p w14:paraId="3FAF6755" w14:textId="77777777" w:rsidR="005F3CA2" w:rsidRPr="00485B9C" w:rsidRDefault="005F3CA2" w:rsidP="00485B9C">
            <w:pPr>
              <w:spacing w:after="0" w:line="240" w:lineRule="auto"/>
              <w:rPr>
                <w:rFonts w:ascii="Calibri" w:hAnsi="Calibri" w:cs="Calibri"/>
                <w:sz w:val="18"/>
                <w:szCs w:val="18"/>
              </w:rPr>
            </w:pPr>
            <w:r w:rsidRPr="00485B9C">
              <w:rPr>
                <w:rFonts w:ascii="Calibri" w:hAnsi="Calibri" w:cs="Calibri"/>
                <w:sz w:val="18"/>
                <w:szCs w:val="18"/>
              </w:rPr>
              <w:t>ŠC Kozjača</w:t>
            </w:r>
          </w:p>
          <w:p w14:paraId="471C0504" w14:textId="77777777" w:rsidR="005F3CA2" w:rsidRPr="00485B9C" w:rsidRDefault="005F3CA2" w:rsidP="00485B9C">
            <w:pPr>
              <w:spacing w:after="0" w:line="240" w:lineRule="auto"/>
              <w:rPr>
                <w:rFonts w:ascii="Calibri" w:hAnsi="Calibri" w:cs="Calibri"/>
                <w:sz w:val="18"/>
                <w:szCs w:val="18"/>
              </w:rPr>
            </w:pPr>
            <w:r w:rsidRPr="00485B9C">
              <w:rPr>
                <w:rFonts w:ascii="Calibri" w:hAnsi="Calibri" w:cs="Calibri"/>
                <w:sz w:val="18"/>
                <w:szCs w:val="18"/>
              </w:rPr>
              <w:t>ŠC Dubranec</w:t>
            </w:r>
          </w:p>
          <w:p w14:paraId="18F93BD4" w14:textId="77777777" w:rsidR="005F3CA2" w:rsidRPr="00485B9C" w:rsidRDefault="005F3CA2" w:rsidP="00485B9C">
            <w:pPr>
              <w:spacing w:after="0" w:line="240" w:lineRule="auto"/>
              <w:rPr>
                <w:rFonts w:ascii="Calibri" w:hAnsi="Calibri" w:cs="Calibri"/>
                <w:sz w:val="18"/>
                <w:szCs w:val="18"/>
              </w:rPr>
            </w:pPr>
            <w:r w:rsidRPr="00485B9C">
              <w:rPr>
                <w:rFonts w:ascii="Calibri" w:hAnsi="Calibri" w:cs="Calibri"/>
                <w:sz w:val="18"/>
                <w:szCs w:val="18"/>
              </w:rPr>
              <w:t>ŠC Velika Buna</w:t>
            </w:r>
          </w:p>
          <w:p w14:paraId="2C78F189" w14:textId="77777777" w:rsidR="005F3CA2" w:rsidRPr="00485B9C" w:rsidRDefault="005F3CA2" w:rsidP="00485B9C">
            <w:pPr>
              <w:spacing w:after="0" w:line="240" w:lineRule="auto"/>
              <w:rPr>
                <w:rFonts w:ascii="Calibri" w:hAnsi="Calibri" w:cs="Calibri"/>
                <w:sz w:val="18"/>
                <w:szCs w:val="18"/>
              </w:rPr>
            </w:pPr>
            <w:r w:rsidRPr="00485B9C">
              <w:rPr>
                <w:rFonts w:ascii="Calibri" w:hAnsi="Calibri" w:cs="Calibri"/>
                <w:sz w:val="18"/>
                <w:szCs w:val="18"/>
              </w:rPr>
              <w:t>ŠC Ogulinec</w:t>
            </w:r>
          </w:p>
          <w:p w14:paraId="36D6CD1E" w14:textId="77777777" w:rsidR="005F3CA2" w:rsidRPr="00485B9C" w:rsidRDefault="005F3CA2" w:rsidP="00485B9C">
            <w:pPr>
              <w:spacing w:after="0" w:line="240" w:lineRule="auto"/>
              <w:rPr>
                <w:rFonts w:ascii="Calibri" w:hAnsi="Calibri" w:cs="Calibri"/>
                <w:sz w:val="18"/>
                <w:szCs w:val="18"/>
              </w:rPr>
            </w:pPr>
            <w:r w:rsidRPr="00485B9C">
              <w:rPr>
                <w:rFonts w:ascii="Calibri" w:hAnsi="Calibri" w:cs="Calibri"/>
                <w:sz w:val="18"/>
                <w:szCs w:val="18"/>
              </w:rPr>
              <w:t>ŠC Želin</w:t>
            </w:r>
          </w:p>
          <w:p w14:paraId="6987C226" w14:textId="77777777" w:rsidR="005F3CA2" w:rsidRPr="00485B9C" w:rsidRDefault="005F3CA2" w:rsidP="00485B9C">
            <w:pPr>
              <w:spacing w:after="0" w:line="240" w:lineRule="auto"/>
              <w:rPr>
                <w:rFonts w:ascii="Calibri" w:hAnsi="Calibri" w:cs="Calibri"/>
                <w:sz w:val="18"/>
                <w:szCs w:val="18"/>
              </w:rPr>
            </w:pPr>
            <w:r w:rsidRPr="00485B9C">
              <w:rPr>
                <w:rFonts w:ascii="Calibri" w:hAnsi="Calibri" w:cs="Calibri"/>
                <w:sz w:val="18"/>
                <w:szCs w:val="18"/>
              </w:rPr>
              <w:t>ŠC Lazina</w:t>
            </w:r>
          </w:p>
          <w:p w14:paraId="18302C3C" w14:textId="77777777" w:rsidR="005F3CA2" w:rsidRPr="00485B9C" w:rsidRDefault="005F3CA2" w:rsidP="00485B9C">
            <w:pPr>
              <w:spacing w:after="0" w:line="240" w:lineRule="auto"/>
              <w:rPr>
                <w:rFonts w:ascii="Calibri" w:hAnsi="Calibri" w:cs="Calibri"/>
                <w:sz w:val="18"/>
                <w:szCs w:val="18"/>
              </w:rPr>
            </w:pPr>
            <w:r w:rsidRPr="00485B9C">
              <w:rPr>
                <w:rFonts w:ascii="Calibri" w:hAnsi="Calibri" w:cs="Calibri"/>
                <w:sz w:val="18"/>
                <w:szCs w:val="18"/>
              </w:rPr>
              <w:t>ŠC Strmec Bukevski</w:t>
            </w:r>
          </w:p>
          <w:p w14:paraId="0B1DBA04" w14:textId="77777777" w:rsidR="005F3CA2" w:rsidRPr="00485B9C" w:rsidRDefault="005F3CA2" w:rsidP="00485B9C">
            <w:pPr>
              <w:spacing w:after="0" w:line="240" w:lineRule="auto"/>
              <w:rPr>
                <w:rFonts w:ascii="Calibri" w:hAnsi="Calibri" w:cs="Calibri"/>
                <w:sz w:val="18"/>
                <w:szCs w:val="18"/>
              </w:rPr>
            </w:pPr>
            <w:r w:rsidRPr="00485B9C">
              <w:rPr>
                <w:rFonts w:ascii="Calibri" w:hAnsi="Calibri" w:cs="Calibri"/>
                <w:sz w:val="18"/>
                <w:szCs w:val="18"/>
              </w:rPr>
              <w:t>ŠC Poljana Čička</w:t>
            </w:r>
          </w:p>
          <w:p w14:paraId="0E75D21F" w14:textId="77777777" w:rsidR="005F3CA2" w:rsidRPr="00485B9C" w:rsidRDefault="005F3CA2" w:rsidP="00485B9C">
            <w:pPr>
              <w:spacing w:after="0" w:line="240" w:lineRule="auto"/>
              <w:rPr>
                <w:rFonts w:ascii="Calibri" w:hAnsi="Calibri" w:cs="Calibri"/>
                <w:sz w:val="18"/>
                <w:szCs w:val="18"/>
              </w:rPr>
            </w:pPr>
            <w:r w:rsidRPr="00485B9C">
              <w:rPr>
                <w:rFonts w:ascii="Calibri" w:hAnsi="Calibri" w:cs="Calibri"/>
                <w:sz w:val="18"/>
                <w:szCs w:val="18"/>
              </w:rPr>
              <w:t>ŠC Ribnica</w:t>
            </w:r>
          </w:p>
          <w:p w14:paraId="590A983F" w14:textId="77777777" w:rsidR="005F3CA2" w:rsidRPr="00485B9C" w:rsidRDefault="005F3CA2" w:rsidP="00485B9C">
            <w:pPr>
              <w:spacing w:line="240" w:lineRule="auto"/>
              <w:rPr>
                <w:rFonts w:ascii="Calibri" w:hAnsi="Calibri" w:cs="Calibri"/>
                <w:sz w:val="18"/>
                <w:szCs w:val="18"/>
              </w:rPr>
            </w:pPr>
            <w:r w:rsidRPr="00485B9C">
              <w:rPr>
                <w:rFonts w:ascii="Calibri" w:hAnsi="Calibri" w:cs="Calibri"/>
                <w:sz w:val="18"/>
                <w:szCs w:val="18"/>
              </w:rPr>
              <w:t>ŠC Markuševac</w:t>
            </w:r>
          </w:p>
        </w:tc>
        <w:tc>
          <w:tcPr>
            <w:tcW w:w="3820" w:type="dxa"/>
            <w:tcBorders>
              <w:top w:val="nil"/>
              <w:bottom w:val="single" w:sz="4" w:space="0" w:color="auto"/>
            </w:tcBorders>
          </w:tcPr>
          <w:p w14:paraId="067F9071" w14:textId="77777777" w:rsidR="005F3CA2" w:rsidRPr="00485B9C" w:rsidRDefault="005F3CA2" w:rsidP="004817D6">
            <w:pPr>
              <w:spacing w:after="0" w:line="240" w:lineRule="auto"/>
              <w:jc w:val="both"/>
              <w:rPr>
                <w:rFonts w:ascii="Calibri" w:hAnsi="Calibri" w:cs="Calibri"/>
                <w:sz w:val="18"/>
                <w:szCs w:val="18"/>
              </w:rPr>
            </w:pPr>
            <w:r w:rsidRPr="00485B9C">
              <w:rPr>
                <w:rFonts w:ascii="Calibri" w:hAnsi="Calibri" w:cs="Calibri"/>
                <w:sz w:val="18"/>
                <w:szCs w:val="18"/>
              </w:rPr>
              <w:t>Igralište Pleso</w:t>
            </w:r>
          </w:p>
          <w:p w14:paraId="66D4F393" w14:textId="77777777" w:rsidR="005F3CA2" w:rsidRPr="00485B9C" w:rsidRDefault="005F3CA2" w:rsidP="004817D6">
            <w:pPr>
              <w:spacing w:after="0" w:line="240" w:lineRule="auto"/>
              <w:jc w:val="both"/>
              <w:rPr>
                <w:rFonts w:ascii="Calibri" w:hAnsi="Calibri" w:cs="Calibri"/>
                <w:sz w:val="18"/>
                <w:szCs w:val="18"/>
              </w:rPr>
            </w:pPr>
            <w:r w:rsidRPr="00485B9C">
              <w:rPr>
                <w:rFonts w:ascii="Calibri" w:hAnsi="Calibri" w:cs="Calibri"/>
                <w:sz w:val="18"/>
                <w:szCs w:val="18"/>
              </w:rPr>
              <w:t>Igralište Cvjetno</w:t>
            </w:r>
          </w:p>
          <w:p w14:paraId="129134E8" w14:textId="77777777" w:rsidR="005F3CA2" w:rsidRPr="00485B9C" w:rsidRDefault="005F3CA2" w:rsidP="004817D6">
            <w:pPr>
              <w:spacing w:after="0" w:line="240" w:lineRule="auto"/>
              <w:jc w:val="both"/>
              <w:rPr>
                <w:rFonts w:ascii="Calibri" w:hAnsi="Calibri" w:cs="Calibri"/>
                <w:sz w:val="18"/>
                <w:szCs w:val="18"/>
              </w:rPr>
            </w:pPr>
            <w:r w:rsidRPr="00485B9C">
              <w:rPr>
                <w:rFonts w:ascii="Calibri" w:hAnsi="Calibri" w:cs="Calibri"/>
                <w:sz w:val="18"/>
                <w:szCs w:val="18"/>
              </w:rPr>
              <w:t>Igralište Bratstvo</w:t>
            </w:r>
          </w:p>
          <w:p w14:paraId="67A76E56" w14:textId="77777777" w:rsidR="005F3CA2" w:rsidRPr="00485B9C" w:rsidRDefault="005F3CA2" w:rsidP="004817D6">
            <w:pPr>
              <w:spacing w:after="0" w:line="240" w:lineRule="auto"/>
              <w:jc w:val="both"/>
              <w:rPr>
                <w:rFonts w:ascii="Calibri" w:hAnsi="Calibri" w:cs="Calibri"/>
                <w:sz w:val="18"/>
                <w:szCs w:val="18"/>
              </w:rPr>
            </w:pPr>
            <w:r w:rsidRPr="00485B9C">
              <w:rPr>
                <w:rFonts w:ascii="Calibri" w:hAnsi="Calibri" w:cs="Calibri"/>
                <w:sz w:val="18"/>
                <w:szCs w:val="18"/>
              </w:rPr>
              <w:t>Igralište Kolareva</w:t>
            </w:r>
          </w:p>
          <w:p w14:paraId="1D40D314" w14:textId="77777777" w:rsidR="005F3CA2" w:rsidRPr="00485B9C" w:rsidRDefault="005F3CA2" w:rsidP="004817D6">
            <w:pPr>
              <w:spacing w:after="0" w:line="240" w:lineRule="auto"/>
              <w:jc w:val="both"/>
              <w:rPr>
                <w:rFonts w:ascii="Calibri" w:hAnsi="Calibri" w:cs="Calibri"/>
                <w:sz w:val="18"/>
                <w:szCs w:val="18"/>
              </w:rPr>
            </w:pPr>
            <w:r w:rsidRPr="00485B9C">
              <w:rPr>
                <w:rFonts w:ascii="Calibri" w:hAnsi="Calibri" w:cs="Calibri"/>
                <w:sz w:val="18"/>
                <w:szCs w:val="18"/>
              </w:rPr>
              <w:t>Igralište Šenoina</w:t>
            </w:r>
          </w:p>
          <w:p w14:paraId="5AEE6714" w14:textId="77777777" w:rsidR="005F3CA2" w:rsidRPr="00485B9C" w:rsidRDefault="005F3CA2" w:rsidP="004817D6">
            <w:pPr>
              <w:spacing w:after="0" w:line="240" w:lineRule="auto"/>
              <w:jc w:val="both"/>
              <w:rPr>
                <w:rFonts w:ascii="Calibri" w:hAnsi="Calibri" w:cs="Calibri"/>
                <w:sz w:val="18"/>
                <w:szCs w:val="18"/>
              </w:rPr>
            </w:pPr>
            <w:r w:rsidRPr="00485B9C">
              <w:rPr>
                <w:rFonts w:ascii="Calibri" w:hAnsi="Calibri" w:cs="Calibri"/>
                <w:sz w:val="18"/>
                <w:szCs w:val="18"/>
              </w:rPr>
              <w:t>Igralište Rakarje</w:t>
            </w:r>
          </w:p>
          <w:p w14:paraId="06F548AE" w14:textId="77777777" w:rsidR="005F3CA2" w:rsidRPr="00485B9C" w:rsidRDefault="005F3CA2" w:rsidP="004817D6">
            <w:pPr>
              <w:spacing w:after="0" w:line="240" w:lineRule="auto"/>
              <w:jc w:val="both"/>
              <w:rPr>
                <w:rFonts w:ascii="Calibri" w:hAnsi="Calibri" w:cs="Calibri"/>
                <w:sz w:val="18"/>
                <w:szCs w:val="18"/>
              </w:rPr>
            </w:pPr>
            <w:r w:rsidRPr="00485B9C">
              <w:rPr>
                <w:rFonts w:ascii="Calibri" w:hAnsi="Calibri" w:cs="Calibri"/>
                <w:sz w:val="18"/>
                <w:szCs w:val="18"/>
              </w:rPr>
              <w:t>Igralište Petrovina</w:t>
            </w:r>
          </w:p>
          <w:p w14:paraId="0AF1E998" w14:textId="77777777" w:rsidR="005F3CA2" w:rsidRPr="00485B9C" w:rsidRDefault="005F3CA2" w:rsidP="004817D6">
            <w:pPr>
              <w:spacing w:after="0" w:line="240" w:lineRule="auto"/>
              <w:jc w:val="both"/>
              <w:rPr>
                <w:rFonts w:ascii="Calibri" w:hAnsi="Calibri" w:cs="Calibri"/>
                <w:sz w:val="18"/>
                <w:szCs w:val="18"/>
              </w:rPr>
            </w:pPr>
            <w:r w:rsidRPr="00485B9C">
              <w:rPr>
                <w:rFonts w:ascii="Calibri" w:hAnsi="Calibri" w:cs="Calibri"/>
                <w:sz w:val="18"/>
                <w:szCs w:val="18"/>
              </w:rPr>
              <w:t>Vježbalište Tuđmanov park</w:t>
            </w:r>
          </w:p>
          <w:p w14:paraId="7D9B3066" w14:textId="77777777" w:rsidR="005F3CA2" w:rsidRPr="00485B9C" w:rsidRDefault="005F3CA2" w:rsidP="004817D6">
            <w:pPr>
              <w:spacing w:after="0" w:line="240" w:lineRule="auto"/>
              <w:jc w:val="both"/>
              <w:rPr>
                <w:rFonts w:ascii="Calibri" w:hAnsi="Calibri" w:cs="Calibri"/>
                <w:sz w:val="18"/>
                <w:szCs w:val="18"/>
              </w:rPr>
            </w:pPr>
            <w:r w:rsidRPr="00485B9C">
              <w:rPr>
                <w:rFonts w:ascii="Calibri" w:hAnsi="Calibri" w:cs="Calibri"/>
                <w:sz w:val="18"/>
                <w:szCs w:val="18"/>
              </w:rPr>
              <w:t>Vježbalište Park Jadranka Cumbaja</w:t>
            </w:r>
          </w:p>
          <w:p w14:paraId="459CC47F" w14:textId="77777777" w:rsidR="005F3CA2" w:rsidRPr="00485B9C" w:rsidRDefault="005F3CA2" w:rsidP="004817D6">
            <w:pPr>
              <w:spacing w:after="0" w:line="240" w:lineRule="auto"/>
              <w:jc w:val="both"/>
              <w:rPr>
                <w:rFonts w:ascii="Calibri" w:hAnsi="Calibri" w:cs="Calibri"/>
                <w:sz w:val="18"/>
                <w:szCs w:val="18"/>
              </w:rPr>
            </w:pPr>
            <w:r w:rsidRPr="00485B9C">
              <w:rPr>
                <w:rFonts w:ascii="Calibri" w:hAnsi="Calibri" w:cs="Calibri"/>
                <w:sz w:val="18"/>
                <w:szCs w:val="18"/>
              </w:rPr>
              <w:t>Vježbalište Ulica Slavka Kolara</w:t>
            </w:r>
          </w:p>
          <w:p w14:paraId="2A2B1753" w14:textId="77777777" w:rsidR="005F3CA2" w:rsidRPr="00485B9C" w:rsidRDefault="005F3CA2" w:rsidP="004817D6">
            <w:pPr>
              <w:spacing w:after="0" w:line="240" w:lineRule="auto"/>
              <w:jc w:val="both"/>
              <w:rPr>
                <w:rFonts w:ascii="Calibri" w:hAnsi="Calibri" w:cs="Calibri"/>
                <w:sz w:val="18"/>
                <w:szCs w:val="18"/>
              </w:rPr>
            </w:pPr>
            <w:r w:rsidRPr="00485B9C">
              <w:rPr>
                <w:rFonts w:ascii="Calibri" w:hAnsi="Calibri" w:cs="Calibri"/>
                <w:sz w:val="18"/>
                <w:szCs w:val="18"/>
              </w:rPr>
              <w:t>Igralište Gudci</w:t>
            </w:r>
          </w:p>
          <w:p w14:paraId="522AA72A" w14:textId="77777777" w:rsidR="005F3CA2" w:rsidRPr="00485B9C" w:rsidRDefault="005F3CA2" w:rsidP="004817D6">
            <w:pPr>
              <w:spacing w:after="0" w:line="240" w:lineRule="auto"/>
              <w:jc w:val="both"/>
              <w:rPr>
                <w:rFonts w:ascii="Calibri" w:hAnsi="Calibri" w:cs="Calibri"/>
                <w:sz w:val="18"/>
                <w:szCs w:val="18"/>
              </w:rPr>
            </w:pPr>
            <w:r w:rsidRPr="00485B9C">
              <w:rPr>
                <w:rFonts w:ascii="Calibri" w:hAnsi="Calibri" w:cs="Calibri"/>
                <w:sz w:val="18"/>
                <w:szCs w:val="18"/>
              </w:rPr>
              <w:t>Boćalište Branimirova</w:t>
            </w:r>
          </w:p>
          <w:p w14:paraId="495BD232" w14:textId="77777777" w:rsidR="005F3CA2" w:rsidRPr="00485B9C" w:rsidRDefault="005F3CA2" w:rsidP="004817D6">
            <w:pPr>
              <w:spacing w:after="0" w:line="240" w:lineRule="auto"/>
              <w:jc w:val="both"/>
              <w:rPr>
                <w:rFonts w:ascii="Calibri" w:hAnsi="Calibri" w:cs="Calibri"/>
                <w:sz w:val="18"/>
                <w:szCs w:val="18"/>
              </w:rPr>
            </w:pPr>
            <w:r w:rsidRPr="00485B9C">
              <w:rPr>
                <w:rFonts w:ascii="Calibri" w:hAnsi="Calibri" w:cs="Calibri"/>
                <w:sz w:val="18"/>
                <w:szCs w:val="18"/>
              </w:rPr>
              <w:t>Boćalište Vidrićeva</w:t>
            </w:r>
          </w:p>
          <w:p w14:paraId="629B9D22" w14:textId="77777777" w:rsidR="005F3CA2" w:rsidRPr="00485B9C" w:rsidRDefault="005F3CA2" w:rsidP="004817D6">
            <w:pPr>
              <w:spacing w:after="0" w:line="240" w:lineRule="auto"/>
              <w:jc w:val="both"/>
              <w:rPr>
                <w:rFonts w:ascii="Calibri" w:hAnsi="Calibri" w:cs="Calibri"/>
                <w:sz w:val="18"/>
                <w:szCs w:val="18"/>
              </w:rPr>
            </w:pPr>
            <w:r w:rsidRPr="00485B9C">
              <w:rPr>
                <w:rFonts w:ascii="Calibri" w:hAnsi="Calibri" w:cs="Calibri"/>
                <w:sz w:val="18"/>
                <w:szCs w:val="18"/>
              </w:rPr>
              <w:t>Igralište Dobrilina</w:t>
            </w:r>
          </w:p>
          <w:p w14:paraId="06E7FA72" w14:textId="77777777" w:rsidR="005F3CA2" w:rsidRPr="00485B9C" w:rsidRDefault="005F3CA2" w:rsidP="004817D6">
            <w:pPr>
              <w:spacing w:after="0" w:line="240" w:lineRule="auto"/>
              <w:jc w:val="both"/>
              <w:rPr>
                <w:rFonts w:ascii="Calibri" w:hAnsi="Calibri" w:cs="Calibri"/>
                <w:sz w:val="18"/>
                <w:szCs w:val="18"/>
              </w:rPr>
            </w:pPr>
            <w:r w:rsidRPr="00485B9C">
              <w:rPr>
                <w:rFonts w:ascii="Calibri" w:hAnsi="Calibri" w:cs="Calibri"/>
                <w:sz w:val="18"/>
                <w:szCs w:val="18"/>
              </w:rPr>
              <w:t>Igralište Staro Čiče</w:t>
            </w:r>
          </w:p>
          <w:p w14:paraId="0C7F99C5" w14:textId="77777777" w:rsidR="005F3CA2" w:rsidRPr="00485B9C" w:rsidRDefault="005F3CA2" w:rsidP="004817D6">
            <w:pPr>
              <w:spacing w:after="0" w:line="240" w:lineRule="auto"/>
              <w:jc w:val="both"/>
              <w:rPr>
                <w:rFonts w:ascii="Calibri" w:hAnsi="Calibri" w:cs="Calibri"/>
                <w:sz w:val="18"/>
                <w:szCs w:val="18"/>
              </w:rPr>
            </w:pPr>
            <w:r w:rsidRPr="00485B9C">
              <w:rPr>
                <w:rFonts w:ascii="Calibri" w:hAnsi="Calibri" w:cs="Calibri"/>
                <w:sz w:val="18"/>
                <w:szCs w:val="18"/>
              </w:rPr>
              <w:t>Igralište Črnkovec</w:t>
            </w:r>
          </w:p>
          <w:p w14:paraId="163AD071" w14:textId="77777777" w:rsidR="005F3CA2" w:rsidRPr="00485B9C" w:rsidRDefault="005F3CA2" w:rsidP="004817D6">
            <w:pPr>
              <w:spacing w:after="0" w:line="240" w:lineRule="auto"/>
              <w:jc w:val="both"/>
              <w:rPr>
                <w:rFonts w:ascii="Calibri" w:hAnsi="Calibri" w:cs="Calibri"/>
                <w:sz w:val="18"/>
                <w:szCs w:val="18"/>
              </w:rPr>
            </w:pPr>
            <w:r w:rsidRPr="00485B9C">
              <w:rPr>
                <w:rFonts w:ascii="Calibri" w:hAnsi="Calibri" w:cs="Calibri"/>
                <w:sz w:val="18"/>
                <w:szCs w:val="18"/>
              </w:rPr>
              <w:t>Igralište Cerovski Vrh</w:t>
            </w:r>
          </w:p>
          <w:p w14:paraId="695B4987" w14:textId="77777777" w:rsidR="005F3CA2" w:rsidRPr="00485B9C" w:rsidRDefault="005F3CA2" w:rsidP="004817D6">
            <w:pPr>
              <w:spacing w:after="0" w:line="240" w:lineRule="auto"/>
              <w:jc w:val="both"/>
              <w:rPr>
                <w:rFonts w:ascii="Calibri" w:hAnsi="Calibri" w:cs="Calibri"/>
                <w:sz w:val="18"/>
                <w:szCs w:val="18"/>
              </w:rPr>
            </w:pPr>
            <w:r w:rsidRPr="00485B9C">
              <w:rPr>
                <w:rFonts w:ascii="Calibri" w:hAnsi="Calibri" w:cs="Calibri"/>
                <w:sz w:val="18"/>
                <w:szCs w:val="18"/>
              </w:rPr>
              <w:t>Igralište Vukomerić</w:t>
            </w:r>
          </w:p>
          <w:p w14:paraId="6E20AF02" w14:textId="77777777" w:rsidR="005F3CA2" w:rsidRPr="00485B9C" w:rsidRDefault="005F3CA2" w:rsidP="004817D6">
            <w:pPr>
              <w:spacing w:after="0" w:line="240" w:lineRule="auto"/>
              <w:jc w:val="both"/>
              <w:rPr>
                <w:rFonts w:ascii="Calibri" w:hAnsi="Calibri" w:cs="Calibri"/>
                <w:sz w:val="18"/>
                <w:szCs w:val="18"/>
              </w:rPr>
            </w:pPr>
            <w:r w:rsidRPr="00485B9C">
              <w:rPr>
                <w:rFonts w:ascii="Calibri" w:hAnsi="Calibri" w:cs="Calibri"/>
                <w:sz w:val="18"/>
                <w:szCs w:val="18"/>
              </w:rPr>
              <w:t>Street Workout park</w:t>
            </w:r>
          </w:p>
          <w:p w14:paraId="76E6E04D" w14:textId="77777777" w:rsidR="005F3CA2" w:rsidRPr="00485B9C" w:rsidRDefault="005F3CA2" w:rsidP="004817D6">
            <w:pPr>
              <w:spacing w:after="0" w:line="240" w:lineRule="auto"/>
              <w:jc w:val="both"/>
              <w:rPr>
                <w:rFonts w:ascii="Calibri" w:hAnsi="Calibri" w:cs="Calibri"/>
                <w:sz w:val="18"/>
                <w:szCs w:val="18"/>
              </w:rPr>
            </w:pPr>
            <w:r w:rsidRPr="00485B9C">
              <w:rPr>
                <w:rFonts w:ascii="Calibri" w:hAnsi="Calibri" w:cs="Calibri"/>
                <w:sz w:val="18"/>
                <w:szCs w:val="18"/>
              </w:rPr>
              <w:t>Park za pse u blizini gradskog groblja</w:t>
            </w:r>
          </w:p>
          <w:p w14:paraId="1237DE7D" w14:textId="77777777" w:rsidR="005F3CA2" w:rsidRPr="00485B9C" w:rsidRDefault="005F3CA2" w:rsidP="004817D6">
            <w:pPr>
              <w:spacing w:after="0" w:line="240" w:lineRule="auto"/>
              <w:jc w:val="both"/>
              <w:rPr>
                <w:rFonts w:ascii="Calibri" w:hAnsi="Calibri" w:cs="Calibri"/>
                <w:sz w:val="18"/>
                <w:szCs w:val="18"/>
              </w:rPr>
            </w:pPr>
            <w:r w:rsidRPr="00485B9C">
              <w:rPr>
                <w:rFonts w:ascii="Calibri" w:hAnsi="Calibri" w:cs="Calibri"/>
                <w:sz w:val="18"/>
                <w:szCs w:val="18"/>
              </w:rPr>
              <w:t>Sportsko-rekreacijske plavo-zelene zone</w:t>
            </w:r>
          </w:p>
          <w:p w14:paraId="045F2646" w14:textId="77777777" w:rsidR="005F3CA2" w:rsidRPr="00485B9C" w:rsidRDefault="005F3CA2" w:rsidP="004817D6">
            <w:pPr>
              <w:spacing w:after="0" w:line="240" w:lineRule="auto"/>
              <w:jc w:val="both"/>
              <w:rPr>
                <w:rFonts w:ascii="Calibri" w:hAnsi="Calibri" w:cs="Calibri"/>
                <w:sz w:val="18"/>
                <w:szCs w:val="18"/>
              </w:rPr>
            </w:pPr>
            <w:r w:rsidRPr="00485B9C">
              <w:rPr>
                <w:rFonts w:ascii="Calibri" w:hAnsi="Calibri" w:cs="Calibri"/>
                <w:sz w:val="18"/>
                <w:szCs w:val="18"/>
              </w:rPr>
              <w:t xml:space="preserve">Jezero Čiče </w:t>
            </w:r>
          </w:p>
          <w:p w14:paraId="514BFC22" w14:textId="77777777" w:rsidR="005F3CA2" w:rsidRPr="00485B9C" w:rsidRDefault="005F3CA2" w:rsidP="004817D6">
            <w:pPr>
              <w:spacing w:after="0" w:line="240" w:lineRule="auto"/>
              <w:jc w:val="both"/>
              <w:rPr>
                <w:rFonts w:ascii="Calibri" w:hAnsi="Calibri" w:cs="Calibri"/>
                <w:sz w:val="18"/>
                <w:szCs w:val="18"/>
              </w:rPr>
            </w:pPr>
            <w:r w:rsidRPr="00485B9C">
              <w:rPr>
                <w:rFonts w:ascii="Calibri" w:hAnsi="Calibri" w:cs="Calibri"/>
                <w:sz w:val="18"/>
                <w:szCs w:val="18"/>
              </w:rPr>
              <w:t xml:space="preserve">druga jezera i vodne površine </w:t>
            </w:r>
          </w:p>
          <w:p w14:paraId="6B1480BC" w14:textId="77777777" w:rsidR="005F3CA2" w:rsidRPr="00485B9C" w:rsidRDefault="005F3CA2" w:rsidP="004817D6">
            <w:pPr>
              <w:spacing w:after="0" w:line="240" w:lineRule="auto"/>
              <w:jc w:val="both"/>
              <w:rPr>
                <w:rFonts w:ascii="Calibri" w:hAnsi="Calibri" w:cs="Calibri"/>
                <w:sz w:val="18"/>
                <w:szCs w:val="18"/>
              </w:rPr>
            </w:pPr>
            <w:r w:rsidRPr="00485B9C">
              <w:rPr>
                <w:rFonts w:ascii="Calibri" w:hAnsi="Calibri" w:cs="Calibri"/>
                <w:sz w:val="18"/>
                <w:szCs w:val="18"/>
              </w:rPr>
              <w:t>Linearne rekreacijske površine</w:t>
            </w:r>
          </w:p>
          <w:p w14:paraId="0C9BAB14" w14:textId="77777777" w:rsidR="005F3CA2" w:rsidRPr="00485B9C" w:rsidRDefault="005F3CA2" w:rsidP="004817D6">
            <w:pPr>
              <w:spacing w:after="0" w:line="240" w:lineRule="auto"/>
              <w:jc w:val="both"/>
              <w:rPr>
                <w:rFonts w:ascii="Calibri" w:hAnsi="Calibri" w:cs="Calibri"/>
                <w:sz w:val="18"/>
                <w:szCs w:val="18"/>
              </w:rPr>
            </w:pPr>
            <w:r w:rsidRPr="00485B9C">
              <w:rPr>
                <w:rFonts w:ascii="Calibri" w:hAnsi="Calibri" w:cs="Calibri"/>
                <w:sz w:val="18"/>
                <w:szCs w:val="18"/>
              </w:rPr>
              <w:t xml:space="preserve">biciklističke staze </w:t>
            </w:r>
          </w:p>
          <w:p w14:paraId="4AFEDEA1" w14:textId="77777777" w:rsidR="005F3CA2" w:rsidRPr="00485B9C" w:rsidRDefault="005F3CA2" w:rsidP="004817D6">
            <w:pPr>
              <w:spacing w:after="0" w:line="240" w:lineRule="auto"/>
              <w:jc w:val="both"/>
              <w:rPr>
                <w:rFonts w:ascii="Calibri" w:hAnsi="Calibri" w:cs="Calibri"/>
                <w:sz w:val="18"/>
                <w:szCs w:val="18"/>
              </w:rPr>
            </w:pPr>
            <w:r w:rsidRPr="00485B9C">
              <w:rPr>
                <w:rFonts w:ascii="Calibri" w:hAnsi="Calibri" w:cs="Calibri"/>
                <w:sz w:val="18"/>
                <w:szCs w:val="18"/>
              </w:rPr>
              <w:t xml:space="preserve">pješačke staze </w:t>
            </w:r>
          </w:p>
          <w:p w14:paraId="2EAFA174" w14:textId="77777777" w:rsidR="005F3CA2" w:rsidRPr="00485B9C" w:rsidRDefault="005F3CA2" w:rsidP="004817D6">
            <w:pPr>
              <w:spacing w:after="0" w:line="240" w:lineRule="auto"/>
              <w:jc w:val="both"/>
              <w:rPr>
                <w:rFonts w:ascii="Calibri" w:hAnsi="Calibri" w:cs="Calibri"/>
                <w:sz w:val="18"/>
                <w:szCs w:val="18"/>
              </w:rPr>
            </w:pPr>
            <w:r w:rsidRPr="00485B9C">
              <w:rPr>
                <w:rFonts w:ascii="Calibri" w:hAnsi="Calibri" w:cs="Calibri"/>
                <w:sz w:val="18"/>
                <w:szCs w:val="18"/>
              </w:rPr>
              <w:t>rekreacijski koridori uz vodotoke</w:t>
            </w:r>
          </w:p>
          <w:p w14:paraId="22D1A640" w14:textId="77777777" w:rsidR="005F3CA2" w:rsidRDefault="005F3CA2" w:rsidP="004817D6">
            <w:pPr>
              <w:spacing w:after="0" w:line="240" w:lineRule="auto"/>
              <w:jc w:val="both"/>
              <w:rPr>
                <w:rFonts w:ascii="Calibri" w:hAnsi="Calibri" w:cs="Calibri"/>
                <w:color w:val="538135" w:themeColor="accent6" w:themeShade="BF"/>
                <w:sz w:val="18"/>
                <w:szCs w:val="18"/>
              </w:rPr>
            </w:pPr>
            <w:r w:rsidRPr="00485B9C">
              <w:rPr>
                <w:rFonts w:ascii="Calibri" w:hAnsi="Calibri" w:cs="Calibri"/>
                <w:sz w:val="18"/>
                <w:szCs w:val="18"/>
              </w:rPr>
              <w:t>*</w:t>
            </w:r>
            <w:r w:rsidRPr="00485B9C">
              <w:rPr>
                <w:rFonts w:ascii="Calibri" w:hAnsi="Calibri" w:cs="Calibri"/>
                <w:i/>
                <w:sz w:val="18"/>
                <w:szCs w:val="18"/>
              </w:rPr>
              <w:t>Osim navedenih, na području Grada prisutan je i veći broj manjih i neformalnih sportsko-rekreacijskih površina koje imaju važnu ulogu u svakodnevnom korištenju prostora i kvaliteti života stanovnika.</w:t>
            </w:r>
          </w:p>
        </w:tc>
      </w:tr>
      <w:tr w:rsidR="005F3CA2" w14:paraId="506AF038" w14:textId="77777777" w:rsidTr="00485B9C">
        <w:trPr>
          <w:trHeight w:val="315"/>
        </w:trPr>
        <w:tc>
          <w:tcPr>
            <w:tcW w:w="2122" w:type="dxa"/>
            <w:shd w:val="clear" w:color="auto" w:fill="F2F2F2" w:themeFill="background1" w:themeFillShade="F2"/>
            <w:vAlign w:val="center"/>
          </w:tcPr>
          <w:p w14:paraId="3B91B048" w14:textId="180AC701" w:rsidR="005F3CA2" w:rsidRPr="00485B9C" w:rsidRDefault="005F3CA2" w:rsidP="00485B9C">
            <w:pPr>
              <w:spacing w:after="0" w:line="240" w:lineRule="auto"/>
              <w:rPr>
                <w:rFonts w:cstheme="minorHAnsi"/>
                <w:b/>
                <w:bCs/>
                <w:sz w:val="18"/>
                <w:szCs w:val="18"/>
              </w:rPr>
            </w:pPr>
            <w:r w:rsidRPr="00485B9C">
              <w:rPr>
                <w:rFonts w:cstheme="minorHAnsi"/>
                <w:b/>
                <w:bCs/>
                <w:sz w:val="18"/>
                <w:szCs w:val="18"/>
              </w:rPr>
              <w:t>04</w:t>
            </w:r>
            <w:r w:rsidR="005F7208">
              <w:rPr>
                <w:rFonts w:cstheme="minorHAnsi"/>
                <w:b/>
                <w:bCs/>
                <w:sz w:val="18"/>
                <w:szCs w:val="18"/>
              </w:rPr>
              <w:t>.</w:t>
            </w:r>
            <w:r w:rsidRPr="00485B9C">
              <w:rPr>
                <w:rFonts w:cstheme="minorHAnsi"/>
                <w:b/>
                <w:bCs/>
                <w:sz w:val="18"/>
                <w:szCs w:val="18"/>
              </w:rPr>
              <w:t xml:space="preserve"> Travnjak</w:t>
            </w:r>
          </w:p>
        </w:tc>
        <w:tc>
          <w:tcPr>
            <w:tcW w:w="6938" w:type="dxa"/>
            <w:gridSpan w:val="2"/>
            <w:tcBorders>
              <w:top w:val="single" w:sz="4" w:space="0" w:color="auto"/>
              <w:bottom w:val="single" w:sz="4" w:space="0" w:color="auto"/>
            </w:tcBorders>
          </w:tcPr>
          <w:p w14:paraId="5F1932C4" w14:textId="77777777" w:rsidR="005F3CA2" w:rsidRDefault="005F3CA2" w:rsidP="004817D6">
            <w:pPr>
              <w:spacing w:after="0" w:line="240" w:lineRule="auto"/>
              <w:jc w:val="both"/>
              <w:rPr>
                <w:rFonts w:ascii="Calibri" w:hAnsi="Calibri" w:cs="Calibri"/>
                <w:sz w:val="18"/>
                <w:szCs w:val="18"/>
              </w:rPr>
            </w:pPr>
          </w:p>
          <w:p w14:paraId="64BD6224" w14:textId="77777777" w:rsidR="005F3CA2" w:rsidRDefault="005F3CA2" w:rsidP="004817D6">
            <w:pPr>
              <w:spacing w:line="240" w:lineRule="auto"/>
              <w:jc w:val="both"/>
              <w:rPr>
                <w:rFonts w:ascii="Calibri" w:hAnsi="Calibri" w:cs="Calibri"/>
                <w:sz w:val="18"/>
                <w:szCs w:val="18"/>
              </w:rPr>
            </w:pPr>
            <w:r>
              <w:rPr>
                <w:rFonts w:ascii="Calibri" w:hAnsi="Calibri" w:cs="Calibri"/>
                <w:sz w:val="18"/>
                <w:szCs w:val="18"/>
              </w:rPr>
              <w:t xml:space="preserve">Na području Grada Velike Gorice najveći broj travnjaka evidentiran je na području urbanog dijela Grada Velike Gorice, u linijskoj ili točkastoj formi, u vlasništvu Grada Velike Gorice, </w:t>
            </w:r>
            <w:r w:rsidRPr="0064103F">
              <w:rPr>
                <w:rFonts w:ascii="Calibri" w:hAnsi="Calibri" w:cs="Calibri"/>
                <w:sz w:val="18"/>
                <w:szCs w:val="18"/>
              </w:rPr>
              <w:t>a njega održava gradsko komunalno poduzeće</w:t>
            </w:r>
            <w:r>
              <w:rPr>
                <w:rFonts w:ascii="Calibri" w:hAnsi="Calibri" w:cs="Calibri"/>
                <w:sz w:val="18"/>
                <w:szCs w:val="18"/>
              </w:rPr>
              <w:t xml:space="preserve"> VG Komunalac.  </w:t>
            </w:r>
          </w:p>
        </w:tc>
      </w:tr>
      <w:tr w:rsidR="005F3CA2" w14:paraId="4BC07F7A" w14:textId="77777777" w:rsidTr="00485B9C">
        <w:trPr>
          <w:trHeight w:val="315"/>
        </w:trPr>
        <w:tc>
          <w:tcPr>
            <w:tcW w:w="2122" w:type="dxa"/>
            <w:shd w:val="clear" w:color="auto" w:fill="F2F2F2" w:themeFill="background1" w:themeFillShade="F2"/>
            <w:vAlign w:val="center"/>
          </w:tcPr>
          <w:p w14:paraId="318E78D3" w14:textId="40E52861" w:rsidR="005F3CA2" w:rsidRPr="00485B9C" w:rsidRDefault="005F3CA2" w:rsidP="00485B9C">
            <w:pPr>
              <w:spacing w:after="0" w:line="240" w:lineRule="auto"/>
              <w:rPr>
                <w:rFonts w:cstheme="minorHAnsi"/>
                <w:b/>
                <w:bCs/>
                <w:sz w:val="18"/>
                <w:szCs w:val="18"/>
              </w:rPr>
            </w:pPr>
            <w:r w:rsidRPr="00485B9C">
              <w:rPr>
                <w:rFonts w:cstheme="minorHAnsi"/>
                <w:b/>
                <w:bCs/>
                <w:sz w:val="18"/>
                <w:szCs w:val="18"/>
              </w:rPr>
              <w:t>05</w:t>
            </w:r>
            <w:r w:rsidR="005F7208">
              <w:rPr>
                <w:rFonts w:cstheme="minorHAnsi"/>
                <w:b/>
                <w:bCs/>
                <w:sz w:val="18"/>
                <w:szCs w:val="18"/>
              </w:rPr>
              <w:t xml:space="preserve">. </w:t>
            </w:r>
            <w:r w:rsidRPr="00485B9C">
              <w:rPr>
                <w:rFonts w:cstheme="minorHAnsi"/>
                <w:b/>
                <w:bCs/>
                <w:sz w:val="18"/>
                <w:szCs w:val="18"/>
              </w:rPr>
              <w:t xml:space="preserve"> Perivoj</w:t>
            </w:r>
          </w:p>
        </w:tc>
        <w:tc>
          <w:tcPr>
            <w:tcW w:w="6938" w:type="dxa"/>
            <w:gridSpan w:val="2"/>
            <w:tcBorders>
              <w:top w:val="single" w:sz="4" w:space="0" w:color="auto"/>
              <w:bottom w:val="single" w:sz="4" w:space="0" w:color="auto"/>
            </w:tcBorders>
          </w:tcPr>
          <w:p w14:paraId="52CD974E" w14:textId="5C07FE4D" w:rsidR="005F3CA2" w:rsidRPr="00485B9C" w:rsidRDefault="005F3CA2" w:rsidP="004817D6">
            <w:pPr>
              <w:spacing w:after="0" w:line="240" w:lineRule="auto"/>
              <w:jc w:val="both"/>
              <w:rPr>
                <w:rFonts w:ascii="Calibri" w:hAnsi="Calibri" w:cs="Calibri"/>
                <w:sz w:val="18"/>
                <w:szCs w:val="18"/>
              </w:rPr>
            </w:pPr>
            <w:r w:rsidRPr="00485B9C">
              <w:rPr>
                <w:rFonts w:ascii="Calibri" w:hAnsi="Calibri" w:cs="Calibri"/>
                <w:sz w:val="18"/>
                <w:szCs w:val="18"/>
              </w:rPr>
              <w:t>perivoj u Starom gradu Lukavcu</w:t>
            </w:r>
          </w:p>
          <w:p w14:paraId="343270A4" w14:textId="77777777" w:rsidR="005F3CA2" w:rsidRPr="00485B9C" w:rsidRDefault="005F3CA2" w:rsidP="004817D6">
            <w:pPr>
              <w:spacing w:after="0" w:line="240" w:lineRule="auto"/>
              <w:jc w:val="both"/>
              <w:rPr>
                <w:rFonts w:ascii="Calibri" w:hAnsi="Calibri" w:cs="Calibri"/>
                <w:sz w:val="18"/>
                <w:szCs w:val="18"/>
              </w:rPr>
            </w:pPr>
            <w:r w:rsidRPr="00485B9C">
              <w:rPr>
                <w:rFonts w:ascii="Calibri" w:hAnsi="Calibri" w:cs="Calibri"/>
                <w:sz w:val="18"/>
                <w:szCs w:val="18"/>
              </w:rPr>
              <w:t>perivoj – vrt oko kurije Modić – Bedeković u Donjoj Lomnici</w:t>
            </w:r>
          </w:p>
          <w:p w14:paraId="0E180D3C" w14:textId="77777777" w:rsidR="005F3CA2" w:rsidRDefault="005F3CA2" w:rsidP="004817D6">
            <w:pPr>
              <w:spacing w:after="0" w:line="240" w:lineRule="auto"/>
              <w:jc w:val="both"/>
              <w:rPr>
                <w:rFonts w:ascii="Calibri" w:hAnsi="Calibri" w:cs="Calibri"/>
                <w:sz w:val="18"/>
                <w:szCs w:val="18"/>
              </w:rPr>
            </w:pPr>
            <w:r w:rsidRPr="00485B9C">
              <w:rPr>
                <w:rFonts w:ascii="Calibri" w:hAnsi="Calibri" w:cs="Calibri"/>
                <w:sz w:val="18"/>
                <w:szCs w:val="18"/>
              </w:rPr>
              <w:t>vrt oko Kurile Alapić u Vukovini</w:t>
            </w:r>
          </w:p>
        </w:tc>
      </w:tr>
      <w:tr w:rsidR="005F3CA2" w14:paraId="2904A85A" w14:textId="77777777" w:rsidTr="00485B9C">
        <w:trPr>
          <w:trHeight w:val="345"/>
        </w:trPr>
        <w:tc>
          <w:tcPr>
            <w:tcW w:w="2122" w:type="dxa"/>
            <w:vMerge w:val="restart"/>
            <w:shd w:val="clear" w:color="auto" w:fill="F2F2F2" w:themeFill="background1" w:themeFillShade="F2"/>
            <w:vAlign w:val="center"/>
          </w:tcPr>
          <w:p w14:paraId="32E74C81" w14:textId="0A1F319D" w:rsidR="005F3CA2" w:rsidRPr="00485B9C" w:rsidRDefault="005F3CA2" w:rsidP="00485B9C">
            <w:pPr>
              <w:spacing w:after="0" w:line="240" w:lineRule="auto"/>
              <w:rPr>
                <w:rFonts w:cstheme="minorHAnsi"/>
                <w:b/>
                <w:bCs/>
                <w:sz w:val="18"/>
                <w:szCs w:val="18"/>
              </w:rPr>
            </w:pPr>
            <w:r w:rsidRPr="00485B9C">
              <w:rPr>
                <w:rFonts w:cstheme="minorHAnsi"/>
                <w:b/>
                <w:bCs/>
                <w:sz w:val="18"/>
                <w:szCs w:val="18"/>
              </w:rPr>
              <w:t>07</w:t>
            </w:r>
            <w:r w:rsidR="005F7208">
              <w:rPr>
                <w:rFonts w:cstheme="minorHAnsi"/>
                <w:b/>
                <w:bCs/>
                <w:sz w:val="18"/>
                <w:szCs w:val="18"/>
              </w:rPr>
              <w:t>.</w:t>
            </w:r>
            <w:r w:rsidRPr="00485B9C">
              <w:rPr>
                <w:rFonts w:cstheme="minorHAnsi"/>
                <w:b/>
                <w:bCs/>
                <w:sz w:val="18"/>
                <w:szCs w:val="18"/>
              </w:rPr>
              <w:t xml:space="preserve"> Zeleni konstruktivni elementi na zgradama</w:t>
            </w:r>
          </w:p>
        </w:tc>
        <w:tc>
          <w:tcPr>
            <w:tcW w:w="6938" w:type="dxa"/>
            <w:gridSpan w:val="2"/>
            <w:tcBorders>
              <w:top w:val="single" w:sz="4" w:space="0" w:color="auto"/>
              <w:bottom w:val="nil"/>
            </w:tcBorders>
          </w:tcPr>
          <w:p w14:paraId="6E6EBAE4" w14:textId="564567E0" w:rsidR="005F3CA2" w:rsidRDefault="00902D49" w:rsidP="004817D6">
            <w:pPr>
              <w:spacing w:after="0" w:line="240" w:lineRule="auto"/>
              <w:jc w:val="both"/>
              <w:rPr>
                <w:rFonts w:ascii="Calibri" w:hAnsi="Calibri" w:cs="Calibri"/>
                <w:sz w:val="18"/>
                <w:szCs w:val="18"/>
              </w:rPr>
            </w:pPr>
            <w:r>
              <w:rPr>
                <w:rFonts w:ascii="Calibri" w:hAnsi="Calibri" w:cs="Calibri"/>
                <w:sz w:val="18"/>
                <w:szCs w:val="18"/>
              </w:rPr>
              <w:t>/</w:t>
            </w:r>
          </w:p>
        </w:tc>
      </w:tr>
      <w:tr w:rsidR="005F3CA2" w14:paraId="648B1EAE" w14:textId="77777777" w:rsidTr="00485B9C">
        <w:trPr>
          <w:trHeight w:val="315"/>
        </w:trPr>
        <w:tc>
          <w:tcPr>
            <w:tcW w:w="2122" w:type="dxa"/>
            <w:vMerge/>
            <w:shd w:val="clear" w:color="auto" w:fill="F2F2F2" w:themeFill="background1" w:themeFillShade="F2"/>
            <w:vAlign w:val="center"/>
          </w:tcPr>
          <w:p w14:paraId="32BB5159" w14:textId="77777777" w:rsidR="005F3CA2" w:rsidRPr="00485B9C" w:rsidRDefault="005F3CA2" w:rsidP="00485B9C">
            <w:pPr>
              <w:spacing w:after="0" w:line="240" w:lineRule="auto"/>
              <w:rPr>
                <w:rFonts w:cstheme="minorHAnsi"/>
                <w:b/>
                <w:bCs/>
                <w:sz w:val="18"/>
                <w:szCs w:val="18"/>
              </w:rPr>
            </w:pPr>
          </w:p>
        </w:tc>
        <w:tc>
          <w:tcPr>
            <w:tcW w:w="6938" w:type="dxa"/>
            <w:gridSpan w:val="2"/>
            <w:tcBorders>
              <w:top w:val="nil"/>
              <w:bottom w:val="single" w:sz="4" w:space="0" w:color="auto"/>
            </w:tcBorders>
          </w:tcPr>
          <w:p w14:paraId="572C9634" w14:textId="77777777" w:rsidR="005F3CA2" w:rsidRDefault="005F3CA2" w:rsidP="004817D6">
            <w:pPr>
              <w:spacing w:after="0" w:line="240" w:lineRule="auto"/>
              <w:jc w:val="both"/>
              <w:rPr>
                <w:rFonts w:ascii="Calibri" w:hAnsi="Calibri" w:cs="Calibri"/>
                <w:sz w:val="18"/>
                <w:szCs w:val="18"/>
              </w:rPr>
            </w:pPr>
          </w:p>
        </w:tc>
      </w:tr>
      <w:tr w:rsidR="005F3CA2" w14:paraId="2267D42B" w14:textId="77777777" w:rsidTr="00485B9C">
        <w:trPr>
          <w:trHeight w:val="315"/>
        </w:trPr>
        <w:tc>
          <w:tcPr>
            <w:tcW w:w="2122" w:type="dxa"/>
            <w:shd w:val="clear" w:color="auto" w:fill="F2F2F2" w:themeFill="background1" w:themeFillShade="F2"/>
            <w:vAlign w:val="center"/>
          </w:tcPr>
          <w:p w14:paraId="4824F897" w14:textId="3FAEEC9E" w:rsidR="005F3CA2" w:rsidRPr="00485B9C" w:rsidRDefault="005F3CA2" w:rsidP="00485B9C">
            <w:pPr>
              <w:spacing w:after="0" w:line="240" w:lineRule="auto"/>
              <w:rPr>
                <w:rFonts w:cstheme="minorHAnsi"/>
                <w:b/>
                <w:bCs/>
                <w:sz w:val="18"/>
                <w:szCs w:val="18"/>
              </w:rPr>
            </w:pPr>
            <w:r w:rsidRPr="00485B9C">
              <w:rPr>
                <w:rFonts w:cstheme="minorHAnsi"/>
                <w:b/>
                <w:bCs/>
                <w:sz w:val="18"/>
                <w:szCs w:val="18"/>
              </w:rPr>
              <w:t>08</w:t>
            </w:r>
            <w:r w:rsidR="005F7208">
              <w:rPr>
                <w:rFonts w:cstheme="minorHAnsi"/>
                <w:b/>
                <w:bCs/>
                <w:sz w:val="18"/>
                <w:szCs w:val="18"/>
              </w:rPr>
              <w:t xml:space="preserve">. </w:t>
            </w:r>
            <w:r w:rsidRPr="00485B9C">
              <w:rPr>
                <w:rFonts w:cstheme="minorHAnsi"/>
                <w:b/>
                <w:bCs/>
                <w:sz w:val="18"/>
                <w:szCs w:val="18"/>
              </w:rPr>
              <w:t>Produktivna zelena infrastruktura – urbani vrtovi, urbane farme, rasadnici i javni voćnjaci</w:t>
            </w:r>
          </w:p>
        </w:tc>
        <w:tc>
          <w:tcPr>
            <w:tcW w:w="6938" w:type="dxa"/>
            <w:gridSpan w:val="2"/>
            <w:tcBorders>
              <w:top w:val="single" w:sz="4" w:space="0" w:color="auto"/>
              <w:bottom w:val="single" w:sz="4" w:space="0" w:color="auto"/>
            </w:tcBorders>
          </w:tcPr>
          <w:p w14:paraId="7034532D" w14:textId="487294C8" w:rsidR="005F3CA2" w:rsidRPr="00485B9C" w:rsidRDefault="005F3CA2" w:rsidP="004817D6">
            <w:pPr>
              <w:spacing w:line="240" w:lineRule="auto"/>
              <w:rPr>
                <w:rFonts w:ascii="Calibri" w:hAnsi="Calibri" w:cs="Calibri"/>
                <w:sz w:val="18"/>
                <w:szCs w:val="18"/>
              </w:rPr>
            </w:pPr>
            <w:r w:rsidRPr="00485B9C">
              <w:rPr>
                <w:rFonts w:ascii="Calibri" w:hAnsi="Calibri" w:cs="Calibri"/>
                <w:sz w:val="18"/>
                <w:szCs w:val="18"/>
              </w:rPr>
              <w:t>Urbani vrt 1 na dijelu </w:t>
            </w:r>
            <w:r w:rsidR="008D13D3">
              <w:fldChar w:fldCharType="begin"/>
            </w:r>
            <w:r w:rsidR="008D13D3">
              <w:instrText xml:space="preserve"> HYPERLINK "https://www.google.com/url?q=http://k.xn--bea.br&amp;sa=D&amp;source=docs&amp;ust=1774717020075567&amp;usg=AOvVaw3g9jJnlZS1qcMWjhxmDAoa" \t "_blank" </w:instrText>
            </w:r>
            <w:r w:rsidR="008D13D3">
              <w:fldChar w:fldCharType="separate"/>
            </w:r>
            <w:r w:rsidRPr="00485B9C">
              <w:rPr>
                <w:rFonts w:ascii="Calibri" w:hAnsi="Calibri" w:cs="Calibri"/>
                <w:sz w:val="18"/>
                <w:szCs w:val="18"/>
              </w:rPr>
              <w:t>k.č.br</w:t>
            </w:r>
            <w:r w:rsidR="008D13D3">
              <w:rPr>
                <w:rFonts w:ascii="Calibri" w:hAnsi="Calibri" w:cs="Calibri"/>
                <w:sz w:val="18"/>
                <w:szCs w:val="18"/>
              </w:rPr>
              <w:fldChar w:fldCharType="end"/>
            </w:r>
            <w:r w:rsidRPr="00485B9C">
              <w:rPr>
                <w:rFonts w:ascii="Calibri" w:hAnsi="Calibri" w:cs="Calibri"/>
                <w:sz w:val="18"/>
                <w:szCs w:val="18"/>
              </w:rPr>
              <w:t>. 40/1 k.o., Kurilovec Novi</w:t>
            </w:r>
            <w:r w:rsidRPr="00485B9C">
              <w:rPr>
                <w:rFonts w:ascii="Calibri" w:hAnsi="Calibri" w:cs="Calibri"/>
                <w:sz w:val="18"/>
                <w:szCs w:val="18"/>
              </w:rPr>
              <w:br/>
              <w:t>Urbani vrt 2 na </w:t>
            </w:r>
            <w:r w:rsidR="008D13D3">
              <w:fldChar w:fldCharType="begin"/>
            </w:r>
            <w:r w:rsidR="008D13D3">
              <w:instrText xml:space="preserve"> HYPERLINK "https://www.google.com/url?q=http://k.xn--bea.br&amp;sa=D&amp;source=docs&amp;ust=1774717020075673&amp;usg=AOvVaw2IM8hKylMN7NBKJ7dLagN4" \t "_blank" </w:instrText>
            </w:r>
            <w:r w:rsidR="008D13D3">
              <w:fldChar w:fldCharType="separate"/>
            </w:r>
            <w:r w:rsidRPr="00485B9C">
              <w:rPr>
                <w:rFonts w:ascii="Calibri" w:hAnsi="Calibri" w:cs="Calibri"/>
                <w:sz w:val="18"/>
                <w:szCs w:val="18"/>
              </w:rPr>
              <w:t>k.č.br</w:t>
            </w:r>
            <w:r w:rsidR="008D13D3">
              <w:rPr>
                <w:rFonts w:ascii="Calibri" w:hAnsi="Calibri" w:cs="Calibri"/>
                <w:sz w:val="18"/>
                <w:szCs w:val="18"/>
              </w:rPr>
              <w:fldChar w:fldCharType="end"/>
            </w:r>
            <w:r w:rsidRPr="00485B9C">
              <w:rPr>
                <w:rFonts w:ascii="Calibri" w:hAnsi="Calibri" w:cs="Calibri"/>
                <w:sz w:val="18"/>
                <w:szCs w:val="18"/>
              </w:rPr>
              <w:t>. 3312/1 k.o. Velika Gorica</w:t>
            </w:r>
            <w:r w:rsidRPr="00485B9C">
              <w:rPr>
                <w:rFonts w:ascii="Calibri" w:hAnsi="Calibri" w:cs="Calibri"/>
                <w:sz w:val="18"/>
                <w:szCs w:val="18"/>
              </w:rPr>
              <w:br/>
              <w:t>Urbani vrt 3 na </w:t>
            </w:r>
            <w:r w:rsidR="008D13D3">
              <w:fldChar w:fldCharType="begin"/>
            </w:r>
            <w:r w:rsidR="008D13D3">
              <w:instrText xml:space="preserve"> HYPERLINK "https://www.google.com/url?q=http://k.xn--bea.br&amp;sa=D&amp;source=docs&amp;ust=1774717020075733&amp;usg=AOvVaw1Swj-sdKJUKWDwQcSTocuJ" \t "_blank" </w:instrText>
            </w:r>
            <w:r w:rsidR="008D13D3">
              <w:fldChar w:fldCharType="separate"/>
            </w:r>
            <w:r w:rsidRPr="00485B9C">
              <w:rPr>
                <w:rFonts w:ascii="Calibri" w:hAnsi="Calibri" w:cs="Calibri"/>
                <w:sz w:val="18"/>
                <w:szCs w:val="18"/>
              </w:rPr>
              <w:t>k.č.br</w:t>
            </w:r>
            <w:r w:rsidR="008D13D3">
              <w:rPr>
                <w:rFonts w:ascii="Calibri" w:hAnsi="Calibri" w:cs="Calibri"/>
                <w:sz w:val="18"/>
                <w:szCs w:val="18"/>
              </w:rPr>
              <w:fldChar w:fldCharType="end"/>
            </w:r>
            <w:r w:rsidRPr="00485B9C">
              <w:rPr>
                <w:rFonts w:ascii="Calibri" w:hAnsi="Calibri" w:cs="Calibri"/>
                <w:sz w:val="18"/>
                <w:szCs w:val="18"/>
              </w:rPr>
              <w:t>. 3269/1 k.o. Velika Gorica</w:t>
            </w:r>
            <w:r w:rsidRPr="00485B9C">
              <w:rPr>
                <w:rFonts w:ascii="Calibri" w:hAnsi="Calibri" w:cs="Calibri"/>
                <w:sz w:val="18"/>
                <w:szCs w:val="18"/>
              </w:rPr>
              <w:br/>
              <w:t>Urbani vrt 4 na </w:t>
            </w:r>
            <w:r w:rsidR="008D13D3">
              <w:fldChar w:fldCharType="begin"/>
            </w:r>
            <w:r w:rsidR="008D13D3">
              <w:instrText xml:space="preserve"> HYPERLINK "https://www.google.com/url?q=http://k.xn--bea.br&amp;sa=D&amp;source=docs&amp;ust=1774717020075776&amp;usg=AOvVaw33BVuZw5MOBBxr2ypM4ymW" \t "_blank" </w:instrText>
            </w:r>
            <w:r w:rsidR="008D13D3">
              <w:fldChar w:fldCharType="separate"/>
            </w:r>
            <w:r w:rsidRPr="00485B9C">
              <w:rPr>
                <w:rFonts w:ascii="Calibri" w:hAnsi="Calibri" w:cs="Calibri"/>
                <w:sz w:val="18"/>
                <w:szCs w:val="18"/>
              </w:rPr>
              <w:t>k.č.br</w:t>
            </w:r>
            <w:r w:rsidR="008D13D3">
              <w:rPr>
                <w:rFonts w:ascii="Calibri" w:hAnsi="Calibri" w:cs="Calibri"/>
                <w:sz w:val="18"/>
                <w:szCs w:val="18"/>
              </w:rPr>
              <w:fldChar w:fldCharType="end"/>
            </w:r>
            <w:r w:rsidRPr="00485B9C">
              <w:rPr>
                <w:rFonts w:ascii="Calibri" w:hAnsi="Calibri" w:cs="Calibri"/>
                <w:sz w:val="18"/>
                <w:szCs w:val="18"/>
              </w:rPr>
              <w:t>. 1991/1 k.o. Velika Gorica</w:t>
            </w:r>
          </w:p>
        </w:tc>
      </w:tr>
      <w:tr w:rsidR="005F3CA2" w14:paraId="4E542216" w14:textId="77777777" w:rsidTr="00485B9C">
        <w:trPr>
          <w:trHeight w:val="315"/>
        </w:trPr>
        <w:tc>
          <w:tcPr>
            <w:tcW w:w="2122" w:type="dxa"/>
            <w:shd w:val="clear" w:color="auto" w:fill="F2F2F2" w:themeFill="background1" w:themeFillShade="F2"/>
            <w:vAlign w:val="center"/>
          </w:tcPr>
          <w:p w14:paraId="044341FA" w14:textId="593C8112" w:rsidR="005F3CA2" w:rsidRPr="00485B9C" w:rsidRDefault="005F3CA2" w:rsidP="00485B9C">
            <w:pPr>
              <w:spacing w:after="0" w:line="240" w:lineRule="auto"/>
              <w:rPr>
                <w:rFonts w:cstheme="minorHAnsi"/>
                <w:b/>
                <w:bCs/>
                <w:sz w:val="18"/>
                <w:szCs w:val="18"/>
              </w:rPr>
            </w:pPr>
            <w:r w:rsidRPr="00485B9C">
              <w:rPr>
                <w:rFonts w:cstheme="minorHAnsi"/>
                <w:b/>
                <w:bCs/>
                <w:sz w:val="18"/>
                <w:szCs w:val="18"/>
              </w:rPr>
              <w:t>10</w:t>
            </w:r>
            <w:r w:rsidR="005F7208">
              <w:rPr>
                <w:rFonts w:cstheme="minorHAnsi"/>
                <w:b/>
                <w:bCs/>
                <w:sz w:val="18"/>
                <w:szCs w:val="18"/>
              </w:rPr>
              <w:t>.</w:t>
            </w:r>
            <w:r w:rsidRPr="00485B9C">
              <w:rPr>
                <w:rFonts w:cstheme="minorHAnsi"/>
                <w:b/>
                <w:bCs/>
                <w:sz w:val="18"/>
                <w:szCs w:val="18"/>
              </w:rPr>
              <w:t xml:space="preserve"> Urbana močvara</w:t>
            </w:r>
          </w:p>
        </w:tc>
        <w:tc>
          <w:tcPr>
            <w:tcW w:w="6938" w:type="dxa"/>
            <w:gridSpan w:val="2"/>
            <w:tcBorders>
              <w:top w:val="single" w:sz="4" w:space="0" w:color="auto"/>
              <w:bottom w:val="single" w:sz="4" w:space="0" w:color="auto"/>
            </w:tcBorders>
          </w:tcPr>
          <w:p w14:paraId="40E9399D" w14:textId="0237C4AF" w:rsidR="005F3CA2" w:rsidRPr="00485B9C" w:rsidRDefault="005F3CA2" w:rsidP="004817D6">
            <w:pPr>
              <w:spacing w:after="0" w:line="240" w:lineRule="auto"/>
              <w:jc w:val="both"/>
              <w:rPr>
                <w:rFonts w:ascii="Calibri" w:hAnsi="Calibri" w:cs="Calibri"/>
                <w:sz w:val="18"/>
                <w:szCs w:val="18"/>
              </w:rPr>
            </w:pPr>
            <w:r w:rsidRPr="00485B9C">
              <w:rPr>
                <w:rFonts w:ascii="Calibri" w:hAnsi="Calibri" w:cs="Calibri"/>
                <w:sz w:val="18"/>
                <w:szCs w:val="18"/>
              </w:rPr>
              <w:t>„Jezerce“ u parku dr. Franje Tuđmana</w:t>
            </w:r>
          </w:p>
        </w:tc>
      </w:tr>
      <w:tr w:rsidR="005F3CA2" w14:paraId="6167D758" w14:textId="77777777" w:rsidTr="00485B9C">
        <w:trPr>
          <w:trHeight w:val="315"/>
        </w:trPr>
        <w:tc>
          <w:tcPr>
            <w:tcW w:w="2122" w:type="dxa"/>
            <w:shd w:val="clear" w:color="auto" w:fill="F2F2F2" w:themeFill="background1" w:themeFillShade="F2"/>
            <w:vAlign w:val="center"/>
          </w:tcPr>
          <w:p w14:paraId="0CAC8EF8" w14:textId="178310FC" w:rsidR="005F3CA2" w:rsidRPr="00485B9C" w:rsidRDefault="005F3CA2" w:rsidP="00485B9C">
            <w:pPr>
              <w:spacing w:after="0" w:line="240" w:lineRule="auto"/>
              <w:rPr>
                <w:rFonts w:cstheme="minorHAnsi"/>
                <w:b/>
                <w:bCs/>
                <w:sz w:val="18"/>
                <w:szCs w:val="18"/>
              </w:rPr>
            </w:pPr>
            <w:r w:rsidRPr="00485B9C">
              <w:rPr>
                <w:rFonts w:cstheme="minorHAnsi"/>
                <w:b/>
                <w:bCs/>
                <w:sz w:val="18"/>
                <w:szCs w:val="18"/>
              </w:rPr>
              <w:t>12</w:t>
            </w:r>
            <w:r w:rsidR="005F7208">
              <w:rPr>
                <w:rFonts w:cstheme="minorHAnsi"/>
                <w:b/>
                <w:bCs/>
                <w:sz w:val="18"/>
                <w:szCs w:val="18"/>
              </w:rPr>
              <w:t>.</w:t>
            </w:r>
            <w:r w:rsidRPr="00485B9C">
              <w:rPr>
                <w:rFonts w:cstheme="minorHAnsi"/>
                <w:b/>
                <w:bCs/>
                <w:sz w:val="18"/>
                <w:szCs w:val="18"/>
              </w:rPr>
              <w:t xml:space="preserve"> Brownfield površine</w:t>
            </w:r>
          </w:p>
        </w:tc>
        <w:tc>
          <w:tcPr>
            <w:tcW w:w="6938" w:type="dxa"/>
            <w:gridSpan w:val="2"/>
            <w:tcBorders>
              <w:top w:val="single" w:sz="4" w:space="0" w:color="auto"/>
              <w:bottom w:val="single" w:sz="4" w:space="0" w:color="auto"/>
            </w:tcBorders>
          </w:tcPr>
          <w:p w14:paraId="4C306BB8" w14:textId="34CCF61F" w:rsidR="005F3CA2" w:rsidRPr="00485B9C" w:rsidRDefault="005F3CA2" w:rsidP="004817D6">
            <w:pPr>
              <w:spacing w:after="0" w:line="240" w:lineRule="auto"/>
              <w:jc w:val="both"/>
              <w:rPr>
                <w:rFonts w:ascii="Calibri" w:hAnsi="Calibri" w:cs="Calibri"/>
                <w:sz w:val="18"/>
                <w:szCs w:val="18"/>
              </w:rPr>
            </w:pPr>
            <w:r w:rsidRPr="00485B9C">
              <w:rPr>
                <w:rFonts w:ascii="Calibri" w:hAnsi="Calibri" w:cs="Calibri"/>
                <w:sz w:val="18"/>
                <w:szCs w:val="18"/>
              </w:rPr>
              <w:t>- Interpretacijski centar Muzeja Turopolja</w:t>
            </w:r>
          </w:p>
          <w:p w14:paraId="78A14F20" w14:textId="77777777" w:rsidR="005F3CA2" w:rsidRPr="00485B9C" w:rsidRDefault="005F3CA2" w:rsidP="004817D6">
            <w:pPr>
              <w:spacing w:after="0" w:line="240" w:lineRule="auto"/>
              <w:jc w:val="both"/>
              <w:rPr>
                <w:rFonts w:ascii="Calibri" w:hAnsi="Calibri" w:cs="Calibri"/>
                <w:sz w:val="18"/>
                <w:szCs w:val="18"/>
              </w:rPr>
            </w:pPr>
            <w:r w:rsidRPr="00485B9C">
              <w:rPr>
                <w:rFonts w:ascii="Calibri" w:hAnsi="Calibri" w:cs="Calibri"/>
                <w:sz w:val="18"/>
                <w:szCs w:val="18"/>
              </w:rPr>
              <w:t>- Zgrada Stare općine</w:t>
            </w:r>
          </w:p>
          <w:p w14:paraId="5F65844C" w14:textId="77777777" w:rsidR="005F3CA2" w:rsidRPr="00485B9C" w:rsidRDefault="005F3CA2" w:rsidP="004817D6">
            <w:pPr>
              <w:spacing w:after="0" w:line="240" w:lineRule="auto"/>
              <w:jc w:val="both"/>
              <w:rPr>
                <w:rFonts w:ascii="Calibri" w:hAnsi="Calibri" w:cs="Calibri"/>
                <w:sz w:val="18"/>
                <w:szCs w:val="18"/>
              </w:rPr>
            </w:pPr>
            <w:r w:rsidRPr="00485B9C">
              <w:rPr>
                <w:rFonts w:ascii="Calibri" w:hAnsi="Calibri" w:cs="Calibri"/>
                <w:sz w:val="18"/>
                <w:szCs w:val="18"/>
              </w:rPr>
              <w:t>- Zgrada za obnovu zemljišnih knjiga</w:t>
            </w:r>
          </w:p>
          <w:p w14:paraId="107F793F" w14:textId="77777777" w:rsidR="005F3CA2" w:rsidRDefault="005F3CA2" w:rsidP="004817D6">
            <w:pPr>
              <w:spacing w:after="0" w:line="240" w:lineRule="auto"/>
              <w:jc w:val="both"/>
              <w:rPr>
                <w:rFonts w:ascii="Calibri" w:hAnsi="Calibri" w:cs="Calibri"/>
                <w:sz w:val="18"/>
                <w:szCs w:val="18"/>
              </w:rPr>
            </w:pPr>
            <w:r w:rsidRPr="00485B9C">
              <w:rPr>
                <w:rFonts w:ascii="Calibri" w:hAnsi="Calibri" w:cs="Calibri"/>
                <w:sz w:val="18"/>
                <w:szCs w:val="18"/>
              </w:rPr>
              <w:t>- Vojna baza Šiljakovina</w:t>
            </w:r>
            <w:r w:rsidRPr="00485B9C" w:rsidDel="00445FD9">
              <w:rPr>
                <w:rFonts w:ascii="Calibri" w:hAnsi="Calibri" w:cs="Calibri"/>
                <w:sz w:val="18"/>
                <w:szCs w:val="18"/>
              </w:rPr>
              <w:t xml:space="preserve"> </w:t>
            </w:r>
          </w:p>
          <w:p w14:paraId="5491333F" w14:textId="63A2680F" w:rsidR="002236C8" w:rsidRPr="002529CE" w:rsidRDefault="002236C8" w:rsidP="004817D6">
            <w:pPr>
              <w:spacing w:after="0" w:line="240" w:lineRule="auto"/>
              <w:jc w:val="both"/>
              <w:rPr>
                <w:rFonts w:ascii="Calibri" w:hAnsi="Calibri" w:cs="Calibri"/>
                <w:sz w:val="18"/>
                <w:szCs w:val="18"/>
              </w:rPr>
            </w:pPr>
            <w:r>
              <w:rPr>
                <w:rFonts w:ascii="Calibri" w:hAnsi="Calibri" w:cs="Calibri"/>
                <w:sz w:val="18"/>
                <w:szCs w:val="18"/>
              </w:rPr>
              <w:t>- Vila Bedeković, Donja Lomnica</w:t>
            </w:r>
          </w:p>
        </w:tc>
      </w:tr>
      <w:tr w:rsidR="005F3CA2" w14:paraId="5A917507" w14:textId="77777777" w:rsidTr="00485B9C">
        <w:trPr>
          <w:trHeight w:val="315"/>
        </w:trPr>
        <w:tc>
          <w:tcPr>
            <w:tcW w:w="2122" w:type="dxa"/>
            <w:shd w:val="clear" w:color="auto" w:fill="F2F2F2" w:themeFill="background1" w:themeFillShade="F2"/>
            <w:vAlign w:val="center"/>
          </w:tcPr>
          <w:p w14:paraId="67BD348A" w14:textId="1C88065E" w:rsidR="005F3CA2" w:rsidRPr="00485B9C" w:rsidRDefault="005F3CA2" w:rsidP="00485B9C">
            <w:pPr>
              <w:spacing w:after="0" w:line="240" w:lineRule="auto"/>
              <w:rPr>
                <w:rFonts w:cstheme="minorHAnsi"/>
                <w:b/>
                <w:bCs/>
                <w:sz w:val="18"/>
                <w:szCs w:val="18"/>
              </w:rPr>
            </w:pPr>
            <w:r w:rsidRPr="00485B9C">
              <w:rPr>
                <w:rFonts w:cstheme="minorHAnsi"/>
                <w:b/>
                <w:bCs/>
                <w:sz w:val="18"/>
                <w:szCs w:val="18"/>
              </w:rPr>
              <w:t>13</w:t>
            </w:r>
            <w:r w:rsidR="005F7208">
              <w:rPr>
                <w:rFonts w:cstheme="minorHAnsi"/>
                <w:b/>
                <w:bCs/>
                <w:sz w:val="18"/>
                <w:szCs w:val="18"/>
              </w:rPr>
              <w:t xml:space="preserve">. </w:t>
            </w:r>
            <w:r w:rsidRPr="00485B9C">
              <w:rPr>
                <w:rFonts w:cstheme="minorHAnsi"/>
                <w:b/>
                <w:bCs/>
                <w:sz w:val="18"/>
                <w:szCs w:val="18"/>
              </w:rPr>
              <w:t>Vodotoci, poplavna područja i površinske kopnene vode</w:t>
            </w:r>
          </w:p>
        </w:tc>
        <w:tc>
          <w:tcPr>
            <w:tcW w:w="6938" w:type="dxa"/>
            <w:gridSpan w:val="2"/>
            <w:tcBorders>
              <w:top w:val="single" w:sz="4" w:space="0" w:color="auto"/>
              <w:bottom w:val="single" w:sz="4" w:space="0" w:color="auto"/>
            </w:tcBorders>
          </w:tcPr>
          <w:p w14:paraId="54C6F196" w14:textId="3A9FEC63" w:rsidR="005F3CA2" w:rsidRPr="00485B9C" w:rsidRDefault="005F3CA2" w:rsidP="004817D6">
            <w:pPr>
              <w:spacing w:after="0" w:line="240" w:lineRule="auto"/>
              <w:jc w:val="both"/>
              <w:rPr>
                <w:rFonts w:ascii="Calibri" w:hAnsi="Calibri" w:cs="Calibri"/>
                <w:sz w:val="18"/>
                <w:szCs w:val="18"/>
              </w:rPr>
            </w:pPr>
            <w:r w:rsidRPr="00485B9C">
              <w:rPr>
                <w:rFonts w:ascii="Calibri" w:hAnsi="Calibri" w:cs="Calibri"/>
                <w:sz w:val="18"/>
                <w:szCs w:val="18"/>
              </w:rPr>
              <w:t>- rijeka Sava</w:t>
            </w:r>
          </w:p>
          <w:p w14:paraId="6F2EE407" w14:textId="77777777" w:rsidR="005F3CA2" w:rsidRPr="00485B9C" w:rsidRDefault="005F3CA2" w:rsidP="004817D6">
            <w:pPr>
              <w:spacing w:after="0" w:line="240" w:lineRule="auto"/>
              <w:jc w:val="both"/>
              <w:rPr>
                <w:rFonts w:ascii="Calibri" w:hAnsi="Calibri" w:cs="Calibri"/>
                <w:sz w:val="18"/>
                <w:szCs w:val="18"/>
              </w:rPr>
            </w:pPr>
            <w:r w:rsidRPr="00485B9C">
              <w:rPr>
                <w:rFonts w:ascii="Calibri" w:hAnsi="Calibri" w:cs="Calibri"/>
                <w:sz w:val="18"/>
                <w:szCs w:val="18"/>
              </w:rPr>
              <w:t>- rijeka Odra</w:t>
            </w:r>
          </w:p>
          <w:p w14:paraId="74EEC6E4" w14:textId="77777777" w:rsidR="005F3CA2" w:rsidRPr="00485B9C" w:rsidRDefault="005F3CA2" w:rsidP="004817D6">
            <w:pPr>
              <w:spacing w:after="0" w:line="240" w:lineRule="auto"/>
              <w:jc w:val="both"/>
              <w:rPr>
                <w:rFonts w:ascii="Calibri" w:hAnsi="Calibri" w:cs="Calibri"/>
                <w:sz w:val="18"/>
                <w:szCs w:val="18"/>
              </w:rPr>
            </w:pPr>
            <w:r w:rsidRPr="00485B9C">
              <w:rPr>
                <w:rFonts w:ascii="Calibri" w:hAnsi="Calibri" w:cs="Calibri"/>
                <w:sz w:val="18"/>
                <w:szCs w:val="18"/>
              </w:rPr>
              <w:t>- oteretni kanal Sava-Odra</w:t>
            </w:r>
          </w:p>
          <w:p w14:paraId="07511DD4" w14:textId="77777777" w:rsidR="005F3CA2" w:rsidRPr="00485B9C" w:rsidRDefault="005F3CA2" w:rsidP="004817D6">
            <w:pPr>
              <w:spacing w:after="0" w:line="240" w:lineRule="auto"/>
              <w:jc w:val="both"/>
              <w:rPr>
                <w:rFonts w:ascii="Calibri" w:hAnsi="Calibri" w:cs="Calibri"/>
                <w:sz w:val="18"/>
                <w:szCs w:val="18"/>
              </w:rPr>
            </w:pPr>
            <w:r w:rsidRPr="00485B9C">
              <w:rPr>
                <w:rFonts w:ascii="Calibri" w:hAnsi="Calibri" w:cs="Calibri"/>
                <w:sz w:val="18"/>
                <w:szCs w:val="18"/>
              </w:rPr>
              <w:t>- Najveća (eksploatacijska jezera) jezera: jezero Čiće, jezero Vukovina, jezero Ježevo, jezero Donja Lomnica, Brodec, kao i niz manjih neimenovanih ili lokalno imenovanih vodenih površina nastalih eksploatacijom šljunka i pijeska, koje su prostorno raspršene na području Grada</w:t>
            </w:r>
          </w:p>
          <w:p w14:paraId="4DF21160" w14:textId="77777777" w:rsidR="005F3CA2" w:rsidRPr="00485B9C" w:rsidRDefault="005F3CA2" w:rsidP="004817D6">
            <w:pPr>
              <w:spacing w:after="0" w:line="240" w:lineRule="auto"/>
              <w:jc w:val="both"/>
              <w:rPr>
                <w:rFonts w:ascii="Calibri" w:hAnsi="Calibri" w:cs="Calibri"/>
                <w:sz w:val="18"/>
                <w:szCs w:val="18"/>
              </w:rPr>
            </w:pPr>
            <w:r w:rsidRPr="00485B9C">
              <w:rPr>
                <w:rFonts w:ascii="Calibri" w:hAnsi="Calibri" w:cs="Calibri"/>
                <w:sz w:val="18"/>
                <w:szCs w:val="18"/>
              </w:rPr>
              <w:lastRenderedPageBreak/>
              <w:t>- Najznačajniji potoci: potok Lomnica, potok Želin, uz niz manjih melioracijskih i odvodnih kanala koji čine gustu mrežu vodotoka u nizinskom dijelu Grada</w:t>
            </w:r>
          </w:p>
        </w:tc>
      </w:tr>
      <w:tr w:rsidR="005F3CA2" w14:paraId="3A4E6989" w14:textId="77777777" w:rsidTr="00485B9C">
        <w:trPr>
          <w:trHeight w:val="315"/>
        </w:trPr>
        <w:tc>
          <w:tcPr>
            <w:tcW w:w="2122" w:type="dxa"/>
            <w:shd w:val="clear" w:color="auto" w:fill="F2F2F2" w:themeFill="background1" w:themeFillShade="F2"/>
            <w:vAlign w:val="center"/>
          </w:tcPr>
          <w:p w14:paraId="19436FA0" w14:textId="77777777" w:rsidR="005F3CA2" w:rsidRPr="00485B9C" w:rsidRDefault="005F3CA2" w:rsidP="00485B9C">
            <w:pPr>
              <w:spacing w:line="240" w:lineRule="auto"/>
              <w:rPr>
                <w:rFonts w:cstheme="minorHAnsi"/>
                <w:b/>
                <w:bCs/>
                <w:sz w:val="18"/>
                <w:szCs w:val="18"/>
              </w:rPr>
            </w:pPr>
            <w:r w:rsidRPr="00485B9C">
              <w:rPr>
                <w:rFonts w:cstheme="minorHAnsi"/>
                <w:b/>
                <w:bCs/>
                <w:sz w:val="18"/>
                <w:szCs w:val="18"/>
              </w:rPr>
              <w:lastRenderedPageBreak/>
              <w:t>14. Trg</w:t>
            </w:r>
          </w:p>
        </w:tc>
        <w:tc>
          <w:tcPr>
            <w:tcW w:w="6938" w:type="dxa"/>
            <w:gridSpan w:val="2"/>
            <w:tcBorders>
              <w:top w:val="single" w:sz="4" w:space="0" w:color="auto"/>
              <w:bottom w:val="single" w:sz="4" w:space="0" w:color="auto"/>
            </w:tcBorders>
          </w:tcPr>
          <w:p w14:paraId="4B1E1E0C" w14:textId="77777777" w:rsidR="005F3CA2" w:rsidRDefault="005F3CA2" w:rsidP="004817D6">
            <w:pPr>
              <w:spacing w:after="0" w:line="240" w:lineRule="auto"/>
              <w:jc w:val="both"/>
              <w:rPr>
                <w:rFonts w:ascii="Calibri" w:hAnsi="Calibri" w:cs="Calibri"/>
                <w:sz w:val="18"/>
                <w:szCs w:val="18"/>
              </w:rPr>
            </w:pPr>
          </w:p>
          <w:p w14:paraId="033B6272" w14:textId="77777777" w:rsidR="005F3CA2" w:rsidRPr="00485B9C" w:rsidRDefault="005F3CA2" w:rsidP="004817D6">
            <w:pPr>
              <w:spacing w:after="0" w:line="240" w:lineRule="auto"/>
              <w:jc w:val="both"/>
              <w:rPr>
                <w:rFonts w:ascii="Calibri" w:hAnsi="Calibri" w:cs="Calibri"/>
                <w:sz w:val="18"/>
                <w:szCs w:val="18"/>
              </w:rPr>
            </w:pPr>
            <w:r w:rsidRPr="00485B9C">
              <w:rPr>
                <w:rFonts w:ascii="Calibri" w:hAnsi="Calibri" w:cs="Calibri"/>
                <w:sz w:val="18"/>
                <w:szCs w:val="18"/>
              </w:rPr>
              <w:t>- Trg Antuna Cvetkovića</w:t>
            </w:r>
          </w:p>
          <w:p w14:paraId="183C51CF" w14:textId="77777777" w:rsidR="005F3CA2" w:rsidRPr="00485B9C" w:rsidRDefault="005F3CA2" w:rsidP="004817D6">
            <w:pPr>
              <w:spacing w:after="0" w:line="240" w:lineRule="auto"/>
              <w:jc w:val="both"/>
              <w:rPr>
                <w:rFonts w:ascii="Calibri" w:hAnsi="Calibri" w:cs="Calibri"/>
                <w:sz w:val="18"/>
                <w:szCs w:val="18"/>
              </w:rPr>
            </w:pPr>
            <w:r w:rsidRPr="00485B9C">
              <w:rPr>
                <w:rFonts w:ascii="Calibri" w:hAnsi="Calibri" w:cs="Calibri"/>
                <w:sz w:val="18"/>
                <w:szCs w:val="18"/>
              </w:rPr>
              <w:t>- Trg kralja Tomislava</w:t>
            </w:r>
          </w:p>
          <w:p w14:paraId="5D1B33FD" w14:textId="77777777" w:rsidR="005F3CA2" w:rsidRPr="00485B9C" w:rsidRDefault="005F3CA2" w:rsidP="004817D6">
            <w:pPr>
              <w:spacing w:after="0" w:line="240" w:lineRule="auto"/>
              <w:jc w:val="both"/>
              <w:rPr>
                <w:rFonts w:ascii="Calibri" w:hAnsi="Calibri" w:cs="Calibri"/>
                <w:sz w:val="18"/>
                <w:szCs w:val="18"/>
              </w:rPr>
            </w:pPr>
            <w:r w:rsidRPr="00485B9C">
              <w:rPr>
                <w:rFonts w:ascii="Calibri" w:hAnsi="Calibri" w:cs="Calibri"/>
                <w:sz w:val="18"/>
                <w:szCs w:val="18"/>
              </w:rPr>
              <w:t>- Trg seljačke sloge u Buševcu</w:t>
            </w:r>
          </w:p>
          <w:p w14:paraId="77A64DD1" w14:textId="77777777" w:rsidR="005F3CA2" w:rsidRPr="00485B9C" w:rsidRDefault="005F3CA2" w:rsidP="004817D6">
            <w:pPr>
              <w:spacing w:after="0" w:line="240" w:lineRule="auto"/>
              <w:jc w:val="both"/>
              <w:rPr>
                <w:rFonts w:ascii="Calibri" w:hAnsi="Calibri" w:cs="Calibri"/>
                <w:sz w:val="18"/>
                <w:szCs w:val="18"/>
              </w:rPr>
            </w:pPr>
            <w:r w:rsidRPr="00485B9C">
              <w:rPr>
                <w:rFonts w:ascii="Calibri" w:hAnsi="Calibri" w:cs="Calibri"/>
                <w:sz w:val="18"/>
                <w:szCs w:val="18"/>
              </w:rPr>
              <w:t>- Trg Stjepana Radića</w:t>
            </w:r>
          </w:p>
          <w:p w14:paraId="4204541F" w14:textId="77777777" w:rsidR="005F3CA2" w:rsidRPr="00485B9C" w:rsidRDefault="005F3CA2" w:rsidP="004817D6">
            <w:pPr>
              <w:spacing w:after="0" w:line="240" w:lineRule="auto"/>
              <w:jc w:val="both"/>
              <w:rPr>
                <w:rFonts w:ascii="Calibri" w:hAnsi="Calibri" w:cs="Calibri"/>
                <w:sz w:val="18"/>
                <w:szCs w:val="18"/>
              </w:rPr>
            </w:pPr>
            <w:r w:rsidRPr="00485B9C">
              <w:rPr>
                <w:rFonts w:ascii="Calibri" w:hAnsi="Calibri" w:cs="Calibri"/>
                <w:sz w:val="18"/>
                <w:szCs w:val="18"/>
              </w:rPr>
              <w:t>- Trg kralja Petra Krešimira IV</w:t>
            </w:r>
          </w:p>
          <w:p w14:paraId="3B1BF337" w14:textId="77777777" w:rsidR="005F3CA2" w:rsidRDefault="005F3CA2" w:rsidP="004817D6">
            <w:pPr>
              <w:spacing w:after="0" w:line="240" w:lineRule="auto"/>
              <w:jc w:val="both"/>
              <w:rPr>
                <w:rFonts w:ascii="Calibri" w:hAnsi="Calibri" w:cs="Calibri"/>
                <w:sz w:val="18"/>
                <w:szCs w:val="18"/>
              </w:rPr>
            </w:pPr>
          </w:p>
        </w:tc>
      </w:tr>
      <w:tr w:rsidR="005F3CA2" w14:paraId="0A7FF2B3" w14:textId="77777777" w:rsidTr="00485B9C">
        <w:trPr>
          <w:trHeight w:val="315"/>
        </w:trPr>
        <w:tc>
          <w:tcPr>
            <w:tcW w:w="2122" w:type="dxa"/>
            <w:shd w:val="clear" w:color="auto" w:fill="F2F2F2" w:themeFill="background1" w:themeFillShade="F2"/>
            <w:vAlign w:val="center"/>
          </w:tcPr>
          <w:p w14:paraId="6D337D77" w14:textId="77777777" w:rsidR="005F3CA2" w:rsidRPr="00485B9C" w:rsidRDefault="005F3CA2" w:rsidP="00485B9C">
            <w:pPr>
              <w:spacing w:line="240" w:lineRule="auto"/>
              <w:rPr>
                <w:rFonts w:cstheme="minorHAnsi"/>
                <w:b/>
                <w:bCs/>
                <w:sz w:val="18"/>
                <w:szCs w:val="18"/>
              </w:rPr>
            </w:pPr>
            <w:r w:rsidRPr="00485B9C">
              <w:rPr>
                <w:rFonts w:cstheme="minorHAnsi"/>
                <w:b/>
                <w:bCs/>
                <w:sz w:val="18"/>
                <w:szCs w:val="18"/>
              </w:rPr>
              <w:t>15. Zone za turizam</w:t>
            </w:r>
          </w:p>
        </w:tc>
        <w:tc>
          <w:tcPr>
            <w:tcW w:w="6938" w:type="dxa"/>
            <w:gridSpan w:val="2"/>
            <w:tcBorders>
              <w:top w:val="single" w:sz="4" w:space="0" w:color="auto"/>
              <w:bottom w:val="single" w:sz="4" w:space="0" w:color="auto"/>
            </w:tcBorders>
          </w:tcPr>
          <w:p w14:paraId="6B61301F" w14:textId="0427AF3F" w:rsidR="005F3CA2" w:rsidRDefault="00902D49" w:rsidP="004817D6">
            <w:pPr>
              <w:spacing w:after="0" w:line="240" w:lineRule="auto"/>
              <w:jc w:val="both"/>
              <w:rPr>
                <w:rFonts w:ascii="Calibri" w:hAnsi="Calibri" w:cs="Calibri"/>
                <w:sz w:val="18"/>
                <w:szCs w:val="18"/>
              </w:rPr>
            </w:pPr>
            <w:r>
              <w:rPr>
                <w:rFonts w:ascii="Calibri" w:hAnsi="Calibri" w:cs="Calibri"/>
                <w:sz w:val="18"/>
                <w:szCs w:val="18"/>
              </w:rPr>
              <w:t>/</w:t>
            </w:r>
          </w:p>
        </w:tc>
      </w:tr>
      <w:tr w:rsidR="005F3CA2" w14:paraId="547CAABB" w14:textId="77777777" w:rsidTr="00485B9C">
        <w:trPr>
          <w:trHeight w:val="315"/>
        </w:trPr>
        <w:tc>
          <w:tcPr>
            <w:tcW w:w="2122" w:type="dxa"/>
            <w:shd w:val="clear" w:color="auto" w:fill="F2F2F2" w:themeFill="background1" w:themeFillShade="F2"/>
            <w:vAlign w:val="center"/>
          </w:tcPr>
          <w:p w14:paraId="698E83FB" w14:textId="77777777" w:rsidR="005F3CA2" w:rsidRPr="00485B9C" w:rsidRDefault="005F3CA2" w:rsidP="00485B9C">
            <w:pPr>
              <w:spacing w:line="240" w:lineRule="auto"/>
              <w:rPr>
                <w:rFonts w:cstheme="minorHAnsi"/>
                <w:b/>
                <w:bCs/>
                <w:sz w:val="18"/>
                <w:szCs w:val="18"/>
              </w:rPr>
            </w:pPr>
            <w:r w:rsidRPr="00485B9C">
              <w:rPr>
                <w:rFonts w:cstheme="minorHAnsi"/>
                <w:b/>
                <w:bCs/>
                <w:sz w:val="18"/>
                <w:szCs w:val="18"/>
              </w:rPr>
              <w:t>16. Zelene površine uza stambene zgrade</w:t>
            </w:r>
          </w:p>
        </w:tc>
        <w:tc>
          <w:tcPr>
            <w:tcW w:w="6938" w:type="dxa"/>
            <w:gridSpan w:val="2"/>
            <w:tcBorders>
              <w:top w:val="single" w:sz="4" w:space="0" w:color="auto"/>
              <w:bottom w:val="single" w:sz="4" w:space="0" w:color="auto"/>
            </w:tcBorders>
          </w:tcPr>
          <w:p w14:paraId="1B6A34EA" w14:textId="40E98EAB" w:rsidR="005F3CA2" w:rsidRDefault="005F3CA2" w:rsidP="004817D6">
            <w:pPr>
              <w:spacing w:after="0" w:line="240" w:lineRule="auto"/>
              <w:jc w:val="both"/>
              <w:rPr>
                <w:rFonts w:ascii="Calibri" w:hAnsi="Calibri" w:cs="Calibri"/>
                <w:sz w:val="18"/>
                <w:szCs w:val="18"/>
              </w:rPr>
            </w:pPr>
            <w:r>
              <w:rPr>
                <w:rFonts w:ascii="Calibri" w:hAnsi="Calibri" w:cs="Calibri"/>
                <w:sz w:val="18"/>
                <w:szCs w:val="18"/>
              </w:rPr>
              <w:t>Vrtovi obiteljskih kuća, javne i polujavne površine otvorenoga prostora (unutar stambenih naselja</w:t>
            </w:r>
            <w:r w:rsidR="00A35DC1">
              <w:rPr>
                <w:rFonts w:ascii="Calibri" w:hAnsi="Calibri" w:cs="Calibri"/>
                <w:sz w:val="18"/>
                <w:szCs w:val="18"/>
              </w:rPr>
              <w:t xml:space="preserve"> i između višestambenih zgrada)</w:t>
            </w:r>
            <w:r w:rsidR="00157035">
              <w:rPr>
                <w:rFonts w:ascii="Calibri" w:hAnsi="Calibri" w:cs="Calibri"/>
                <w:sz w:val="18"/>
                <w:szCs w:val="18"/>
              </w:rPr>
              <w:t>.</w:t>
            </w:r>
          </w:p>
        </w:tc>
      </w:tr>
      <w:tr w:rsidR="005F3CA2" w14:paraId="7162CC1A" w14:textId="77777777" w:rsidTr="00485B9C">
        <w:trPr>
          <w:trHeight w:val="315"/>
        </w:trPr>
        <w:tc>
          <w:tcPr>
            <w:tcW w:w="2122" w:type="dxa"/>
            <w:shd w:val="clear" w:color="auto" w:fill="F2F2F2" w:themeFill="background1" w:themeFillShade="F2"/>
            <w:vAlign w:val="center"/>
          </w:tcPr>
          <w:p w14:paraId="4DAEAAD7" w14:textId="77777777" w:rsidR="005F3CA2" w:rsidRPr="00485B9C" w:rsidRDefault="005F3CA2" w:rsidP="00485B9C">
            <w:pPr>
              <w:spacing w:line="240" w:lineRule="auto"/>
              <w:rPr>
                <w:rFonts w:cstheme="minorHAnsi"/>
                <w:b/>
                <w:bCs/>
                <w:sz w:val="18"/>
                <w:szCs w:val="18"/>
              </w:rPr>
            </w:pPr>
            <w:r w:rsidRPr="00485B9C">
              <w:rPr>
                <w:rFonts w:cstheme="minorHAnsi"/>
                <w:b/>
                <w:bCs/>
                <w:sz w:val="18"/>
                <w:szCs w:val="18"/>
              </w:rPr>
              <w:t>17. Zelene površine uza zgrade javne, društvene i gospodarske namjene</w:t>
            </w:r>
          </w:p>
        </w:tc>
        <w:tc>
          <w:tcPr>
            <w:tcW w:w="6938" w:type="dxa"/>
            <w:gridSpan w:val="2"/>
            <w:tcBorders>
              <w:top w:val="single" w:sz="4" w:space="0" w:color="auto"/>
              <w:bottom w:val="single" w:sz="4" w:space="0" w:color="auto"/>
            </w:tcBorders>
          </w:tcPr>
          <w:p w14:paraId="40DCCAF4" w14:textId="244A5E1F" w:rsidR="005F3CA2" w:rsidRDefault="005F3CA2" w:rsidP="004817D6">
            <w:pPr>
              <w:spacing w:after="0" w:line="240" w:lineRule="auto"/>
              <w:jc w:val="both"/>
              <w:rPr>
                <w:rFonts w:ascii="Calibri" w:hAnsi="Calibri" w:cs="Calibri"/>
                <w:sz w:val="18"/>
                <w:szCs w:val="18"/>
              </w:rPr>
            </w:pPr>
            <w:r>
              <w:rPr>
                <w:rFonts w:ascii="Calibri" w:hAnsi="Calibri" w:cs="Calibri"/>
                <w:sz w:val="18"/>
                <w:szCs w:val="18"/>
              </w:rPr>
              <w:t>Zelene površine uz javne i polujavne ustanove, domove za starije i nemoćne, obrazovne ustanove, dječje vrtiće, kampuse i trgovačko - poslovne centre i zgrade u gospodarskim zonama - u kontekstu zelene infrastrukture važan su element održivog urbanog razvoja i formiranja koridora zelene infrastrukture</w:t>
            </w:r>
            <w:r w:rsidR="00157035">
              <w:rPr>
                <w:rFonts w:ascii="Calibri" w:hAnsi="Calibri" w:cs="Calibri"/>
                <w:sz w:val="18"/>
                <w:szCs w:val="18"/>
              </w:rPr>
              <w:t>.</w:t>
            </w:r>
          </w:p>
        </w:tc>
      </w:tr>
      <w:tr w:rsidR="005F3CA2" w14:paraId="222B0270" w14:textId="77777777" w:rsidTr="00485B9C">
        <w:trPr>
          <w:trHeight w:val="315"/>
        </w:trPr>
        <w:tc>
          <w:tcPr>
            <w:tcW w:w="2122" w:type="dxa"/>
            <w:shd w:val="clear" w:color="auto" w:fill="F2F2F2" w:themeFill="background1" w:themeFillShade="F2"/>
            <w:vAlign w:val="center"/>
          </w:tcPr>
          <w:p w14:paraId="763CFD00" w14:textId="77777777" w:rsidR="005F3CA2" w:rsidRPr="00485B9C" w:rsidRDefault="005F3CA2" w:rsidP="00485B9C">
            <w:pPr>
              <w:spacing w:line="240" w:lineRule="auto"/>
              <w:rPr>
                <w:rFonts w:cstheme="minorHAnsi"/>
                <w:b/>
                <w:bCs/>
                <w:sz w:val="18"/>
                <w:szCs w:val="18"/>
              </w:rPr>
            </w:pPr>
            <w:r w:rsidRPr="00485B9C">
              <w:rPr>
                <w:rFonts w:cstheme="minorHAnsi"/>
                <w:b/>
                <w:bCs/>
                <w:sz w:val="18"/>
                <w:szCs w:val="18"/>
              </w:rPr>
              <w:t>18. Arheološki park</w:t>
            </w:r>
          </w:p>
        </w:tc>
        <w:tc>
          <w:tcPr>
            <w:tcW w:w="6938" w:type="dxa"/>
            <w:gridSpan w:val="2"/>
            <w:tcBorders>
              <w:top w:val="single" w:sz="4" w:space="0" w:color="auto"/>
              <w:bottom w:val="single" w:sz="4" w:space="0" w:color="auto"/>
            </w:tcBorders>
          </w:tcPr>
          <w:p w14:paraId="1447D109" w14:textId="1D823DDA" w:rsidR="005F3CA2" w:rsidRPr="004817D6" w:rsidRDefault="005F3CA2" w:rsidP="004817D6">
            <w:pPr>
              <w:spacing w:after="0" w:line="240" w:lineRule="auto"/>
              <w:jc w:val="both"/>
              <w:rPr>
                <w:rFonts w:ascii="Calibri" w:hAnsi="Calibri" w:cs="Calibri"/>
                <w:sz w:val="18"/>
                <w:szCs w:val="18"/>
              </w:rPr>
            </w:pPr>
            <w:r w:rsidRPr="00485B9C">
              <w:rPr>
                <w:rFonts w:ascii="Calibri" w:hAnsi="Calibri" w:cs="Calibri"/>
                <w:sz w:val="18"/>
                <w:szCs w:val="18"/>
              </w:rPr>
              <w:t>- Rimska Andautonija</w:t>
            </w:r>
          </w:p>
        </w:tc>
      </w:tr>
      <w:tr w:rsidR="005F3CA2" w14:paraId="5F22ABDA" w14:textId="77777777" w:rsidTr="00485B9C">
        <w:trPr>
          <w:trHeight w:val="315"/>
        </w:trPr>
        <w:tc>
          <w:tcPr>
            <w:tcW w:w="2122" w:type="dxa"/>
            <w:shd w:val="clear" w:color="auto" w:fill="F2F2F2" w:themeFill="background1" w:themeFillShade="F2"/>
            <w:vAlign w:val="center"/>
          </w:tcPr>
          <w:p w14:paraId="6709570E" w14:textId="77777777" w:rsidR="005F3CA2" w:rsidRPr="00485B9C" w:rsidRDefault="005F3CA2" w:rsidP="00485B9C">
            <w:pPr>
              <w:spacing w:line="240" w:lineRule="auto"/>
              <w:rPr>
                <w:rFonts w:cstheme="minorHAnsi"/>
                <w:b/>
                <w:bCs/>
                <w:sz w:val="18"/>
                <w:szCs w:val="18"/>
              </w:rPr>
            </w:pPr>
            <w:r w:rsidRPr="00485B9C">
              <w:rPr>
                <w:rFonts w:cstheme="minorHAnsi"/>
                <w:b/>
                <w:bCs/>
                <w:sz w:val="18"/>
                <w:szCs w:val="18"/>
              </w:rPr>
              <w:t>19. Zelene površine uz prometnice</w:t>
            </w:r>
          </w:p>
        </w:tc>
        <w:tc>
          <w:tcPr>
            <w:tcW w:w="6938" w:type="dxa"/>
            <w:gridSpan w:val="2"/>
            <w:tcBorders>
              <w:top w:val="single" w:sz="4" w:space="0" w:color="auto"/>
              <w:bottom w:val="single" w:sz="4" w:space="0" w:color="auto"/>
            </w:tcBorders>
          </w:tcPr>
          <w:p w14:paraId="6C5DA227" w14:textId="34F69E3A" w:rsidR="005F3CA2" w:rsidRDefault="005F3CA2" w:rsidP="004817D6">
            <w:pPr>
              <w:spacing w:after="0" w:line="240" w:lineRule="auto"/>
              <w:jc w:val="both"/>
              <w:rPr>
                <w:rFonts w:ascii="Calibri" w:hAnsi="Calibri" w:cs="Calibri"/>
                <w:sz w:val="18"/>
                <w:szCs w:val="18"/>
              </w:rPr>
            </w:pPr>
            <w:r>
              <w:rPr>
                <w:rFonts w:ascii="Calibri" w:hAnsi="Calibri" w:cs="Calibri"/>
                <w:sz w:val="18"/>
                <w:szCs w:val="18"/>
              </w:rPr>
              <w:t xml:space="preserve">Linijski potezi zelenila koji prate infrastrukturne građevine, a definirani su i u prostornim planovima. Sastoje se od prometne površine i pratećih strukturnih sadržaja (pješačke i biciklističke staze i parkirališta). U kontekstu zelene infrastrukture važan su prateći sadržaj u obliku zelene površine, drvoreda, uskih travnatih površina zasađenih niskom i visokom vegetacijom. </w:t>
            </w:r>
          </w:p>
        </w:tc>
      </w:tr>
      <w:tr w:rsidR="005F3CA2" w14:paraId="2692ADD1" w14:textId="77777777" w:rsidTr="00485B9C">
        <w:trPr>
          <w:trHeight w:val="537"/>
        </w:trPr>
        <w:tc>
          <w:tcPr>
            <w:tcW w:w="2122" w:type="dxa"/>
            <w:shd w:val="clear" w:color="auto" w:fill="F2F2F2" w:themeFill="background1" w:themeFillShade="F2"/>
            <w:vAlign w:val="center"/>
          </w:tcPr>
          <w:p w14:paraId="5027A36F" w14:textId="77777777" w:rsidR="005F3CA2" w:rsidRPr="00485B9C" w:rsidRDefault="005F3CA2" w:rsidP="00485B9C">
            <w:pPr>
              <w:spacing w:line="240" w:lineRule="auto"/>
              <w:rPr>
                <w:rFonts w:cstheme="minorHAnsi"/>
                <w:b/>
                <w:bCs/>
                <w:sz w:val="18"/>
                <w:szCs w:val="18"/>
              </w:rPr>
            </w:pPr>
            <w:r w:rsidRPr="00485B9C">
              <w:rPr>
                <w:rFonts w:cstheme="minorHAnsi"/>
                <w:b/>
                <w:bCs/>
                <w:sz w:val="18"/>
                <w:szCs w:val="18"/>
              </w:rPr>
              <w:t>20. Sadnja stabala</w:t>
            </w:r>
          </w:p>
        </w:tc>
        <w:tc>
          <w:tcPr>
            <w:tcW w:w="6938" w:type="dxa"/>
            <w:gridSpan w:val="2"/>
            <w:tcBorders>
              <w:top w:val="single" w:sz="4" w:space="0" w:color="auto"/>
            </w:tcBorders>
          </w:tcPr>
          <w:p w14:paraId="1BB5BFFB" w14:textId="535F643C" w:rsidR="005F3CA2" w:rsidRDefault="005F3CA2" w:rsidP="004817D6">
            <w:pPr>
              <w:spacing w:after="0" w:line="240" w:lineRule="auto"/>
              <w:jc w:val="both"/>
              <w:rPr>
                <w:rFonts w:ascii="Calibri" w:hAnsi="Calibri" w:cs="Calibri"/>
                <w:sz w:val="18"/>
                <w:szCs w:val="18"/>
              </w:rPr>
            </w:pPr>
            <w:r>
              <w:rPr>
                <w:rFonts w:ascii="Calibri" w:hAnsi="Calibri" w:cs="Calibri"/>
                <w:sz w:val="18"/>
                <w:szCs w:val="18"/>
              </w:rPr>
              <w:t xml:space="preserve">Tipologija se odnosi na pojedinačna stabla koja će biti posađena do 2030. godine unutar svih prethodno navedenih tipologija, definiranih </w:t>
            </w:r>
            <w:r>
              <w:rPr>
                <w:rFonts w:ascii="Calibri" w:hAnsi="Calibri" w:cs="Calibri"/>
                <w:i/>
                <w:sz w:val="18"/>
                <w:szCs w:val="18"/>
              </w:rPr>
              <w:t>Priručnikom o primjeni zelene infrastrukture</w:t>
            </w:r>
            <w:r>
              <w:rPr>
                <w:rFonts w:ascii="Calibri" w:hAnsi="Calibri" w:cs="Calibri"/>
                <w:sz w:val="18"/>
                <w:szCs w:val="18"/>
              </w:rPr>
              <w:t xml:space="preserve">. </w:t>
            </w:r>
          </w:p>
        </w:tc>
      </w:tr>
    </w:tbl>
    <w:p w14:paraId="7EED3E0F" w14:textId="30345E46" w:rsidR="00BD44E4" w:rsidRPr="00C73593" w:rsidRDefault="00BD44E4" w:rsidP="00C73593">
      <w:pPr>
        <w:pStyle w:val="NormalWeb"/>
        <w:jc w:val="both"/>
        <w:rPr>
          <w:rFonts w:ascii="Segoe UI Light" w:eastAsiaTheme="minorHAnsi" w:hAnsi="Segoe UI Light" w:cs="Segoe UI Light"/>
          <w:sz w:val="22"/>
          <w:szCs w:val="22"/>
          <w:lang w:eastAsia="en-US"/>
        </w:rPr>
      </w:pPr>
      <w:r w:rsidRPr="00C73593">
        <w:rPr>
          <w:rFonts w:ascii="Segoe UI Light" w:eastAsiaTheme="minorHAnsi" w:hAnsi="Segoe UI Light" w:cs="Segoe UI Light"/>
          <w:sz w:val="22"/>
          <w:szCs w:val="22"/>
          <w:lang w:eastAsia="en-US"/>
        </w:rPr>
        <w:t xml:space="preserve">Osim navedenih javnih površina, na području </w:t>
      </w:r>
      <w:r w:rsidR="00707672">
        <w:rPr>
          <w:rFonts w:ascii="Segoe UI Light" w:eastAsiaTheme="minorHAnsi" w:hAnsi="Segoe UI Light" w:cs="Segoe UI Light"/>
          <w:sz w:val="22"/>
          <w:szCs w:val="22"/>
          <w:lang w:eastAsia="en-US"/>
        </w:rPr>
        <w:t>g</w:t>
      </w:r>
      <w:r w:rsidRPr="00C73593">
        <w:rPr>
          <w:rFonts w:ascii="Segoe UI Light" w:eastAsiaTheme="minorHAnsi" w:hAnsi="Segoe UI Light" w:cs="Segoe UI Light"/>
          <w:sz w:val="22"/>
          <w:szCs w:val="22"/>
          <w:lang w:eastAsia="en-US"/>
        </w:rPr>
        <w:t xml:space="preserve">rada nalaze se i šetnice te drvoredi/aleje koji također pripadaju kategoriji javnih otvorenih površina. Šetnice se najčešće nalaze uz vodene površine i unutar šumskih područja, dok se drvoredi/aleje nalaze uz prometnice u urbanim dijelovima </w:t>
      </w:r>
      <w:r w:rsidR="00707672">
        <w:rPr>
          <w:rFonts w:ascii="Segoe UI Light" w:eastAsiaTheme="minorHAnsi" w:hAnsi="Segoe UI Light" w:cs="Segoe UI Light"/>
          <w:sz w:val="22"/>
          <w:szCs w:val="22"/>
          <w:lang w:eastAsia="en-US"/>
        </w:rPr>
        <w:t>g</w:t>
      </w:r>
      <w:r w:rsidRPr="00C73593">
        <w:rPr>
          <w:rFonts w:ascii="Segoe UI Light" w:eastAsiaTheme="minorHAnsi" w:hAnsi="Segoe UI Light" w:cs="Segoe UI Light"/>
          <w:sz w:val="22"/>
          <w:szCs w:val="22"/>
          <w:lang w:eastAsia="en-US"/>
        </w:rPr>
        <w:t>rada, prvenstveno u funkciji zaštitnog zelenila i unapređenja mikroklimatskih uvjeta.</w:t>
      </w:r>
    </w:p>
    <w:p w14:paraId="6E72B0AB" w14:textId="77777777" w:rsidR="00BD44E4" w:rsidRPr="00C73593" w:rsidRDefault="00BD44E4" w:rsidP="00C73593">
      <w:pPr>
        <w:pStyle w:val="NormalWeb"/>
        <w:jc w:val="both"/>
        <w:rPr>
          <w:rFonts w:ascii="Segoe UI Light" w:eastAsiaTheme="minorHAnsi" w:hAnsi="Segoe UI Light" w:cs="Segoe UI Light"/>
          <w:sz w:val="22"/>
          <w:szCs w:val="22"/>
          <w:lang w:eastAsia="en-US"/>
        </w:rPr>
      </w:pPr>
      <w:r w:rsidRPr="00C73593">
        <w:rPr>
          <w:rFonts w:ascii="Segoe UI Light" w:eastAsiaTheme="minorHAnsi" w:hAnsi="Segoe UI Light" w:cs="Segoe UI Light"/>
          <w:sz w:val="22"/>
          <w:szCs w:val="22"/>
          <w:lang w:eastAsia="en-US"/>
        </w:rPr>
        <w:t>Najveći broj javnih otvorenih površina čine dječja igrališta, nakon čega slijede sportska igrališta/tereni, parkovi i polujavne površine groblja, dok je najmanje zastupljena kategorija perivoja. Takva struktura upućuje na naglašenu zastupljenost funkcionalnih i rekreacijskih sadržaja, uz manju prisutnost reprezentativnih krajobrazno oblikovanih prostora.</w:t>
      </w:r>
    </w:p>
    <w:p w14:paraId="40F08DA0" w14:textId="0BC94B38" w:rsidR="00BD44E4" w:rsidRPr="00C73593" w:rsidRDefault="00BD44E4" w:rsidP="00C73593">
      <w:pPr>
        <w:pStyle w:val="NormalWeb"/>
        <w:jc w:val="both"/>
        <w:rPr>
          <w:rFonts w:ascii="Segoe UI Light" w:eastAsiaTheme="minorHAnsi" w:hAnsi="Segoe UI Light" w:cs="Segoe UI Light"/>
          <w:sz w:val="22"/>
          <w:szCs w:val="22"/>
          <w:lang w:eastAsia="en-US"/>
        </w:rPr>
      </w:pPr>
      <w:r w:rsidRPr="00C73593">
        <w:rPr>
          <w:rFonts w:ascii="Segoe UI Light" w:eastAsiaTheme="minorHAnsi" w:hAnsi="Segoe UI Light" w:cs="Segoe UI Light"/>
          <w:sz w:val="22"/>
          <w:szCs w:val="22"/>
          <w:lang w:eastAsia="en-US"/>
        </w:rPr>
        <w:t xml:space="preserve">Najveća koncentracija javnih otvorenih površina nalazi se u naselju Velika Gorica, dok se povećana zastupljenost bilježi i u naseljima uz veće vodene površine te u nizinskom dijelu </w:t>
      </w:r>
      <w:r w:rsidR="00AF53CF">
        <w:rPr>
          <w:rFonts w:ascii="Segoe UI Light" w:eastAsiaTheme="minorHAnsi" w:hAnsi="Segoe UI Light" w:cs="Segoe UI Light"/>
          <w:sz w:val="22"/>
          <w:szCs w:val="22"/>
          <w:lang w:eastAsia="en-US"/>
        </w:rPr>
        <w:t>g</w:t>
      </w:r>
      <w:r w:rsidRPr="00C73593">
        <w:rPr>
          <w:rFonts w:ascii="Segoe UI Light" w:eastAsiaTheme="minorHAnsi" w:hAnsi="Segoe UI Light" w:cs="Segoe UI Light"/>
          <w:sz w:val="22"/>
          <w:szCs w:val="22"/>
          <w:lang w:eastAsia="en-US"/>
        </w:rPr>
        <w:t xml:space="preserve">rada. S druge strane, najmanja zastupljenost zabilježena je u naseljima brdovitog dijela </w:t>
      </w:r>
      <w:r w:rsidR="00AF53CF">
        <w:rPr>
          <w:rFonts w:ascii="Segoe UI Light" w:eastAsiaTheme="minorHAnsi" w:hAnsi="Segoe UI Light" w:cs="Segoe UI Light"/>
          <w:sz w:val="22"/>
          <w:szCs w:val="22"/>
          <w:lang w:eastAsia="en-US"/>
        </w:rPr>
        <w:t>g</w:t>
      </w:r>
      <w:r w:rsidRPr="00C73593">
        <w:rPr>
          <w:rFonts w:ascii="Segoe UI Light" w:eastAsiaTheme="minorHAnsi" w:hAnsi="Segoe UI Light" w:cs="Segoe UI Light"/>
          <w:sz w:val="22"/>
          <w:szCs w:val="22"/>
          <w:lang w:eastAsia="en-US"/>
        </w:rPr>
        <w:t>rada, što je povezano s manjom gustoćom naseljenosti, nižim stupnjem urbanizacije te većim udjelom povremenog stanovanja.</w:t>
      </w:r>
    </w:p>
    <w:p w14:paraId="25D99FB7" w14:textId="055C9B57" w:rsidR="006B6B93" w:rsidRDefault="00BD44E4" w:rsidP="00485B9C">
      <w:pPr>
        <w:pStyle w:val="NormalWeb"/>
        <w:jc w:val="both"/>
        <w:rPr>
          <w:rFonts w:ascii="Segoe UI Light" w:eastAsiaTheme="minorHAnsi" w:hAnsi="Segoe UI Light" w:cs="Segoe UI Light"/>
          <w:sz w:val="22"/>
          <w:szCs w:val="22"/>
          <w:lang w:eastAsia="en-US"/>
        </w:rPr>
      </w:pPr>
      <w:r w:rsidRPr="00C73593">
        <w:rPr>
          <w:rFonts w:ascii="Segoe UI Light" w:eastAsiaTheme="minorHAnsi" w:hAnsi="Segoe UI Light" w:cs="Segoe UI Light"/>
          <w:sz w:val="22"/>
          <w:szCs w:val="22"/>
          <w:lang w:eastAsia="en-US"/>
        </w:rPr>
        <w:t xml:space="preserve">Predmetni elementi </w:t>
      </w:r>
      <w:r w:rsidR="00AF53CF">
        <w:rPr>
          <w:rFonts w:ascii="Segoe UI Light" w:eastAsiaTheme="minorHAnsi" w:hAnsi="Segoe UI Light" w:cs="Segoe UI Light"/>
          <w:sz w:val="22"/>
          <w:szCs w:val="22"/>
          <w:lang w:eastAsia="en-US"/>
        </w:rPr>
        <w:t>ZI</w:t>
      </w:r>
      <w:r w:rsidRPr="00C73593">
        <w:rPr>
          <w:rFonts w:ascii="Segoe UI Light" w:eastAsiaTheme="minorHAnsi" w:hAnsi="Segoe UI Light" w:cs="Segoe UI Light"/>
          <w:sz w:val="22"/>
          <w:szCs w:val="22"/>
          <w:lang w:eastAsia="en-US"/>
        </w:rPr>
        <w:t xml:space="preserve"> predstavljaju mikroprostorne elemente koji su u prostor smješteni prvenstveno sukladno potrebama korisnika, ali istovremeno čine važan temelj za uspostavu cjelovite, funkcionalno povezane mreže </w:t>
      </w:r>
      <w:r w:rsidR="00AF53CF">
        <w:rPr>
          <w:rFonts w:ascii="Segoe UI Light" w:eastAsiaTheme="minorHAnsi" w:hAnsi="Segoe UI Light" w:cs="Segoe UI Light"/>
          <w:sz w:val="22"/>
          <w:szCs w:val="22"/>
          <w:lang w:eastAsia="en-US"/>
        </w:rPr>
        <w:t>ZI</w:t>
      </w:r>
      <w:r w:rsidRPr="00C73593">
        <w:rPr>
          <w:rFonts w:ascii="Segoe UI Light" w:eastAsiaTheme="minorHAnsi" w:hAnsi="Segoe UI Light" w:cs="Segoe UI Light"/>
          <w:sz w:val="22"/>
          <w:szCs w:val="22"/>
          <w:lang w:eastAsia="en-US"/>
        </w:rPr>
        <w:t xml:space="preserve"> na razini </w:t>
      </w:r>
      <w:r w:rsidR="00AF53CF">
        <w:rPr>
          <w:rFonts w:ascii="Segoe UI Light" w:eastAsiaTheme="minorHAnsi" w:hAnsi="Segoe UI Light" w:cs="Segoe UI Light"/>
          <w:sz w:val="22"/>
          <w:szCs w:val="22"/>
          <w:lang w:eastAsia="en-US"/>
        </w:rPr>
        <w:t>g</w:t>
      </w:r>
      <w:r w:rsidRPr="00C73593">
        <w:rPr>
          <w:rFonts w:ascii="Segoe UI Light" w:eastAsiaTheme="minorHAnsi" w:hAnsi="Segoe UI Light" w:cs="Segoe UI Light"/>
          <w:sz w:val="22"/>
          <w:szCs w:val="22"/>
          <w:lang w:eastAsia="en-US"/>
        </w:rPr>
        <w:t>rada. Njihova daljnja integracija i umrežavanje, u skladu sa Strategijom, ključni su za razvoj sustava koji će ostvarivati ekološke, društvene i klimatske funkcije u urbanom prostoru.</w:t>
      </w:r>
    </w:p>
    <w:p w14:paraId="2AA10AB6" w14:textId="77777777" w:rsidR="006B6B93" w:rsidRDefault="006B6B93">
      <w:pPr>
        <w:spacing w:after="0" w:line="240" w:lineRule="auto"/>
        <w:rPr>
          <w:rFonts w:ascii="Segoe UI Light" w:hAnsi="Segoe UI Light" w:cs="Segoe UI Light"/>
        </w:rPr>
      </w:pPr>
      <w:r>
        <w:rPr>
          <w:rFonts w:ascii="Segoe UI Light" w:hAnsi="Segoe UI Light" w:cs="Segoe UI Light"/>
        </w:rPr>
        <w:br w:type="page"/>
      </w:r>
    </w:p>
    <w:p w14:paraId="32D7152B" w14:textId="77777777" w:rsidR="00AA2F34" w:rsidRPr="00EE7A1A" w:rsidRDefault="00AA2F34" w:rsidP="00485B9C">
      <w:pPr>
        <w:pStyle w:val="NormalWeb"/>
        <w:jc w:val="both"/>
        <w:rPr>
          <w:highlight w:val="yellow"/>
        </w:rPr>
      </w:pPr>
    </w:p>
    <w:p w14:paraId="68DA3D1C" w14:textId="44A17D5D" w:rsidR="0006757B" w:rsidRPr="00583D2E" w:rsidRDefault="00F90B67" w:rsidP="00553794">
      <w:r w:rsidRPr="00583D2E">
        <w:rPr>
          <w:rFonts w:ascii="Calibri" w:hAnsi="Calibri" w:cs="Calibri"/>
          <w:noProof/>
          <w:sz w:val="36"/>
          <w:szCs w:val="36"/>
          <w:lang w:eastAsia="hr-HR"/>
        </w:rPr>
        <w:drawing>
          <wp:inline distT="0" distB="0" distL="0" distR="0" wp14:anchorId="2A7DF480" wp14:editId="452851F9">
            <wp:extent cx="5914194" cy="7046315"/>
            <wp:effectExtent l="0" t="0" r="0" b="2540"/>
            <wp:docPr id="16" name="Slika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124" cstate="print">
                      <a:extLst>
                        <a:ext uri="{28A0092B-C50C-407E-A947-70E740481C1C}">
                          <a14:useLocalDpi xmlns:a14="http://schemas.microsoft.com/office/drawing/2010/main" val="0"/>
                        </a:ext>
                      </a:extLst>
                    </a:blip>
                    <a:srcRect t="4754" b="11042"/>
                    <a:stretch/>
                  </pic:blipFill>
                  <pic:spPr bwMode="auto">
                    <a:xfrm>
                      <a:off x="0" y="0"/>
                      <a:ext cx="5917203" cy="7049901"/>
                    </a:xfrm>
                    <a:prstGeom prst="rect">
                      <a:avLst/>
                    </a:prstGeom>
                    <a:noFill/>
                    <a:ln>
                      <a:noFill/>
                    </a:ln>
                    <a:extLst>
                      <a:ext uri="{53640926-AAD7-44D8-BBD7-CCE9431645EC}">
                        <a14:shadowObscured xmlns:a14="http://schemas.microsoft.com/office/drawing/2010/main"/>
                      </a:ext>
                    </a:extLst>
                  </pic:spPr>
                </pic:pic>
              </a:graphicData>
            </a:graphic>
          </wp:inline>
        </w:drawing>
      </w:r>
    </w:p>
    <w:p w14:paraId="700D6EAB" w14:textId="4CC01D50" w:rsidR="00704F72" w:rsidRPr="00C96004" w:rsidRDefault="00704F72" w:rsidP="00C96004">
      <w:pPr>
        <w:autoSpaceDE w:val="0"/>
        <w:autoSpaceDN w:val="0"/>
        <w:adjustRightInd w:val="0"/>
        <w:jc w:val="both"/>
        <w:rPr>
          <w:color w:val="808080" w:themeColor="background1" w:themeShade="80"/>
          <w:sz w:val="20"/>
          <w:szCs w:val="20"/>
        </w:rPr>
      </w:pPr>
      <w:r w:rsidRPr="00583D2E">
        <w:rPr>
          <w:b/>
          <w:bCs/>
          <w:color w:val="808080" w:themeColor="background1" w:themeShade="80"/>
          <w:sz w:val="20"/>
          <w:szCs w:val="20"/>
        </w:rPr>
        <w:t xml:space="preserve">Slika </w:t>
      </w:r>
      <w:r w:rsidR="006B6B93" w:rsidRPr="00583D2E">
        <w:rPr>
          <w:b/>
          <w:bCs/>
          <w:color w:val="808080" w:themeColor="background1" w:themeShade="80"/>
          <w:sz w:val="20"/>
          <w:szCs w:val="20"/>
        </w:rPr>
        <w:t>63</w:t>
      </w:r>
      <w:r w:rsidRPr="00583D2E">
        <w:rPr>
          <w:b/>
          <w:bCs/>
          <w:color w:val="808080" w:themeColor="background1" w:themeShade="80"/>
          <w:sz w:val="20"/>
          <w:szCs w:val="20"/>
        </w:rPr>
        <w:t>.</w:t>
      </w:r>
      <w:r w:rsidRPr="00583D2E">
        <w:rPr>
          <w:color w:val="808080" w:themeColor="background1" w:themeShade="80"/>
          <w:sz w:val="20"/>
          <w:szCs w:val="20"/>
        </w:rPr>
        <w:t xml:space="preserve"> Shematski prikaz Inventarizacije javnih otvorenih površina na cijelom području Grada Velike Gorice (Izradio: UIH d.o.o.)</w:t>
      </w:r>
    </w:p>
    <w:p w14:paraId="06C44E61" w14:textId="3B24062B" w:rsidR="0006757B" w:rsidRDefault="0006757B">
      <w:pPr>
        <w:spacing w:after="0" w:line="240" w:lineRule="auto"/>
      </w:pPr>
      <w:r>
        <w:br w:type="page"/>
      </w:r>
    </w:p>
    <w:p w14:paraId="75B81E0A" w14:textId="77777777" w:rsidR="0006757B" w:rsidRPr="000A65C6" w:rsidRDefault="0006757B" w:rsidP="0006757B">
      <w:pPr>
        <w:spacing w:after="0" w:line="276" w:lineRule="auto"/>
        <w:jc w:val="both"/>
        <w:rPr>
          <w:rFonts w:ascii="Segoe UI Light" w:hAnsi="Segoe UI Light" w:cs="Segoe UI Light"/>
          <w:u w:val="single"/>
        </w:rPr>
      </w:pPr>
      <w:r w:rsidRPr="000A65C6">
        <w:rPr>
          <w:rFonts w:ascii="Segoe UI Light" w:hAnsi="Segoe UI Light" w:cs="Segoe UI Light"/>
          <w:u w:val="single"/>
        </w:rPr>
        <w:lastRenderedPageBreak/>
        <w:t>KARTOGRAFSKI PRIKAZ INVENTARIZACIJE JAVNIH OTVORENIH POVRŠINA NASELJA</w:t>
      </w:r>
    </w:p>
    <w:p w14:paraId="33656948" w14:textId="77777777" w:rsidR="0006757B" w:rsidRPr="000A65C6" w:rsidRDefault="0006757B" w:rsidP="0006757B">
      <w:pPr>
        <w:spacing w:after="0" w:line="276" w:lineRule="auto"/>
        <w:jc w:val="both"/>
        <w:rPr>
          <w:rFonts w:ascii="Segoe UI Light" w:hAnsi="Segoe UI Light" w:cs="Segoe UI Light"/>
          <w:u w:val="single"/>
        </w:rPr>
      </w:pPr>
    </w:p>
    <w:p w14:paraId="5484CE8A" w14:textId="77777777" w:rsidR="0006757B" w:rsidRPr="000A65C6" w:rsidRDefault="0006757B" w:rsidP="0006757B">
      <w:pPr>
        <w:spacing w:after="0" w:line="276" w:lineRule="auto"/>
        <w:jc w:val="both"/>
        <w:rPr>
          <w:rFonts w:ascii="Segoe UI Light" w:hAnsi="Segoe UI Light" w:cs="Segoe UI Light"/>
        </w:rPr>
      </w:pPr>
      <w:r w:rsidRPr="000A65C6">
        <w:rPr>
          <w:rFonts w:ascii="Segoe UI Light" w:hAnsi="Segoe UI Light" w:cs="Segoe UI Light"/>
        </w:rPr>
        <w:t xml:space="preserve">U nastavku slijede kartografski prikazi inventarizacije javnih otvorenih površina naselja krupnijeg mjerila, grupiranih u skupine sukladno zajedničkim karakteristika krajobraza: </w:t>
      </w:r>
    </w:p>
    <w:p w14:paraId="05F466BE" w14:textId="77777777" w:rsidR="0006757B" w:rsidRPr="000A65C6" w:rsidRDefault="0006757B" w:rsidP="006E0DE2">
      <w:pPr>
        <w:pStyle w:val="ListParagraph"/>
        <w:numPr>
          <w:ilvl w:val="0"/>
          <w:numId w:val="76"/>
        </w:numPr>
        <w:spacing w:after="0" w:line="276" w:lineRule="auto"/>
        <w:jc w:val="both"/>
        <w:rPr>
          <w:rFonts w:ascii="Segoe UI Light" w:hAnsi="Segoe UI Light" w:cs="Segoe UI Light"/>
        </w:rPr>
      </w:pPr>
      <w:r w:rsidRPr="000A65C6">
        <w:rPr>
          <w:rFonts w:ascii="Segoe UI Light" w:hAnsi="Segoe UI Light" w:cs="Segoe UI Light"/>
        </w:rPr>
        <w:t xml:space="preserve">NASELJE VELIKA GORICA, </w:t>
      </w:r>
    </w:p>
    <w:p w14:paraId="0C163C00" w14:textId="77777777" w:rsidR="0006757B" w:rsidRPr="000A65C6" w:rsidRDefault="0006757B" w:rsidP="006E0DE2">
      <w:pPr>
        <w:pStyle w:val="ListParagraph"/>
        <w:numPr>
          <w:ilvl w:val="0"/>
          <w:numId w:val="76"/>
        </w:numPr>
        <w:spacing w:after="0" w:line="276" w:lineRule="auto"/>
        <w:jc w:val="both"/>
        <w:rPr>
          <w:rFonts w:ascii="Segoe UI Light" w:hAnsi="Segoe UI Light" w:cs="Segoe UI Light"/>
        </w:rPr>
      </w:pPr>
      <w:r w:rsidRPr="000A65C6">
        <w:rPr>
          <w:rFonts w:ascii="Segoe UI Light" w:hAnsi="Segoe UI Light" w:cs="Segoe UI Light"/>
        </w:rPr>
        <w:t xml:space="preserve">NASELJA UZ VEĆE VODENE POVRŠINE, </w:t>
      </w:r>
    </w:p>
    <w:p w14:paraId="4C088F96" w14:textId="77777777" w:rsidR="0006757B" w:rsidRPr="000A65C6" w:rsidRDefault="0006757B" w:rsidP="006E0DE2">
      <w:pPr>
        <w:pStyle w:val="ListParagraph"/>
        <w:numPr>
          <w:ilvl w:val="0"/>
          <w:numId w:val="76"/>
        </w:numPr>
        <w:spacing w:after="0" w:line="276" w:lineRule="auto"/>
        <w:jc w:val="both"/>
        <w:rPr>
          <w:rFonts w:ascii="Segoe UI Light" w:hAnsi="Segoe UI Light" w:cs="Segoe UI Light"/>
        </w:rPr>
      </w:pPr>
      <w:r w:rsidRPr="000A65C6">
        <w:rPr>
          <w:rFonts w:ascii="Segoe UI Light" w:hAnsi="Segoe UI Light" w:cs="Segoe UI Light"/>
        </w:rPr>
        <w:t xml:space="preserve">NASELJA U NIZINSKOM DIJELU GRADA, </w:t>
      </w:r>
    </w:p>
    <w:p w14:paraId="7F79412F" w14:textId="77777777" w:rsidR="0006757B" w:rsidRPr="000A65C6" w:rsidRDefault="0006757B" w:rsidP="006E0DE2">
      <w:pPr>
        <w:pStyle w:val="ListParagraph"/>
        <w:numPr>
          <w:ilvl w:val="0"/>
          <w:numId w:val="76"/>
        </w:numPr>
        <w:spacing w:after="0" w:line="276" w:lineRule="auto"/>
        <w:jc w:val="both"/>
        <w:rPr>
          <w:rFonts w:ascii="Segoe UI Light" w:hAnsi="Segoe UI Light" w:cs="Segoe UI Light"/>
        </w:rPr>
      </w:pPr>
      <w:r w:rsidRPr="000A65C6">
        <w:rPr>
          <w:rFonts w:ascii="Segoe UI Light" w:hAnsi="Segoe UI Light" w:cs="Segoe UI Light"/>
        </w:rPr>
        <w:t>NASELJA U BRDOVITOM DIJELU GRADA.</w:t>
      </w:r>
    </w:p>
    <w:p w14:paraId="69C6A427" w14:textId="77777777" w:rsidR="0006757B" w:rsidRPr="002D1EC1" w:rsidRDefault="0006757B" w:rsidP="0006757B">
      <w:pPr>
        <w:spacing w:after="0" w:line="276" w:lineRule="auto"/>
        <w:jc w:val="both"/>
        <w:rPr>
          <w:rFonts w:cstheme="minorHAnsi"/>
        </w:rPr>
      </w:pPr>
    </w:p>
    <w:p w14:paraId="2F8F1068" w14:textId="77777777" w:rsidR="007429DF" w:rsidRDefault="007429DF" w:rsidP="00C96004">
      <w:pPr>
        <w:jc w:val="both"/>
        <w:rPr>
          <w:rFonts w:ascii="Calibri" w:hAnsi="Calibri" w:cs="Calibri"/>
          <w:noProof/>
          <w:sz w:val="36"/>
          <w:szCs w:val="36"/>
          <w:lang w:eastAsia="hr-HR"/>
        </w:rPr>
      </w:pPr>
    </w:p>
    <w:p w14:paraId="3029E017" w14:textId="77777777" w:rsidR="004C7BB9" w:rsidRDefault="004C7BB9" w:rsidP="0006757B">
      <w:pPr>
        <w:autoSpaceDE w:val="0"/>
        <w:autoSpaceDN w:val="0"/>
        <w:adjustRightInd w:val="0"/>
        <w:spacing w:after="0" w:line="276" w:lineRule="auto"/>
        <w:jc w:val="both"/>
        <w:rPr>
          <w:rFonts w:ascii="Calibri" w:hAnsi="Calibri" w:cs="Calibri"/>
          <w:noProof/>
          <w:sz w:val="36"/>
          <w:szCs w:val="36"/>
          <w:lang w:eastAsia="hr-HR"/>
        </w:rPr>
      </w:pPr>
    </w:p>
    <w:p w14:paraId="1752D261" w14:textId="2318C09F" w:rsidR="007C1DBA" w:rsidRDefault="007C1DBA" w:rsidP="0006757B">
      <w:pPr>
        <w:autoSpaceDE w:val="0"/>
        <w:autoSpaceDN w:val="0"/>
        <w:adjustRightInd w:val="0"/>
        <w:spacing w:after="0" w:line="276" w:lineRule="auto"/>
        <w:jc w:val="both"/>
        <w:rPr>
          <w:rFonts w:ascii="Calibri" w:hAnsi="Calibri" w:cs="Calibri"/>
          <w:noProof/>
          <w:sz w:val="36"/>
          <w:szCs w:val="36"/>
          <w:lang w:eastAsia="hr-HR"/>
        </w:rPr>
      </w:pPr>
    </w:p>
    <w:p w14:paraId="07A25255" w14:textId="793D2DB0" w:rsidR="00EC6032" w:rsidRDefault="00EC6032" w:rsidP="0006757B">
      <w:pPr>
        <w:autoSpaceDE w:val="0"/>
        <w:autoSpaceDN w:val="0"/>
        <w:adjustRightInd w:val="0"/>
        <w:spacing w:after="0" w:line="276" w:lineRule="auto"/>
        <w:jc w:val="both"/>
        <w:rPr>
          <w:rFonts w:ascii="Calibri" w:hAnsi="Calibri" w:cs="Calibri"/>
          <w:noProof/>
          <w:sz w:val="36"/>
          <w:szCs w:val="36"/>
          <w:lang w:eastAsia="hr-HR"/>
        </w:rPr>
      </w:pPr>
    </w:p>
    <w:p w14:paraId="3B0EBC96" w14:textId="3F65A5E0" w:rsidR="00EC6032" w:rsidRDefault="00EC6032" w:rsidP="0006757B">
      <w:pPr>
        <w:autoSpaceDE w:val="0"/>
        <w:autoSpaceDN w:val="0"/>
        <w:adjustRightInd w:val="0"/>
        <w:spacing w:after="0" w:line="276" w:lineRule="auto"/>
        <w:jc w:val="both"/>
        <w:rPr>
          <w:rFonts w:ascii="Calibri" w:hAnsi="Calibri" w:cs="Calibri"/>
          <w:noProof/>
          <w:sz w:val="36"/>
          <w:szCs w:val="36"/>
          <w:lang w:eastAsia="hr-HR"/>
        </w:rPr>
      </w:pPr>
    </w:p>
    <w:p w14:paraId="399964FB" w14:textId="4CC3CC85" w:rsidR="00EC6032" w:rsidRDefault="00EC6032" w:rsidP="0006757B">
      <w:pPr>
        <w:autoSpaceDE w:val="0"/>
        <w:autoSpaceDN w:val="0"/>
        <w:adjustRightInd w:val="0"/>
        <w:spacing w:after="0" w:line="276" w:lineRule="auto"/>
        <w:jc w:val="both"/>
        <w:rPr>
          <w:rFonts w:ascii="Calibri" w:hAnsi="Calibri" w:cs="Calibri"/>
          <w:noProof/>
          <w:sz w:val="36"/>
          <w:szCs w:val="36"/>
          <w:lang w:eastAsia="hr-HR"/>
        </w:rPr>
      </w:pPr>
    </w:p>
    <w:p w14:paraId="0E89F445" w14:textId="5D6CA866" w:rsidR="00EC6032" w:rsidRDefault="00EC6032" w:rsidP="0006757B">
      <w:pPr>
        <w:autoSpaceDE w:val="0"/>
        <w:autoSpaceDN w:val="0"/>
        <w:adjustRightInd w:val="0"/>
        <w:spacing w:after="0" w:line="276" w:lineRule="auto"/>
        <w:jc w:val="both"/>
        <w:rPr>
          <w:rFonts w:ascii="Calibri" w:hAnsi="Calibri" w:cs="Calibri"/>
          <w:noProof/>
          <w:sz w:val="36"/>
          <w:szCs w:val="36"/>
          <w:lang w:eastAsia="hr-HR"/>
        </w:rPr>
      </w:pPr>
    </w:p>
    <w:p w14:paraId="2C8526C6" w14:textId="0B2D4BFB" w:rsidR="00EC6032" w:rsidRDefault="00EC6032" w:rsidP="0006757B">
      <w:pPr>
        <w:autoSpaceDE w:val="0"/>
        <w:autoSpaceDN w:val="0"/>
        <w:adjustRightInd w:val="0"/>
        <w:spacing w:after="0" w:line="276" w:lineRule="auto"/>
        <w:jc w:val="both"/>
        <w:rPr>
          <w:rFonts w:ascii="Calibri" w:hAnsi="Calibri" w:cs="Calibri"/>
          <w:noProof/>
          <w:sz w:val="36"/>
          <w:szCs w:val="36"/>
          <w:lang w:eastAsia="hr-HR"/>
        </w:rPr>
      </w:pPr>
    </w:p>
    <w:p w14:paraId="63C88BB0" w14:textId="1FA3BEEC" w:rsidR="00EC6032" w:rsidRDefault="00EC6032" w:rsidP="0006757B">
      <w:pPr>
        <w:autoSpaceDE w:val="0"/>
        <w:autoSpaceDN w:val="0"/>
        <w:adjustRightInd w:val="0"/>
        <w:spacing w:after="0" w:line="276" w:lineRule="auto"/>
        <w:jc w:val="both"/>
        <w:rPr>
          <w:rFonts w:ascii="Calibri" w:hAnsi="Calibri" w:cs="Calibri"/>
          <w:noProof/>
          <w:sz w:val="36"/>
          <w:szCs w:val="36"/>
          <w:lang w:eastAsia="hr-HR"/>
        </w:rPr>
      </w:pPr>
    </w:p>
    <w:p w14:paraId="67E0315C" w14:textId="1ED27728" w:rsidR="00EC6032" w:rsidRDefault="00EC6032" w:rsidP="0006757B">
      <w:pPr>
        <w:autoSpaceDE w:val="0"/>
        <w:autoSpaceDN w:val="0"/>
        <w:adjustRightInd w:val="0"/>
        <w:spacing w:after="0" w:line="276" w:lineRule="auto"/>
        <w:jc w:val="both"/>
        <w:rPr>
          <w:rFonts w:ascii="Calibri" w:hAnsi="Calibri" w:cs="Calibri"/>
          <w:noProof/>
          <w:sz w:val="36"/>
          <w:szCs w:val="36"/>
          <w:lang w:eastAsia="hr-HR"/>
        </w:rPr>
      </w:pPr>
    </w:p>
    <w:p w14:paraId="0B32001E" w14:textId="183B366C" w:rsidR="00EC6032" w:rsidRDefault="00EC6032" w:rsidP="0006757B">
      <w:pPr>
        <w:autoSpaceDE w:val="0"/>
        <w:autoSpaceDN w:val="0"/>
        <w:adjustRightInd w:val="0"/>
        <w:spacing w:after="0" w:line="276" w:lineRule="auto"/>
        <w:jc w:val="both"/>
        <w:rPr>
          <w:rFonts w:ascii="Calibri" w:hAnsi="Calibri" w:cs="Calibri"/>
          <w:noProof/>
          <w:sz w:val="36"/>
          <w:szCs w:val="36"/>
          <w:lang w:eastAsia="hr-HR"/>
        </w:rPr>
      </w:pPr>
    </w:p>
    <w:p w14:paraId="32A39790" w14:textId="48FA5058" w:rsidR="00EC6032" w:rsidRDefault="00EC6032" w:rsidP="0006757B">
      <w:pPr>
        <w:autoSpaceDE w:val="0"/>
        <w:autoSpaceDN w:val="0"/>
        <w:adjustRightInd w:val="0"/>
        <w:spacing w:after="0" w:line="276" w:lineRule="auto"/>
        <w:jc w:val="both"/>
        <w:rPr>
          <w:rFonts w:ascii="Calibri" w:hAnsi="Calibri" w:cs="Calibri"/>
          <w:noProof/>
          <w:sz w:val="36"/>
          <w:szCs w:val="36"/>
          <w:lang w:eastAsia="hr-HR"/>
        </w:rPr>
      </w:pPr>
    </w:p>
    <w:p w14:paraId="45E9226D" w14:textId="1BDA7D00" w:rsidR="00EC6032" w:rsidRDefault="00EC6032" w:rsidP="0006757B">
      <w:pPr>
        <w:autoSpaceDE w:val="0"/>
        <w:autoSpaceDN w:val="0"/>
        <w:adjustRightInd w:val="0"/>
        <w:spacing w:after="0" w:line="276" w:lineRule="auto"/>
        <w:jc w:val="both"/>
        <w:rPr>
          <w:rFonts w:ascii="Calibri" w:hAnsi="Calibri" w:cs="Calibri"/>
          <w:noProof/>
          <w:sz w:val="36"/>
          <w:szCs w:val="36"/>
          <w:lang w:eastAsia="hr-HR"/>
        </w:rPr>
      </w:pPr>
    </w:p>
    <w:p w14:paraId="27FA34D4" w14:textId="44C97BF6" w:rsidR="00EC6032" w:rsidRDefault="00EC6032" w:rsidP="0006757B">
      <w:pPr>
        <w:autoSpaceDE w:val="0"/>
        <w:autoSpaceDN w:val="0"/>
        <w:adjustRightInd w:val="0"/>
        <w:spacing w:after="0" w:line="276" w:lineRule="auto"/>
        <w:jc w:val="both"/>
        <w:rPr>
          <w:rFonts w:ascii="Calibri" w:hAnsi="Calibri" w:cs="Calibri"/>
          <w:noProof/>
          <w:sz w:val="36"/>
          <w:szCs w:val="36"/>
          <w:lang w:eastAsia="hr-HR"/>
        </w:rPr>
      </w:pPr>
    </w:p>
    <w:p w14:paraId="00A56922" w14:textId="64BEEBE1" w:rsidR="00EC6032" w:rsidRDefault="00EC6032" w:rsidP="0006757B">
      <w:pPr>
        <w:autoSpaceDE w:val="0"/>
        <w:autoSpaceDN w:val="0"/>
        <w:adjustRightInd w:val="0"/>
        <w:spacing w:after="0" w:line="276" w:lineRule="auto"/>
        <w:jc w:val="both"/>
        <w:rPr>
          <w:rFonts w:ascii="Calibri" w:hAnsi="Calibri" w:cs="Calibri"/>
          <w:noProof/>
          <w:sz w:val="36"/>
          <w:szCs w:val="36"/>
          <w:lang w:eastAsia="hr-HR"/>
        </w:rPr>
      </w:pPr>
    </w:p>
    <w:p w14:paraId="0B6C0F3A" w14:textId="4B90E602" w:rsidR="00EC6032" w:rsidRDefault="00EC6032" w:rsidP="0006757B">
      <w:pPr>
        <w:autoSpaceDE w:val="0"/>
        <w:autoSpaceDN w:val="0"/>
        <w:adjustRightInd w:val="0"/>
        <w:spacing w:after="0" w:line="276" w:lineRule="auto"/>
        <w:jc w:val="both"/>
        <w:rPr>
          <w:rFonts w:ascii="Calibri" w:hAnsi="Calibri" w:cs="Calibri"/>
          <w:noProof/>
          <w:sz w:val="36"/>
          <w:szCs w:val="36"/>
          <w:lang w:eastAsia="hr-HR"/>
        </w:rPr>
      </w:pPr>
    </w:p>
    <w:p w14:paraId="10D4AE93" w14:textId="4A39FAB2" w:rsidR="00EC6032" w:rsidRDefault="00EC6032" w:rsidP="0006757B">
      <w:pPr>
        <w:autoSpaceDE w:val="0"/>
        <w:autoSpaceDN w:val="0"/>
        <w:adjustRightInd w:val="0"/>
        <w:spacing w:after="0" w:line="276" w:lineRule="auto"/>
        <w:jc w:val="both"/>
        <w:rPr>
          <w:rFonts w:ascii="Calibri" w:hAnsi="Calibri" w:cs="Calibri"/>
          <w:noProof/>
          <w:sz w:val="36"/>
          <w:szCs w:val="36"/>
          <w:lang w:eastAsia="hr-HR"/>
        </w:rPr>
      </w:pPr>
    </w:p>
    <w:p w14:paraId="2D534878" w14:textId="6F0FFA35" w:rsidR="00EC6032" w:rsidRDefault="00EC6032" w:rsidP="0006757B">
      <w:pPr>
        <w:autoSpaceDE w:val="0"/>
        <w:autoSpaceDN w:val="0"/>
        <w:adjustRightInd w:val="0"/>
        <w:spacing w:after="0" w:line="276" w:lineRule="auto"/>
        <w:jc w:val="both"/>
        <w:rPr>
          <w:rFonts w:ascii="Calibri" w:hAnsi="Calibri" w:cs="Calibri"/>
          <w:noProof/>
          <w:sz w:val="36"/>
          <w:szCs w:val="36"/>
          <w:lang w:eastAsia="hr-HR"/>
        </w:rPr>
      </w:pPr>
    </w:p>
    <w:p w14:paraId="52FEC28E" w14:textId="127AB2CE" w:rsidR="00EC6032" w:rsidRDefault="00EC6032" w:rsidP="0006757B">
      <w:pPr>
        <w:autoSpaceDE w:val="0"/>
        <w:autoSpaceDN w:val="0"/>
        <w:adjustRightInd w:val="0"/>
        <w:spacing w:after="0" w:line="276" w:lineRule="auto"/>
        <w:jc w:val="both"/>
        <w:rPr>
          <w:rFonts w:ascii="Calibri" w:hAnsi="Calibri" w:cs="Calibri"/>
          <w:noProof/>
          <w:sz w:val="36"/>
          <w:szCs w:val="36"/>
          <w:lang w:eastAsia="hr-HR"/>
        </w:rPr>
      </w:pPr>
    </w:p>
    <w:p w14:paraId="082A4DEC" w14:textId="59FC1C57" w:rsidR="00EC6032" w:rsidRDefault="00EC6032" w:rsidP="0006757B">
      <w:pPr>
        <w:autoSpaceDE w:val="0"/>
        <w:autoSpaceDN w:val="0"/>
        <w:adjustRightInd w:val="0"/>
        <w:spacing w:after="0" w:line="276" w:lineRule="auto"/>
        <w:jc w:val="both"/>
        <w:rPr>
          <w:rFonts w:ascii="Calibri" w:hAnsi="Calibri" w:cs="Calibri"/>
          <w:noProof/>
          <w:sz w:val="36"/>
          <w:szCs w:val="36"/>
          <w:lang w:eastAsia="hr-HR"/>
        </w:rPr>
      </w:pPr>
    </w:p>
    <w:p w14:paraId="37D82BFE" w14:textId="7B1C88CF" w:rsidR="00EC6032" w:rsidRDefault="00EC6032" w:rsidP="0006757B">
      <w:pPr>
        <w:autoSpaceDE w:val="0"/>
        <w:autoSpaceDN w:val="0"/>
        <w:adjustRightInd w:val="0"/>
        <w:spacing w:after="0" w:line="276" w:lineRule="auto"/>
        <w:jc w:val="both"/>
        <w:rPr>
          <w:rFonts w:ascii="Calibri" w:hAnsi="Calibri" w:cs="Calibri"/>
          <w:noProof/>
          <w:sz w:val="36"/>
          <w:szCs w:val="36"/>
          <w:lang w:eastAsia="hr-HR"/>
        </w:rPr>
      </w:pPr>
    </w:p>
    <w:p w14:paraId="10B96FBA" w14:textId="77777777" w:rsidR="00EC6032" w:rsidRDefault="00EC6032" w:rsidP="0006757B">
      <w:pPr>
        <w:autoSpaceDE w:val="0"/>
        <w:autoSpaceDN w:val="0"/>
        <w:adjustRightInd w:val="0"/>
        <w:spacing w:after="0" w:line="276" w:lineRule="auto"/>
        <w:jc w:val="both"/>
        <w:rPr>
          <w:rFonts w:ascii="Calibri" w:hAnsi="Calibri" w:cs="Calibri"/>
          <w:noProof/>
          <w:sz w:val="36"/>
          <w:szCs w:val="36"/>
          <w:lang w:eastAsia="hr-HR"/>
        </w:rPr>
      </w:pPr>
    </w:p>
    <w:p w14:paraId="374BBD76" w14:textId="60E3F965" w:rsidR="0006757B" w:rsidRDefault="00B43763" w:rsidP="0006757B">
      <w:pPr>
        <w:autoSpaceDE w:val="0"/>
        <w:autoSpaceDN w:val="0"/>
        <w:adjustRightInd w:val="0"/>
        <w:spacing w:after="0" w:line="276" w:lineRule="auto"/>
        <w:jc w:val="both"/>
        <w:rPr>
          <w:rFonts w:ascii="Calibri" w:hAnsi="Calibri" w:cs="Calibri"/>
          <w:sz w:val="36"/>
          <w:szCs w:val="36"/>
        </w:rPr>
      </w:pPr>
      <w:r w:rsidRPr="00B43763">
        <w:rPr>
          <w:rFonts w:ascii="Calibri" w:hAnsi="Calibri" w:cs="Calibri"/>
          <w:noProof/>
          <w:sz w:val="36"/>
          <w:szCs w:val="36"/>
          <w:lang w:eastAsia="hr-HR"/>
        </w:rPr>
        <w:drawing>
          <wp:inline distT="0" distB="0" distL="0" distR="0" wp14:anchorId="7D16879E" wp14:editId="24E37BDF">
            <wp:extent cx="6295702" cy="7537622"/>
            <wp:effectExtent l="0" t="0" r="0" b="6350"/>
            <wp:docPr id="74164090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1640904" name=""/>
                    <pic:cNvPicPr/>
                  </pic:nvPicPr>
                  <pic:blipFill rotWithShape="1">
                    <a:blip r:embed="rId125" cstate="print">
                      <a:extLst>
                        <a:ext uri="{28A0092B-C50C-407E-A947-70E740481C1C}">
                          <a14:useLocalDpi xmlns:a14="http://schemas.microsoft.com/office/drawing/2010/main" val="0"/>
                        </a:ext>
                      </a:extLst>
                    </a:blip>
                    <a:srcRect t="4881" b="10501"/>
                    <a:stretch/>
                  </pic:blipFill>
                  <pic:spPr bwMode="auto">
                    <a:xfrm>
                      <a:off x="0" y="0"/>
                      <a:ext cx="6301235" cy="7544247"/>
                    </a:xfrm>
                    <a:prstGeom prst="rect">
                      <a:avLst/>
                    </a:prstGeom>
                    <a:ln>
                      <a:noFill/>
                    </a:ln>
                    <a:extLst>
                      <a:ext uri="{53640926-AAD7-44D8-BBD7-CCE9431645EC}">
                        <a14:shadowObscured xmlns:a14="http://schemas.microsoft.com/office/drawing/2010/main"/>
                      </a:ext>
                    </a:extLst>
                  </pic:spPr>
                </pic:pic>
              </a:graphicData>
            </a:graphic>
          </wp:inline>
        </w:drawing>
      </w:r>
    </w:p>
    <w:p w14:paraId="559DD138" w14:textId="0131758F" w:rsidR="00BA5B0E" w:rsidRPr="001F4AEE" w:rsidRDefault="00BA5B0E" w:rsidP="00BA5B0E">
      <w:pPr>
        <w:autoSpaceDE w:val="0"/>
        <w:autoSpaceDN w:val="0"/>
        <w:adjustRightInd w:val="0"/>
        <w:jc w:val="both"/>
        <w:rPr>
          <w:color w:val="808080" w:themeColor="background1" w:themeShade="80"/>
          <w:sz w:val="20"/>
          <w:szCs w:val="20"/>
        </w:rPr>
      </w:pPr>
      <w:r w:rsidRPr="00CA4F10">
        <w:rPr>
          <w:b/>
          <w:bCs/>
          <w:color w:val="808080" w:themeColor="background1" w:themeShade="80"/>
          <w:sz w:val="20"/>
          <w:szCs w:val="20"/>
        </w:rPr>
        <w:t xml:space="preserve">Slika </w:t>
      </w:r>
      <w:r w:rsidR="006B6B93" w:rsidRPr="00CA4F10">
        <w:rPr>
          <w:b/>
          <w:bCs/>
          <w:color w:val="808080" w:themeColor="background1" w:themeShade="80"/>
          <w:sz w:val="20"/>
          <w:szCs w:val="20"/>
        </w:rPr>
        <w:t>64</w:t>
      </w:r>
      <w:r w:rsidRPr="00CA4F10">
        <w:rPr>
          <w:b/>
          <w:bCs/>
          <w:color w:val="808080" w:themeColor="background1" w:themeShade="80"/>
          <w:sz w:val="20"/>
          <w:szCs w:val="20"/>
        </w:rPr>
        <w:t>.</w:t>
      </w:r>
      <w:r w:rsidRPr="00CA4F10">
        <w:rPr>
          <w:color w:val="808080" w:themeColor="background1" w:themeShade="80"/>
          <w:sz w:val="20"/>
          <w:szCs w:val="20"/>
        </w:rPr>
        <w:t xml:space="preserve"> Shematski prikaz Inventarizacije javnih otvorenih površina na području naselja Velika Gorica (Izradio: UIH d.o.o</w:t>
      </w:r>
      <w:r>
        <w:rPr>
          <w:color w:val="808080" w:themeColor="background1" w:themeShade="80"/>
          <w:sz w:val="20"/>
          <w:szCs w:val="20"/>
        </w:rPr>
        <w:t>.)</w:t>
      </w:r>
    </w:p>
    <w:p w14:paraId="6FB02245" w14:textId="77777777" w:rsidR="0006757B" w:rsidRDefault="0006757B" w:rsidP="0006757B">
      <w:pPr>
        <w:autoSpaceDE w:val="0"/>
        <w:autoSpaceDN w:val="0"/>
        <w:adjustRightInd w:val="0"/>
        <w:spacing w:after="0" w:line="276" w:lineRule="auto"/>
        <w:jc w:val="both"/>
        <w:rPr>
          <w:rFonts w:ascii="Calibri" w:hAnsi="Calibri" w:cs="Calibri"/>
          <w:sz w:val="36"/>
          <w:szCs w:val="36"/>
        </w:rPr>
      </w:pPr>
    </w:p>
    <w:p w14:paraId="1A393D50" w14:textId="77777777" w:rsidR="00A67B2A" w:rsidRDefault="00A67B2A" w:rsidP="0006757B">
      <w:pPr>
        <w:rPr>
          <w:rFonts w:ascii="Calibri" w:hAnsi="Calibri" w:cs="Calibri"/>
          <w:noProof/>
          <w:sz w:val="36"/>
          <w:szCs w:val="36"/>
          <w:lang w:eastAsia="hr-HR"/>
        </w:rPr>
      </w:pPr>
    </w:p>
    <w:p w14:paraId="01BE08C0" w14:textId="159E1A68" w:rsidR="00B43763" w:rsidRPr="00CA4F10" w:rsidRDefault="00A67B2A" w:rsidP="0006757B">
      <w:pPr>
        <w:rPr>
          <w:rFonts w:ascii="Calibri" w:hAnsi="Calibri" w:cs="Calibri"/>
          <w:sz w:val="36"/>
          <w:szCs w:val="36"/>
        </w:rPr>
      </w:pPr>
      <w:r w:rsidRPr="00CA4F10">
        <w:rPr>
          <w:rFonts w:ascii="Calibri" w:hAnsi="Calibri" w:cs="Calibri"/>
          <w:noProof/>
          <w:sz w:val="36"/>
          <w:szCs w:val="36"/>
          <w:lang w:eastAsia="hr-HR"/>
        </w:rPr>
        <w:drawing>
          <wp:inline distT="0" distB="0" distL="0" distR="0" wp14:anchorId="7CABB59D" wp14:editId="2E39759A">
            <wp:extent cx="5992417" cy="7648832"/>
            <wp:effectExtent l="0" t="0" r="889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1640904" name=""/>
                    <pic:cNvPicPr/>
                  </pic:nvPicPr>
                  <pic:blipFill rotWithShape="1">
                    <a:blip r:embed="rId126" cstate="print">
                      <a:extLst>
                        <a:ext uri="{28A0092B-C50C-407E-A947-70E740481C1C}">
                          <a14:useLocalDpi xmlns:a14="http://schemas.microsoft.com/office/drawing/2010/main" val="0"/>
                        </a:ext>
                      </a:extLst>
                    </a:blip>
                    <a:srcRect t="4737" b="5053"/>
                    <a:stretch/>
                  </pic:blipFill>
                  <pic:spPr bwMode="auto">
                    <a:xfrm>
                      <a:off x="0" y="0"/>
                      <a:ext cx="5998096" cy="7656081"/>
                    </a:xfrm>
                    <a:prstGeom prst="rect">
                      <a:avLst/>
                    </a:prstGeom>
                    <a:ln>
                      <a:noFill/>
                    </a:ln>
                    <a:extLst>
                      <a:ext uri="{53640926-AAD7-44D8-BBD7-CCE9431645EC}">
                        <a14:shadowObscured xmlns:a14="http://schemas.microsoft.com/office/drawing/2010/main"/>
                      </a:ext>
                    </a:extLst>
                  </pic:spPr>
                </pic:pic>
              </a:graphicData>
            </a:graphic>
          </wp:inline>
        </w:drawing>
      </w:r>
    </w:p>
    <w:p w14:paraId="0C30EB5B" w14:textId="1E9BD428" w:rsidR="009F1C09" w:rsidRPr="001F4AEE" w:rsidRDefault="009F1C09" w:rsidP="009F1C09">
      <w:pPr>
        <w:autoSpaceDE w:val="0"/>
        <w:autoSpaceDN w:val="0"/>
        <w:adjustRightInd w:val="0"/>
        <w:jc w:val="both"/>
        <w:rPr>
          <w:color w:val="808080" w:themeColor="background1" w:themeShade="80"/>
          <w:sz w:val="20"/>
          <w:szCs w:val="20"/>
        </w:rPr>
      </w:pPr>
      <w:r w:rsidRPr="00CA4F10">
        <w:rPr>
          <w:b/>
          <w:bCs/>
          <w:color w:val="808080" w:themeColor="background1" w:themeShade="80"/>
          <w:sz w:val="20"/>
          <w:szCs w:val="20"/>
        </w:rPr>
        <w:t xml:space="preserve">Slika </w:t>
      </w:r>
      <w:r w:rsidR="006B6B93" w:rsidRPr="00CA4F10">
        <w:rPr>
          <w:b/>
          <w:bCs/>
          <w:color w:val="808080" w:themeColor="background1" w:themeShade="80"/>
          <w:sz w:val="20"/>
          <w:szCs w:val="20"/>
        </w:rPr>
        <w:t>65</w:t>
      </w:r>
      <w:r w:rsidRPr="00CA4F10">
        <w:rPr>
          <w:b/>
          <w:bCs/>
          <w:color w:val="808080" w:themeColor="background1" w:themeShade="80"/>
          <w:sz w:val="20"/>
          <w:szCs w:val="20"/>
        </w:rPr>
        <w:t>.</w:t>
      </w:r>
      <w:r w:rsidRPr="00CA4F10">
        <w:rPr>
          <w:color w:val="808080" w:themeColor="background1" w:themeShade="80"/>
          <w:sz w:val="20"/>
          <w:szCs w:val="20"/>
        </w:rPr>
        <w:t xml:space="preserve"> Shematski prikaz Inventarizacije javnih otvorenih površina na području naselja uz veće vodene površine Grada Velike Gorice (Izradio</w:t>
      </w:r>
      <w:r>
        <w:rPr>
          <w:color w:val="808080" w:themeColor="background1" w:themeShade="80"/>
          <w:sz w:val="20"/>
          <w:szCs w:val="20"/>
        </w:rPr>
        <w:t>: UIH d.o.o.)</w:t>
      </w:r>
    </w:p>
    <w:p w14:paraId="586F60E7" w14:textId="77777777" w:rsidR="007C1DBA" w:rsidRDefault="007C1DBA" w:rsidP="0006757B">
      <w:pPr>
        <w:rPr>
          <w:rFonts w:ascii="Calibri" w:hAnsi="Calibri" w:cs="Calibri"/>
          <w:noProof/>
          <w:sz w:val="36"/>
          <w:szCs w:val="36"/>
          <w:lang w:eastAsia="hr-HR"/>
        </w:rPr>
      </w:pPr>
    </w:p>
    <w:p w14:paraId="7ABD6CFB" w14:textId="77777777" w:rsidR="00E830C8" w:rsidRDefault="00E830C8" w:rsidP="0006757B">
      <w:pPr>
        <w:rPr>
          <w:rFonts w:ascii="Calibri" w:hAnsi="Calibri" w:cs="Calibri"/>
          <w:noProof/>
          <w:sz w:val="36"/>
          <w:szCs w:val="36"/>
          <w:lang w:eastAsia="hr-HR"/>
        </w:rPr>
      </w:pPr>
    </w:p>
    <w:p w14:paraId="67A13D72" w14:textId="3B50513B" w:rsidR="00EA4C72" w:rsidRDefault="00E830C8" w:rsidP="0006757B">
      <w:pPr>
        <w:rPr>
          <w:rFonts w:ascii="Calibri" w:hAnsi="Calibri" w:cs="Calibri"/>
          <w:sz w:val="36"/>
          <w:szCs w:val="36"/>
          <w:highlight w:val="yellow"/>
        </w:rPr>
      </w:pPr>
      <w:r>
        <w:rPr>
          <w:rFonts w:ascii="Calibri" w:hAnsi="Calibri" w:cs="Calibri"/>
          <w:noProof/>
          <w:sz w:val="36"/>
          <w:szCs w:val="36"/>
          <w:lang w:eastAsia="hr-HR"/>
        </w:rPr>
        <w:drawing>
          <wp:inline distT="0" distB="0" distL="0" distR="0" wp14:anchorId="1D0785AA" wp14:editId="6776E65C">
            <wp:extent cx="5759447" cy="6961777"/>
            <wp:effectExtent l="0" t="0" r="0" b="0"/>
            <wp:docPr id="33" name="Slika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inventarizacija_nizinska naselja.jpg"/>
                    <pic:cNvPicPr/>
                  </pic:nvPicPr>
                  <pic:blipFill rotWithShape="1">
                    <a:blip r:embed="rId127" cstate="print">
                      <a:extLst>
                        <a:ext uri="{28A0092B-C50C-407E-A947-70E740481C1C}">
                          <a14:useLocalDpi xmlns:a14="http://schemas.microsoft.com/office/drawing/2010/main" val="0"/>
                        </a:ext>
                      </a:extLst>
                    </a:blip>
                    <a:srcRect t="4750" b="9819"/>
                    <a:stretch/>
                  </pic:blipFill>
                  <pic:spPr bwMode="auto">
                    <a:xfrm>
                      <a:off x="0" y="0"/>
                      <a:ext cx="5759450" cy="6961781"/>
                    </a:xfrm>
                    <a:prstGeom prst="rect">
                      <a:avLst/>
                    </a:prstGeom>
                    <a:ln>
                      <a:noFill/>
                    </a:ln>
                    <a:extLst>
                      <a:ext uri="{53640926-AAD7-44D8-BBD7-CCE9431645EC}">
                        <a14:shadowObscured xmlns:a14="http://schemas.microsoft.com/office/drawing/2010/main"/>
                      </a:ext>
                    </a:extLst>
                  </pic:spPr>
                </pic:pic>
              </a:graphicData>
            </a:graphic>
          </wp:inline>
        </w:drawing>
      </w:r>
    </w:p>
    <w:p w14:paraId="2DD7E0E7" w14:textId="5B26D6D3" w:rsidR="009F1C09" w:rsidRPr="001F4AEE" w:rsidRDefault="009F1C09" w:rsidP="009F1C09">
      <w:pPr>
        <w:autoSpaceDE w:val="0"/>
        <w:autoSpaceDN w:val="0"/>
        <w:adjustRightInd w:val="0"/>
        <w:jc w:val="both"/>
        <w:rPr>
          <w:color w:val="808080" w:themeColor="background1" w:themeShade="80"/>
          <w:sz w:val="20"/>
          <w:szCs w:val="20"/>
        </w:rPr>
      </w:pPr>
      <w:r w:rsidRPr="00CA4F10">
        <w:rPr>
          <w:b/>
          <w:bCs/>
          <w:color w:val="808080" w:themeColor="background1" w:themeShade="80"/>
          <w:sz w:val="20"/>
          <w:szCs w:val="20"/>
        </w:rPr>
        <w:t xml:space="preserve">Slika </w:t>
      </w:r>
      <w:r w:rsidR="006B6B93" w:rsidRPr="00CA4F10">
        <w:rPr>
          <w:b/>
          <w:bCs/>
          <w:color w:val="808080" w:themeColor="background1" w:themeShade="80"/>
          <w:sz w:val="20"/>
          <w:szCs w:val="20"/>
        </w:rPr>
        <w:t>66</w:t>
      </w:r>
      <w:r w:rsidRPr="00CA4F10">
        <w:rPr>
          <w:b/>
          <w:bCs/>
          <w:color w:val="808080" w:themeColor="background1" w:themeShade="80"/>
          <w:sz w:val="20"/>
          <w:szCs w:val="20"/>
        </w:rPr>
        <w:t xml:space="preserve">. </w:t>
      </w:r>
      <w:r>
        <w:rPr>
          <w:color w:val="808080" w:themeColor="background1" w:themeShade="80"/>
          <w:sz w:val="20"/>
          <w:szCs w:val="20"/>
        </w:rPr>
        <w:t>Shematski prikaz Inventarizacije</w:t>
      </w:r>
      <w:r w:rsidRPr="00704F72">
        <w:rPr>
          <w:color w:val="808080" w:themeColor="background1" w:themeShade="80"/>
          <w:sz w:val="20"/>
          <w:szCs w:val="20"/>
        </w:rPr>
        <w:t xml:space="preserve"> javnih otvorenih površina </w:t>
      </w:r>
      <w:r>
        <w:rPr>
          <w:color w:val="808080" w:themeColor="background1" w:themeShade="80"/>
          <w:sz w:val="20"/>
          <w:szCs w:val="20"/>
        </w:rPr>
        <w:t xml:space="preserve">na području </w:t>
      </w:r>
      <w:r w:rsidR="0067485E">
        <w:rPr>
          <w:color w:val="808080" w:themeColor="background1" w:themeShade="80"/>
          <w:sz w:val="20"/>
          <w:szCs w:val="20"/>
        </w:rPr>
        <w:t xml:space="preserve">nizinskih </w:t>
      </w:r>
      <w:r>
        <w:rPr>
          <w:color w:val="808080" w:themeColor="background1" w:themeShade="80"/>
          <w:sz w:val="20"/>
          <w:szCs w:val="20"/>
        </w:rPr>
        <w:t>naselja Grada Velike Gorice</w:t>
      </w:r>
      <w:r w:rsidRPr="00704F72">
        <w:rPr>
          <w:color w:val="808080" w:themeColor="background1" w:themeShade="80"/>
          <w:sz w:val="20"/>
          <w:szCs w:val="20"/>
        </w:rPr>
        <w:t xml:space="preserve"> </w:t>
      </w:r>
      <w:r>
        <w:rPr>
          <w:color w:val="808080" w:themeColor="background1" w:themeShade="80"/>
          <w:sz w:val="20"/>
          <w:szCs w:val="20"/>
        </w:rPr>
        <w:t>(Izradio: UIH d.o.o.)</w:t>
      </w:r>
    </w:p>
    <w:p w14:paraId="53E3C6D3" w14:textId="77777777" w:rsidR="00EA4C72" w:rsidRDefault="00EA4C72" w:rsidP="0006757B">
      <w:pPr>
        <w:rPr>
          <w:rFonts w:ascii="Calibri" w:hAnsi="Calibri" w:cs="Calibri"/>
          <w:sz w:val="36"/>
          <w:szCs w:val="36"/>
          <w:highlight w:val="yellow"/>
        </w:rPr>
      </w:pPr>
    </w:p>
    <w:p w14:paraId="473ECBF0" w14:textId="77777777" w:rsidR="00243BC8" w:rsidRDefault="00243BC8" w:rsidP="0006757B">
      <w:pPr>
        <w:rPr>
          <w:rFonts w:ascii="Calibri" w:hAnsi="Calibri" w:cs="Calibri"/>
          <w:noProof/>
          <w:sz w:val="36"/>
          <w:szCs w:val="36"/>
          <w:lang w:eastAsia="hr-HR"/>
        </w:rPr>
      </w:pPr>
    </w:p>
    <w:p w14:paraId="2EEE158A" w14:textId="77777777" w:rsidR="00A64439" w:rsidRDefault="00A64439" w:rsidP="0006757B">
      <w:pPr>
        <w:rPr>
          <w:rFonts w:ascii="Calibri" w:hAnsi="Calibri" w:cs="Calibri"/>
          <w:noProof/>
          <w:sz w:val="36"/>
          <w:szCs w:val="36"/>
          <w:lang w:eastAsia="hr-HR"/>
        </w:rPr>
      </w:pPr>
    </w:p>
    <w:p w14:paraId="0504A0C5" w14:textId="27136B8B" w:rsidR="00EA4C72" w:rsidRDefault="00A64439" w:rsidP="0006757B">
      <w:pPr>
        <w:rPr>
          <w:rFonts w:ascii="Calibri" w:hAnsi="Calibri" w:cs="Calibri"/>
          <w:sz w:val="36"/>
          <w:szCs w:val="36"/>
          <w:highlight w:val="yellow"/>
        </w:rPr>
      </w:pPr>
      <w:r>
        <w:rPr>
          <w:rFonts w:ascii="Calibri" w:hAnsi="Calibri" w:cs="Calibri"/>
          <w:noProof/>
          <w:sz w:val="36"/>
          <w:szCs w:val="36"/>
          <w:lang w:eastAsia="hr-HR"/>
        </w:rPr>
        <w:drawing>
          <wp:inline distT="0" distB="0" distL="0" distR="0" wp14:anchorId="311D074E" wp14:editId="19502B36">
            <wp:extent cx="5759032" cy="6978077"/>
            <wp:effectExtent l="0" t="0" r="0" b="0"/>
            <wp:docPr id="31" name="Slika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inventarizacija_brdovita naselja.jpg"/>
                    <pic:cNvPicPr/>
                  </pic:nvPicPr>
                  <pic:blipFill rotWithShape="1">
                    <a:blip r:embed="rId128" cstate="print">
                      <a:extLst>
                        <a:ext uri="{28A0092B-C50C-407E-A947-70E740481C1C}">
                          <a14:useLocalDpi xmlns:a14="http://schemas.microsoft.com/office/drawing/2010/main" val="0"/>
                        </a:ext>
                      </a:extLst>
                    </a:blip>
                    <a:srcRect t="4612" b="9749"/>
                    <a:stretch/>
                  </pic:blipFill>
                  <pic:spPr bwMode="auto">
                    <a:xfrm>
                      <a:off x="0" y="0"/>
                      <a:ext cx="5759450" cy="6978584"/>
                    </a:xfrm>
                    <a:prstGeom prst="rect">
                      <a:avLst/>
                    </a:prstGeom>
                    <a:ln>
                      <a:noFill/>
                    </a:ln>
                    <a:extLst>
                      <a:ext uri="{53640926-AAD7-44D8-BBD7-CCE9431645EC}">
                        <a14:shadowObscured xmlns:a14="http://schemas.microsoft.com/office/drawing/2010/main"/>
                      </a:ext>
                    </a:extLst>
                  </pic:spPr>
                </pic:pic>
              </a:graphicData>
            </a:graphic>
          </wp:inline>
        </w:drawing>
      </w:r>
    </w:p>
    <w:p w14:paraId="04266A27" w14:textId="7D901A8D" w:rsidR="009F1C09" w:rsidRPr="001F4AEE" w:rsidRDefault="009F1C09" w:rsidP="009F1C09">
      <w:pPr>
        <w:autoSpaceDE w:val="0"/>
        <w:autoSpaceDN w:val="0"/>
        <w:adjustRightInd w:val="0"/>
        <w:jc w:val="both"/>
        <w:rPr>
          <w:color w:val="808080" w:themeColor="background1" w:themeShade="80"/>
          <w:sz w:val="20"/>
          <w:szCs w:val="20"/>
        </w:rPr>
      </w:pPr>
      <w:r w:rsidRPr="00CA4F10">
        <w:rPr>
          <w:b/>
          <w:bCs/>
          <w:color w:val="808080" w:themeColor="background1" w:themeShade="80"/>
          <w:sz w:val="20"/>
          <w:szCs w:val="20"/>
        </w:rPr>
        <w:t xml:space="preserve">Slika </w:t>
      </w:r>
      <w:r w:rsidR="006B6B93" w:rsidRPr="00CA4F10">
        <w:rPr>
          <w:b/>
          <w:bCs/>
          <w:color w:val="808080" w:themeColor="background1" w:themeShade="80"/>
          <w:sz w:val="20"/>
          <w:szCs w:val="20"/>
        </w:rPr>
        <w:t>67</w:t>
      </w:r>
      <w:r w:rsidRPr="00CA4F10">
        <w:rPr>
          <w:b/>
          <w:bCs/>
          <w:color w:val="808080" w:themeColor="background1" w:themeShade="80"/>
          <w:sz w:val="20"/>
          <w:szCs w:val="20"/>
        </w:rPr>
        <w:t>.</w:t>
      </w:r>
      <w:r>
        <w:rPr>
          <w:color w:val="808080" w:themeColor="background1" w:themeShade="80"/>
          <w:sz w:val="20"/>
          <w:szCs w:val="20"/>
        </w:rPr>
        <w:t xml:space="preserve"> Shematski prikaz Inventarizacije</w:t>
      </w:r>
      <w:r w:rsidRPr="00704F72">
        <w:rPr>
          <w:color w:val="808080" w:themeColor="background1" w:themeShade="80"/>
          <w:sz w:val="20"/>
          <w:szCs w:val="20"/>
        </w:rPr>
        <w:t xml:space="preserve"> javnih otvorenih površina </w:t>
      </w:r>
      <w:r>
        <w:rPr>
          <w:color w:val="808080" w:themeColor="background1" w:themeShade="80"/>
          <w:sz w:val="20"/>
          <w:szCs w:val="20"/>
        </w:rPr>
        <w:t xml:space="preserve">na području </w:t>
      </w:r>
      <w:r w:rsidR="0067485E">
        <w:rPr>
          <w:color w:val="808080" w:themeColor="background1" w:themeShade="80"/>
          <w:sz w:val="20"/>
          <w:szCs w:val="20"/>
        </w:rPr>
        <w:t xml:space="preserve">brdovitih </w:t>
      </w:r>
      <w:r>
        <w:rPr>
          <w:color w:val="808080" w:themeColor="background1" w:themeShade="80"/>
          <w:sz w:val="20"/>
          <w:szCs w:val="20"/>
        </w:rPr>
        <w:t>naselja Grada Velike Gorice</w:t>
      </w:r>
      <w:r w:rsidRPr="00704F72">
        <w:rPr>
          <w:color w:val="808080" w:themeColor="background1" w:themeShade="80"/>
          <w:sz w:val="20"/>
          <w:szCs w:val="20"/>
        </w:rPr>
        <w:t xml:space="preserve"> </w:t>
      </w:r>
      <w:r>
        <w:rPr>
          <w:color w:val="808080" w:themeColor="background1" w:themeShade="80"/>
          <w:sz w:val="20"/>
          <w:szCs w:val="20"/>
        </w:rPr>
        <w:t>(Izradio: UIH d.o.o.)</w:t>
      </w:r>
    </w:p>
    <w:p w14:paraId="17FCDF33" w14:textId="47754795" w:rsidR="0063660B" w:rsidRDefault="0063660B" w:rsidP="00C96004">
      <w:pPr>
        <w:spacing w:line="240" w:lineRule="auto"/>
        <w:rPr>
          <w:rFonts w:ascii="Calibri" w:hAnsi="Calibri" w:cs="Calibri"/>
          <w:sz w:val="36"/>
          <w:szCs w:val="36"/>
          <w:highlight w:val="yellow"/>
        </w:rPr>
      </w:pPr>
    </w:p>
    <w:p w14:paraId="23BCCEAA" w14:textId="77777777" w:rsidR="0006757B" w:rsidRPr="00EE7A1A" w:rsidRDefault="0006757B" w:rsidP="0006757B">
      <w:pPr>
        <w:autoSpaceDE w:val="0"/>
        <w:autoSpaceDN w:val="0"/>
        <w:adjustRightInd w:val="0"/>
        <w:spacing w:after="0" w:line="276" w:lineRule="auto"/>
        <w:jc w:val="both"/>
        <w:rPr>
          <w:rFonts w:ascii="Calibri" w:hAnsi="Calibri" w:cs="Calibri"/>
          <w:highlight w:val="yellow"/>
        </w:rPr>
      </w:pPr>
    </w:p>
    <w:p w14:paraId="023FCF74" w14:textId="77777777" w:rsidR="00447966" w:rsidRDefault="00447966">
      <w:pPr>
        <w:spacing w:after="0" w:line="240" w:lineRule="auto"/>
        <w:rPr>
          <w:rFonts w:asciiTheme="majorHAnsi" w:eastAsiaTheme="majorEastAsia" w:hAnsiTheme="majorHAnsi" w:cstheme="majorBidi"/>
          <w:color w:val="2E74B5" w:themeColor="accent1" w:themeShade="BF"/>
          <w:sz w:val="26"/>
          <w:szCs w:val="26"/>
        </w:rPr>
      </w:pPr>
      <w:r>
        <w:br w:type="page"/>
      </w:r>
    </w:p>
    <w:p w14:paraId="42FD1183" w14:textId="29C83FAE" w:rsidR="00C95344" w:rsidRPr="000A65C6" w:rsidRDefault="00C95344" w:rsidP="00CA4F10">
      <w:pPr>
        <w:pStyle w:val="Heading2"/>
        <w:spacing w:before="0" w:after="240" w:line="264" w:lineRule="auto"/>
        <w:rPr>
          <w:rFonts w:ascii="Segoe UI Light" w:hAnsi="Segoe UI Light" w:cs="Segoe UI Light"/>
        </w:rPr>
      </w:pPr>
      <w:bookmarkStart w:id="70" w:name="_Toc228701561"/>
      <w:r w:rsidRPr="005D5D38">
        <w:lastRenderedPageBreak/>
        <w:t>6.6.2.</w:t>
      </w:r>
      <w:r w:rsidRPr="005D5D38">
        <w:rPr>
          <w:i/>
          <w:iCs/>
        </w:rPr>
        <w:t xml:space="preserve"> </w:t>
      </w:r>
      <w:bookmarkStart w:id="71" w:name="_Toc110932779"/>
      <w:r w:rsidRPr="000A65C6">
        <w:rPr>
          <w:rFonts w:ascii="Segoe UI Light" w:hAnsi="Segoe UI Light" w:cs="Segoe UI Light"/>
        </w:rPr>
        <w:t>Valorizacija javnih otvorenih površina unutar Grada Velike Gorice</w:t>
      </w:r>
      <w:bookmarkEnd w:id="70"/>
      <w:bookmarkEnd w:id="71"/>
    </w:p>
    <w:p w14:paraId="34500D68" w14:textId="19EFBB4B" w:rsidR="005570F4" w:rsidRPr="000A65C6" w:rsidRDefault="005570F4" w:rsidP="005570F4">
      <w:pPr>
        <w:autoSpaceDE w:val="0"/>
        <w:autoSpaceDN w:val="0"/>
        <w:adjustRightInd w:val="0"/>
        <w:spacing w:after="0" w:line="276" w:lineRule="auto"/>
        <w:jc w:val="both"/>
        <w:rPr>
          <w:rFonts w:ascii="Segoe UI Light" w:hAnsi="Segoe UI Light" w:cs="Segoe UI Light"/>
          <w:color w:val="000000" w:themeColor="text1"/>
        </w:rPr>
      </w:pPr>
      <w:r w:rsidRPr="000A65C6">
        <w:rPr>
          <w:rFonts w:ascii="Segoe UI Light" w:hAnsi="Segoe UI Light" w:cs="Segoe UI Light"/>
          <w:color w:val="000000" w:themeColor="text1"/>
        </w:rPr>
        <w:t xml:space="preserve">U prethodnom poglavlju evidentirani su i inventarizirani elementi zelene infrastrukture (javne otvorene površine na području Grada Velike Gorice) koji su u ovom poglavlju valorizirani odnosno vrednovani i ocijenjeni u svrhu utvrđivanja njihove važnosti za Grad Veliku Goricu, a sve sa ciljem da se uvidi da li i gdje je potrebno predmetne elemente unaprijediti, zadržati ili pojačati kroz predložene mjere i aktivnosti.  </w:t>
      </w:r>
    </w:p>
    <w:p w14:paraId="7E1F2F83" w14:textId="77777777" w:rsidR="005570F4" w:rsidRPr="000A65C6" w:rsidRDefault="005570F4" w:rsidP="005570F4">
      <w:pPr>
        <w:autoSpaceDE w:val="0"/>
        <w:autoSpaceDN w:val="0"/>
        <w:adjustRightInd w:val="0"/>
        <w:spacing w:after="0" w:line="276" w:lineRule="auto"/>
        <w:jc w:val="both"/>
        <w:rPr>
          <w:rFonts w:ascii="Segoe UI Light" w:hAnsi="Segoe UI Light" w:cs="Segoe UI Light"/>
          <w:color w:val="000000" w:themeColor="text1"/>
        </w:rPr>
      </w:pPr>
    </w:p>
    <w:p w14:paraId="5FE0308F" w14:textId="2C335D4B" w:rsidR="00421554" w:rsidRDefault="005570F4" w:rsidP="005570F4">
      <w:pPr>
        <w:autoSpaceDE w:val="0"/>
        <w:autoSpaceDN w:val="0"/>
        <w:adjustRightInd w:val="0"/>
        <w:spacing w:after="0" w:line="276" w:lineRule="auto"/>
        <w:jc w:val="both"/>
        <w:rPr>
          <w:rFonts w:ascii="Segoe UI Light" w:hAnsi="Segoe UI Light" w:cs="Segoe UI Light"/>
          <w:color w:val="000000" w:themeColor="text1"/>
        </w:rPr>
      </w:pPr>
      <w:r w:rsidRPr="000A65C6">
        <w:rPr>
          <w:rFonts w:ascii="Segoe UI Light" w:hAnsi="Segoe UI Light" w:cs="Segoe UI Light"/>
          <w:color w:val="000000" w:themeColor="text1"/>
        </w:rPr>
        <w:t>Prilikom valorizacije otvorenih javnih površina evidentiranih na području Grada Velike Gorice, površine su svrstane u nekoliko kategorija koje se razlikuju po stupnju uređenosti. Uređene se stupnjevaju u četiri kategorije uređenosti radi detaljnijeg uvida u njihovo stanje. U nastavku su dane kategorije na temelju kojih će se predmetne površine valorizirati te njihovo i kratko obrazloženje:</w:t>
      </w:r>
    </w:p>
    <w:p w14:paraId="498EBFDE" w14:textId="77777777" w:rsidR="00421554" w:rsidRPr="000A65C6" w:rsidRDefault="00421554" w:rsidP="005570F4">
      <w:pPr>
        <w:autoSpaceDE w:val="0"/>
        <w:autoSpaceDN w:val="0"/>
        <w:adjustRightInd w:val="0"/>
        <w:spacing w:after="0" w:line="276" w:lineRule="auto"/>
        <w:jc w:val="both"/>
        <w:rPr>
          <w:rFonts w:ascii="Segoe UI Light" w:hAnsi="Segoe UI Light" w:cs="Segoe UI Light"/>
          <w:color w:val="000000" w:themeColor="text1"/>
        </w:rPr>
      </w:pPr>
    </w:p>
    <w:p w14:paraId="6837E2CD" w14:textId="77777777" w:rsidR="005570F4" w:rsidRPr="000A65C6" w:rsidRDefault="005570F4" w:rsidP="006E0DE2">
      <w:pPr>
        <w:numPr>
          <w:ilvl w:val="0"/>
          <w:numId w:val="9"/>
        </w:numPr>
        <w:autoSpaceDE w:val="0"/>
        <w:autoSpaceDN w:val="0"/>
        <w:adjustRightInd w:val="0"/>
        <w:spacing w:after="0" w:line="276" w:lineRule="auto"/>
        <w:jc w:val="both"/>
        <w:rPr>
          <w:rFonts w:ascii="Segoe UI Light" w:hAnsi="Segoe UI Light" w:cs="Segoe UI Light"/>
          <w:color w:val="000000" w:themeColor="text1"/>
        </w:rPr>
      </w:pPr>
      <w:r w:rsidRPr="000A65C6">
        <w:rPr>
          <w:rFonts w:ascii="Segoe UI Light" w:hAnsi="Segoe UI Light" w:cs="Segoe UI Light"/>
          <w:color w:val="000000" w:themeColor="text1"/>
        </w:rPr>
        <w:t xml:space="preserve">KVALITETNO UREĐENE OTVORENE JAVNE POVRŠINE </w:t>
      </w:r>
    </w:p>
    <w:p w14:paraId="4304D11A" w14:textId="77777777" w:rsidR="005570F4" w:rsidRPr="000A65C6" w:rsidRDefault="005570F4" w:rsidP="005570F4">
      <w:pPr>
        <w:autoSpaceDE w:val="0"/>
        <w:autoSpaceDN w:val="0"/>
        <w:adjustRightInd w:val="0"/>
        <w:spacing w:after="0" w:line="276" w:lineRule="auto"/>
        <w:ind w:left="720"/>
        <w:jc w:val="both"/>
        <w:rPr>
          <w:rFonts w:ascii="Segoe UI Light" w:hAnsi="Segoe UI Light" w:cs="Segoe UI Light"/>
        </w:rPr>
      </w:pPr>
      <w:r w:rsidRPr="000A65C6">
        <w:rPr>
          <w:rFonts w:ascii="Segoe UI Light" w:hAnsi="Segoe UI Light" w:cs="Segoe UI Light"/>
          <w:color w:val="000000" w:themeColor="text1"/>
        </w:rPr>
        <w:t xml:space="preserve">(prisutnost </w:t>
      </w:r>
      <w:r w:rsidRPr="000A65C6">
        <w:rPr>
          <w:rFonts w:ascii="Segoe UI Light" w:hAnsi="Segoe UI Light" w:cs="Segoe UI Light"/>
        </w:rPr>
        <w:t>sadržaja, urbana oprema u dobrom stanju, održavana vegetacija, urednost);</w:t>
      </w:r>
    </w:p>
    <w:p w14:paraId="2AD6AB3D" w14:textId="77777777" w:rsidR="005570F4" w:rsidRPr="000A65C6" w:rsidRDefault="005570F4" w:rsidP="006E0DE2">
      <w:pPr>
        <w:numPr>
          <w:ilvl w:val="0"/>
          <w:numId w:val="9"/>
        </w:numPr>
        <w:autoSpaceDE w:val="0"/>
        <w:autoSpaceDN w:val="0"/>
        <w:adjustRightInd w:val="0"/>
        <w:spacing w:after="0" w:line="276" w:lineRule="auto"/>
        <w:jc w:val="both"/>
        <w:rPr>
          <w:rFonts w:ascii="Segoe UI Light" w:hAnsi="Segoe UI Light" w:cs="Segoe UI Light"/>
        </w:rPr>
      </w:pPr>
      <w:r w:rsidRPr="000A65C6">
        <w:rPr>
          <w:rFonts w:ascii="Segoe UI Light" w:hAnsi="Segoe UI Light" w:cs="Segoe UI Light"/>
        </w:rPr>
        <w:t xml:space="preserve">ZADOVOLJAVAJUĆE UREĐENE OTVORENE JAVNE POVRŠINE </w:t>
      </w:r>
    </w:p>
    <w:p w14:paraId="08740001" w14:textId="77777777" w:rsidR="005570F4" w:rsidRPr="000A65C6" w:rsidRDefault="005570F4" w:rsidP="005570F4">
      <w:pPr>
        <w:autoSpaceDE w:val="0"/>
        <w:autoSpaceDN w:val="0"/>
        <w:adjustRightInd w:val="0"/>
        <w:spacing w:after="0" w:line="276" w:lineRule="auto"/>
        <w:ind w:left="720"/>
        <w:jc w:val="both"/>
        <w:rPr>
          <w:rFonts w:ascii="Segoe UI Light" w:hAnsi="Segoe UI Light" w:cs="Segoe UI Light"/>
        </w:rPr>
      </w:pPr>
      <w:r w:rsidRPr="000A65C6">
        <w:rPr>
          <w:rFonts w:ascii="Segoe UI Light" w:hAnsi="Segoe UI Light" w:cs="Segoe UI Light"/>
        </w:rPr>
        <w:t>(prisutnost sadržaja, urbana oprema u dobrom stanju, održavana vegetacija, urednost, korištenje površine, mogućnosti za poboljšanjem stanja);</w:t>
      </w:r>
    </w:p>
    <w:p w14:paraId="6530ECB8" w14:textId="77777777" w:rsidR="005570F4" w:rsidRPr="000A65C6" w:rsidRDefault="005570F4" w:rsidP="006E0DE2">
      <w:pPr>
        <w:numPr>
          <w:ilvl w:val="0"/>
          <w:numId w:val="9"/>
        </w:numPr>
        <w:autoSpaceDE w:val="0"/>
        <w:autoSpaceDN w:val="0"/>
        <w:adjustRightInd w:val="0"/>
        <w:spacing w:after="0" w:line="276" w:lineRule="auto"/>
        <w:jc w:val="both"/>
        <w:rPr>
          <w:rFonts w:ascii="Segoe UI Light" w:hAnsi="Segoe UI Light" w:cs="Segoe UI Light"/>
        </w:rPr>
      </w:pPr>
      <w:r w:rsidRPr="000A65C6">
        <w:rPr>
          <w:rFonts w:ascii="Segoe UI Light" w:hAnsi="Segoe UI Light" w:cs="Segoe UI Light"/>
        </w:rPr>
        <w:t xml:space="preserve">NEZADOVOLJAVAJUĆE UREĐENE OTVORENE JAVNE POVRŠINE </w:t>
      </w:r>
    </w:p>
    <w:p w14:paraId="20F63E30" w14:textId="77777777" w:rsidR="005570F4" w:rsidRPr="000A65C6" w:rsidRDefault="005570F4" w:rsidP="005570F4">
      <w:pPr>
        <w:autoSpaceDE w:val="0"/>
        <w:autoSpaceDN w:val="0"/>
        <w:adjustRightInd w:val="0"/>
        <w:spacing w:after="0" w:line="276" w:lineRule="auto"/>
        <w:ind w:left="720"/>
        <w:jc w:val="both"/>
        <w:rPr>
          <w:rFonts w:ascii="Segoe UI Light" w:hAnsi="Segoe UI Light" w:cs="Segoe UI Light"/>
        </w:rPr>
      </w:pPr>
      <w:r w:rsidRPr="000A65C6">
        <w:rPr>
          <w:rFonts w:ascii="Segoe UI Light" w:hAnsi="Segoe UI Light" w:cs="Segoe UI Light"/>
        </w:rPr>
        <w:t>(nedostatak sadržaja, nedostatak/neodržavanje urbane opreme i vegetacije, neurednost, povremeno korištenje, potrebno je preuređenje);</w:t>
      </w:r>
    </w:p>
    <w:p w14:paraId="21BC8E22" w14:textId="77777777" w:rsidR="005570F4" w:rsidRPr="000A65C6" w:rsidRDefault="005570F4" w:rsidP="006E0DE2">
      <w:pPr>
        <w:numPr>
          <w:ilvl w:val="0"/>
          <w:numId w:val="9"/>
        </w:numPr>
        <w:autoSpaceDE w:val="0"/>
        <w:autoSpaceDN w:val="0"/>
        <w:adjustRightInd w:val="0"/>
        <w:spacing w:after="0" w:line="276" w:lineRule="auto"/>
        <w:jc w:val="both"/>
        <w:rPr>
          <w:rFonts w:ascii="Segoe UI Light" w:hAnsi="Segoe UI Light" w:cs="Segoe UI Light"/>
          <w:color w:val="000000" w:themeColor="text1"/>
        </w:rPr>
      </w:pPr>
      <w:r w:rsidRPr="000A65C6">
        <w:rPr>
          <w:rFonts w:ascii="Segoe UI Light" w:hAnsi="Segoe UI Light" w:cs="Segoe UI Light"/>
          <w:color w:val="000000" w:themeColor="text1"/>
        </w:rPr>
        <w:t xml:space="preserve">NEUREĐENE OTVORENE JAVNE POVRŠINE </w:t>
      </w:r>
    </w:p>
    <w:p w14:paraId="59A567E5" w14:textId="77777777" w:rsidR="005570F4" w:rsidRPr="000A65C6" w:rsidRDefault="005570F4" w:rsidP="005570F4">
      <w:pPr>
        <w:autoSpaceDE w:val="0"/>
        <w:autoSpaceDN w:val="0"/>
        <w:adjustRightInd w:val="0"/>
        <w:spacing w:after="0" w:line="276" w:lineRule="auto"/>
        <w:ind w:left="720"/>
        <w:jc w:val="both"/>
        <w:rPr>
          <w:rFonts w:ascii="Segoe UI Light" w:hAnsi="Segoe UI Light" w:cs="Segoe UI Light"/>
          <w:color w:val="000000" w:themeColor="text1"/>
        </w:rPr>
      </w:pPr>
      <w:r w:rsidRPr="000A65C6">
        <w:rPr>
          <w:rFonts w:ascii="Segoe UI Light" w:hAnsi="Segoe UI Light" w:cs="Segoe UI Light"/>
          <w:color w:val="000000" w:themeColor="text1"/>
        </w:rPr>
        <w:t>(izostanak vegetacije/sadržaja/urbane opreme, površina nije primjerena za korištenje, potrebno je uređenje).</w:t>
      </w:r>
    </w:p>
    <w:p w14:paraId="398FA936" w14:textId="77777777" w:rsidR="005570F4" w:rsidRPr="00C20A88" w:rsidRDefault="005570F4" w:rsidP="005570F4">
      <w:pPr>
        <w:autoSpaceDE w:val="0"/>
        <w:autoSpaceDN w:val="0"/>
        <w:adjustRightInd w:val="0"/>
        <w:spacing w:after="0" w:line="276" w:lineRule="auto"/>
        <w:ind w:left="720"/>
        <w:jc w:val="both"/>
        <w:rPr>
          <w:rFonts w:ascii="Segoe UI Light" w:hAnsi="Segoe UI Light" w:cs="Segoe UI Light"/>
          <w:color w:val="000000" w:themeColor="text1"/>
        </w:rPr>
      </w:pPr>
    </w:p>
    <w:p w14:paraId="575B6178" w14:textId="77777777" w:rsidR="005570F4" w:rsidRPr="00C20A88" w:rsidRDefault="005570F4" w:rsidP="005570F4">
      <w:pPr>
        <w:autoSpaceDE w:val="0"/>
        <w:autoSpaceDN w:val="0"/>
        <w:adjustRightInd w:val="0"/>
        <w:spacing w:after="0" w:line="276" w:lineRule="auto"/>
        <w:jc w:val="both"/>
        <w:rPr>
          <w:rFonts w:ascii="Segoe UI Light" w:hAnsi="Segoe UI Light" w:cs="Segoe UI Light"/>
          <w:color w:val="000000" w:themeColor="text1"/>
        </w:rPr>
      </w:pPr>
      <w:r w:rsidRPr="00C73593">
        <w:rPr>
          <w:rFonts w:ascii="Segoe UI Light" w:hAnsi="Segoe UI Light" w:cs="Segoe UI Light"/>
          <w:color w:val="000000" w:themeColor="text1"/>
        </w:rPr>
        <w:t>Važno je da su javne otvorene površine fizički pristupačne svim mogućim korisnicima</w:t>
      </w:r>
      <w:r w:rsidRPr="00C20A88">
        <w:rPr>
          <w:rFonts w:ascii="Segoe UI Light" w:hAnsi="Segoe UI Light" w:cs="Segoe UI Light"/>
          <w:color w:val="000000" w:themeColor="text1"/>
        </w:rPr>
        <w:t>, posebice osobama s invaliditetom i smanjenom pokretljivosti te roditeljima s dječjim kolicima. Stoga je prilikom valorizacije važno sagledavati pristupačnost odnosno nepristupačnost pojedine otvorene javne površine. Nepristupačne javne otvorene površine mogu biti nepristupačne iz više razloga:</w:t>
      </w:r>
    </w:p>
    <w:p w14:paraId="67B7252A" w14:textId="231BCDA8" w:rsidR="005570F4" w:rsidRPr="00C20A88" w:rsidRDefault="005570F4" w:rsidP="006E0DE2">
      <w:pPr>
        <w:pStyle w:val="ListParagraph"/>
        <w:numPr>
          <w:ilvl w:val="0"/>
          <w:numId w:val="78"/>
        </w:numPr>
        <w:autoSpaceDE w:val="0"/>
        <w:autoSpaceDN w:val="0"/>
        <w:adjustRightInd w:val="0"/>
        <w:spacing w:after="0" w:line="276" w:lineRule="auto"/>
        <w:jc w:val="both"/>
        <w:rPr>
          <w:rFonts w:ascii="Segoe UI Light" w:hAnsi="Segoe UI Light" w:cs="Segoe UI Light"/>
          <w:color w:val="000000" w:themeColor="text1"/>
        </w:rPr>
      </w:pPr>
      <w:r w:rsidRPr="00C20A88">
        <w:rPr>
          <w:rFonts w:ascii="Segoe UI Light" w:hAnsi="Segoe UI Light" w:cs="Segoe UI Light"/>
          <w:color w:val="000000" w:themeColor="text1"/>
        </w:rPr>
        <w:t xml:space="preserve">razlika u nivelaciji terena bez adekvatnog riješenog pristupnog puta putem </w:t>
      </w:r>
      <w:r w:rsidRPr="00C73593">
        <w:rPr>
          <w:rFonts w:ascii="Segoe UI Light" w:hAnsi="Segoe UI Light" w:cs="Segoe UI Light"/>
          <w:color w:val="000000" w:themeColor="text1"/>
        </w:rPr>
        <w:t>rampe za svladavanje visinskog nagiba</w:t>
      </w:r>
      <w:r w:rsidRPr="00C20A88">
        <w:rPr>
          <w:rFonts w:ascii="Segoe UI Light" w:hAnsi="Segoe UI Light" w:cs="Segoe UI Light"/>
          <w:color w:val="000000" w:themeColor="text1"/>
        </w:rPr>
        <w:t xml:space="preserve"> čiji je maksimalni nagib propisan </w:t>
      </w:r>
      <w:r w:rsidR="00BD6D01" w:rsidRPr="00C20A88">
        <w:t xml:space="preserve"> </w:t>
      </w:r>
      <w:r w:rsidR="00BD6D01" w:rsidRPr="00C20A88">
        <w:rPr>
          <w:rFonts w:ascii="Segoe UI Light" w:hAnsi="Segoe UI Light" w:cs="Segoe UI Light"/>
          <w:color w:val="000000" w:themeColor="text1"/>
        </w:rPr>
        <w:t>Tehničkim propisom o osiguranju pristupačnosti građevina osobama s invaliditetom i smanjene pokretljivosti (NN 12/23)</w:t>
      </w:r>
    </w:p>
    <w:p w14:paraId="78199DA9" w14:textId="77777777" w:rsidR="005570F4" w:rsidRPr="00C20A88" w:rsidRDefault="005570F4" w:rsidP="006E0DE2">
      <w:pPr>
        <w:pStyle w:val="ListParagraph"/>
        <w:numPr>
          <w:ilvl w:val="0"/>
          <w:numId w:val="78"/>
        </w:numPr>
        <w:autoSpaceDE w:val="0"/>
        <w:autoSpaceDN w:val="0"/>
        <w:adjustRightInd w:val="0"/>
        <w:spacing w:after="0" w:line="276" w:lineRule="auto"/>
        <w:jc w:val="both"/>
        <w:rPr>
          <w:rFonts w:ascii="Segoe UI Light" w:hAnsi="Segoe UI Light" w:cs="Segoe UI Light"/>
          <w:color w:val="000000" w:themeColor="text1"/>
        </w:rPr>
      </w:pPr>
      <w:r w:rsidRPr="00C20A88">
        <w:rPr>
          <w:rFonts w:ascii="Segoe UI Light" w:hAnsi="Segoe UI Light" w:cs="Segoe UI Light"/>
          <w:color w:val="000000" w:themeColor="text1"/>
        </w:rPr>
        <w:t xml:space="preserve">neravnog „grbavog“ terena, </w:t>
      </w:r>
    </w:p>
    <w:p w14:paraId="09C261B2" w14:textId="77777777" w:rsidR="005570F4" w:rsidRPr="00C20A88" w:rsidRDefault="005570F4" w:rsidP="006E0DE2">
      <w:pPr>
        <w:pStyle w:val="ListParagraph"/>
        <w:numPr>
          <w:ilvl w:val="0"/>
          <w:numId w:val="78"/>
        </w:numPr>
        <w:autoSpaceDE w:val="0"/>
        <w:autoSpaceDN w:val="0"/>
        <w:adjustRightInd w:val="0"/>
        <w:spacing w:after="0" w:line="276" w:lineRule="auto"/>
        <w:jc w:val="both"/>
        <w:rPr>
          <w:rFonts w:ascii="Segoe UI Light" w:hAnsi="Segoe UI Light" w:cs="Segoe UI Light"/>
          <w:color w:val="000000" w:themeColor="text1"/>
        </w:rPr>
      </w:pPr>
      <w:r w:rsidRPr="00C20A88">
        <w:rPr>
          <w:rFonts w:ascii="Segoe UI Light" w:hAnsi="Segoe UI Light" w:cs="Segoe UI Light"/>
          <w:color w:val="000000" w:themeColor="text1"/>
        </w:rPr>
        <w:t xml:space="preserve">neredovita košnja i održavanje travnatih površina, </w:t>
      </w:r>
    </w:p>
    <w:p w14:paraId="012AA28A" w14:textId="77777777" w:rsidR="005570F4" w:rsidRPr="00C20A88" w:rsidRDefault="005570F4" w:rsidP="006E0DE2">
      <w:pPr>
        <w:pStyle w:val="ListParagraph"/>
        <w:numPr>
          <w:ilvl w:val="0"/>
          <w:numId w:val="78"/>
        </w:numPr>
        <w:autoSpaceDE w:val="0"/>
        <w:autoSpaceDN w:val="0"/>
        <w:adjustRightInd w:val="0"/>
        <w:spacing w:after="0" w:line="276" w:lineRule="auto"/>
        <w:jc w:val="both"/>
        <w:rPr>
          <w:rFonts w:ascii="Segoe UI Light" w:hAnsi="Segoe UI Light" w:cs="Segoe UI Light"/>
          <w:color w:val="000000" w:themeColor="text1"/>
        </w:rPr>
      </w:pPr>
      <w:r w:rsidRPr="00C20A88">
        <w:rPr>
          <w:rFonts w:ascii="Segoe UI Light" w:hAnsi="Segoe UI Light" w:cs="Segoe UI Light"/>
          <w:color w:val="000000" w:themeColor="text1"/>
        </w:rPr>
        <w:t xml:space="preserve">neuređivanje (šljunčanih) staza i sl. </w:t>
      </w:r>
    </w:p>
    <w:p w14:paraId="5BAA3670" w14:textId="77777777" w:rsidR="005570F4" w:rsidRPr="00C20A88" w:rsidRDefault="005570F4" w:rsidP="005570F4">
      <w:pPr>
        <w:autoSpaceDE w:val="0"/>
        <w:autoSpaceDN w:val="0"/>
        <w:adjustRightInd w:val="0"/>
        <w:spacing w:after="0" w:line="276" w:lineRule="auto"/>
        <w:jc w:val="both"/>
        <w:rPr>
          <w:rFonts w:ascii="Segoe UI Light" w:hAnsi="Segoe UI Light" w:cs="Segoe UI Light"/>
          <w:color w:val="000000" w:themeColor="text1"/>
        </w:rPr>
      </w:pPr>
    </w:p>
    <w:p w14:paraId="2BF74A45" w14:textId="42D0FC1D" w:rsidR="005570F4" w:rsidRPr="00C20A88" w:rsidRDefault="005570F4" w:rsidP="005570F4">
      <w:pPr>
        <w:autoSpaceDE w:val="0"/>
        <w:autoSpaceDN w:val="0"/>
        <w:adjustRightInd w:val="0"/>
        <w:spacing w:after="0" w:line="276" w:lineRule="auto"/>
        <w:jc w:val="both"/>
        <w:rPr>
          <w:rFonts w:ascii="Segoe UI Light" w:hAnsi="Segoe UI Light" w:cs="Segoe UI Light"/>
          <w:color w:val="000000" w:themeColor="text1"/>
        </w:rPr>
      </w:pPr>
      <w:r w:rsidRPr="00C20A88">
        <w:rPr>
          <w:rFonts w:ascii="Segoe UI Light" w:hAnsi="Segoe UI Light" w:cs="Segoe UI Light"/>
          <w:color w:val="000000" w:themeColor="text1"/>
        </w:rPr>
        <w:t xml:space="preserve">Ukoliko je pristupačnost na predmetne površine moguća </w:t>
      </w:r>
      <w:r w:rsidRPr="00C73593">
        <w:rPr>
          <w:rFonts w:ascii="Segoe UI Light" w:hAnsi="Segoe UI Light" w:cs="Segoe UI Light"/>
          <w:color w:val="000000" w:themeColor="text1"/>
        </w:rPr>
        <w:t>djelomično</w:t>
      </w:r>
      <w:r w:rsidRPr="00C20A88">
        <w:rPr>
          <w:rFonts w:ascii="Segoe UI Light" w:hAnsi="Segoe UI Light" w:cs="Segoe UI Light"/>
          <w:color w:val="000000" w:themeColor="text1"/>
        </w:rPr>
        <w:t xml:space="preserve"> ili samo </w:t>
      </w:r>
      <w:r w:rsidRPr="00C73593">
        <w:rPr>
          <w:rFonts w:ascii="Segoe UI Light" w:hAnsi="Segoe UI Light" w:cs="Segoe UI Light"/>
          <w:color w:val="000000" w:themeColor="text1"/>
        </w:rPr>
        <w:t>u jednom dijelu</w:t>
      </w:r>
      <w:r w:rsidRPr="00C20A88">
        <w:rPr>
          <w:rFonts w:ascii="Segoe UI Light" w:hAnsi="Segoe UI Light" w:cs="Segoe UI Light"/>
          <w:color w:val="000000" w:themeColor="text1"/>
        </w:rPr>
        <w:t>, ona se</w:t>
      </w:r>
      <w:r w:rsidR="00830AFA" w:rsidRPr="00C20A88">
        <w:rPr>
          <w:rFonts w:ascii="Segoe UI Light" w:hAnsi="Segoe UI Light" w:cs="Segoe UI Light"/>
          <w:color w:val="000000" w:themeColor="text1"/>
        </w:rPr>
        <w:t xml:space="preserve"> ne</w:t>
      </w:r>
      <w:r w:rsidRPr="00C20A88">
        <w:rPr>
          <w:rFonts w:ascii="Segoe UI Light" w:hAnsi="Segoe UI Light" w:cs="Segoe UI Light"/>
          <w:color w:val="000000" w:themeColor="text1"/>
        </w:rPr>
        <w:t xml:space="preserve"> smatra pristupačnom.</w:t>
      </w:r>
    </w:p>
    <w:p w14:paraId="48E9075E" w14:textId="77777777" w:rsidR="005570F4" w:rsidRPr="00C20A88" w:rsidRDefault="005570F4" w:rsidP="005570F4">
      <w:pPr>
        <w:autoSpaceDE w:val="0"/>
        <w:autoSpaceDN w:val="0"/>
        <w:adjustRightInd w:val="0"/>
        <w:spacing w:after="0" w:line="276" w:lineRule="auto"/>
        <w:jc w:val="both"/>
        <w:rPr>
          <w:rFonts w:ascii="Segoe UI Light" w:hAnsi="Segoe UI Light" w:cs="Segoe UI Light"/>
          <w:color w:val="000000" w:themeColor="text1"/>
        </w:rPr>
      </w:pPr>
    </w:p>
    <w:p w14:paraId="2ECC73DF" w14:textId="7696DF29" w:rsidR="005570F4" w:rsidRDefault="00421554" w:rsidP="005570F4">
      <w:pPr>
        <w:autoSpaceDE w:val="0"/>
        <w:autoSpaceDN w:val="0"/>
        <w:adjustRightInd w:val="0"/>
        <w:spacing w:after="0" w:line="276" w:lineRule="auto"/>
        <w:jc w:val="both"/>
        <w:rPr>
          <w:rFonts w:ascii="Segoe UI Light" w:hAnsi="Segoe UI Light" w:cs="Segoe UI Light"/>
          <w:color w:val="000000" w:themeColor="text1"/>
        </w:rPr>
      </w:pPr>
      <w:r>
        <w:rPr>
          <w:rFonts w:ascii="Segoe UI Light" w:hAnsi="Segoe UI Light" w:cs="Segoe UI Light"/>
          <w:color w:val="000000" w:themeColor="text1"/>
        </w:rPr>
        <w:t>4</w:t>
      </w:r>
    </w:p>
    <w:p w14:paraId="44891B84" w14:textId="77777777" w:rsidR="00F90B67" w:rsidRDefault="00F90B67" w:rsidP="005570F4">
      <w:pPr>
        <w:rPr>
          <w:rFonts w:ascii="Calibri" w:hAnsi="Calibri" w:cs="Calibri"/>
          <w:noProof/>
          <w:sz w:val="36"/>
          <w:szCs w:val="36"/>
          <w:lang w:eastAsia="hr-HR"/>
        </w:rPr>
      </w:pPr>
    </w:p>
    <w:p w14:paraId="6F54CC3D" w14:textId="58E88DB4" w:rsidR="00B43763" w:rsidRPr="00B43763" w:rsidRDefault="00F90B67" w:rsidP="005570F4">
      <w:pPr>
        <w:rPr>
          <w:rFonts w:ascii="Calibri" w:hAnsi="Calibri" w:cs="Calibri"/>
          <w:b/>
          <w:bCs/>
          <w:color w:val="7030A0"/>
        </w:rPr>
      </w:pPr>
      <w:r w:rsidRPr="00B43763">
        <w:rPr>
          <w:rFonts w:ascii="Calibri" w:hAnsi="Calibri" w:cs="Calibri"/>
          <w:noProof/>
          <w:sz w:val="36"/>
          <w:szCs w:val="36"/>
          <w:lang w:eastAsia="hr-HR"/>
        </w:rPr>
        <w:drawing>
          <wp:inline distT="0" distB="0" distL="0" distR="0" wp14:anchorId="6A22FF84" wp14:editId="7B2BF9A3">
            <wp:extent cx="6187934" cy="7330698"/>
            <wp:effectExtent l="0" t="0" r="3810" b="3810"/>
            <wp:docPr id="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1640904" name=""/>
                    <pic:cNvPicPr/>
                  </pic:nvPicPr>
                  <pic:blipFill rotWithShape="1">
                    <a:blip r:embed="rId129" cstate="print">
                      <a:extLst>
                        <a:ext uri="{28A0092B-C50C-407E-A947-70E740481C1C}">
                          <a14:useLocalDpi xmlns:a14="http://schemas.microsoft.com/office/drawing/2010/main" val="0"/>
                        </a:ext>
                      </a:extLst>
                    </a:blip>
                    <a:srcRect t="4838" b="11434"/>
                    <a:stretch/>
                  </pic:blipFill>
                  <pic:spPr bwMode="auto">
                    <a:xfrm>
                      <a:off x="0" y="0"/>
                      <a:ext cx="6195444" cy="7339595"/>
                    </a:xfrm>
                    <a:prstGeom prst="rect">
                      <a:avLst/>
                    </a:prstGeom>
                    <a:ln>
                      <a:noFill/>
                    </a:ln>
                    <a:extLst>
                      <a:ext uri="{53640926-AAD7-44D8-BBD7-CCE9431645EC}">
                        <a14:shadowObscured xmlns:a14="http://schemas.microsoft.com/office/drawing/2010/main"/>
                      </a:ext>
                    </a:extLst>
                  </pic:spPr>
                </pic:pic>
              </a:graphicData>
            </a:graphic>
          </wp:inline>
        </w:drawing>
      </w:r>
    </w:p>
    <w:p w14:paraId="73E10A8D" w14:textId="1C579287" w:rsidR="004A4B61" w:rsidRPr="001F4AEE" w:rsidRDefault="004A4B61" w:rsidP="004A4B61">
      <w:pPr>
        <w:autoSpaceDE w:val="0"/>
        <w:autoSpaceDN w:val="0"/>
        <w:adjustRightInd w:val="0"/>
        <w:jc w:val="both"/>
        <w:rPr>
          <w:color w:val="808080" w:themeColor="background1" w:themeShade="80"/>
          <w:sz w:val="20"/>
          <w:szCs w:val="20"/>
        </w:rPr>
      </w:pPr>
      <w:r w:rsidRPr="00CA4F10">
        <w:rPr>
          <w:b/>
          <w:bCs/>
          <w:color w:val="808080" w:themeColor="background1" w:themeShade="80"/>
          <w:sz w:val="20"/>
          <w:szCs w:val="20"/>
        </w:rPr>
        <w:t xml:space="preserve">Slika </w:t>
      </w:r>
      <w:r w:rsidR="006B6B93" w:rsidRPr="00CA4F10">
        <w:rPr>
          <w:b/>
          <w:bCs/>
          <w:color w:val="808080" w:themeColor="background1" w:themeShade="80"/>
          <w:sz w:val="20"/>
          <w:szCs w:val="20"/>
        </w:rPr>
        <w:t>68</w:t>
      </w:r>
      <w:r w:rsidRPr="00CA4F10">
        <w:rPr>
          <w:color w:val="808080" w:themeColor="background1" w:themeShade="80"/>
          <w:sz w:val="20"/>
          <w:szCs w:val="20"/>
        </w:rPr>
        <w:t>. Shematski prikaz Valorizacije javnih otvorenih površina na cijelom području Grada Velike Gorice (Izradio: UIH d.o.o.)</w:t>
      </w:r>
    </w:p>
    <w:p w14:paraId="049E4711" w14:textId="77777777" w:rsidR="004A4B61" w:rsidRDefault="004A4B61" w:rsidP="005570F4">
      <w:pPr>
        <w:spacing w:after="0" w:line="276" w:lineRule="auto"/>
        <w:jc w:val="both"/>
        <w:rPr>
          <w:rFonts w:ascii="Calibri" w:hAnsi="Calibri" w:cs="Calibri"/>
          <w:color w:val="7030A0"/>
        </w:rPr>
      </w:pPr>
    </w:p>
    <w:p w14:paraId="1A4FF3DF" w14:textId="7FA55441" w:rsidR="005570F4" w:rsidRPr="00C96004" w:rsidRDefault="005570F4" w:rsidP="005570F4">
      <w:pPr>
        <w:spacing w:after="0" w:line="276" w:lineRule="auto"/>
        <w:jc w:val="both"/>
        <w:rPr>
          <w:rFonts w:ascii="Segoe UI Light" w:hAnsi="Segoe UI Light" w:cs="Segoe UI Light"/>
          <w:color w:val="000000" w:themeColor="text1"/>
          <w:u w:val="single"/>
        </w:rPr>
      </w:pPr>
      <w:r>
        <w:rPr>
          <w:rFonts w:ascii="Calibri" w:hAnsi="Calibri" w:cs="Calibri"/>
          <w:color w:val="7030A0"/>
        </w:rPr>
        <w:br w:type="page"/>
      </w:r>
      <w:r w:rsidRPr="00C96004">
        <w:rPr>
          <w:rFonts w:ascii="Segoe UI Light" w:hAnsi="Segoe UI Light" w:cs="Segoe UI Light"/>
          <w:color w:val="000000" w:themeColor="text1"/>
          <w:u w:val="single"/>
        </w:rPr>
        <w:lastRenderedPageBreak/>
        <w:t>KARTOGRAFSKI PRIKAZ VALORIZACIJE JAVNIH OTVORENIH POVRŠINA NASELJA</w:t>
      </w:r>
    </w:p>
    <w:p w14:paraId="084B83B0" w14:textId="77777777" w:rsidR="005570F4" w:rsidRPr="00C96004" w:rsidRDefault="005570F4" w:rsidP="005570F4">
      <w:pPr>
        <w:spacing w:after="0" w:line="276" w:lineRule="auto"/>
        <w:jc w:val="both"/>
        <w:rPr>
          <w:rFonts w:ascii="Segoe UI Light" w:hAnsi="Segoe UI Light" w:cs="Segoe UI Light"/>
          <w:color w:val="000000" w:themeColor="text1"/>
        </w:rPr>
      </w:pPr>
    </w:p>
    <w:p w14:paraId="5407A9F6" w14:textId="77777777" w:rsidR="005570F4" w:rsidRPr="00C96004" w:rsidRDefault="005570F4" w:rsidP="005570F4">
      <w:pPr>
        <w:spacing w:after="0" w:line="276" w:lineRule="auto"/>
        <w:jc w:val="both"/>
        <w:rPr>
          <w:rFonts w:ascii="Segoe UI Light" w:hAnsi="Segoe UI Light" w:cs="Segoe UI Light"/>
          <w:color w:val="000000" w:themeColor="text1"/>
        </w:rPr>
      </w:pPr>
      <w:r w:rsidRPr="00C96004">
        <w:rPr>
          <w:rFonts w:ascii="Segoe UI Light" w:hAnsi="Segoe UI Light" w:cs="Segoe UI Light"/>
          <w:color w:val="000000" w:themeColor="text1"/>
        </w:rPr>
        <w:t xml:space="preserve">U nastavku slijede kartografski prikazi valorizacije javnih otvorenih površina naselja krupnijeg mjerila, grupiranih u skupine sukladno zajedničkim karakteristika krajobraza: </w:t>
      </w:r>
    </w:p>
    <w:p w14:paraId="451036F5" w14:textId="77777777" w:rsidR="005570F4" w:rsidRPr="00C96004" w:rsidRDefault="005570F4" w:rsidP="006E0DE2">
      <w:pPr>
        <w:pStyle w:val="ListParagraph"/>
        <w:numPr>
          <w:ilvl w:val="0"/>
          <w:numId w:val="77"/>
        </w:numPr>
        <w:spacing w:after="0" w:line="276" w:lineRule="auto"/>
        <w:jc w:val="both"/>
        <w:rPr>
          <w:rFonts w:ascii="Segoe UI Light" w:hAnsi="Segoe UI Light" w:cs="Segoe UI Light"/>
          <w:color w:val="000000" w:themeColor="text1"/>
        </w:rPr>
      </w:pPr>
      <w:r w:rsidRPr="00C96004">
        <w:rPr>
          <w:rFonts w:ascii="Segoe UI Light" w:hAnsi="Segoe UI Light" w:cs="Segoe UI Light"/>
          <w:color w:val="000000" w:themeColor="text1"/>
        </w:rPr>
        <w:t xml:space="preserve">NASELJE VELIKA GORICA, </w:t>
      </w:r>
    </w:p>
    <w:p w14:paraId="1A1920C2" w14:textId="77777777" w:rsidR="005570F4" w:rsidRPr="00C96004" w:rsidRDefault="005570F4" w:rsidP="006E0DE2">
      <w:pPr>
        <w:pStyle w:val="ListParagraph"/>
        <w:numPr>
          <w:ilvl w:val="0"/>
          <w:numId w:val="77"/>
        </w:numPr>
        <w:spacing w:after="0" w:line="276" w:lineRule="auto"/>
        <w:jc w:val="both"/>
        <w:rPr>
          <w:rFonts w:ascii="Segoe UI Light" w:hAnsi="Segoe UI Light" w:cs="Segoe UI Light"/>
          <w:color w:val="000000" w:themeColor="text1"/>
        </w:rPr>
      </w:pPr>
      <w:r w:rsidRPr="00C96004">
        <w:rPr>
          <w:rFonts w:ascii="Segoe UI Light" w:hAnsi="Segoe UI Light" w:cs="Segoe UI Light"/>
          <w:color w:val="000000" w:themeColor="text1"/>
        </w:rPr>
        <w:t xml:space="preserve">NASELJA UZ VEĆE VODENE POVRŠINE, </w:t>
      </w:r>
    </w:p>
    <w:p w14:paraId="510A7E74" w14:textId="77777777" w:rsidR="005570F4" w:rsidRPr="00C96004" w:rsidRDefault="005570F4" w:rsidP="006E0DE2">
      <w:pPr>
        <w:pStyle w:val="ListParagraph"/>
        <w:numPr>
          <w:ilvl w:val="0"/>
          <w:numId w:val="77"/>
        </w:numPr>
        <w:spacing w:after="0" w:line="276" w:lineRule="auto"/>
        <w:jc w:val="both"/>
        <w:rPr>
          <w:rFonts w:ascii="Segoe UI Light" w:hAnsi="Segoe UI Light" w:cs="Segoe UI Light"/>
          <w:color w:val="000000" w:themeColor="text1"/>
        </w:rPr>
      </w:pPr>
      <w:r w:rsidRPr="00C96004">
        <w:rPr>
          <w:rFonts w:ascii="Segoe UI Light" w:hAnsi="Segoe UI Light" w:cs="Segoe UI Light"/>
          <w:color w:val="000000" w:themeColor="text1"/>
        </w:rPr>
        <w:t xml:space="preserve">NASELJA U NIZINSKOM DIJELU GRADA, </w:t>
      </w:r>
    </w:p>
    <w:p w14:paraId="1AA20907" w14:textId="77777777" w:rsidR="005570F4" w:rsidRPr="00C96004" w:rsidRDefault="005570F4" w:rsidP="006E0DE2">
      <w:pPr>
        <w:pStyle w:val="ListParagraph"/>
        <w:numPr>
          <w:ilvl w:val="0"/>
          <w:numId w:val="77"/>
        </w:numPr>
        <w:spacing w:after="0" w:line="276" w:lineRule="auto"/>
        <w:jc w:val="both"/>
        <w:rPr>
          <w:rFonts w:ascii="Segoe UI Light" w:hAnsi="Segoe UI Light" w:cs="Segoe UI Light"/>
          <w:color w:val="000000" w:themeColor="text1"/>
        </w:rPr>
      </w:pPr>
      <w:r w:rsidRPr="00C96004">
        <w:rPr>
          <w:rFonts w:ascii="Segoe UI Light" w:hAnsi="Segoe UI Light" w:cs="Segoe UI Light"/>
          <w:color w:val="000000" w:themeColor="text1"/>
        </w:rPr>
        <w:t>NASELJA U BRDOVITOM DIJELU GRADA.</w:t>
      </w:r>
    </w:p>
    <w:p w14:paraId="5540FFB3" w14:textId="77777777" w:rsidR="005570F4" w:rsidRDefault="005570F4" w:rsidP="005570F4">
      <w:pPr>
        <w:spacing w:after="0" w:line="276" w:lineRule="auto"/>
        <w:jc w:val="both"/>
        <w:rPr>
          <w:rFonts w:cstheme="minorHAnsi"/>
          <w:color w:val="7030A0"/>
        </w:rPr>
      </w:pPr>
    </w:p>
    <w:p w14:paraId="399E4BAC" w14:textId="77777777" w:rsidR="005570F4" w:rsidRDefault="005570F4" w:rsidP="005570F4">
      <w:pPr>
        <w:spacing w:after="0" w:line="276" w:lineRule="auto"/>
        <w:jc w:val="both"/>
        <w:rPr>
          <w:rFonts w:cstheme="minorHAnsi"/>
          <w:color w:val="7030A0"/>
        </w:rPr>
      </w:pPr>
    </w:p>
    <w:p w14:paraId="08C9D091" w14:textId="77777777" w:rsidR="005570F4" w:rsidRDefault="005570F4" w:rsidP="005570F4">
      <w:pPr>
        <w:spacing w:after="0" w:line="276" w:lineRule="auto"/>
        <w:jc w:val="both"/>
        <w:rPr>
          <w:rFonts w:cstheme="minorHAnsi"/>
          <w:color w:val="7030A0"/>
        </w:rPr>
      </w:pPr>
    </w:p>
    <w:p w14:paraId="4152FE4D" w14:textId="77777777" w:rsidR="005570F4" w:rsidRPr="00FE0F0E" w:rsidRDefault="005570F4" w:rsidP="005570F4">
      <w:pPr>
        <w:spacing w:after="0" w:line="276" w:lineRule="auto"/>
        <w:jc w:val="both"/>
        <w:rPr>
          <w:rFonts w:cstheme="minorHAnsi"/>
          <w:color w:val="7030A0"/>
          <w:u w:val="single"/>
        </w:rPr>
      </w:pPr>
    </w:p>
    <w:p w14:paraId="27F2AF95" w14:textId="77777777" w:rsidR="005570F4" w:rsidRPr="001770AF" w:rsidRDefault="005570F4" w:rsidP="005570F4">
      <w:pPr>
        <w:spacing w:after="0" w:line="276" w:lineRule="auto"/>
        <w:jc w:val="both"/>
        <w:rPr>
          <w:rFonts w:cstheme="minorHAnsi"/>
          <w:color w:val="7030A0"/>
        </w:rPr>
      </w:pPr>
    </w:p>
    <w:p w14:paraId="2446B847" w14:textId="77777777" w:rsidR="005570F4" w:rsidRDefault="005570F4" w:rsidP="005570F4">
      <w:pPr>
        <w:rPr>
          <w:rFonts w:ascii="Calibri" w:hAnsi="Calibri" w:cs="Calibri"/>
          <w:color w:val="7030A0"/>
        </w:rPr>
      </w:pPr>
    </w:p>
    <w:p w14:paraId="002468ED" w14:textId="186D143F" w:rsidR="005570F4" w:rsidRDefault="00A67B2A" w:rsidP="00A67B2A">
      <w:pPr>
        <w:rPr>
          <w:rFonts w:ascii="Calibri" w:hAnsi="Calibri" w:cs="Calibri"/>
          <w:color w:val="7030A0"/>
        </w:rPr>
      </w:pPr>
      <w:r w:rsidRPr="00EE7A1A" w:rsidDel="00A67B2A">
        <w:rPr>
          <w:rFonts w:ascii="Calibri" w:hAnsi="Calibri" w:cs="Calibri"/>
          <w:sz w:val="36"/>
          <w:szCs w:val="36"/>
          <w:highlight w:val="yellow"/>
        </w:rPr>
        <w:t xml:space="preserve"> </w:t>
      </w:r>
    </w:p>
    <w:p w14:paraId="7E928279" w14:textId="77777777" w:rsidR="004C7BB9" w:rsidRDefault="004C7BB9" w:rsidP="005570F4">
      <w:pPr>
        <w:rPr>
          <w:rFonts w:ascii="Calibri" w:hAnsi="Calibri" w:cs="Calibri"/>
          <w:noProof/>
          <w:color w:val="7030A0"/>
          <w:lang w:eastAsia="hr-HR"/>
        </w:rPr>
      </w:pPr>
    </w:p>
    <w:p w14:paraId="2B271E53" w14:textId="25B85A24" w:rsidR="00A64469" w:rsidRDefault="00A64469" w:rsidP="005570F4">
      <w:pPr>
        <w:rPr>
          <w:rFonts w:ascii="Calibri" w:hAnsi="Calibri" w:cs="Calibri"/>
          <w:noProof/>
          <w:color w:val="7030A0"/>
          <w:lang w:eastAsia="hr-HR"/>
        </w:rPr>
      </w:pPr>
    </w:p>
    <w:p w14:paraId="2C66EF58" w14:textId="03F8DBC3" w:rsidR="00421554" w:rsidRDefault="00421554" w:rsidP="005570F4">
      <w:pPr>
        <w:rPr>
          <w:rFonts w:ascii="Calibri" w:hAnsi="Calibri" w:cs="Calibri"/>
          <w:noProof/>
          <w:color w:val="7030A0"/>
          <w:lang w:eastAsia="hr-HR"/>
        </w:rPr>
      </w:pPr>
    </w:p>
    <w:p w14:paraId="7D1384AE" w14:textId="70D5F3EE" w:rsidR="00421554" w:rsidRDefault="00421554" w:rsidP="005570F4">
      <w:pPr>
        <w:rPr>
          <w:rFonts w:ascii="Calibri" w:hAnsi="Calibri" w:cs="Calibri"/>
          <w:noProof/>
          <w:color w:val="7030A0"/>
          <w:lang w:eastAsia="hr-HR"/>
        </w:rPr>
      </w:pPr>
    </w:p>
    <w:p w14:paraId="5AFBE0E1" w14:textId="0BEEF57A" w:rsidR="00421554" w:rsidRDefault="00421554" w:rsidP="005570F4">
      <w:pPr>
        <w:rPr>
          <w:rFonts w:ascii="Calibri" w:hAnsi="Calibri" w:cs="Calibri"/>
          <w:noProof/>
          <w:color w:val="7030A0"/>
          <w:lang w:eastAsia="hr-HR"/>
        </w:rPr>
      </w:pPr>
    </w:p>
    <w:p w14:paraId="694C05B6" w14:textId="24840065" w:rsidR="00421554" w:rsidRDefault="00421554" w:rsidP="005570F4">
      <w:pPr>
        <w:rPr>
          <w:rFonts w:ascii="Calibri" w:hAnsi="Calibri" w:cs="Calibri"/>
          <w:noProof/>
          <w:color w:val="7030A0"/>
          <w:lang w:eastAsia="hr-HR"/>
        </w:rPr>
      </w:pPr>
    </w:p>
    <w:p w14:paraId="770FDE08" w14:textId="36C5D3B7" w:rsidR="00421554" w:rsidRDefault="00421554" w:rsidP="005570F4">
      <w:pPr>
        <w:rPr>
          <w:rFonts w:ascii="Calibri" w:hAnsi="Calibri" w:cs="Calibri"/>
          <w:noProof/>
          <w:color w:val="7030A0"/>
          <w:lang w:eastAsia="hr-HR"/>
        </w:rPr>
      </w:pPr>
    </w:p>
    <w:p w14:paraId="5E57E23B" w14:textId="6C8EC799" w:rsidR="00421554" w:rsidRDefault="00421554" w:rsidP="005570F4">
      <w:pPr>
        <w:rPr>
          <w:rFonts w:ascii="Calibri" w:hAnsi="Calibri" w:cs="Calibri"/>
          <w:noProof/>
          <w:color w:val="7030A0"/>
          <w:lang w:eastAsia="hr-HR"/>
        </w:rPr>
      </w:pPr>
    </w:p>
    <w:p w14:paraId="3C8C3470" w14:textId="69C49044" w:rsidR="00421554" w:rsidRDefault="00421554" w:rsidP="005570F4">
      <w:pPr>
        <w:rPr>
          <w:rFonts w:ascii="Calibri" w:hAnsi="Calibri" w:cs="Calibri"/>
          <w:noProof/>
          <w:color w:val="7030A0"/>
          <w:lang w:eastAsia="hr-HR"/>
        </w:rPr>
      </w:pPr>
    </w:p>
    <w:p w14:paraId="34DF69E7" w14:textId="79EE9DA7" w:rsidR="00421554" w:rsidRDefault="00421554" w:rsidP="005570F4">
      <w:pPr>
        <w:rPr>
          <w:rFonts w:ascii="Calibri" w:hAnsi="Calibri" w:cs="Calibri"/>
          <w:noProof/>
          <w:color w:val="7030A0"/>
          <w:lang w:eastAsia="hr-HR"/>
        </w:rPr>
      </w:pPr>
    </w:p>
    <w:p w14:paraId="52230E99" w14:textId="25F3D209" w:rsidR="00421554" w:rsidRDefault="00421554" w:rsidP="005570F4">
      <w:pPr>
        <w:rPr>
          <w:rFonts w:ascii="Calibri" w:hAnsi="Calibri" w:cs="Calibri"/>
          <w:noProof/>
          <w:color w:val="7030A0"/>
          <w:lang w:eastAsia="hr-HR"/>
        </w:rPr>
      </w:pPr>
    </w:p>
    <w:p w14:paraId="15CD5D91" w14:textId="028B434B" w:rsidR="00421554" w:rsidRDefault="00421554" w:rsidP="005570F4">
      <w:pPr>
        <w:rPr>
          <w:rFonts w:ascii="Calibri" w:hAnsi="Calibri" w:cs="Calibri"/>
          <w:noProof/>
          <w:color w:val="7030A0"/>
          <w:lang w:eastAsia="hr-HR"/>
        </w:rPr>
      </w:pPr>
    </w:p>
    <w:p w14:paraId="33A14FE4" w14:textId="4E82A7C9" w:rsidR="00421554" w:rsidRDefault="00421554" w:rsidP="005570F4">
      <w:pPr>
        <w:rPr>
          <w:rFonts w:ascii="Calibri" w:hAnsi="Calibri" w:cs="Calibri"/>
          <w:noProof/>
          <w:color w:val="7030A0"/>
          <w:lang w:eastAsia="hr-HR"/>
        </w:rPr>
      </w:pPr>
    </w:p>
    <w:p w14:paraId="056B9F38" w14:textId="0CC7C89E" w:rsidR="00421554" w:rsidRDefault="00421554" w:rsidP="005570F4">
      <w:pPr>
        <w:rPr>
          <w:rFonts w:ascii="Calibri" w:hAnsi="Calibri" w:cs="Calibri"/>
          <w:noProof/>
          <w:color w:val="7030A0"/>
          <w:lang w:eastAsia="hr-HR"/>
        </w:rPr>
      </w:pPr>
    </w:p>
    <w:p w14:paraId="6767FB63" w14:textId="1B23E254" w:rsidR="00421554" w:rsidRDefault="00421554" w:rsidP="005570F4">
      <w:pPr>
        <w:rPr>
          <w:rFonts w:ascii="Calibri" w:hAnsi="Calibri" w:cs="Calibri"/>
          <w:noProof/>
          <w:color w:val="7030A0"/>
          <w:lang w:eastAsia="hr-HR"/>
        </w:rPr>
      </w:pPr>
    </w:p>
    <w:p w14:paraId="4AAE706E" w14:textId="211C037B" w:rsidR="00421554" w:rsidRDefault="00421554" w:rsidP="005570F4">
      <w:pPr>
        <w:rPr>
          <w:rFonts w:ascii="Calibri" w:hAnsi="Calibri" w:cs="Calibri"/>
          <w:noProof/>
          <w:color w:val="7030A0"/>
          <w:lang w:eastAsia="hr-HR"/>
        </w:rPr>
      </w:pPr>
    </w:p>
    <w:p w14:paraId="4ABE3F27" w14:textId="7F89A137" w:rsidR="00421554" w:rsidRDefault="00421554" w:rsidP="005570F4">
      <w:pPr>
        <w:rPr>
          <w:rFonts w:ascii="Calibri" w:hAnsi="Calibri" w:cs="Calibri"/>
          <w:noProof/>
          <w:color w:val="7030A0"/>
          <w:lang w:eastAsia="hr-HR"/>
        </w:rPr>
      </w:pPr>
    </w:p>
    <w:p w14:paraId="5DFACA51" w14:textId="793071B2" w:rsidR="00421554" w:rsidRDefault="00421554" w:rsidP="005570F4">
      <w:pPr>
        <w:rPr>
          <w:rFonts w:ascii="Calibri" w:hAnsi="Calibri" w:cs="Calibri"/>
          <w:noProof/>
          <w:color w:val="7030A0"/>
          <w:lang w:eastAsia="hr-HR"/>
        </w:rPr>
      </w:pPr>
    </w:p>
    <w:p w14:paraId="5286A58F" w14:textId="128A4E5F" w:rsidR="00421554" w:rsidRDefault="00421554" w:rsidP="005570F4">
      <w:pPr>
        <w:rPr>
          <w:rFonts w:ascii="Calibri" w:hAnsi="Calibri" w:cs="Calibri"/>
          <w:noProof/>
          <w:color w:val="7030A0"/>
          <w:lang w:eastAsia="hr-HR"/>
        </w:rPr>
      </w:pPr>
    </w:p>
    <w:p w14:paraId="5EED49CF" w14:textId="503565FC" w:rsidR="00421554" w:rsidRDefault="00421554" w:rsidP="005570F4">
      <w:pPr>
        <w:rPr>
          <w:rFonts w:ascii="Calibri" w:hAnsi="Calibri" w:cs="Calibri"/>
          <w:noProof/>
          <w:color w:val="7030A0"/>
          <w:lang w:eastAsia="hr-HR"/>
        </w:rPr>
      </w:pPr>
    </w:p>
    <w:p w14:paraId="2B9661F2" w14:textId="77777777" w:rsidR="00421554" w:rsidRDefault="00421554" w:rsidP="005570F4">
      <w:pPr>
        <w:rPr>
          <w:rFonts w:ascii="Calibri" w:hAnsi="Calibri" w:cs="Calibri"/>
          <w:noProof/>
          <w:color w:val="7030A0"/>
          <w:lang w:eastAsia="hr-HR"/>
        </w:rPr>
      </w:pPr>
    </w:p>
    <w:p w14:paraId="052E2ED9" w14:textId="77777777" w:rsidR="008C6098" w:rsidRDefault="00EA4C72" w:rsidP="00C96004">
      <w:pPr>
        <w:rPr>
          <w:rFonts w:ascii="Calibri" w:hAnsi="Calibri" w:cs="Calibri"/>
          <w:color w:val="7030A0"/>
        </w:rPr>
      </w:pPr>
      <w:r w:rsidRPr="00B43763">
        <w:rPr>
          <w:rFonts w:ascii="Calibri" w:hAnsi="Calibri" w:cs="Calibri"/>
          <w:noProof/>
          <w:color w:val="7030A0"/>
          <w:lang w:eastAsia="hr-HR"/>
        </w:rPr>
        <w:drawing>
          <wp:inline distT="0" distB="0" distL="0" distR="0" wp14:anchorId="4BE3001C" wp14:editId="20F6CC85">
            <wp:extent cx="6182995" cy="7470183"/>
            <wp:effectExtent l="0" t="0" r="8255" b="0"/>
            <wp:docPr id="67547460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5474600" name=""/>
                    <pic:cNvPicPr/>
                  </pic:nvPicPr>
                  <pic:blipFill rotWithShape="1">
                    <a:blip r:embed="rId130" cstate="print">
                      <a:extLst>
                        <a:ext uri="{28A0092B-C50C-407E-A947-70E740481C1C}">
                          <a14:useLocalDpi xmlns:a14="http://schemas.microsoft.com/office/drawing/2010/main" val="0"/>
                        </a:ext>
                      </a:extLst>
                    </a:blip>
                    <a:srcRect t="4783" b="9828"/>
                    <a:stretch/>
                  </pic:blipFill>
                  <pic:spPr bwMode="auto">
                    <a:xfrm>
                      <a:off x="0" y="0"/>
                      <a:ext cx="6187864" cy="7476066"/>
                    </a:xfrm>
                    <a:prstGeom prst="rect">
                      <a:avLst/>
                    </a:prstGeom>
                    <a:ln>
                      <a:noFill/>
                    </a:ln>
                    <a:extLst>
                      <a:ext uri="{53640926-AAD7-44D8-BBD7-CCE9431645EC}">
                        <a14:shadowObscured xmlns:a14="http://schemas.microsoft.com/office/drawing/2010/main"/>
                      </a:ext>
                    </a:extLst>
                  </pic:spPr>
                </pic:pic>
              </a:graphicData>
            </a:graphic>
          </wp:inline>
        </w:drawing>
      </w:r>
    </w:p>
    <w:p w14:paraId="5133C813" w14:textId="669D0FE5" w:rsidR="008C6098" w:rsidRPr="001F4AEE" w:rsidRDefault="008C6098" w:rsidP="008C6098">
      <w:pPr>
        <w:autoSpaceDE w:val="0"/>
        <w:autoSpaceDN w:val="0"/>
        <w:adjustRightInd w:val="0"/>
        <w:jc w:val="both"/>
        <w:rPr>
          <w:color w:val="808080" w:themeColor="background1" w:themeShade="80"/>
          <w:sz w:val="20"/>
          <w:szCs w:val="20"/>
        </w:rPr>
      </w:pPr>
      <w:r w:rsidRPr="00CA4F10">
        <w:rPr>
          <w:b/>
          <w:bCs/>
          <w:color w:val="808080" w:themeColor="background1" w:themeShade="80"/>
          <w:sz w:val="20"/>
          <w:szCs w:val="20"/>
        </w:rPr>
        <w:t xml:space="preserve">Slika </w:t>
      </w:r>
      <w:r w:rsidR="006B6B93" w:rsidRPr="00CA4F10">
        <w:rPr>
          <w:b/>
          <w:bCs/>
          <w:color w:val="808080" w:themeColor="background1" w:themeShade="80"/>
          <w:sz w:val="20"/>
          <w:szCs w:val="20"/>
        </w:rPr>
        <w:t>69</w:t>
      </w:r>
      <w:r w:rsidRPr="00CA4F10">
        <w:rPr>
          <w:b/>
          <w:bCs/>
          <w:color w:val="808080" w:themeColor="background1" w:themeShade="80"/>
          <w:sz w:val="20"/>
          <w:szCs w:val="20"/>
        </w:rPr>
        <w:t>.</w:t>
      </w:r>
      <w:r w:rsidRPr="00CA4F10">
        <w:rPr>
          <w:color w:val="808080" w:themeColor="background1" w:themeShade="80"/>
          <w:sz w:val="20"/>
          <w:szCs w:val="20"/>
        </w:rPr>
        <w:t xml:space="preserve"> Shematski prikaz Valorizacije javnih otvorenih površina na području naselja Velika Gorica (Izradio: UIH d.o.o.)</w:t>
      </w:r>
    </w:p>
    <w:p w14:paraId="29FC0DB8" w14:textId="43383BE2" w:rsidR="00047CD0" w:rsidRDefault="00047CD0" w:rsidP="00C96004">
      <w:pPr>
        <w:rPr>
          <w:rFonts w:ascii="Calibri" w:hAnsi="Calibri" w:cs="Calibri"/>
          <w:noProof/>
          <w:color w:val="7030A0"/>
          <w:lang w:eastAsia="hr-HR"/>
        </w:rPr>
      </w:pPr>
    </w:p>
    <w:p w14:paraId="5F5E2511" w14:textId="39C0E075" w:rsidR="00421554" w:rsidRDefault="00421554" w:rsidP="00C96004">
      <w:pPr>
        <w:rPr>
          <w:rFonts w:ascii="Calibri" w:hAnsi="Calibri" w:cs="Calibri"/>
          <w:noProof/>
          <w:color w:val="7030A0"/>
          <w:lang w:eastAsia="hr-HR"/>
        </w:rPr>
      </w:pPr>
    </w:p>
    <w:p w14:paraId="26C8083B" w14:textId="77777777" w:rsidR="00421554" w:rsidRDefault="00421554" w:rsidP="00C96004">
      <w:pPr>
        <w:rPr>
          <w:rFonts w:ascii="Calibri" w:hAnsi="Calibri" w:cs="Calibri"/>
          <w:noProof/>
          <w:color w:val="7030A0"/>
          <w:lang w:eastAsia="hr-HR"/>
        </w:rPr>
      </w:pPr>
    </w:p>
    <w:p w14:paraId="736B4967" w14:textId="77777777" w:rsidR="008C6098" w:rsidRPr="00CA4F10" w:rsidRDefault="00047CD0" w:rsidP="005570F4">
      <w:pPr>
        <w:pBdr>
          <w:bottom w:val="single" w:sz="4" w:space="1" w:color="auto"/>
        </w:pBdr>
        <w:spacing w:after="0" w:line="240" w:lineRule="auto"/>
        <w:rPr>
          <w:rFonts w:ascii="Calibri" w:hAnsi="Calibri" w:cs="Calibri"/>
          <w:color w:val="7030A0"/>
        </w:rPr>
      </w:pPr>
      <w:r w:rsidRPr="00CA4F10">
        <w:rPr>
          <w:rFonts w:ascii="Calibri" w:hAnsi="Calibri" w:cs="Calibri"/>
          <w:noProof/>
          <w:color w:val="7030A0"/>
          <w:lang w:eastAsia="hr-HR"/>
        </w:rPr>
        <w:drawing>
          <wp:inline distT="0" distB="0" distL="0" distR="0" wp14:anchorId="41CFEE80" wp14:editId="6555B288">
            <wp:extent cx="6091480" cy="7543800"/>
            <wp:effectExtent l="0" t="0" r="5080" b="0"/>
            <wp:docPr id="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5474600" name=""/>
                    <pic:cNvPicPr/>
                  </pic:nvPicPr>
                  <pic:blipFill rotWithShape="1">
                    <a:blip r:embed="rId131" cstate="print">
                      <a:extLst>
                        <a:ext uri="{28A0092B-C50C-407E-A947-70E740481C1C}">
                          <a14:useLocalDpi xmlns:a14="http://schemas.microsoft.com/office/drawing/2010/main" val="0"/>
                        </a:ext>
                      </a:extLst>
                    </a:blip>
                    <a:srcRect t="4731" b="7743"/>
                    <a:stretch/>
                  </pic:blipFill>
                  <pic:spPr bwMode="auto">
                    <a:xfrm>
                      <a:off x="0" y="0"/>
                      <a:ext cx="6098700" cy="7552742"/>
                    </a:xfrm>
                    <a:prstGeom prst="rect">
                      <a:avLst/>
                    </a:prstGeom>
                    <a:ln>
                      <a:noFill/>
                    </a:ln>
                    <a:extLst>
                      <a:ext uri="{53640926-AAD7-44D8-BBD7-CCE9431645EC}">
                        <a14:shadowObscured xmlns:a14="http://schemas.microsoft.com/office/drawing/2010/main"/>
                      </a:ext>
                    </a:extLst>
                  </pic:spPr>
                </pic:pic>
              </a:graphicData>
            </a:graphic>
          </wp:inline>
        </w:drawing>
      </w:r>
    </w:p>
    <w:p w14:paraId="127440D7" w14:textId="6981E4A5" w:rsidR="008C6098" w:rsidRPr="001F4AEE" w:rsidRDefault="008C6098" w:rsidP="008C6098">
      <w:pPr>
        <w:autoSpaceDE w:val="0"/>
        <w:autoSpaceDN w:val="0"/>
        <w:adjustRightInd w:val="0"/>
        <w:jc w:val="both"/>
        <w:rPr>
          <w:color w:val="808080" w:themeColor="background1" w:themeShade="80"/>
          <w:sz w:val="20"/>
          <w:szCs w:val="20"/>
        </w:rPr>
      </w:pPr>
      <w:r w:rsidRPr="00CA4F10">
        <w:rPr>
          <w:b/>
          <w:bCs/>
          <w:color w:val="808080" w:themeColor="background1" w:themeShade="80"/>
          <w:sz w:val="20"/>
          <w:szCs w:val="20"/>
        </w:rPr>
        <w:t xml:space="preserve">Slika </w:t>
      </w:r>
      <w:r w:rsidR="006B6B93" w:rsidRPr="00CA4F10">
        <w:rPr>
          <w:b/>
          <w:bCs/>
          <w:color w:val="808080" w:themeColor="background1" w:themeShade="80"/>
          <w:sz w:val="20"/>
          <w:szCs w:val="20"/>
        </w:rPr>
        <w:t>70</w:t>
      </w:r>
      <w:r w:rsidRPr="00CA4F10">
        <w:rPr>
          <w:color w:val="808080" w:themeColor="background1" w:themeShade="80"/>
          <w:sz w:val="20"/>
          <w:szCs w:val="20"/>
        </w:rPr>
        <w:t>.</w:t>
      </w:r>
      <w:r>
        <w:rPr>
          <w:color w:val="808080" w:themeColor="background1" w:themeShade="80"/>
          <w:sz w:val="20"/>
          <w:szCs w:val="20"/>
        </w:rPr>
        <w:t xml:space="preserve"> Shematski prikaz Valorizacije</w:t>
      </w:r>
      <w:r w:rsidRPr="00704F72">
        <w:rPr>
          <w:color w:val="808080" w:themeColor="background1" w:themeShade="80"/>
          <w:sz w:val="20"/>
          <w:szCs w:val="20"/>
        </w:rPr>
        <w:t xml:space="preserve"> javnih otvorenih površina </w:t>
      </w:r>
      <w:r>
        <w:rPr>
          <w:color w:val="808080" w:themeColor="background1" w:themeShade="80"/>
          <w:sz w:val="20"/>
          <w:szCs w:val="20"/>
        </w:rPr>
        <w:t>na području naselja uz veće vodene površine Grada Velike Gorice</w:t>
      </w:r>
      <w:r w:rsidRPr="00704F72">
        <w:rPr>
          <w:color w:val="808080" w:themeColor="background1" w:themeShade="80"/>
          <w:sz w:val="20"/>
          <w:szCs w:val="20"/>
        </w:rPr>
        <w:t xml:space="preserve"> </w:t>
      </w:r>
      <w:r>
        <w:rPr>
          <w:color w:val="808080" w:themeColor="background1" w:themeShade="80"/>
          <w:sz w:val="20"/>
          <w:szCs w:val="20"/>
        </w:rPr>
        <w:t>(Izradio: UIH d.o.o.)</w:t>
      </w:r>
    </w:p>
    <w:p w14:paraId="143132E8" w14:textId="4118B571" w:rsidR="00C80209" w:rsidRDefault="00C80209" w:rsidP="005570F4">
      <w:pPr>
        <w:pBdr>
          <w:bottom w:val="single" w:sz="4" w:space="1" w:color="auto"/>
        </w:pBdr>
        <w:spacing w:after="0" w:line="240" w:lineRule="auto"/>
        <w:rPr>
          <w:rFonts w:ascii="Calibri" w:hAnsi="Calibri" w:cs="Calibri"/>
          <w:noProof/>
          <w:color w:val="7030A0"/>
          <w:lang w:eastAsia="hr-HR"/>
        </w:rPr>
      </w:pPr>
    </w:p>
    <w:p w14:paraId="39B81176" w14:textId="62F07575" w:rsidR="000460C3" w:rsidRDefault="000460C3" w:rsidP="005570F4">
      <w:pPr>
        <w:pBdr>
          <w:bottom w:val="single" w:sz="4" w:space="1" w:color="auto"/>
        </w:pBdr>
        <w:spacing w:after="0" w:line="240" w:lineRule="auto"/>
        <w:rPr>
          <w:rFonts w:ascii="Calibri" w:hAnsi="Calibri" w:cs="Calibri"/>
          <w:noProof/>
          <w:color w:val="7030A0"/>
          <w:lang w:eastAsia="hr-HR"/>
        </w:rPr>
      </w:pPr>
    </w:p>
    <w:p w14:paraId="3DD6E1EB" w14:textId="77A5DB18" w:rsidR="00421554" w:rsidRDefault="00421554" w:rsidP="005570F4">
      <w:pPr>
        <w:pBdr>
          <w:bottom w:val="single" w:sz="4" w:space="1" w:color="auto"/>
        </w:pBdr>
        <w:spacing w:after="0" w:line="240" w:lineRule="auto"/>
        <w:rPr>
          <w:rFonts w:ascii="Calibri" w:hAnsi="Calibri" w:cs="Calibri"/>
          <w:noProof/>
          <w:color w:val="7030A0"/>
          <w:lang w:eastAsia="hr-HR"/>
        </w:rPr>
      </w:pPr>
    </w:p>
    <w:p w14:paraId="30D3290C" w14:textId="77777777" w:rsidR="00421554" w:rsidRDefault="00421554" w:rsidP="005570F4">
      <w:pPr>
        <w:pBdr>
          <w:bottom w:val="single" w:sz="4" w:space="1" w:color="auto"/>
        </w:pBdr>
        <w:spacing w:after="0" w:line="240" w:lineRule="auto"/>
        <w:rPr>
          <w:rFonts w:ascii="Calibri" w:hAnsi="Calibri" w:cs="Calibri"/>
          <w:noProof/>
          <w:color w:val="7030A0"/>
          <w:lang w:eastAsia="hr-HR"/>
        </w:rPr>
      </w:pPr>
    </w:p>
    <w:p w14:paraId="23036473" w14:textId="11B75849" w:rsidR="005455DD" w:rsidRDefault="000460C3" w:rsidP="005570F4">
      <w:pPr>
        <w:pBdr>
          <w:bottom w:val="single" w:sz="4" w:space="1" w:color="auto"/>
        </w:pBdr>
        <w:spacing w:after="0" w:line="240" w:lineRule="auto"/>
        <w:rPr>
          <w:rFonts w:ascii="Calibri" w:hAnsi="Calibri" w:cs="Calibri"/>
          <w:b/>
          <w:bCs/>
        </w:rPr>
      </w:pPr>
      <w:r>
        <w:rPr>
          <w:rFonts w:ascii="Calibri" w:hAnsi="Calibri" w:cs="Calibri"/>
          <w:noProof/>
          <w:color w:val="7030A0"/>
          <w:lang w:eastAsia="hr-HR"/>
        </w:rPr>
        <w:drawing>
          <wp:inline distT="0" distB="0" distL="0" distR="0" wp14:anchorId="335CA8F3" wp14:editId="6084BD2A">
            <wp:extent cx="5862229" cy="7040319"/>
            <wp:effectExtent l="0" t="0" r="5715" b="8255"/>
            <wp:docPr id="34" name="Slika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valorizacija_nizinska naselja.jpg"/>
                    <pic:cNvPicPr/>
                  </pic:nvPicPr>
                  <pic:blipFill rotWithShape="1">
                    <a:blip r:embed="rId132" cstate="print">
                      <a:extLst>
                        <a:ext uri="{28A0092B-C50C-407E-A947-70E740481C1C}">
                          <a14:useLocalDpi xmlns:a14="http://schemas.microsoft.com/office/drawing/2010/main" val="0"/>
                        </a:ext>
                      </a:extLst>
                    </a:blip>
                    <a:srcRect t="4681" b="10438"/>
                    <a:stretch/>
                  </pic:blipFill>
                  <pic:spPr bwMode="auto">
                    <a:xfrm>
                      <a:off x="0" y="0"/>
                      <a:ext cx="5865888" cy="7044714"/>
                    </a:xfrm>
                    <a:prstGeom prst="rect">
                      <a:avLst/>
                    </a:prstGeom>
                    <a:ln>
                      <a:noFill/>
                    </a:ln>
                    <a:extLst>
                      <a:ext uri="{53640926-AAD7-44D8-BBD7-CCE9431645EC}">
                        <a14:shadowObscured xmlns:a14="http://schemas.microsoft.com/office/drawing/2010/main"/>
                      </a:ext>
                    </a:extLst>
                  </pic:spPr>
                </pic:pic>
              </a:graphicData>
            </a:graphic>
          </wp:inline>
        </w:drawing>
      </w:r>
    </w:p>
    <w:p w14:paraId="4904751E" w14:textId="65F89E0C" w:rsidR="005455DD" w:rsidRPr="001F4AEE" w:rsidRDefault="005455DD" w:rsidP="005455DD">
      <w:pPr>
        <w:autoSpaceDE w:val="0"/>
        <w:autoSpaceDN w:val="0"/>
        <w:adjustRightInd w:val="0"/>
        <w:jc w:val="both"/>
        <w:rPr>
          <w:color w:val="808080" w:themeColor="background1" w:themeShade="80"/>
          <w:sz w:val="20"/>
          <w:szCs w:val="20"/>
        </w:rPr>
      </w:pPr>
      <w:r w:rsidRPr="00CA4F10">
        <w:rPr>
          <w:b/>
          <w:bCs/>
          <w:color w:val="808080" w:themeColor="background1" w:themeShade="80"/>
          <w:sz w:val="20"/>
          <w:szCs w:val="20"/>
        </w:rPr>
        <w:t xml:space="preserve">Slika </w:t>
      </w:r>
      <w:r w:rsidR="006B6B93" w:rsidRPr="00CA4F10">
        <w:rPr>
          <w:b/>
          <w:bCs/>
          <w:color w:val="808080" w:themeColor="background1" w:themeShade="80"/>
          <w:sz w:val="20"/>
          <w:szCs w:val="20"/>
        </w:rPr>
        <w:t>71</w:t>
      </w:r>
      <w:r w:rsidRPr="00CA4F10">
        <w:rPr>
          <w:b/>
          <w:bCs/>
          <w:color w:val="808080" w:themeColor="background1" w:themeShade="80"/>
          <w:sz w:val="20"/>
          <w:szCs w:val="20"/>
        </w:rPr>
        <w:t>.</w:t>
      </w:r>
      <w:r>
        <w:rPr>
          <w:color w:val="808080" w:themeColor="background1" w:themeShade="80"/>
          <w:sz w:val="20"/>
          <w:szCs w:val="20"/>
        </w:rPr>
        <w:t xml:space="preserve"> Shematski prikaz Valorizacije</w:t>
      </w:r>
      <w:r w:rsidRPr="00704F72">
        <w:rPr>
          <w:color w:val="808080" w:themeColor="background1" w:themeShade="80"/>
          <w:sz w:val="20"/>
          <w:szCs w:val="20"/>
        </w:rPr>
        <w:t xml:space="preserve"> javnih otvorenih površina </w:t>
      </w:r>
      <w:r>
        <w:rPr>
          <w:color w:val="808080" w:themeColor="background1" w:themeShade="80"/>
          <w:sz w:val="20"/>
          <w:szCs w:val="20"/>
        </w:rPr>
        <w:t xml:space="preserve">na području </w:t>
      </w:r>
      <w:r w:rsidR="0067485E">
        <w:rPr>
          <w:color w:val="808080" w:themeColor="background1" w:themeShade="80"/>
          <w:sz w:val="20"/>
          <w:szCs w:val="20"/>
        </w:rPr>
        <w:t xml:space="preserve">nizinskih </w:t>
      </w:r>
      <w:r>
        <w:rPr>
          <w:color w:val="808080" w:themeColor="background1" w:themeShade="80"/>
          <w:sz w:val="20"/>
          <w:szCs w:val="20"/>
        </w:rPr>
        <w:t>naselja Grada Velike Gorice</w:t>
      </w:r>
      <w:r w:rsidRPr="00704F72">
        <w:rPr>
          <w:color w:val="808080" w:themeColor="background1" w:themeShade="80"/>
          <w:sz w:val="20"/>
          <w:szCs w:val="20"/>
        </w:rPr>
        <w:t xml:space="preserve"> </w:t>
      </w:r>
      <w:r>
        <w:rPr>
          <w:color w:val="808080" w:themeColor="background1" w:themeShade="80"/>
          <w:sz w:val="20"/>
          <w:szCs w:val="20"/>
        </w:rPr>
        <w:t>(Izradio: UIH d.o.o.)</w:t>
      </w:r>
    </w:p>
    <w:p w14:paraId="5440B84D" w14:textId="77777777" w:rsidR="00243BC8" w:rsidRDefault="00243BC8" w:rsidP="00C96004">
      <w:pPr>
        <w:pBdr>
          <w:bottom w:val="single" w:sz="4" w:space="1" w:color="auto"/>
        </w:pBdr>
        <w:spacing w:after="0" w:line="240" w:lineRule="auto"/>
        <w:rPr>
          <w:rFonts w:ascii="Calibri" w:hAnsi="Calibri" w:cs="Calibri"/>
          <w:noProof/>
          <w:color w:val="7030A0"/>
          <w:lang w:eastAsia="hr-HR"/>
        </w:rPr>
      </w:pPr>
    </w:p>
    <w:p w14:paraId="1A586670" w14:textId="77777777" w:rsidR="00421554" w:rsidRDefault="00421554" w:rsidP="005570F4">
      <w:pPr>
        <w:pBdr>
          <w:bottom w:val="single" w:sz="4" w:space="1" w:color="auto"/>
        </w:pBdr>
        <w:spacing w:after="0" w:line="240" w:lineRule="auto"/>
        <w:rPr>
          <w:rFonts w:ascii="Calibri" w:hAnsi="Calibri" w:cs="Calibri"/>
          <w:noProof/>
          <w:color w:val="7030A0"/>
          <w:lang w:eastAsia="hr-HR"/>
        </w:rPr>
      </w:pPr>
    </w:p>
    <w:p w14:paraId="62A21686" w14:textId="7F46ECBD" w:rsidR="00421554" w:rsidRDefault="00421554" w:rsidP="005570F4">
      <w:pPr>
        <w:pBdr>
          <w:bottom w:val="single" w:sz="4" w:space="1" w:color="auto"/>
        </w:pBdr>
        <w:spacing w:after="0" w:line="240" w:lineRule="auto"/>
        <w:rPr>
          <w:rFonts w:ascii="Calibri" w:hAnsi="Calibri" w:cs="Calibri"/>
          <w:noProof/>
          <w:color w:val="7030A0"/>
          <w:lang w:eastAsia="hr-HR"/>
        </w:rPr>
      </w:pPr>
    </w:p>
    <w:p w14:paraId="5EF51B99" w14:textId="7C30B00B" w:rsidR="00421554" w:rsidRDefault="00421554" w:rsidP="005570F4">
      <w:pPr>
        <w:pBdr>
          <w:bottom w:val="single" w:sz="4" w:space="1" w:color="auto"/>
        </w:pBdr>
        <w:spacing w:after="0" w:line="240" w:lineRule="auto"/>
        <w:rPr>
          <w:rFonts w:ascii="Calibri" w:hAnsi="Calibri" w:cs="Calibri"/>
          <w:noProof/>
          <w:color w:val="7030A0"/>
          <w:lang w:eastAsia="hr-HR"/>
        </w:rPr>
      </w:pPr>
    </w:p>
    <w:p w14:paraId="72DE92AD" w14:textId="5FADDA47" w:rsidR="00421554" w:rsidRDefault="00421554" w:rsidP="005570F4">
      <w:pPr>
        <w:pBdr>
          <w:bottom w:val="single" w:sz="4" w:space="1" w:color="auto"/>
        </w:pBdr>
        <w:spacing w:after="0" w:line="240" w:lineRule="auto"/>
        <w:rPr>
          <w:rFonts w:ascii="Calibri" w:hAnsi="Calibri" w:cs="Calibri"/>
          <w:noProof/>
          <w:color w:val="7030A0"/>
          <w:lang w:eastAsia="hr-HR"/>
        </w:rPr>
      </w:pPr>
    </w:p>
    <w:p w14:paraId="2B9BB122" w14:textId="0EE728F1" w:rsidR="00421554" w:rsidRDefault="00421554" w:rsidP="005570F4">
      <w:pPr>
        <w:pBdr>
          <w:bottom w:val="single" w:sz="4" w:space="1" w:color="auto"/>
        </w:pBdr>
        <w:spacing w:after="0" w:line="240" w:lineRule="auto"/>
        <w:rPr>
          <w:rFonts w:ascii="Calibri" w:hAnsi="Calibri" w:cs="Calibri"/>
          <w:noProof/>
          <w:color w:val="7030A0"/>
          <w:lang w:eastAsia="hr-HR"/>
        </w:rPr>
      </w:pPr>
    </w:p>
    <w:p w14:paraId="551A52E2" w14:textId="6DEA7DD1" w:rsidR="00421554" w:rsidRDefault="00421554" w:rsidP="005570F4">
      <w:pPr>
        <w:pBdr>
          <w:bottom w:val="single" w:sz="4" w:space="1" w:color="auto"/>
        </w:pBdr>
        <w:spacing w:after="0" w:line="240" w:lineRule="auto"/>
        <w:rPr>
          <w:rFonts w:ascii="Calibri" w:hAnsi="Calibri" w:cs="Calibri"/>
          <w:noProof/>
          <w:color w:val="7030A0"/>
          <w:lang w:eastAsia="hr-HR"/>
        </w:rPr>
      </w:pPr>
    </w:p>
    <w:p w14:paraId="57E9B356" w14:textId="77777777" w:rsidR="00421554" w:rsidRDefault="00421554" w:rsidP="005570F4">
      <w:pPr>
        <w:pBdr>
          <w:bottom w:val="single" w:sz="4" w:space="1" w:color="auto"/>
        </w:pBdr>
        <w:spacing w:after="0" w:line="240" w:lineRule="auto"/>
        <w:rPr>
          <w:rFonts w:ascii="Calibri" w:hAnsi="Calibri" w:cs="Calibri"/>
          <w:noProof/>
          <w:color w:val="7030A0"/>
          <w:lang w:eastAsia="hr-HR"/>
        </w:rPr>
      </w:pPr>
    </w:p>
    <w:p w14:paraId="4D03830E" w14:textId="4C5E8F08" w:rsidR="00296675" w:rsidRDefault="000460C3" w:rsidP="005570F4">
      <w:pPr>
        <w:pBdr>
          <w:bottom w:val="single" w:sz="4" w:space="1" w:color="auto"/>
        </w:pBdr>
        <w:spacing w:after="0" w:line="240" w:lineRule="auto"/>
        <w:rPr>
          <w:rFonts w:ascii="Calibri" w:hAnsi="Calibri" w:cs="Calibri"/>
          <w:b/>
          <w:bCs/>
        </w:rPr>
      </w:pPr>
      <w:r>
        <w:rPr>
          <w:rFonts w:ascii="Calibri" w:hAnsi="Calibri" w:cs="Calibri"/>
          <w:noProof/>
          <w:color w:val="7030A0"/>
          <w:lang w:eastAsia="hr-HR"/>
        </w:rPr>
        <w:drawing>
          <wp:inline distT="0" distB="0" distL="0" distR="0" wp14:anchorId="60E4518C" wp14:editId="0B109A59">
            <wp:extent cx="5759169" cy="6916903"/>
            <wp:effectExtent l="0" t="0" r="0" b="0"/>
            <wp:docPr id="37" name="Slika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valorizacija_brdovita naselja.jpg"/>
                    <pic:cNvPicPr/>
                  </pic:nvPicPr>
                  <pic:blipFill rotWithShape="1">
                    <a:blip r:embed="rId133" cstate="print">
                      <a:extLst>
                        <a:ext uri="{28A0092B-C50C-407E-A947-70E740481C1C}">
                          <a14:useLocalDpi xmlns:a14="http://schemas.microsoft.com/office/drawing/2010/main" val="0"/>
                        </a:ext>
                      </a:extLst>
                    </a:blip>
                    <a:srcRect t="4818" b="10297"/>
                    <a:stretch/>
                  </pic:blipFill>
                  <pic:spPr bwMode="auto">
                    <a:xfrm>
                      <a:off x="0" y="0"/>
                      <a:ext cx="5759450" cy="6917240"/>
                    </a:xfrm>
                    <a:prstGeom prst="rect">
                      <a:avLst/>
                    </a:prstGeom>
                    <a:ln>
                      <a:noFill/>
                    </a:ln>
                    <a:extLst>
                      <a:ext uri="{53640926-AAD7-44D8-BBD7-CCE9431645EC}">
                        <a14:shadowObscured xmlns:a14="http://schemas.microsoft.com/office/drawing/2010/main"/>
                      </a:ext>
                    </a:extLst>
                  </pic:spPr>
                </pic:pic>
              </a:graphicData>
            </a:graphic>
          </wp:inline>
        </w:drawing>
      </w:r>
    </w:p>
    <w:p w14:paraId="3D061B15" w14:textId="0DD4253A" w:rsidR="00296675" w:rsidRPr="001F4AEE" w:rsidRDefault="00296675" w:rsidP="00296675">
      <w:pPr>
        <w:autoSpaceDE w:val="0"/>
        <w:autoSpaceDN w:val="0"/>
        <w:adjustRightInd w:val="0"/>
        <w:jc w:val="both"/>
        <w:rPr>
          <w:color w:val="808080" w:themeColor="background1" w:themeShade="80"/>
          <w:sz w:val="20"/>
          <w:szCs w:val="20"/>
        </w:rPr>
      </w:pPr>
      <w:r w:rsidRPr="00CA4F10">
        <w:rPr>
          <w:b/>
          <w:bCs/>
          <w:color w:val="808080" w:themeColor="background1" w:themeShade="80"/>
          <w:sz w:val="20"/>
          <w:szCs w:val="20"/>
        </w:rPr>
        <w:t xml:space="preserve">Slika </w:t>
      </w:r>
      <w:r w:rsidR="006B6B93" w:rsidRPr="00CA4F10">
        <w:rPr>
          <w:b/>
          <w:bCs/>
          <w:color w:val="808080" w:themeColor="background1" w:themeShade="80"/>
          <w:sz w:val="20"/>
          <w:szCs w:val="20"/>
        </w:rPr>
        <w:t>7</w:t>
      </w:r>
      <w:r w:rsidRPr="00CA4F10">
        <w:rPr>
          <w:b/>
          <w:bCs/>
          <w:color w:val="808080" w:themeColor="background1" w:themeShade="80"/>
          <w:sz w:val="20"/>
          <w:szCs w:val="20"/>
        </w:rPr>
        <w:t>2.</w:t>
      </w:r>
      <w:r>
        <w:rPr>
          <w:color w:val="808080" w:themeColor="background1" w:themeShade="80"/>
          <w:sz w:val="20"/>
          <w:szCs w:val="20"/>
        </w:rPr>
        <w:t xml:space="preserve"> Shematski prikaz Valorizacija</w:t>
      </w:r>
      <w:r w:rsidRPr="00704F72">
        <w:rPr>
          <w:color w:val="808080" w:themeColor="background1" w:themeShade="80"/>
          <w:sz w:val="20"/>
          <w:szCs w:val="20"/>
        </w:rPr>
        <w:t xml:space="preserve"> javnih otvorenih površina </w:t>
      </w:r>
      <w:r>
        <w:rPr>
          <w:color w:val="808080" w:themeColor="background1" w:themeShade="80"/>
          <w:sz w:val="20"/>
          <w:szCs w:val="20"/>
        </w:rPr>
        <w:t xml:space="preserve">na području </w:t>
      </w:r>
      <w:r w:rsidR="0067485E">
        <w:rPr>
          <w:color w:val="808080" w:themeColor="background1" w:themeShade="80"/>
          <w:sz w:val="20"/>
          <w:szCs w:val="20"/>
        </w:rPr>
        <w:t xml:space="preserve">brdovitih </w:t>
      </w:r>
      <w:r>
        <w:rPr>
          <w:color w:val="808080" w:themeColor="background1" w:themeShade="80"/>
          <w:sz w:val="20"/>
          <w:szCs w:val="20"/>
        </w:rPr>
        <w:t>naselja Grada Velike Gorice</w:t>
      </w:r>
      <w:r w:rsidRPr="00704F72">
        <w:rPr>
          <w:color w:val="808080" w:themeColor="background1" w:themeShade="80"/>
          <w:sz w:val="20"/>
          <w:szCs w:val="20"/>
        </w:rPr>
        <w:t xml:space="preserve"> </w:t>
      </w:r>
      <w:r>
        <w:rPr>
          <w:color w:val="808080" w:themeColor="background1" w:themeShade="80"/>
          <w:sz w:val="20"/>
          <w:szCs w:val="20"/>
        </w:rPr>
        <w:t>(Izradio: UIH d.o.o.)</w:t>
      </w:r>
    </w:p>
    <w:p w14:paraId="43AE7DA6" w14:textId="7159C9DF" w:rsidR="00047CD0" w:rsidRDefault="00047CD0">
      <w:pPr>
        <w:spacing w:after="0" w:line="240" w:lineRule="auto"/>
        <w:rPr>
          <w:rFonts w:ascii="Segoe UI Light" w:hAnsi="Segoe UI Light" w:cs="Segoe UI Light"/>
          <w:b/>
          <w:bCs/>
        </w:rPr>
      </w:pPr>
    </w:p>
    <w:p w14:paraId="7C3AF99B" w14:textId="77777777" w:rsidR="00047CD0" w:rsidRDefault="00047CD0">
      <w:pPr>
        <w:spacing w:after="0" w:line="240" w:lineRule="auto"/>
        <w:rPr>
          <w:rFonts w:ascii="Segoe UI Light" w:hAnsi="Segoe UI Light" w:cs="Segoe UI Light"/>
          <w:b/>
          <w:bCs/>
        </w:rPr>
      </w:pPr>
      <w:r>
        <w:rPr>
          <w:rFonts w:ascii="Segoe UI Light" w:hAnsi="Segoe UI Light" w:cs="Segoe UI Light"/>
          <w:b/>
          <w:bCs/>
        </w:rPr>
        <w:br w:type="page"/>
      </w:r>
    </w:p>
    <w:p w14:paraId="0E85D62B" w14:textId="3593A558" w:rsidR="005570F4" w:rsidRPr="000A65C6" w:rsidRDefault="005570F4" w:rsidP="005570F4">
      <w:pPr>
        <w:pBdr>
          <w:bottom w:val="single" w:sz="4" w:space="1" w:color="auto"/>
        </w:pBdr>
        <w:spacing w:after="0" w:line="240" w:lineRule="auto"/>
        <w:rPr>
          <w:rFonts w:ascii="Segoe UI Light" w:hAnsi="Segoe UI Light" w:cs="Segoe UI Light"/>
          <w:b/>
          <w:bCs/>
        </w:rPr>
      </w:pPr>
      <w:r w:rsidRPr="000A65C6">
        <w:rPr>
          <w:rFonts w:ascii="Segoe UI Light" w:hAnsi="Segoe UI Light" w:cs="Segoe UI Light"/>
          <w:b/>
          <w:bCs/>
        </w:rPr>
        <w:lastRenderedPageBreak/>
        <w:t>Kvalitetno uređene otvorene javne površine:</w:t>
      </w:r>
    </w:p>
    <w:p w14:paraId="3F75ECC3" w14:textId="77777777" w:rsidR="005570F4" w:rsidRPr="000A65C6" w:rsidRDefault="005570F4" w:rsidP="005570F4">
      <w:pPr>
        <w:jc w:val="both"/>
        <w:rPr>
          <w:rFonts w:ascii="Segoe UI Light" w:hAnsi="Segoe UI Light" w:cs="Segoe UI Light"/>
          <w:bCs/>
        </w:rPr>
      </w:pPr>
    </w:p>
    <w:p w14:paraId="2A08D713" w14:textId="77777777" w:rsidR="005570F4" w:rsidRPr="00C20A88" w:rsidRDefault="005570F4" w:rsidP="005570F4">
      <w:pPr>
        <w:jc w:val="both"/>
        <w:rPr>
          <w:rFonts w:ascii="Segoe UI Light" w:hAnsi="Segoe UI Light" w:cs="Segoe UI Light"/>
          <w:color w:val="000000" w:themeColor="text1"/>
        </w:rPr>
      </w:pPr>
      <w:r w:rsidRPr="00C20A88">
        <w:rPr>
          <w:rFonts w:ascii="Segoe UI Light" w:hAnsi="Segoe UI Light" w:cs="Segoe UI Light"/>
          <w:bCs/>
        </w:rPr>
        <w:t xml:space="preserve">U nastavku su izdvojene javne otvorene površine na području Grada Velike Gorice, koje su valorizirane kao kvalitetne s obzirom na prisutnost </w:t>
      </w:r>
      <w:r w:rsidRPr="00C20A88">
        <w:rPr>
          <w:rFonts w:ascii="Segoe UI Light" w:hAnsi="Segoe UI Light" w:cs="Segoe UI Light"/>
        </w:rPr>
        <w:t xml:space="preserve">sadržaja, stanje urbane opreme, održavanje i stanje vegetacije te urednost prostora. Valorizacijom je utvrđeno da je </w:t>
      </w:r>
      <w:r w:rsidRPr="00C20A88">
        <w:rPr>
          <w:rFonts w:ascii="Segoe UI Light" w:hAnsi="Segoe UI Light" w:cs="Segoe UI Light"/>
          <w:color w:val="000000" w:themeColor="text1"/>
        </w:rPr>
        <w:t xml:space="preserve">oko 11% otvorenih javnih površina valorizirano kao </w:t>
      </w:r>
      <w:r w:rsidRPr="00C73593">
        <w:rPr>
          <w:rFonts w:ascii="Segoe UI Light" w:hAnsi="Segoe UI Light" w:cs="Segoe UI Light"/>
          <w:color w:val="000000" w:themeColor="text1"/>
        </w:rPr>
        <w:t>kvalitetno uređene otvorene javne površine</w:t>
      </w:r>
      <w:r w:rsidRPr="00C20A88">
        <w:rPr>
          <w:rFonts w:ascii="Segoe UI Light" w:hAnsi="Segoe UI Light" w:cs="Segoe UI Light"/>
          <w:color w:val="000000" w:themeColor="text1"/>
        </w:rPr>
        <w:t>.</w:t>
      </w:r>
    </w:p>
    <w:p w14:paraId="302FAC66" w14:textId="77777777" w:rsidR="005570F4" w:rsidRPr="00C20A88" w:rsidRDefault="005570F4" w:rsidP="005570F4">
      <w:pPr>
        <w:jc w:val="both"/>
        <w:rPr>
          <w:rFonts w:ascii="Segoe UI Light" w:hAnsi="Segoe UI Light" w:cs="Segoe UI Light"/>
          <w:color w:val="000000" w:themeColor="text1"/>
        </w:rPr>
      </w:pPr>
      <w:r w:rsidRPr="00C20A88">
        <w:rPr>
          <w:rFonts w:ascii="Segoe UI Light" w:hAnsi="Segoe UI Light" w:cs="Segoe UI Light"/>
          <w:color w:val="000000" w:themeColor="text1"/>
        </w:rPr>
        <w:t>U nastavku se nalaze istaknuti primjeri kvalitetno uređenih otvorenih javnih površina.</w:t>
      </w:r>
    </w:p>
    <w:p w14:paraId="2FF59D3F" w14:textId="77777777" w:rsidR="005570F4" w:rsidRDefault="005570F4" w:rsidP="005570F4">
      <w:pPr>
        <w:jc w:val="both"/>
        <w:rPr>
          <w:rFonts w:ascii="Calibri" w:hAnsi="Calibri" w:cs="Calibri"/>
          <w:color w:val="000000" w:themeColor="text1"/>
        </w:rPr>
      </w:pPr>
    </w:p>
    <w:p w14:paraId="7C9E4BB4" w14:textId="77777777" w:rsidR="005570F4" w:rsidRDefault="005570F4" w:rsidP="005570F4">
      <w:pPr>
        <w:jc w:val="both"/>
        <w:rPr>
          <w:rFonts w:ascii="Calibri" w:hAnsi="Calibri" w:cs="Calibri"/>
          <w:color w:val="000000" w:themeColor="text1"/>
        </w:rPr>
      </w:pPr>
    </w:p>
    <w:p w14:paraId="5FCB4614" w14:textId="77777777" w:rsidR="005570F4" w:rsidRDefault="005570F4" w:rsidP="005570F4">
      <w:pPr>
        <w:jc w:val="both"/>
        <w:rPr>
          <w:rFonts w:ascii="Calibri" w:hAnsi="Calibri" w:cs="Calibri"/>
          <w:b/>
          <w:bCs/>
        </w:rPr>
      </w:pPr>
      <w:r>
        <w:rPr>
          <w:rFonts w:ascii="Calibri" w:hAnsi="Calibri" w:cs="Calibri"/>
          <w:b/>
          <w:bCs/>
        </w:rPr>
        <w:br w:type="page"/>
      </w:r>
    </w:p>
    <w:p w14:paraId="144C59B1" w14:textId="77777777" w:rsidR="005570F4" w:rsidRPr="000A65C6" w:rsidRDefault="005570F4" w:rsidP="005570F4">
      <w:pPr>
        <w:spacing w:after="0" w:line="360" w:lineRule="auto"/>
        <w:rPr>
          <w:rFonts w:ascii="Segoe UI Light" w:hAnsi="Segoe UI Light" w:cs="Segoe UI Light"/>
          <w:b/>
          <w:bCs/>
        </w:rPr>
      </w:pPr>
      <w:r w:rsidRPr="00CA4F10">
        <w:rPr>
          <w:rFonts w:ascii="Segoe UI Light" w:hAnsi="Segoe UI Light" w:cs="Segoe UI Light"/>
          <w:b/>
          <w:bCs/>
        </w:rPr>
        <w:lastRenderedPageBreak/>
        <w:t>PRIMJER PARKA</w:t>
      </w:r>
      <w:r w:rsidRPr="000A65C6">
        <w:rPr>
          <w:rFonts w:ascii="Segoe UI Light" w:hAnsi="Segoe UI Light" w:cs="Segoe UI Light"/>
          <w:b/>
          <w:bCs/>
        </w:rPr>
        <w:tab/>
      </w:r>
      <w:r w:rsidRPr="000A65C6">
        <w:rPr>
          <w:rFonts w:ascii="Segoe UI Light" w:hAnsi="Segoe UI Light" w:cs="Segoe UI Light"/>
          <w:b/>
          <w:bCs/>
        </w:rPr>
        <w:tab/>
      </w:r>
      <w:r w:rsidRPr="000A65C6">
        <w:rPr>
          <w:rFonts w:ascii="Segoe UI Light" w:hAnsi="Segoe UI Light" w:cs="Segoe UI Light"/>
          <w:b/>
          <w:bCs/>
        </w:rPr>
        <w:tab/>
      </w:r>
      <w:r w:rsidRPr="000A65C6">
        <w:rPr>
          <w:rFonts w:ascii="Segoe UI Light" w:hAnsi="Segoe UI Light" w:cs="Segoe UI Light"/>
          <w:b/>
          <w:bCs/>
        </w:rPr>
        <w:tab/>
      </w:r>
      <w:r w:rsidRPr="000A65C6">
        <w:rPr>
          <w:rFonts w:ascii="Segoe UI Light" w:hAnsi="Segoe UI Light" w:cs="Segoe UI Light"/>
          <w:b/>
          <w:bCs/>
        </w:rPr>
        <w:tab/>
      </w:r>
    </w:p>
    <w:p w14:paraId="50198868" w14:textId="77777777" w:rsidR="005570F4" w:rsidRPr="00CA4F10" w:rsidRDefault="005570F4" w:rsidP="005570F4">
      <w:pPr>
        <w:rPr>
          <w:rFonts w:ascii="Calibri" w:hAnsi="Calibri" w:cs="Calibri"/>
          <w:bCs/>
          <w:color w:val="7F7F7F" w:themeColor="text1" w:themeTint="80"/>
        </w:rPr>
      </w:pPr>
      <w:r w:rsidRPr="00CA4F10">
        <w:rPr>
          <w:rFonts w:ascii="Calibri" w:hAnsi="Calibri" w:cs="Calibri"/>
          <w:bCs/>
          <w:noProof/>
          <w:color w:val="7F7F7F" w:themeColor="text1" w:themeTint="80"/>
          <w:lang w:eastAsia="hr-HR"/>
        </w:rPr>
        <w:drawing>
          <wp:inline distT="0" distB="0" distL="0" distR="0" wp14:anchorId="79189627" wp14:editId="3F454211">
            <wp:extent cx="5753100" cy="2590800"/>
            <wp:effectExtent l="0" t="0" r="0" b="0"/>
            <wp:docPr id="197" name="Slika 197" descr="C:\Users\Katarina\AppData\Local\Microsoft\Windows\INetCache\Content.Word\IMG_20220512_0937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C:\Users\Katarina\AppData\Local\Microsoft\Windows\INetCache\Content.Word\IMG_20220512_093708.jpg"/>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5753100" cy="2590800"/>
                    </a:xfrm>
                    <a:prstGeom prst="rect">
                      <a:avLst/>
                    </a:prstGeom>
                    <a:noFill/>
                    <a:ln>
                      <a:noFill/>
                    </a:ln>
                  </pic:spPr>
                </pic:pic>
              </a:graphicData>
            </a:graphic>
          </wp:inline>
        </w:drawing>
      </w:r>
    </w:p>
    <w:p w14:paraId="7E92E4F4" w14:textId="7DC2B30F" w:rsidR="005570F4" w:rsidRPr="00CA4F10" w:rsidRDefault="005570F4" w:rsidP="005570F4">
      <w:pPr>
        <w:spacing w:after="0" w:line="276" w:lineRule="auto"/>
        <w:rPr>
          <w:rFonts w:ascii="Calibri" w:hAnsi="Calibri" w:cs="Calibri"/>
          <w:bCs/>
          <w:color w:val="7F7F7F" w:themeColor="text1" w:themeTint="80"/>
        </w:rPr>
      </w:pPr>
      <w:r w:rsidRPr="00CA4F10">
        <w:rPr>
          <w:rFonts w:ascii="Calibri" w:hAnsi="Calibri" w:cs="Calibri"/>
          <w:bCs/>
          <w:noProof/>
          <w:color w:val="7F7F7F" w:themeColor="text1" w:themeTint="80"/>
          <w:lang w:eastAsia="hr-HR"/>
        </w:rPr>
        <w:drawing>
          <wp:inline distT="0" distB="0" distL="0" distR="0" wp14:anchorId="780CB420" wp14:editId="521153A5">
            <wp:extent cx="5749925" cy="2589530"/>
            <wp:effectExtent l="0" t="0" r="3175" b="1270"/>
            <wp:docPr id="228" name="Slika 228" descr="IMG_20220512_093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MG_20220512_093617"/>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5749925" cy="2589530"/>
                    </a:xfrm>
                    <a:prstGeom prst="rect">
                      <a:avLst/>
                    </a:prstGeom>
                    <a:noFill/>
                    <a:ln>
                      <a:noFill/>
                    </a:ln>
                  </pic:spPr>
                </pic:pic>
              </a:graphicData>
            </a:graphic>
          </wp:inline>
        </w:drawing>
      </w:r>
    </w:p>
    <w:p w14:paraId="64666969" w14:textId="3A17E2BA" w:rsidR="005570F4" w:rsidRPr="00CA4F10" w:rsidRDefault="005570F4" w:rsidP="005570F4">
      <w:pPr>
        <w:spacing w:line="276" w:lineRule="auto"/>
        <w:rPr>
          <w:rFonts w:ascii="Calibri" w:hAnsi="Calibri" w:cs="Calibri"/>
          <w:color w:val="7F7F7F" w:themeColor="text1" w:themeTint="80"/>
          <w:sz w:val="20"/>
          <w:szCs w:val="20"/>
          <w:highlight w:val="cyan"/>
        </w:rPr>
      </w:pPr>
      <w:r w:rsidRPr="00CA4F10">
        <w:rPr>
          <w:rFonts w:ascii="Calibri" w:hAnsi="Calibri" w:cs="Calibri"/>
          <w:b/>
          <w:color w:val="7F7F7F" w:themeColor="text1" w:themeTint="80"/>
          <w:sz w:val="20"/>
          <w:szCs w:val="20"/>
        </w:rPr>
        <w:t xml:space="preserve">Slika </w:t>
      </w:r>
      <w:r w:rsidR="006B6B93" w:rsidRPr="00CA4F10">
        <w:rPr>
          <w:rFonts w:ascii="Calibri" w:hAnsi="Calibri" w:cs="Calibri"/>
          <w:b/>
          <w:color w:val="7F7F7F" w:themeColor="text1" w:themeTint="80"/>
          <w:sz w:val="20"/>
          <w:szCs w:val="20"/>
        </w:rPr>
        <w:t>7</w:t>
      </w:r>
      <w:r w:rsidRPr="00CA4F10">
        <w:rPr>
          <w:rFonts w:ascii="Calibri" w:hAnsi="Calibri" w:cs="Calibri"/>
          <w:b/>
          <w:color w:val="7F7F7F" w:themeColor="text1" w:themeTint="80"/>
          <w:sz w:val="20"/>
          <w:szCs w:val="20"/>
        </w:rPr>
        <w:t xml:space="preserve">3. i </w:t>
      </w:r>
      <w:r w:rsidR="006B6B93" w:rsidRPr="00CA4F10">
        <w:rPr>
          <w:rFonts w:ascii="Calibri" w:hAnsi="Calibri" w:cs="Calibri"/>
          <w:b/>
          <w:color w:val="7F7F7F" w:themeColor="text1" w:themeTint="80"/>
          <w:sz w:val="20"/>
          <w:szCs w:val="20"/>
        </w:rPr>
        <w:t>7</w:t>
      </w:r>
      <w:r w:rsidRPr="00CA4F10">
        <w:rPr>
          <w:rFonts w:ascii="Calibri" w:hAnsi="Calibri" w:cs="Calibri"/>
          <w:b/>
          <w:color w:val="7F7F7F" w:themeColor="text1" w:themeTint="80"/>
          <w:sz w:val="20"/>
          <w:szCs w:val="20"/>
        </w:rPr>
        <w:t>4.</w:t>
      </w:r>
      <w:r w:rsidRPr="00CA4F10">
        <w:rPr>
          <w:rFonts w:ascii="Calibri" w:hAnsi="Calibri" w:cs="Calibri"/>
          <w:color w:val="7F7F7F" w:themeColor="text1" w:themeTint="80"/>
          <w:sz w:val="20"/>
          <w:szCs w:val="20"/>
        </w:rPr>
        <w:t xml:space="preserve"> Park dr. Franje Tuđmana, naselje Velika Gorica (Snimio: UIH d.o.o.)</w:t>
      </w:r>
    </w:p>
    <w:p w14:paraId="47E6DC40" w14:textId="72941B63" w:rsidR="005570F4" w:rsidRPr="00CA4F10" w:rsidRDefault="005570F4" w:rsidP="005570F4">
      <w:pPr>
        <w:spacing w:after="0"/>
        <w:rPr>
          <w:rFonts w:ascii="Calibri" w:hAnsi="Calibri" w:cs="Calibri"/>
          <w:bCs/>
          <w:color w:val="7F7F7F" w:themeColor="text1" w:themeTint="80"/>
        </w:rPr>
      </w:pPr>
      <w:r w:rsidRPr="00CA4F10">
        <w:rPr>
          <w:rFonts w:ascii="Calibri" w:hAnsi="Calibri" w:cs="Calibri"/>
          <w:bCs/>
          <w:noProof/>
          <w:color w:val="7F7F7F" w:themeColor="text1" w:themeTint="80"/>
          <w:lang w:eastAsia="hr-HR"/>
        </w:rPr>
        <w:drawing>
          <wp:inline distT="0" distB="0" distL="0" distR="0" wp14:anchorId="1A6728C9" wp14:editId="27FB6666">
            <wp:extent cx="5749925" cy="2589530"/>
            <wp:effectExtent l="0" t="0" r="3175" b="1270"/>
            <wp:docPr id="227" name="Slika 227" descr="IMG_20220512_105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MG_20220512_105502"/>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5749925" cy="2589530"/>
                    </a:xfrm>
                    <a:prstGeom prst="rect">
                      <a:avLst/>
                    </a:prstGeom>
                    <a:noFill/>
                    <a:ln>
                      <a:noFill/>
                    </a:ln>
                  </pic:spPr>
                </pic:pic>
              </a:graphicData>
            </a:graphic>
          </wp:inline>
        </w:drawing>
      </w:r>
    </w:p>
    <w:p w14:paraId="7E9C6DCB" w14:textId="282985BD" w:rsidR="005570F4" w:rsidRPr="00CA4F10" w:rsidRDefault="005570F4" w:rsidP="005570F4">
      <w:pPr>
        <w:spacing w:after="0" w:line="276" w:lineRule="auto"/>
        <w:rPr>
          <w:rFonts w:ascii="Calibri" w:hAnsi="Calibri" w:cs="Calibri"/>
          <w:color w:val="7F7F7F" w:themeColor="text1" w:themeTint="80"/>
          <w:sz w:val="20"/>
          <w:szCs w:val="20"/>
          <w:highlight w:val="cyan"/>
        </w:rPr>
      </w:pPr>
      <w:r w:rsidRPr="00CA4F10">
        <w:rPr>
          <w:rFonts w:ascii="Calibri" w:hAnsi="Calibri" w:cs="Calibri"/>
          <w:b/>
          <w:color w:val="7F7F7F" w:themeColor="text1" w:themeTint="80"/>
          <w:sz w:val="20"/>
          <w:szCs w:val="20"/>
        </w:rPr>
        <w:t xml:space="preserve">Slika </w:t>
      </w:r>
      <w:r w:rsidR="006B6B93" w:rsidRPr="00CA4F10">
        <w:rPr>
          <w:rFonts w:ascii="Calibri" w:hAnsi="Calibri" w:cs="Calibri"/>
          <w:b/>
          <w:color w:val="7F7F7F" w:themeColor="text1" w:themeTint="80"/>
          <w:sz w:val="20"/>
          <w:szCs w:val="20"/>
        </w:rPr>
        <w:t>7</w:t>
      </w:r>
      <w:r w:rsidRPr="00CA4F10">
        <w:rPr>
          <w:rFonts w:ascii="Calibri" w:hAnsi="Calibri" w:cs="Calibri"/>
          <w:b/>
          <w:color w:val="7F7F7F" w:themeColor="text1" w:themeTint="80"/>
          <w:sz w:val="20"/>
          <w:szCs w:val="20"/>
        </w:rPr>
        <w:t>5.</w:t>
      </w:r>
      <w:r w:rsidRPr="00CA4F10">
        <w:rPr>
          <w:rFonts w:ascii="Calibri" w:hAnsi="Calibri" w:cs="Calibri"/>
          <w:color w:val="7F7F7F" w:themeColor="text1" w:themeTint="80"/>
          <w:sz w:val="20"/>
          <w:szCs w:val="20"/>
        </w:rPr>
        <w:t xml:space="preserve"> </w:t>
      </w:r>
      <w:r w:rsidR="008864FB" w:rsidRPr="00CA4F10">
        <w:rPr>
          <w:rFonts w:ascii="Calibri" w:hAnsi="Calibri" w:cs="Calibri"/>
          <w:color w:val="7F7F7F" w:themeColor="text1" w:themeTint="80"/>
          <w:sz w:val="20"/>
          <w:szCs w:val="20"/>
        </w:rPr>
        <w:t>Park plemenite općine turopoljske</w:t>
      </w:r>
      <w:r w:rsidRPr="00CA4F10">
        <w:rPr>
          <w:rFonts w:ascii="Calibri" w:hAnsi="Calibri" w:cs="Calibri"/>
          <w:color w:val="7F7F7F" w:themeColor="text1" w:themeTint="80"/>
          <w:sz w:val="20"/>
          <w:szCs w:val="20"/>
        </w:rPr>
        <w:t>, naselje Velika Gorica (Snimio: UIH d.o.o.,)</w:t>
      </w:r>
    </w:p>
    <w:p w14:paraId="522D1030" w14:textId="77777777" w:rsidR="005570F4" w:rsidRDefault="005570F4" w:rsidP="005570F4">
      <w:pPr>
        <w:spacing w:after="0" w:line="360" w:lineRule="auto"/>
        <w:rPr>
          <w:rFonts w:ascii="Calibri" w:hAnsi="Calibri" w:cs="Calibri"/>
          <w:b/>
          <w:bCs/>
        </w:rPr>
      </w:pPr>
    </w:p>
    <w:p w14:paraId="25D2DCA1" w14:textId="77777777" w:rsidR="005570F4" w:rsidRPr="002D74AF" w:rsidRDefault="005570F4" w:rsidP="005570F4">
      <w:pPr>
        <w:spacing w:after="0" w:line="360" w:lineRule="auto"/>
        <w:rPr>
          <w:rFonts w:ascii="Calibri" w:hAnsi="Calibri" w:cs="Calibri"/>
          <w:b/>
          <w:bCs/>
        </w:rPr>
      </w:pPr>
      <w:r w:rsidRPr="002D74AF">
        <w:rPr>
          <w:rFonts w:ascii="Calibri" w:hAnsi="Calibri" w:cs="Calibri"/>
          <w:b/>
          <w:bCs/>
        </w:rPr>
        <w:lastRenderedPageBreak/>
        <w:t>PRIMJER DJEČJEG IGRALIŠTA</w:t>
      </w:r>
    </w:p>
    <w:p w14:paraId="2566C224" w14:textId="77777777" w:rsidR="005570F4" w:rsidRPr="00CA4F10" w:rsidRDefault="005570F4" w:rsidP="005570F4">
      <w:pPr>
        <w:spacing w:after="0" w:line="276" w:lineRule="auto"/>
        <w:rPr>
          <w:rFonts w:ascii="Calibri" w:hAnsi="Calibri" w:cs="Calibri"/>
          <w:bCs/>
          <w:color w:val="7F7F7F" w:themeColor="text1" w:themeTint="80"/>
        </w:rPr>
      </w:pPr>
      <w:r w:rsidRPr="00CA4F10">
        <w:rPr>
          <w:rFonts w:ascii="Calibri" w:hAnsi="Calibri" w:cs="Calibri"/>
          <w:bCs/>
          <w:noProof/>
          <w:color w:val="7F7F7F" w:themeColor="text1" w:themeTint="80"/>
          <w:lang w:eastAsia="hr-HR"/>
        </w:rPr>
        <w:drawing>
          <wp:inline distT="0" distB="0" distL="0" distR="0" wp14:anchorId="5F044F3B" wp14:editId="43606818">
            <wp:extent cx="5753100" cy="2590800"/>
            <wp:effectExtent l="0" t="0" r="0" b="0"/>
            <wp:docPr id="198" name="Slika 198" descr="C:\Users\Katarina\AppData\Local\Microsoft\Windows\INetCache\Content.Word\IMG_20220512_0940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C:\Users\Katarina\AppData\Local\Microsoft\Windows\INetCache\Content.Word\IMG_20220512_094036.jpg"/>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5753100" cy="2590800"/>
                    </a:xfrm>
                    <a:prstGeom prst="rect">
                      <a:avLst/>
                    </a:prstGeom>
                    <a:noFill/>
                    <a:ln>
                      <a:noFill/>
                    </a:ln>
                  </pic:spPr>
                </pic:pic>
              </a:graphicData>
            </a:graphic>
          </wp:inline>
        </w:drawing>
      </w:r>
    </w:p>
    <w:p w14:paraId="723294A6" w14:textId="3C0C53C6" w:rsidR="005570F4" w:rsidRPr="00CA4F10" w:rsidRDefault="005570F4" w:rsidP="005570F4">
      <w:pPr>
        <w:spacing w:line="276" w:lineRule="auto"/>
        <w:rPr>
          <w:rFonts w:ascii="Calibri" w:hAnsi="Calibri" w:cs="Calibri"/>
          <w:bCs/>
          <w:color w:val="7F7F7F" w:themeColor="text1" w:themeTint="80"/>
          <w:sz w:val="20"/>
          <w:szCs w:val="20"/>
        </w:rPr>
      </w:pPr>
      <w:r w:rsidRPr="00CA4F10">
        <w:rPr>
          <w:rFonts w:ascii="Calibri" w:hAnsi="Calibri" w:cs="Calibri"/>
          <w:b/>
          <w:bCs/>
          <w:color w:val="7F7F7F" w:themeColor="text1" w:themeTint="80"/>
          <w:sz w:val="20"/>
          <w:szCs w:val="20"/>
        </w:rPr>
        <w:t xml:space="preserve">Slika </w:t>
      </w:r>
      <w:r w:rsidR="006B6B93" w:rsidRPr="00CA4F10">
        <w:rPr>
          <w:rFonts w:ascii="Calibri" w:hAnsi="Calibri" w:cs="Calibri"/>
          <w:b/>
          <w:bCs/>
          <w:color w:val="7F7F7F" w:themeColor="text1" w:themeTint="80"/>
          <w:sz w:val="20"/>
          <w:szCs w:val="20"/>
        </w:rPr>
        <w:t>7</w:t>
      </w:r>
      <w:r w:rsidRPr="00CA4F10">
        <w:rPr>
          <w:rFonts w:ascii="Calibri" w:hAnsi="Calibri" w:cs="Calibri"/>
          <w:b/>
          <w:bCs/>
          <w:color w:val="7F7F7F" w:themeColor="text1" w:themeTint="80"/>
          <w:sz w:val="20"/>
          <w:szCs w:val="20"/>
        </w:rPr>
        <w:t xml:space="preserve">6. </w:t>
      </w:r>
      <w:r w:rsidRPr="00CA4F10">
        <w:rPr>
          <w:rFonts w:ascii="Calibri" w:hAnsi="Calibri" w:cs="Calibri"/>
          <w:bCs/>
          <w:color w:val="7F7F7F" w:themeColor="text1" w:themeTint="80"/>
          <w:sz w:val="20"/>
          <w:szCs w:val="20"/>
        </w:rPr>
        <w:t>Dječje igralište u sklopu Parka dr. Franje Tuđmana, naselje Velika Gorica (Snimio: UIH d.o.o.)</w:t>
      </w:r>
    </w:p>
    <w:p w14:paraId="197D9FA4" w14:textId="14608317" w:rsidR="005570F4" w:rsidRPr="00CA4F10" w:rsidRDefault="005570F4" w:rsidP="005570F4">
      <w:pPr>
        <w:spacing w:after="0" w:line="276" w:lineRule="auto"/>
        <w:rPr>
          <w:rFonts w:ascii="Calibri" w:hAnsi="Calibri" w:cs="Calibri"/>
          <w:bCs/>
          <w:color w:val="7F7F7F" w:themeColor="text1" w:themeTint="80"/>
          <w:sz w:val="20"/>
          <w:szCs w:val="20"/>
        </w:rPr>
      </w:pPr>
      <w:r w:rsidRPr="00CA4F10">
        <w:rPr>
          <w:rFonts w:ascii="Calibri" w:hAnsi="Calibri" w:cs="Calibri"/>
          <w:bCs/>
          <w:noProof/>
          <w:color w:val="7F7F7F" w:themeColor="text1" w:themeTint="80"/>
          <w:sz w:val="20"/>
          <w:szCs w:val="20"/>
          <w:lang w:eastAsia="hr-HR"/>
        </w:rPr>
        <w:drawing>
          <wp:inline distT="0" distB="0" distL="0" distR="0" wp14:anchorId="029475EC" wp14:editId="45882E2E">
            <wp:extent cx="5749925" cy="2501900"/>
            <wp:effectExtent l="0" t="0" r="3175" b="0"/>
            <wp:docPr id="226" name="Slika 226" descr="IMG_20220512_093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IMG_20220512_093120"/>
                    <pic:cNvPicPr>
                      <a:picLocks noChangeAspect="1" noChangeArrowheads="1"/>
                    </pic:cNvPicPr>
                  </pic:nvPicPr>
                  <pic:blipFill>
                    <a:blip r:embed="rId138" cstate="print">
                      <a:extLst>
                        <a:ext uri="{28A0092B-C50C-407E-A947-70E740481C1C}">
                          <a14:useLocalDpi xmlns:a14="http://schemas.microsoft.com/office/drawing/2010/main" val="0"/>
                        </a:ext>
                      </a:extLst>
                    </a:blip>
                    <a:srcRect t="2875"/>
                    <a:stretch>
                      <a:fillRect/>
                    </a:stretch>
                  </pic:blipFill>
                  <pic:spPr bwMode="auto">
                    <a:xfrm>
                      <a:off x="0" y="0"/>
                      <a:ext cx="5749925" cy="2501900"/>
                    </a:xfrm>
                    <a:prstGeom prst="rect">
                      <a:avLst/>
                    </a:prstGeom>
                    <a:noFill/>
                    <a:ln>
                      <a:noFill/>
                    </a:ln>
                  </pic:spPr>
                </pic:pic>
              </a:graphicData>
            </a:graphic>
          </wp:inline>
        </w:drawing>
      </w:r>
    </w:p>
    <w:p w14:paraId="03620975" w14:textId="144EC755" w:rsidR="005570F4" w:rsidRPr="00CA4F10" w:rsidRDefault="005570F4" w:rsidP="005570F4">
      <w:pPr>
        <w:spacing w:line="276" w:lineRule="auto"/>
        <w:rPr>
          <w:rFonts w:ascii="Calibri" w:hAnsi="Calibri" w:cs="Calibri"/>
          <w:bCs/>
          <w:color w:val="7F7F7F" w:themeColor="text1" w:themeTint="80"/>
          <w:sz w:val="20"/>
          <w:szCs w:val="20"/>
        </w:rPr>
      </w:pPr>
      <w:r w:rsidRPr="00CA4F10">
        <w:rPr>
          <w:rFonts w:ascii="Calibri" w:hAnsi="Calibri" w:cs="Calibri"/>
          <w:b/>
          <w:bCs/>
          <w:color w:val="7F7F7F" w:themeColor="text1" w:themeTint="80"/>
          <w:sz w:val="20"/>
          <w:szCs w:val="20"/>
        </w:rPr>
        <w:t xml:space="preserve">Slika </w:t>
      </w:r>
      <w:r w:rsidR="006B6B93" w:rsidRPr="00CA4F10">
        <w:rPr>
          <w:rFonts w:ascii="Calibri" w:hAnsi="Calibri" w:cs="Calibri"/>
          <w:b/>
          <w:bCs/>
          <w:color w:val="7F7F7F" w:themeColor="text1" w:themeTint="80"/>
          <w:sz w:val="20"/>
          <w:szCs w:val="20"/>
        </w:rPr>
        <w:t>7</w:t>
      </w:r>
      <w:r w:rsidRPr="00CA4F10">
        <w:rPr>
          <w:rFonts w:ascii="Calibri" w:hAnsi="Calibri" w:cs="Calibri"/>
          <w:b/>
          <w:bCs/>
          <w:color w:val="7F7F7F" w:themeColor="text1" w:themeTint="80"/>
          <w:sz w:val="20"/>
          <w:szCs w:val="20"/>
        </w:rPr>
        <w:t>7.</w:t>
      </w:r>
      <w:r w:rsidRPr="00CA4F10">
        <w:rPr>
          <w:rFonts w:ascii="Calibri" w:hAnsi="Calibri" w:cs="Calibri"/>
          <w:bCs/>
          <w:color w:val="7F7F7F" w:themeColor="text1" w:themeTint="80"/>
          <w:sz w:val="20"/>
          <w:szCs w:val="20"/>
        </w:rPr>
        <w:t xml:space="preserve"> Dječje igralište u ulici Slavka Kolara, naselje Velika Gorica (Snimio: UIH d.o.o.)</w:t>
      </w:r>
    </w:p>
    <w:p w14:paraId="63118DCA" w14:textId="59E60399" w:rsidR="005570F4" w:rsidRPr="00CA4F10" w:rsidRDefault="005570F4" w:rsidP="005570F4">
      <w:pPr>
        <w:spacing w:after="0" w:line="276" w:lineRule="auto"/>
        <w:rPr>
          <w:rFonts w:ascii="Calibri" w:hAnsi="Calibri" w:cs="Calibri"/>
          <w:bCs/>
          <w:color w:val="7F7F7F" w:themeColor="text1" w:themeTint="80"/>
        </w:rPr>
      </w:pPr>
      <w:r w:rsidRPr="00CA4F10">
        <w:rPr>
          <w:rFonts w:ascii="Calibri" w:hAnsi="Calibri" w:cs="Calibri"/>
          <w:bCs/>
          <w:noProof/>
          <w:color w:val="7F7F7F" w:themeColor="text1" w:themeTint="80"/>
          <w:lang w:eastAsia="hr-HR"/>
        </w:rPr>
        <w:drawing>
          <wp:inline distT="0" distB="0" distL="0" distR="0" wp14:anchorId="147C9C7A" wp14:editId="406E1345">
            <wp:extent cx="5749925" cy="2545715"/>
            <wp:effectExtent l="0" t="0" r="3175" b="6985"/>
            <wp:docPr id="225" name="Slika 225" descr="IMG_20220512_150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IMG_20220512_150445"/>
                    <pic:cNvPicPr>
                      <a:picLocks noChangeAspect="1" noChangeArrowheads="1"/>
                    </pic:cNvPicPr>
                  </pic:nvPicPr>
                  <pic:blipFill>
                    <a:blip r:embed="rId139" cstate="print">
                      <a:extLst>
                        <a:ext uri="{28A0092B-C50C-407E-A947-70E740481C1C}">
                          <a14:useLocalDpi xmlns:a14="http://schemas.microsoft.com/office/drawing/2010/main" val="0"/>
                        </a:ext>
                      </a:extLst>
                    </a:blip>
                    <a:srcRect t="17087" b="23981"/>
                    <a:stretch>
                      <a:fillRect/>
                    </a:stretch>
                  </pic:blipFill>
                  <pic:spPr bwMode="auto">
                    <a:xfrm>
                      <a:off x="0" y="0"/>
                      <a:ext cx="5749925" cy="2545715"/>
                    </a:xfrm>
                    <a:prstGeom prst="rect">
                      <a:avLst/>
                    </a:prstGeom>
                    <a:noFill/>
                    <a:ln>
                      <a:noFill/>
                    </a:ln>
                  </pic:spPr>
                </pic:pic>
              </a:graphicData>
            </a:graphic>
          </wp:inline>
        </w:drawing>
      </w:r>
    </w:p>
    <w:p w14:paraId="337978BE" w14:textId="55DCF237" w:rsidR="005570F4" w:rsidRDefault="005570F4" w:rsidP="005570F4">
      <w:pPr>
        <w:spacing w:line="360" w:lineRule="auto"/>
        <w:rPr>
          <w:rFonts w:ascii="Calibri" w:hAnsi="Calibri" w:cs="Calibri"/>
          <w:bCs/>
        </w:rPr>
      </w:pPr>
      <w:r w:rsidRPr="00CA4F10">
        <w:rPr>
          <w:rFonts w:ascii="Calibri" w:hAnsi="Calibri" w:cs="Calibri"/>
          <w:b/>
          <w:bCs/>
          <w:color w:val="7F7F7F" w:themeColor="text1" w:themeTint="80"/>
          <w:sz w:val="20"/>
          <w:szCs w:val="20"/>
        </w:rPr>
        <w:t xml:space="preserve">Slika </w:t>
      </w:r>
      <w:r w:rsidR="006B6B93" w:rsidRPr="00CA4F10">
        <w:rPr>
          <w:rFonts w:ascii="Calibri" w:hAnsi="Calibri" w:cs="Calibri"/>
          <w:b/>
          <w:bCs/>
          <w:color w:val="7F7F7F" w:themeColor="text1" w:themeTint="80"/>
          <w:sz w:val="20"/>
          <w:szCs w:val="20"/>
        </w:rPr>
        <w:t>7</w:t>
      </w:r>
      <w:r w:rsidRPr="00CA4F10">
        <w:rPr>
          <w:rFonts w:ascii="Calibri" w:hAnsi="Calibri" w:cs="Calibri"/>
          <w:b/>
          <w:bCs/>
          <w:color w:val="7F7F7F" w:themeColor="text1" w:themeTint="80"/>
          <w:sz w:val="20"/>
          <w:szCs w:val="20"/>
        </w:rPr>
        <w:t>8.</w:t>
      </w:r>
      <w:r w:rsidRPr="00CA4F10">
        <w:rPr>
          <w:rFonts w:ascii="Calibri" w:hAnsi="Calibri" w:cs="Calibri"/>
          <w:bCs/>
          <w:color w:val="7F7F7F" w:themeColor="text1" w:themeTint="80"/>
          <w:sz w:val="20"/>
          <w:szCs w:val="20"/>
        </w:rPr>
        <w:t xml:space="preserve"> Dječje igralište u ulici Slavka Kolara, naselje Velika Gorica (Snimio: UIH d.o.o.)</w:t>
      </w:r>
      <w:r>
        <w:rPr>
          <w:rFonts w:ascii="Calibri" w:hAnsi="Calibri" w:cs="Calibri"/>
          <w:bCs/>
        </w:rPr>
        <w:br w:type="page"/>
      </w:r>
    </w:p>
    <w:p w14:paraId="5619DC40" w14:textId="77777777" w:rsidR="005570F4" w:rsidRPr="002D74AF" w:rsidRDefault="005570F4" w:rsidP="005570F4">
      <w:pPr>
        <w:spacing w:after="0" w:line="360" w:lineRule="auto"/>
        <w:rPr>
          <w:rFonts w:ascii="Calibri" w:hAnsi="Calibri" w:cs="Calibri"/>
          <w:b/>
          <w:bCs/>
        </w:rPr>
      </w:pPr>
      <w:r w:rsidRPr="002D74AF">
        <w:rPr>
          <w:rFonts w:ascii="Calibri" w:hAnsi="Calibri" w:cs="Calibri"/>
          <w:b/>
          <w:bCs/>
        </w:rPr>
        <w:lastRenderedPageBreak/>
        <w:t>PRIMJER SPORTSKOG IGRALIŠTA/TERENA</w:t>
      </w:r>
    </w:p>
    <w:p w14:paraId="39236B2D" w14:textId="77777777" w:rsidR="005570F4" w:rsidRPr="00CA4F10" w:rsidRDefault="005570F4" w:rsidP="005570F4">
      <w:pPr>
        <w:spacing w:after="0" w:line="276" w:lineRule="auto"/>
        <w:rPr>
          <w:rFonts w:ascii="Calibri" w:hAnsi="Calibri" w:cs="Calibri"/>
          <w:bCs/>
          <w:color w:val="595959" w:themeColor="text1" w:themeTint="A6"/>
        </w:rPr>
      </w:pPr>
      <w:r w:rsidRPr="00CA4F10">
        <w:rPr>
          <w:rFonts w:ascii="Calibri" w:hAnsi="Calibri" w:cs="Calibri"/>
          <w:bCs/>
          <w:noProof/>
          <w:color w:val="595959" w:themeColor="text1" w:themeTint="A6"/>
          <w:lang w:eastAsia="hr-HR"/>
        </w:rPr>
        <w:drawing>
          <wp:inline distT="0" distB="0" distL="0" distR="0" wp14:anchorId="64863C81" wp14:editId="0CCC0E43">
            <wp:extent cx="5752800" cy="2581922"/>
            <wp:effectExtent l="0" t="0" r="635" b="8890"/>
            <wp:docPr id="199" name="Slika 199" descr="C:\Users\Katarina\AppData\Local\Microsoft\Windows\INetCache\Content.Word\IMG_20220513_1425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descr="C:\Users\Katarina\AppData\Local\Microsoft\Windows\INetCache\Content.Word\IMG_20220513_142540.jpg"/>
                    <pic:cNvPicPr>
                      <a:picLocks noChangeAspect="1" noChangeArrowheads="1"/>
                    </pic:cNvPicPr>
                  </pic:nvPicPr>
                  <pic:blipFill rotWithShape="1">
                    <a:blip r:embed="rId140" cstate="print">
                      <a:extLst>
                        <a:ext uri="{BEBA8EAE-BF5A-486C-A8C5-ECC9F3942E4B}">
                          <a14:imgProps xmlns:a14="http://schemas.microsoft.com/office/drawing/2010/main">
                            <a14:imgLayer r:embed="rId141">
                              <a14:imgEffect>
                                <a14:sharpenSoften amount="3000"/>
                              </a14:imgEffect>
                              <a14:imgEffect>
                                <a14:colorTemperature colorTemp="6512"/>
                              </a14:imgEffect>
                              <a14:imgEffect>
                                <a14:brightnessContrast bright="9000" contrast="3000"/>
                              </a14:imgEffect>
                            </a14:imgLayer>
                          </a14:imgProps>
                        </a:ext>
                        <a:ext uri="{28A0092B-C50C-407E-A947-70E740481C1C}">
                          <a14:useLocalDpi xmlns:a14="http://schemas.microsoft.com/office/drawing/2010/main" val="0"/>
                        </a:ext>
                      </a:extLst>
                    </a:blip>
                    <a:srcRect l="1" t="8263" r="282" b="32053"/>
                    <a:stretch/>
                  </pic:blipFill>
                  <pic:spPr bwMode="auto">
                    <a:xfrm>
                      <a:off x="0" y="0"/>
                      <a:ext cx="5752800" cy="2581922"/>
                    </a:xfrm>
                    <a:prstGeom prst="rect">
                      <a:avLst/>
                    </a:prstGeom>
                    <a:noFill/>
                    <a:ln>
                      <a:noFill/>
                    </a:ln>
                    <a:extLst>
                      <a:ext uri="{53640926-AAD7-44D8-BBD7-CCE9431645EC}">
                        <a14:shadowObscured xmlns:a14="http://schemas.microsoft.com/office/drawing/2010/main"/>
                      </a:ext>
                    </a:extLst>
                  </pic:spPr>
                </pic:pic>
              </a:graphicData>
            </a:graphic>
          </wp:inline>
        </w:drawing>
      </w:r>
    </w:p>
    <w:p w14:paraId="1ED374B7" w14:textId="34AF34EA" w:rsidR="005570F4" w:rsidRPr="00CA4F10" w:rsidRDefault="005570F4" w:rsidP="005570F4">
      <w:pPr>
        <w:spacing w:line="276" w:lineRule="auto"/>
        <w:rPr>
          <w:rFonts w:ascii="Calibri" w:hAnsi="Calibri" w:cs="Calibri"/>
          <w:bCs/>
          <w:color w:val="595959" w:themeColor="text1" w:themeTint="A6"/>
          <w:sz w:val="20"/>
          <w:szCs w:val="20"/>
        </w:rPr>
      </w:pPr>
      <w:r w:rsidRPr="00CA4F10">
        <w:rPr>
          <w:rFonts w:ascii="Calibri" w:hAnsi="Calibri" w:cs="Calibri"/>
          <w:b/>
          <w:bCs/>
          <w:color w:val="595959" w:themeColor="text1" w:themeTint="A6"/>
          <w:sz w:val="20"/>
          <w:szCs w:val="20"/>
        </w:rPr>
        <w:t xml:space="preserve">Slika </w:t>
      </w:r>
      <w:r w:rsidR="006B6B93" w:rsidRPr="00CA4F10">
        <w:rPr>
          <w:rFonts w:ascii="Calibri" w:hAnsi="Calibri" w:cs="Calibri"/>
          <w:b/>
          <w:bCs/>
          <w:color w:val="595959" w:themeColor="text1" w:themeTint="A6"/>
          <w:sz w:val="20"/>
          <w:szCs w:val="20"/>
        </w:rPr>
        <w:t>7</w:t>
      </w:r>
      <w:r w:rsidRPr="00CA4F10">
        <w:rPr>
          <w:rFonts w:ascii="Calibri" w:hAnsi="Calibri" w:cs="Calibri"/>
          <w:b/>
          <w:bCs/>
          <w:color w:val="595959" w:themeColor="text1" w:themeTint="A6"/>
          <w:sz w:val="20"/>
          <w:szCs w:val="20"/>
        </w:rPr>
        <w:t>9.</w:t>
      </w:r>
      <w:r w:rsidRPr="00CA4F10">
        <w:rPr>
          <w:rFonts w:ascii="Calibri" w:hAnsi="Calibri" w:cs="Calibri"/>
          <w:bCs/>
          <w:color w:val="595959" w:themeColor="text1" w:themeTint="A6"/>
          <w:sz w:val="20"/>
          <w:szCs w:val="20"/>
        </w:rPr>
        <w:t xml:space="preserve"> NK Lukavec (Snimio: UIH d.o.o.)</w:t>
      </w:r>
    </w:p>
    <w:p w14:paraId="31316261" w14:textId="72576170" w:rsidR="005570F4" w:rsidRPr="00CA4F10" w:rsidRDefault="005570F4" w:rsidP="005570F4">
      <w:pPr>
        <w:spacing w:after="0" w:line="276" w:lineRule="auto"/>
        <w:rPr>
          <w:rFonts w:ascii="Calibri" w:hAnsi="Calibri" w:cs="Calibri"/>
          <w:bCs/>
          <w:color w:val="595959" w:themeColor="text1" w:themeTint="A6"/>
          <w:sz w:val="20"/>
          <w:szCs w:val="20"/>
        </w:rPr>
      </w:pPr>
      <w:r w:rsidRPr="00CA4F10">
        <w:rPr>
          <w:rFonts w:ascii="Calibri" w:hAnsi="Calibri" w:cs="Calibri"/>
          <w:bCs/>
          <w:noProof/>
          <w:color w:val="595959" w:themeColor="text1" w:themeTint="A6"/>
          <w:sz w:val="20"/>
          <w:szCs w:val="20"/>
          <w:lang w:eastAsia="hr-HR"/>
        </w:rPr>
        <w:drawing>
          <wp:inline distT="0" distB="0" distL="0" distR="0" wp14:anchorId="0B8BC194" wp14:editId="4E035EC4">
            <wp:extent cx="5742305" cy="2589530"/>
            <wp:effectExtent l="0" t="0" r="0" b="1270"/>
            <wp:docPr id="224" name="Slika 224" descr="IMG_20220512_171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IMG_20220512_171837"/>
                    <pic:cNvPicPr>
                      <a:picLocks noChangeAspect="1" noChangeArrowheads="1"/>
                    </pic:cNvPicPr>
                  </pic:nvPicPr>
                  <pic:blipFill>
                    <a:blip r:embed="rId142" cstate="print">
                      <a:lum bright="-4000" contrast="20000"/>
                      <a:extLst>
                        <a:ext uri="{28A0092B-C50C-407E-A947-70E740481C1C}">
                          <a14:useLocalDpi xmlns:a14="http://schemas.microsoft.com/office/drawing/2010/main" val="0"/>
                        </a:ext>
                      </a:extLst>
                    </a:blip>
                    <a:srcRect t="15562" b="24123"/>
                    <a:stretch>
                      <a:fillRect/>
                    </a:stretch>
                  </pic:blipFill>
                  <pic:spPr bwMode="auto">
                    <a:xfrm>
                      <a:off x="0" y="0"/>
                      <a:ext cx="5742305" cy="2589530"/>
                    </a:xfrm>
                    <a:prstGeom prst="rect">
                      <a:avLst/>
                    </a:prstGeom>
                    <a:noFill/>
                    <a:ln>
                      <a:noFill/>
                    </a:ln>
                  </pic:spPr>
                </pic:pic>
              </a:graphicData>
            </a:graphic>
          </wp:inline>
        </w:drawing>
      </w:r>
    </w:p>
    <w:p w14:paraId="4E97EB2B" w14:textId="094D5EA0" w:rsidR="005570F4" w:rsidRPr="00CA4F10" w:rsidRDefault="005570F4" w:rsidP="005570F4">
      <w:pPr>
        <w:spacing w:line="276" w:lineRule="auto"/>
        <w:rPr>
          <w:rFonts w:ascii="Calibri" w:hAnsi="Calibri" w:cs="Calibri"/>
          <w:bCs/>
          <w:color w:val="595959" w:themeColor="text1" w:themeTint="A6"/>
          <w:sz w:val="20"/>
          <w:szCs w:val="20"/>
        </w:rPr>
      </w:pPr>
      <w:r w:rsidRPr="00CA4F10">
        <w:rPr>
          <w:rFonts w:ascii="Calibri" w:hAnsi="Calibri" w:cs="Calibri"/>
          <w:b/>
          <w:bCs/>
          <w:color w:val="595959" w:themeColor="text1" w:themeTint="A6"/>
          <w:sz w:val="20"/>
          <w:szCs w:val="20"/>
        </w:rPr>
        <w:t xml:space="preserve">Slika </w:t>
      </w:r>
      <w:r w:rsidR="006B6B93" w:rsidRPr="00CA4F10">
        <w:rPr>
          <w:rFonts w:ascii="Calibri" w:hAnsi="Calibri" w:cs="Calibri"/>
          <w:b/>
          <w:bCs/>
          <w:color w:val="595959" w:themeColor="text1" w:themeTint="A6"/>
          <w:sz w:val="20"/>
          <w:szCs w:val="20"/>
        </w:rPr>
        <w:t>8</w:t>
      </w:r>
      <w:r w:rsidRPr="00CA4F10">
        <w:rPr>
          <w:rFonts w:ascii="Calibri" w:hAnsi="Calibri" w:cs="Calibri"/>
          <w:b/>
          <w:bCs/>
          <w:color w:val="595959" w:themeColor="text1" w:themeTint="A6"/>
          <w:sz w:val="20"/>
          <w:szCs w:val="20"/>
        </w:rPr>
        <w:t>0.</w:t>
      </w:r>
      <w:r w:rsidRPr="00CA4F10">
        <w:rPr>
          <w:rFonts w:ascii="Calibri" w:hAnsi="Calibri" w:cs="Calibri"/>
          <w:bCs/>
          <w:color w:val="595959" w:themeColor="text1" w:themeTint="A6"/>
          <w:sz w:val="20"/>
          <w:szCs w:val="20"/>
        </w:rPr>
        <w:t xml:space="preserve"> Sportsko igralište u Dubrancu (Snimio: UIH d.o.o.)</w:t>
      </w:r>
    </w:p>
    <w:p w14:paraId="3525B8D9" w14:textId="5CB85C2A" w:rsidR="005570F4" w:rsidRPr="00CA4F10" w:rsidRDefault="005570F4" w:rsidP="005570F4">
      <w:pPr>
        <w:spacing w:after="0" w:line="240" w:lineRule="auto"/>
        <w:rPr>
          <w:rFonts w:ascii="Calibri" w:hAnsi="Calibri" w:cs="Calibri"/>
          <w:bCs/>
          <w:color w:val="595959" w:themeColor="text1" w:themeTint="A6"/>
          <w:sz w:val="20"/>
          <w:szCs w:val="20"/>
        </w:rPr>
      </w:pPr>
      <w:r w:rsidRPr="00CA4F10">
        <w:rPr>
          <w:rFonts w:ascii="Calibri" w:hAnsi="Calibri" w:cs="Calibri"/>
          <w:bCs/>
          <w:noProof/>
          <w:color w:val="595959" w:themeColor="text1" w:themeTint="A6"/>
          <w:sz w:val="20"/>
          <w:szCs w:val="20"/>
          <w:lang w:eastAsia="hr-HR"/>
        </w:rPr>
        <w:drawing>
          <wp:inline distT="0" distB="0" distL="0" distR="0" wp14:anchorId="0B8DF94D" wp14:editId="2E0A5053">
            <wp:extent cx="5749925" cy="2589530"/>
            <wp:effectExtent l="0" t="0" r="3175" b="1270"/>
            <wp:docPr id="223" name="Slika 223" descr="IMG_20220513_180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IMG_20220513_180350"/>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5749925" cy="2589530"/>
                    </a:xfrm>
                    <a:prstGeom prst="rect">
                      <a:avLst/>
                    </a:prstGeom>
                    <a:noFill/>
                    <a:ln>
                      <a:noFill/>
                    </a:ln>
                  </pic:spPr>
                </pic:pic>
              </a:graphicData>
            </a:graphic>
          </wp:inline>
        </w:drawing>
      </w:r>
    </w:p>
    <w:p w14:paraId="033129B6" w14:textId="1EB7DDBD" w:rsidR="005570F4" w:rsidRPr="00CA4F10" w:rsidRDefault="005570F4" w:rsidP="005570F4">
      <w:pPr>
        <w:rPr>
          <w:rFonts w:ascii="Calibri" w:hAnsi="Calibri" w:cs="Calibri"/>
          <w:color w:val="595959" w:themeColor="text1" w:themeTint="A6"/>
          <w:sz w:val="20"/>
          <w:szCs w:val="20"/>
        </w:rPr>
      </w:pPr>
      <w:r w:rsidRPr="00CA4F10">
        <w:rPr>
          <w:rFonts w:ascii="Calibri" w:hAnsi="Calibri" w:cs="Calibri"/>
          <w:b/>
          <w:bCs/>
          <w:color w:val="595959" w:themeColor="text1" w:themeTint="A6"/>
          <w:sz w:val="20"/>
          <w:szCs w:val="20"/>
        </w:rPr>
        <w:t xml:space="preserve">Slika </w:t>
      </w:r>
      <w:r w:rsidR="006B6B93" w:rsidRPr="00CA4F10">
        <w:rPr>
          <w:rFonts w:ascii="Calibri" w:hAnsi="Calibri" w:cs="Calibri"/>
          <w:b/>
          <w:bCs/>
          <w:color w:val="595959" w:themeColor="text1" w:themeTint="A6"/>
          <w:sz w:val="20"/>
          <w:szCs w:val="20"/>
        </w:rPr>
        <w:t>8</w:t>
      </w:r>
      <w:r w:rsidRPr="00CA4F10">
        <w:rPr>
          <w:rFonts w:ascii="Calibri" w:hAnsi="Calibri" w:cs="Calibri"/>
          <w:b/>
          <w:bCs/>
          <w:color w:val="595959" w:themeColor="text1" w:themeTint="A6"/>
          <w:sz w:val="20"/>
          <w:szCs w:val="20"/>
        </w:rPr>
        <w:t xml:space="preserve">1. </w:t>
      </w:r>
      <w:r w:rsidRPr="00CA4F10">
        <w:rPr>
          <w:rFonts w:ascii="Calibri" w:hAnsi="Calibri" w:cs="Calibri"/>
          <w:bCs/>
          <w:color w:val="595959" w:themeColor="text1" w:themeTint="A6"/>
          <w:sz w:val="20"/>
          <w:szCs w:val="20"/>
        </w:rPr>
        <w:t>Sportsko igralište u ulici Mladena Bedekovića, Velika Mlaka (Snimio: UIH d.o.o.)</w:t>
      </w:r>
      <w:r w:rsidRPr="00CA4F10">
        <w:rPr>
          <w:rFonts w:ascii="Calibri" w:hAnsi="Calibri" w:cs="Calibri"/>
          <w:color w:val="595959" w:themeColor="text1" w:themeTint="A6"/>
          <w:sz w:val="20"/>
          <w:szCs w:val="20"/>
        </w:rPr>
        <w:br w:type="page"/>
      </w:r>
    </w:p>
    <w:p w14:paraId="1019EC88" w14:textId="77777777" w:rsidR="005570F4" w:rsidRPr="00CA4F10" w:rsidRDefault="005570F4" w:rsidP="005570F4">
      <w:pPr>
        <w:rPr>
          <w:rFonts w:ascii="Calibri" w:hAnsi="Calibri" w:cs="Calibri"/>
          <w:b/>
          <w:bCs/>
          <w:color w:val="000000" w:themeColor="text1"/>
        </w:rPr>
      </w:pPr>
      <w:r w:rsidRPr="00CA4F10">
        <w:rPr>
          <w:rFonts w:ascii="Calibri" w:hAnsi="Calibri" w:cs="Calibri"/>
          <w:b/>
          <w:bCs/>
          <w:color w:val="000000" w:themeColor="text1"/>
        </w:rPr>
        <w:lastRenderedPageBreak/>
        <w:t>PRIMJER GROBLJA</w:t>
      </w:r>
    </w:p>
    <w:p w14:paraId="4D93E6D6" w14:textId="0EA65290" w:rsidR="005570F4" w:rsidRPr="00CA4F10" w:rsidRDefault="005570F4" w:rsidP="005570F4">
      <w:pPr>
        <w:rPr>
          <w:rFonts w:ascii="Calibri" w:hAnsi="Calibri" w:cs="Calibri"/>
          <w:bCs/>
          <w:color w:val="595959" w:themeColor="text1" w:themeTint="A6"/>
        </w:rPr>
      </w:pPr>
      <w:r w:rsidRPr="00CA4F10">
        <w:rPr>
          <w:rFonts w:ascii="Calibri" w:hAnsi="Calibri" w:cs="Calibri"/>
          <w:bCs/>
          <w:noProof/>
          <w:color w:val="595959" w:themeColor="text1" w:themeTint="A6"/>
          <w:lang w:eastAsia="hr-HR"/>
        </w:rPr>
        <w:drawing>
          <wp:inline distT="0" distB="0" distL="0" distR="0" wp14:anchorId="60A1AABB" wp14:editId="2B1CE5BD">
            <wp:extent cx="5749925" cy="2589530"/>
            <wp:effectExtent l="0" t="0" r="3175" b="1270"/>
            <wp:docPr id="222" name="Slika 222" descr="IMG_20220512_122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IMG_20220512_122608"/>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5749925" cy="2589530"/>
                    </a:xfrm>
                    <a:prstGeom prst="rect">
                      <a:avLst/>
                    </a:prstGeom>
                    <a:noFill/>
                    <a:ln>
                      <a:noFill/>
                    </a:ln>
                  </pic:spPr>
                </pic:pic>
              </a:graphicData>
            </a:graphic>
          </wp:inline>
        </w:drawing>
      </w:r>
    </w:p>
    <w:p w14:paraId="3E0B90E2" w14:textId="5EE0D399" w:rsidR="005570F4" w:rsidRPr="00CA4F10" w:rsidRDefault="005570F4" w:rsidP="005570F4">
      <w:pPr>
        <w:spacing w:after="0"/>
        <w:rPr>
          <w:rFonts w:ascii="Calibri" w:hAnsi="Calibri" w:cs="Calibri"/>
          <w:bCs/>
          <w:color w:val="595959" w:themeColor="text1" w:themeTint="A6"/>
        </w:rPr>
      </w:pPr>
      <w:r w:rsidRPr="00CA4F10">
        <w:rPr>
          <w:rFonts w:ascii="Calibri" w:hAnsi="Calibri" w:cs="Calibri"/>
          <w:bCs/>
          <w:noProof/>
          <w:color w:val="595959" w:themeColor="text1" w:themeTint="A6"/>
          <w:lang w:eastAsia="hr-HR"/>
        </w:rPr>
        <w:drawing>
          <wp:inline distT="0" distB="0" distL="0" distR="0" wp14:anchorId="351FA4C5" wp14:editId="2A7B7FC1">
            <wp:extent cx="5749925" cy="2589530"/>
            <wp:effectExtent l="0" t="0" r="3175" b="1270"/>
            <wp:docPr id="221" name="Slika 221" descr="IMG_20220512_122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IMG_20220512_122614"/>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5749925" cy="2589530"/>
                    </a:xfrm>
                    <a:prstGeom prst="rect">
                      <a:avLst/>
                    </a:prstGeom>
                    <a:noFill/>
                    <a:ln>
                      <a:noFill/>
                    </a:ln>
                  </pic:spPr>
                </pic:pic>
              </a:graphicData>
            </a:graphic>
          </wp:inline>
        </w:drawing>
      </w:r>
    </w:p>
    <w:p w14:paraId="5CC21294" w14:textId="541A0D12" w:rsidR="005570F4" w:rsidRPr="00CA4F10" w:rsidRDefault="005570F4" w:rsidP="005570F4">
      <w:pPr>
        <w:rPr>
          <w:rFonts w:ascii="Calibri" w:hAnsi="Calibri" w:cs="Calibri"/>
          <w:bCs/>
          <w:color w:val="595959" w:themeColor="text1" w:themeTint="A6"/>
        </w:rPr>
      </w:pPr>
      <w:r w:rsidRPr="00CA4F10">
        <w:rPr>
          <w:rFonts w:ascii="Calibri" w:hAnsi="Calibri" w:cs="Calibri"/>
          <w:b/>
          <w:color w:val="595959" w:themeColor="text1" w:themeTint="A6"/>
          <w:sz w:val="20"/>
          <w:szCs w:val="20"/>
        </w:rPr>
        <w:t xml:space="preserve">Slika </w:t>
      </w:r>
      <w:r w:rsidR="006B6B93" w:rsidRPr="00CA4F10">
        <w:rPr>
          <w:rFonts w:ascii="Calibri" w:hAnsi="Calibri" w:cs="Calibri"/>
          <w:b/>
          <w:color w:val="595959" w:themeColor="text1" w:themeTint="A6"/>
          <w:sz w:val="20"/>
          <w:szCs w:val="20"/>
        </w:rPr>
        <w:t>8</w:t>
      </w:r>
      <w:r w:rsidRPr="00CA4F10">
        <w:rPr>
          <w:rFonts w:ascii="Calibri" w:hAnsi="Calibri" w:cs="Calibri"/>
          <w:b/>
          <w:color w:val="595959" w:themeColor="text1" w:themeTint="A6"/>
          <w:sz w:val="20"/>
          <w:szCs w:val="20"/>
        </w:rPr>
        <w:t xml:space="preserve">2. i </w:t>
      </w:r>
      <w:r w:rsidR="006B6B93" w:rsidRPr="00CA4F10">
        <w:rPr>
          <w:rFonts w:ascii="Calibri" w:hAnsi="Calibri" w:cs="Calibri"/>
          <w:b/>
          <w:color w:val="595959" w:themeColor="text1" w:themeTint="A6"/>
          <w:sz w:val="20"/>
          <w:szCs w:val="20"/>
        </w:rPr>
        <w:t>8</w:t>
      </w:r>
      <w:r w:rsidRPr="00CA4F10">
        <w:rPr>
          <w:rFonts w:ascii="Calibri" w:hAnsi="Calibri" w:cs="Calibri"/>
          <w:b/>
          <w:color w:val="595959" w:themeColor="text1" w:themeTint="A6"/>
          <w:sz w:val="20"/>
          <w:szCs w:val="20"/>
        </w:rPr>
        <w:t>3. Groblje Velika Gorica</w:t>
      </w:r>
      <w:r w:rsidR="00EC1CAC" w:rsidRPr="00CA4F10">
        <w:rPr>
          <w:rFonts w:ascii="Calibri" w:hAnsi="Calibri" w:cs="Calibri"/>
          <w:color w:val="595959" w:themeColor="text1" w:themeTint="A6"/>
          <w:sz w:val="20"/>
          <w:szCs w:val="20"/>
        </w:rPr>
        <w:t xml:space="preserve">, 2023. godine </w:t>
      </w:r>
      <w:r w:rsidRPr="00CA4F10">
        <w:rPr>
          <w:rFonts w:ascii="Calibri" w:hAnsi="Calibri" w:cs="Calibri"/>
          <w:color w:val="595959" w:themeColor="text1" w:themeTint="A6"/>
          <w:sz w:val="20"/>
          <w:szCs w:val="20"/>
        </w:rPr>
        <w:t>(Snimio: UIH d.o.o.)</w:t>
      </w:r>
    </w:p>
    <w:p w14:paraId="1C4FA7DC" w14:textId="16FD2BD3" w:rsidR="005570F4" w:rsidRPr="00CA4F10" w:rsidRDefault="005570F4" w:rsidP="005570F4">
      <w:pPr>
        <w:spacing w:after="0"/>
        <w:rPr>
          <w:rFonts w:ascii="Calibri" w:hAnsi="Calibri" w:cs="Calibri"/>
          <w:bCs/>
          <w:color w:val="595959" w:themeColor="text1" w:themeTint="A6"/>
        </w:rPr>
      </w:pPr>
      <w:r w:rsidRPr="00CA4F10">
        <w:rPr>
          <w:rFonts w:ascii="Calibri" w:hAnsi="Calibri" w:cs="Calibri"/>
          <w:bCs/>
          <w:noProof/>
          <w:color w:val="595959" w:themeColor="text1" w:themeTint="A6"/>
          <w:lang w:eastAsia="hr-HR"/>
        </w:rPr>
        <w:drawing>
          <wp:inline distT="0" distB="0" distL="0" distR="0" wp14:anchorId="1A00F56E" wp14:editId="3A6A3196">
            <wp:extent cx="5749925" cy="2589530"/>
            <wp:effectExtent l="0" t="0" r="3175" b="1270"/>
            <wp:docPr id="219" name="Slika 219" descr="IMG_20220513_152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IMG_20220513_152931"/>
                    <pic:cNvPicPr>
                      <a:picLocks noChangeAspect="1" noChangeArrowheads="1"/>
                    </pic:cNvPicPr>
                  </pic:nvPicPr>
                  <pic:blipFill>
                    <a:blip r:embed="rId146" cstate="print">
                      <a:lum bright="4000" contrast="4000"/>
                      <a:extLst>
                        <a:ext uri="{28A0092B-C50C-407E-A947-70E740481C1C}">
                          <a14:useLocalDpi xmlns:a14="http://schemas.microsoft.com/office/drawing/2010/main" val="0"/>
                        </a:ext>
                      </a:extLst>
                    </a:blip>
                    <a:srcRect/>
                    <a:stretch>
                      <a:fillRect/>
                    </a:stretch>
                  </pic:blipFill>
                  <pic:spPr bwMode="auto">
                    <a:xfrm>
                      <a:off x="0" y="0"/>
                      <a:ext cx="5749925" cy="2589530"/>
                    </a:xfrm>
                    <a:prstGeom prst="rect">
                      <a:avLst/>
                    </a:prstGeom>
                    <a:noFill/>
                    <a:ln>
                      <a:noFill/>
                    </a:ln>
                  </pic:spPr>
                </pic:pic>
              </a:graphicData>
            </a:graphic>
          </wp:inline>
        </w:drawing>
      </w:r>
    </w:p>
    <w:p w14:paraId="36E77292" w14:textId="43D3463C" w:rsidR="005570F4" w:rsidRDefault="005570F4" w:rsidP="005570F4">
      <w:pPr>
        <w:rPr>
          <w:rFonts w:ascii="Calibri" w:hAnsi="Calibri" w:cs="Calibri"/>
          <w:b/>
        </w:rPr>
      </w:pPr>
      <w:r w:rsidRPr="00CA4F10">
        <w:rPr>
          <w:rFonts w:ascii="Calibri" w:hAnsi="Calibri" w:cs="Calibri"/>
          <w:b/>
          <w:color w:val="595959" w:themeColor="text1" w:themeTint="A6"/>
          <w:sz w:val="20"/>
          <w:szCs w:val="20"/>
        </w:rPr>
        <w:t xml:space="preserve">Slika </w:t>
      </w:r>
      <w:r w:rsidR="006B6B93" w:rsidRPr="00CA4F10">
        <w:rPr>
          <w:rFonts w:ascii="Calibri" w:hAnsi="Calibri" w:cs="Calibri"/>
          <w:b/>
          <w:color w:val="595959" w:themeColor="text1" w:themeTint="A6"/>
          <w:sz w:val="20"/>
          <w:szCs w:val="20"/>
        </w:rPr>
        <w:t>8</w:t>
      </w:r>
      <w:r w:rsidRPr="00CA4F10">
        <w:rPr>
          <w:rFonts w:ascii="Calibri" w:hAnsi="Calibri" w:cs="Calibri"/>
          <w:b/>
          <w:color w:val="595959" w:themeColor="text1" w:themeTint="A6"/>
          <w:sz w:val="20"/>
          <w:szCs w:val="20"/>
        </w:rPr>
        <w:t>4. Groblje Novo Čiče</w:t>
      </w:r>
      <w:r w:rsidR="00DA6B77" w:rsidRPr="00CA4F10">
        <w:rPr>
          <w:rFonts w:ascii="Calibri" w:hAnsi="Calibri" w:cs="Calibri"/>
          <w:b/>
          <w:color w:val="595959" w:themeColor="text1" w:themeTint="A6"/>
          <w:sz w:val="20"/>
          <w:szCs w:val="20"/>
        </w:rPr>
        <w:t xml:space="preserve">, </w:t>
      </w:r>
      <w:r w:rsidR="00DA6B77" w:rsidRPr="00CA4F10">
        <w:rPr>
          <w:rFonts w:ascii="Calibri" w:hAnsi="Calibri" w:cs="Calibri"/>
          <w:color w:val="595959" w:themeColor="text1" w:themeTint="A6"/>
          <w:sz w:val="20"/>
          <w:szCs w:val="20"/>
        </w:rPr>
        <w:t>2023. godine</w:t>
      </w:r>
      <w:r w:rsidRPr="00CA4F10">
        <w:rPr>
          <w:rFonts w:ascii="Calibri" w:hAnsi="Calibri" w:cs="Calibri"/>
          <w:color w:val="595959" w:themeColor="text1" w:themeTint="A6"/>
          <w:sz w:val="20"/>
          <w:szCs w:val="20"/>
        </w:rPr>
        <w:t xml:space="preserve"> (Snimio: UIH d.o.o.)</w:t>
      </w:r>
      <w:r>
        <w:rPr>
          <w:rFonts w:ascii="Calibri" w:hAnsi="Calibri" w:cs="Calibri"/>
          <w:b/>
        </w:rPr>
        <w:br w:type="page"/>
      </w:r>
    </w:p>
    <w:p w14:paraId="2DEE6BA3" w14:textId="77777777" w:rsidR="005570F4" w:rsidRPr="000A65C6" w:rsidRDefault="005570F4" w:rsidP="005570F4">
      <w:pPr>
        <w:pBdr>
          <w:bottom w:val="single" w:sz="4" w:space="1" w:color="auto"/>
        </w:pBdr>
        <w:rPr>
          <w:rFonts w:ascii="Segoe UI Light" w:hAnsi="Segoe UI Light" w:cs="Segoe UI Light"/>
          <w:bCs/>
        </w:rPr>
      </w:pPr>
      <w:r w:rsidRPr="000A65C6">
        <w:rPr>
          <w:rFonts w:ascii="Segoe UI Light" w:hAnsi="Segoe UI Light" w:cs="Segoe UI Light"/>
          <w:bCs/>
        </w:rPr>
        <w:lastRenderedPageBreak/>
        <w:t>Neuređene otvorene javne površine:</w:t>
      </w:r>
    </w:p>
    <w:p w14:paraId="2EA40815" w14:textId="77777777" w:rsidR="005570F4" w:rsidRPr="000A65C6" w:rsidRDefault="005570F4" w:rsidP="005570F4">
      <w:pPr>
        <w:jc w:val="both"/>
        <w:rPr>
          <w:rFonts w:ascii="Segoe UI Light" w:hAnsi="Segoe UI Light" w:cs="Segoe UI Light"/>
          <w:color w:val="000000" w:themeColor="text1"/>
        </w:rPr>
      </w:pPr>
      <w:r w:rsidRPr="000A65C6">
        <w:rPr>
          <w:rFonts w:ascii="Segoe UI Light" w:hAnsi="Segoe UI Light" w:cs="Segoe UI Light"/>
          <w:bCs/>
        </w:rPr>
        <w:t xml:space="preserve">U nastavku su izdvojene javne otvorene površine na području Grada Velike Gorice, koje su valorizirane kao neuređene otvorene javne površine s obzirom na prisutnost </w:t>
      </w:r>
      <w:r w:rsidRPr="000A65C6">
        <w:rPr>
          <w:rFonts w:ascii="Segoe UI Light" w:hAnsi="Segoe UI Light" w:cs="Segoe UI Light"/>
        </w:rPr>
        <w:t xml:space="preserve">sadržaja, stanje urbane opreme, održavanje i stanje vegetacije te urednost prostora. Valorizacijom je utvrđeno da je </w:t>
      </w:r>
      <w:r w:rsidRPr="000A65C6">
        <w:rPr>
          <w:rFonts w:ascii="Segoe UI Light" w:hAnsi="Segoe UI Light" w:cs="Segoe UI Light"/>
          <w:color w:val="000000" w:themeColor="text1"/>
        </w:rPr>
        <w:t xml:space="preserve">oko 25% otvorenih javnih površina valorizirano kao </w:t>
      </w:r>
      <w:r w:rsidRPr="000A65C6">
        <w:rPr>
          <w:rFonts w:ascii="Segoe UI Light" w:hAnsi="Segoe UI Light" w:cs="Segoe UI Light"/>
          <w:b/>
          <w:color w:val="000000" w:themeColor="text1"/>
        </w:rPr>
        <w:t>neuređene otvorene javne površine</w:t>
      </w:r>
      <w:r w:rsidRPr="000A65C6">
        <w:rPr>
          <w:rFonts w:ascii="Segoe UI Light" w:hAnsi="Segoe UI Light" w:cs="Segoe UI Light"/>
          <w:color w:val="000000" w:themeColor="text1"/>
        </w:rPr>
        <w:t>.</w:t>
      </w:r>
    </w:p>
    <w:p w14:paraId="65D6EC7C" w14:textId="77777777" w:rsidR="005570F4" w:rsidRPr="000A65C6" w:rsidRDefault="005570F4" w:rsidP="005570F4">
      <w:pPr>
        <w:jc w:val="both"/>
        <w:rPr>
          <w:rFonts w:ascii="Segoe UI Light" w:hAnsi="Segoe UI Light" w:cs="Segoe UI Light"/>
          <w:color w:val="000000" w:themeColor="text1"/>
        </w:rPr>
      </w:pPr>
      <w:r w:rsidRPr="000A65C6">
        <w:rPr>
          <w:rFonts w:ascii="Segoe UI Light" w:hAnsi="Segoe UI Light" w:cs="Segoe UI Light"/>
          <w:color w:val="000000" w:themeColor="text1"/>
        </w:rPr>
        <w:t>U nastavku se nalaze istaknuti primjeri neuređenih otvorenih javnih površina.</w:t>
      </w:r>
    </w:p>
    <w:p w14:paraId="013B4F9B" w14:textId="77777777" w:rsidR="005570F4" w:rsidRDefault="005570F4" w:rsidP="005570F4">
      <w:pPr>
        <w:jc w:val="both"/>
        <w:rPr>
          <w:rFonts w:ascii="Calibri" w:hAnsi="Calibri" w:cs="Calibri"/>
          <w:color w:val="000000" w:themeColor="text1"/>
        </w:rPr>
      </w:pPr>
    </w:p>
    <w:p w14:paraId="5B6998C4" w14:textId="77777777" w:rsidR="005570F4" w:rsidRDefault="005570F4" w:rsidP="005570F4">
      <w:pPr>
        <w:jc w:val="both"/>
        <w:rPr>
          <w:rFonts w:ascii="Calibri" w:hAnsi="Calibri" w:cs="Calibri"/>
          <w:color w:val="000000" w:themeColor="text1"/>
        </w:rPr>
      </w:pPr>
    </w:p>
    <w:p w14:paraId="7D167E87" w14:textId="77777777" w:rsidR="005570F4" w:rsidRDefault="005570F4" w:rsidP="005570F4">
      <w:pPr>
        <w:rPr>
          <w:rFonts w:ascii="Calibri" w:hAnsi="Calibri" w:cs="Calibri"/>
          <w:color w:val="000000" w:themeColor="text1"/>
        </w:rPr>
      </w:pPr>
    </w:p>
    <w:p w14:paraId="6300F8DA" w14:textId="77777777" w:rsidR="005570F4" w:rsidRDefault="005570F4" w:rsidP="005570F4">
      <w:pPr>
        <w:rPr>
          <w:rFonts w:ascii="Calibri" w:hAnsi="Calibri" w:cs="Calibri"/>
          <w:color w:val="000000" w:themeColor="text1"/>
        </w:rPr>
      </w:pPr>
    </w:p>
    <w:p w14:paraId="3757AE1E" w14:textId="77777777" w:rsidR="005570F4" w:rsidRDefault="005570F4" w:rsidP="005570F4">
      <w:pPr>
        <w:rPr>
          <w:rFonts w:ascii="Calibri" w:hAnsi="Calibri" w:cs="Calibri"/>
          <w:color w:val="000000" w:themeColor="text1"/>
        </w:rPr>
      </w:pPr>
    </w:p>
    <w:p w14:paraId="39BF9675" w14:textId="77777777" w:rsidR="005570F4" w:rsidRDefault="005570F4" w:rsidP="005570F4">
      <w:pPr>
        <w:rPr>
          <w:rFonts w:ascii="Calibri" w:hAnsi="Calibri" w:cs="Calibri"/>
          <w:color w:val="000000" w:themeColor="text1"/>
        </w:rPr>
      </w:pPr>
    </w:p>
    <w:p w14:paraId="05FBCD04" w14:textId="77777777" w:rsidR="005570F4" w:rsidRDefault="005570F4" w:rsidP="005570F4">
      <w:pPr>
        <w:rPr>
          <w:rFonts w:ascii="Calibri" w:hAnsi="Calibri" w:cs="Calibri"/>
          <w:color w:val="000000" w:themeColor="text1"/>
        </w:rPr>
      </w:pPr>
    </w:p>
    <w:p w14:paraId="27F4C302" w14:textId="77777777" w:rsidR="005570F4" w:rsidRDefault="005570F4" w:rsidP="005570F4">
      <w:pPr>
        <w:rPr>
          <w:rFonts w:ascii="Calibri" w:hAnsi="Calibri" w:cs="Calibri"/>
          <w:color w:val="000000" w:themeColor="text1"/>
        </w:rPr>
      </w:pPr>
    </w:p>
    <w:p w14:paraId="73E9F22C" w14:textId="77777777" w:rsidR="005570F4" w:rsidRDefault="005570F4" w:rsidP="005570F4">
      <w:pPr>
        <w:rPr>
          <w:rFonts w:ascii="Calibri" w:hAnsi="Calibri" w:cs="Calibri"/>
          <w:color w:val="000000" w:themeColor="text1"/>
        </w:rPr>
      </w:pPr>
    </w:p>
    <w:p w14:paraId="70FC8901" w14:textId="77777777" w:rsidR="005570F4" w:rsidRDefault="005570F4" w:rsidP="005570F4">
      <w:pPr>
        <w:rPr>
          <w:rFonts w:ascii="Calibri" w:hAnsi="Calibri" w:cs="Calibri"/>
          <w:color w:val="000000" w:themeColor="text1"/>
        </w:rPr>
      </w:pPr>
    </w:p>
    <w:p w14:paraId="2320D17E" w14:textId="77777777" w:rsidR="005570F4" w:rsidRDefault="005570F4" w:rsidP="005570F4">
      <w:pPr>
        <w:rPr>
          <w:rFonts w:ascii="Calibri" w:hAnsi="Calibri" w:cs="Calibri"/>
          <w:color w:val="000000" w:themeColor="text1"/>
        </w:rPr>
      </w:pPr>
    </w:p>
    <w:p w14:paraId="3D11986E" w14:textId="77777777" w:rsidR="005570F4" w:rsidRDefault="005570F4" w:rsidP="005570F4">
      <w:pPr>
        <w:rPr>
          <w:rFonts w:ascii="Calibri" w:hAnsi="Calibri" w:cs="Calibri"/>
          <w:color w:val="000000" w:themeColor="text1"/>
        </w:rPr>
      </w:pPr>
    </w:p>
    <w:p w14:paraId="67117CA4" w14:textId="77777777" w:rsidR="005570F4" w:rsidRDefault="005570F4" w:rsidP="005570F4">
      <w:pPr>
        <w:rPr>
          <w:rFonts w:ascii="Calibri" w:hAnsi="Calibri" w:cs="Calibri"/>
          <w:color w:val="000000" w:themeColor="text1"/>
        </w:rPr>
      </w:pPr>
    </w:p>
    <w:p w14:paraId="24E780C3" w14:textId="77777777" w:rsidR="005570F4" w:rsidRDefault="005570F4" w:rsidP="005570F4">
      <w:pPr>
        <w:rPr>
          <w:rFonts w:ascii="Calibri" w:hAnsi="Calibri" w:cs="Calibri"/>
          <w:color w:val="000000" w:themeColor="text1"/>
        </w:rPr>
      </w:pPr>
    </w:p>
    <w:p w14:paraId="604382DE" w14:textId="77777777" w:rsidR="005570F4" w:rsidRDefault="005570F4" w:rsidP="005570F4">
      <w:pPr>
        <w:rPr>
          <w:rFonts w:ascii="Calibri" w:hAnsi="Calibri" w:cs="Calibri"/>
          <w:color w:val="000000" w:themeColor="text1"/>
        </w:rPr>
      </w:pPr>
    </w:p>
    <w:p w14:paraId="19006A2C" w14:textId="2F11BC42" w:rsidR="00421554" w:rsidRDefault="00421554">
      <w:pPr>
        <w:spacing w:after="0" w:line="240" w:lineRule="auto"/>
        <w:rPr>
          <w:rFonts w:ascii="Calibri" w:hAnsi="Calibri" w:cs="Calibri"/>
          <w:color w:val="000000" w:themeColor="text1"/>
        </w:rPr>
      </w:pPr>
      <w:r>
        <w:rPr>
          <w:rFonts w:ascii="Calibri" w:hAnsi="Calibri" w:cs="Calibri"/>
          <w:color w:val="000000" w:themeColor="text1"/>
        </w:rPr>
        <w:br w:type="page"/>
      </w:r>
    </w:p>
    <w:p w14:paraId="3FF5E690" w14:textId="77777777" w:rsidR="005570F4" w:rsidRPr="002D74AF" w:rsidRDefault="005570F4" w:rsidP="005570F4">
      <w:pPr>
        <w:rPr>
          <w:rFonts w:ascii="Calibri" w:hAnsi="Calibri" w:cs="Calibri"/>
          <w:b/>
          <w:bCs/>
        </w:rPr>
      </w:pPr>
      <w:r w:rsidRPr="002D74AF">
        <w:rPr>
          <w:rFonts w:ascii="Calibri" w:hAnsi="Calibri" w:cs="Calibri"/>
          <w:b/>
          <w:bCs/>
        </w:rPr>
        <w:lastRenderedPageBreak/>
        <w:t>PRIMJER PARKA</w:t>
      </w:r>
      <w:r w:rsidRPr="002D74AF">
        <w:rPr>
          <w:rFonts w:ascii="Calibri" w:hAnsi="Calibri" w:cs="Calibri"/>
          <w:b/>
          <w:bCs/>
        </w:rPr>
        <w:tab/>
      </w:r>
      <w:r w:rsidRPr="002D74AF">
        <w:rPr>
          <w:rFonts w:ascii="Calibri" w:hAnsi="Calibri" w:cs="Calibri"/>
          <w:b/>
          <w:bCs/>
        </w:rPr>
        <w:tab/>
      </w:r>
      <w:r w:rsidRPr="002D74AF">
        <w:rPr>
          <w:rFonts w:ascii="Calibri" w:hAnsi="Calibri" w:cs="Calibri"/>
          <w:b/>
          <w:bCs/>
        </w:rPr>
        <w:tab/>
      </w:r>
      <w:r w:rsidRPr="002D74AF">
        <w:rPr>
          <w:rFonts w:ascii="Calibri" w:hAnsi="Calibri" w:cs="Calibri"/>
          <w:b/>
          <w:bCs/>
        </w:rPr>
        <w:tab/>
      </w:r>
      <w:r w:rsidRPr="002D74AF">
        <w:rPr>
          <w:rFonts w:ascii="Calibri" w:hAnsi="Calibri" w:cs="Calibri"/>
          <w:b/>
          <w:bCs/>
        </w:rPr>
        <w:tab/>
      </w:r>
      <w:r w:rsidRPr="002D74AF">
        <w:rPr>
          <w:rFonts w:ascii="Calibri" w:hAnsi="Calibri" w:cs="Calibri"/>
          <w:b/>
          <w:bCs/>
        </w:rPr>
        <w:tab/>
      </w:r>
    </w:p>
    <w:p w14:paraId="579AEE37" w14:textId="69E52513" w:rsidR="005570F4" w:rsidRPr="00D974FB" w:rsidRDefault="005570F4" w:rsidP="005570F4">
      <w:pPr>
        <w:spacing w:line="276" w:lineRule="auto"/>
        <w:rPr>
          <w:rFonts w:ascii="Calibri" w:hAnsi="Calibri" w:cs="Calibri"/>
          <w:sz w:val="20"/>
          <w:szCs w:val="20"/>
          <w:highlight w:val="cyan"/>
        </w:rPr>
      </w:pPr>
      <w:r>
        <w:rPr>
          <w:noProof/>
          <w:lang w:eastAsia="hr-HR"/>
        </w:rPr>
        <w:drawing>
          <wp:anchor distT="0" distB="0" distL="114300" distR="114300" simplePos="0" relativeHeight="251778048" behindDoc="0" locked="0" layoutInCell="1" allowOverlap="1" wp14:anchorId="48CCE8D3" wp14:editId="660506DC">
            <wp:simplePos x="0" y="0"/>
            <wp:positionH relativeFrom="column">
              <wp:align>left</wp:align>
            </wp:positionH>
            <wp:positionV relativeFrom="paragraph">
              <wp:posOffset>0</wp:posOffset>
            </wp:positionV>
            <wp:extent cx="5759450" cy="2588895"/>
            <wp:effectExtent l="0" t="0" r="0" b="1905"/>
            <wp:wrapSquare wrapText="right"/>
            <wp:docPr id="229" name="Slika 229" descr="IMG_20220706_193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MG_20220706_193316"/>
                    <pic:cNvPicPr>
                      <a:picLocks noChangeAspect="1" noChangeArrowheads="1"/>
                    </pic:cNvPicPr>
                  </pic:nvPicPr>
                  <pic:blipFill>
                    <a:blip r:embed="rId147" cstate="print">
                      <a:lum bright="4000" contrast="8000"/>
                      <a:extLst>
                        <a:ext uri="{28A0092B-C50C-407E-A947-70E740481C1C}">
                          <a14:useLocalDpi xmlns:a14="http://schemas.microsoft.com/office/drawing/2010/main" val="0"/>
                        </a:ext>
                      </a:extLst>
                    </a:blip>
                    <a:srcRect/>
                    <a:stretch>
                      <a:fillRect/>
                    </a:stretch>
                  </pic:blipFill>
                  <pic:spPr bwMode="auto">
                    <a:xfrm>
                      <a:off x="0" y="0"/>
                      <a:ext cx="5759450" cy="2588895"/>
                    </a:xfrm>
                    <a:prstGeom prst="rect">
                      <a:avLst/>
                    </a:prstGeom>
                    <a:noFill/>
                  </pic:spPr>
                </pic:pic>
              </a:graphicData>
            </a:graphic>
            <wp14:sizeRelH relativeFrom="page">
              <wp14:pctWidth>0</wp14:pctWidth>
            </wp14:sizeRelH>
            <wp14:sizeRelV relativeFrom="page">
              <wp14:pctHeight>0</wp14:pctHeight>
            </wp14:sizeRelV>
          </wp:anchor>
        </w:drawing>
      </w:r>
    </w:p>
    <w:p w14:paraId="6DB18DE4" w14:textId="35C7DB7D" w:rsidR="005570F4" w:rsidRPr="00CA4F10" w:rsidRDefault="005570F4" w:rsidP="005570F4">
      <w:pPr>
        <w:spacing w:after="0"/>
        <w:rPr>
          <w:rFonts w:ascii="Calibri" w:hAnsi="Calibri" w:cs="Calibri"/>
          <w:bCs/>
          <w:color w:val="7F7F7F" w:themeColor="text1" w:themeTint="80"/>
        </w:rPr>
      </w:pPr>
      <w:r w:rsidRPr="00CA4F10">
        <w:rPr>
          <w:rFonts w:ascii="Calibri" w:hAnsi="Calibri" w:cs="Calibri"/>
          <w:bCs/>
          <w:noProof/>
          <w:color w:val="7F7F7F" w:themeColor="text1" w:themeTint="80"/>
          <w:lang w:eastAsia="hr-HR"/>
        </w:rPr>
        <w:drawing>
          <wp:inline distT="0" distB="0" distL="0" distR="0" wp14:anchorId="31D44AF6" wp14:editId="6808D45D">
            <wp:extent cx="5749925" cy="4316095"/>
            <wp:effectExtent l="0" t="0" r="3175" b="8255"/>
            <wp:docPr id="218" name="Slika 218" descr="IMG_20220706_194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IMG_20220706_194109"/>
                    <pic:cNvPicPr>
                      <a:picLocks noChangeAspect="1" noChangeArrowheads="1"/>
                    </pic:cNvPicPr>
                  </pic:nvPicPr>
                  <pic:blipFill>
                    <a:blip r:embed="rId148" cstate="print">
                      <a:lum bright="6000" contrast="18000"/>
                      <a:extLst>
                        <a:ext uri="{28A0092B-C50C-407E-A947-70E740481C1C}">
                          <a14:useLocalDpi xmlns:a14="http://schemas.microsoft.com/office/drawing/2010/main" val="0"/>
                        </a:ext>
                      </a:extLst>
                    </a:blip>
                    <a:srcRect/>
                    <a:stretch>
                      <a:fillRect/>
                    </a:stretch>
                  </pic:blipFill>
                  <pic:spPr bwMode="auto">
                    <a:xfrm>
                      <a:off x="0" y="0"/>
                      <a:ext cx="5749925" cy="4316095"/>
                    </a:xfrm>
                    <a:prstGeom prst="rect">
                      <a:avLst/>
                    </a:prstGeom>
                    <a:noFill/>
                    <a:ln>
                      <a:noFill/>
                    </a:ln>
                  </pic:spPr>
                </pic:pic>
              </a:graphicData>
            </a:graphic>
          </wp:inline>
        </w:drawing>
      </w:r>
    </w:p>
    <w:p w14:paraId="4F9D62D5" w14:textId="11181528" w:rsidR="005570F4" w:rsidRPr="00CA4F10" w:rsidRDefault="005570F4" w:rsidP="005570F4">
      <w:pPr>
        <w:spacing w:line="276" w:lineRule="auto"/>
        <w:rPr>
          <w:rFonts w:ascii="Calibri" w:hAnsi="Calibri" w:cs="Calibri"/>
          <w:color w:val="7F7F7F" w:themeColor="text1" w:themeTint="80"/>
          <w:sz w:val="20"/>
          <w:szCs w:val="20"/>
          <w:highlight w:val="cyan"/>
        </w:rPr>
      </w:pPr>
      <w:r w:rsidRPr="00CA4F10">
        <w:rPr>
          <w:rFonts w:ascii="Calibri" w:hAnsi="Calibri" w:cs="Calibri"/>
          <w:b/>
          <w:color w:val="7F7F7F" w:themeColor="text1" w:themeTint="80"/>
          <w:sz w:val="20"/>
          <w:szCs w:val="20"/>
        </w:rPr>
        <w:t xml:space="preserve">Slika </w:t>
      </w:r>
      <w:r w:rsidR="00BE5C8D" w:rsidRPr="00CA4F10">
        <w:rPr>
          <w:rFonts w:ascii="Calibri" w:hAnsi="Calibri" w:cs="Calibri"/>
          <w:b/>
          <w:color w:val="7F7F7F" w:themeColor="text1" w:themeTint="80"/>
          <w:sz w:val="20"/>
          <w:szCs w:val="20"/>
        </w:rPr>
        <w:t>8</w:t>
      </w:r>
      <w:r w:rsidRPr="00CA4F10">
        <w:rPr>
          <w:rFonts w:ascii="Calibri" w:hAnsi="Calibri" w:cs="Calibri"/>
          <w:b/>
          <w:color w:val="7F7F7F" w:themeColor="text1" w:themeTint="80"/>
          <w:sz w:val="20"/>
          <w:szCs w:val="20"/>
        </w:rPr>
        <w:t xml:space="preserve">5. i slika </w:t>
      </w:r>
      <w:r w:rsidR="00BE5C8D" w:rsidRPr="00CA4F10">
        <w:rPr>
          <w:rFonts w:ascii="Calibri" w:hAnsi="Calibri" w:cs="Calibri"/>
          <w:b/>
          <w:color w:val="7F7F7F" w:themeColor="text1" w:themeTint="80"/>
          <w:sz w:val="20"/>
          <w:szCs w:val="20"/>
        </w:rPr>
        <w:t>8</w:t>
      </w:r>
      <w:r w:rsidRPr="00CA4F10">
        <w:rPr>
          <w:rFonts w:ascii="Calibri" w:hAnsi="Calibri" w:cs="Calibri"/>
          <w:b/>
          <w:color w:val="7F7F7F" w:themeColor="text1" w:themeTint="80"/>
          <w:sz w:val="20"/>
          <w:szCs w:val="20"/>
        </w:rPr>
        <w:t xml:space="preserve">6. </w:t>
      </w:r>
      <w:r w:rsidRPr="00CA4F10">
        <w:rPr>
          <w:rFonts w:ascii="Calibri" w:hAnsi="Calibri" w:cs="Calibri"/>
          <w:color w:val="7F7F7F" w:themeColor="text1" w:themeTint="80"/>
          <w:sz w:val="20"/>
          <w:szCs w:val="20"/>
        </w:rPr>
        <w:t>Parkovi na području Turopoljskog Luga, Naselje Kuče (Snimio: UIH d.o.o.)</w:t>
      </w:r>
    </w:p>
    <w:p w14:paraId="63E55AB8" w14:textId="77777777" w:rsidR="005570F4" w:rsidRDefault="005570F4" w:rsidP="005570F4">
      <w:pPr>
        <w:rPr>
          <w:rFonts w:ascii="Calibri" w:hAnsi="Calibri" w:cs="Calibri"/>
          <w:bCs/>
        </w:rPr>
      </w:pPr>
    </w:p>
    <w:p w14:paraId="70D640C6" w14:textId="77777777" w:rsidR="005570F4" w:rsidRDefault="005570F4" w:rsidP="005570F4">
      <w:pPr>
        <w:rPr>
          <w:rFonts w:ascii="Calibri" w:hAnsi="Calibri" w:cs="Calibri"/>
          <w:bCs/>
        </w:rPr>
      </w:pPr>
      <w:r>
        <w:rPr>
          <w:rFonts w:ascii="Calibri" w:hAnsi="Calibri" w:cs="Calibri"/>
          <w:bCs/>
        </w:rPr>
        <w:br w:type="page"/>
      </w:r>
    </w:p>
    <w:p w14:paraId="667FD667" w14:textId="77777777" w:rsidR="005570F4" w:rsidRPr="002D74AF" w:rsidRDefault="005570F4" w:rsidP="005570F4">
      <w:pPr>
        <w:spacing w:after="0" w:line="360" w:lineRule="auto"/>
        <w:rPr>
          <w:rFonts w:ascii="Calibri" w:hAnsi="Calibri" w:cs="Calibri"/>
          <w:b/>
          <w:bCs/>
        </w:rPr>
      </w:pPr>
      <w:r w:rsidRPr="002D74AF">
        <w:rPr>
          <w:rFonts w:ascii="Calibri" w:hAnsi="Calibri" w:cs="Calibri"/>
          <w:b/>
          <w:bCs/>
        </w:rPr>
        <w:lastRenderedPageBreak/>
        <w:t>PRIMJER DJEČJEG IGRALIŠTA</w:t>
      </w:r>
    </w:p>
    <w:p w14:paraId="51510B9A" w14:textId="66A3A453" w:rsidR="005570F4" w:rsidRDefault="005570F4" w:rsidP="005570F4">
      <w:pPr>
        <w:spacing w:after="0"/>
        <w:rPr>
          <w:rFonts w:ascii="Calibri" w:hAnsi="Calibri" w:cs="Calibri"/>
          <w:bCs/>
        </w:rPr>
      </w:pPr>
      <w:r>
        <w:rPr>
          <w:rFonts w:ascii="Calibri" w:hAnsi="Calibri" w:cs="Calibri"/>
          <w:bCs/>
          <w:noProof/>
          <w:lang w:eastAsia="hr-HR"/>
        </w:rPr>
        <w:drawing>
          <wp:inline distT="0" distB="0" distL="0" distR="0" wp14:anchorId="384C9C94" wp14:editId="6C78856D">
            <wp:extent cx="5706110" cy="2691765"/>
            <wp:effectExtent l="0" t="0" r="8890" b="0"/>
            <wp:docPr id="216" name="Slika 216" descr="IMG_20220706_110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IMG_20220706_110858"/>
                    <pic:cNvPicPr>
                      <a:picLocks noChangeAspect="1" noChangeArrowheads="1"/>
                    </pic:cNvPicPr>
                  </pic:nvPicPr>
                  <pic:blipFill>
                    <a:blip r:embed="rId149" cstate="print">
                      <a:extLst>
                        <a:ext uri="{28A0092B-C50C-407E-A947-70E740481C1C}">
                          <a14:useLocalDpi xmlns:a14="http://schemas.microsoft.com/office/drawing/2010/main" val="0"/>
                        </a:ext>
                      </a:extLst>
                    </a:blip>
                    <a:srcRect t="28040" b="8731"/>
                    <a:stretch>
                      <a:fillRect/>
                    </a:stretch>
                  </pic:blipFill>
                  <pic:spPr bwMode="auto">
                    <a:xfrm>
                      <a:off x="0" y="0"/>
                      <a:ext cx="5706110" cy="2691765"/>
                    </a:xfrm>
                    <a:prstGeom prst="rect">
                      <a:avLst/>
                    </a:prstGeom>
                    <a:noFill/>
                    <a:ln>
                      <a:noFill/>
                    </a:ln>
                  </pic:spPr>
                </pic:pic>
              </a:graphicData>
            </a:graphic>
          </wp:inline>
        </w:drawing>
      </w:r>
    </w:p>
    <w:p w14:paraId="2D36F926" w14:textId="63F066DC" w:rsidR="005570F4" w:rsidRPr="00CA4F10" w:rsidRDefault="005570F4" w:rsidP="005570F4">
      <w:pPr>
        <w:spacing w:line="276" w:lineRule="auto"/>
        <w:rPr>
          <w:rFonts w:ascii="Calibri" w:hAnsi="Calibri" w:cs="Calibri"/>
          <w:color w:val="7F7F7F" w:themeColor="text1" w:themeTint="80"/>
          <w:sz w:val="20"/>
          <w:szCs w:val="20"/>
          <w:highlight w:val="cyan"/>
        </w:rPr>
      </w:pPr>
      <w:r w:rsidRPr="00CA4F10">
        <w:rPr>
          <w:rFonts w:ascii="Calibri" w:hAnsi="Calibri" w:cs="Calibri"/>
          <w:b/>
          <w:color w:val="7F7F7F" w:themeColor="text1" w:themeTint="80"/>
          <w:sz w:val="20"/>
          <w:szCs w:val="20"/>
        </w:rPr>
        <w:t xml:space="preserve">Slika </w:t>
      </w:r>
      <w:r w:rsidR="00BE5C8D" w:rsidRPr="00CA4F10">
        <w:rPr>
          <w:rFonts w:ascii="Calibri" w:hAnsi="Calibri" w:cs="Calibri"/>
          <w:b/>
          <w:color w:val="7F7F7F" w:themeColor="text1" w:themeTint="80"/>
          <w:sz w:val="20"/>
          <w:szCs w:val="20"/>
        </w:rPr>
        <w:t>8</w:t>
      </w:r>
      <w:r w:rsidRPr="00CA4F10">
        <w:rPr>
          <w:rFonts w:ascii="Calibri" w:hAnsi="Calibri" w:cs="Calibri"/>
          <w:b/>
          <w:color w:val="7F7F7F" w:themeColor="text1" w:themeTint="80"/>
          <w:sz w:val="20"/>
          <w:szCs w:val="20"/>
        </w:rPr>
        <w:t xml:space="preserve">7. </w:t>
      </w:r>
      <w:r w:rsidRPr="00CA4F10">
        <w:rPr>
          <w:rFonts w:ascii="Calibri" w:hAnsi="Calibri" w:cs="Calibri"/>
          <w:color w:val="7F7F7F" w:themeColor="text1" w:themeTint="80"/>
          <w:sz w:val="20"/>
          <w:szCs w:val="20"/>
        </w:rPr>
        <w:t>Dječje igralište u naselju Sasi (Snimio: UIH d.o.o.)</w:t>
      </w:r>
    </w:p>
    <w:p w14:paraId="3100F75B" w14:textId="127DD8B4" w:rsidR="005570F4" w:rsidRPr="00CA4F10" w:rsidRDefault="005570F4" w:rsidP="005570F4">
      <w:pPr>
        <w:spacing w:after="0"/>
        <w:rPr>
          <w:rFonts w:ascii="Calibri" w:hAnsi="Calibri" w:cs="Calibri"/>
          <w:bCs/>
          <w:color w:val="7F7F7F" w:themeColor="text1" w:themeTint="80"/>
        </w:rPr>
      </w:pPr>
      <w:r w:rsidRPr="00CA4F10">
        <w:rPr>
          <w:rFonts w:ascii="Calibri" w:hAnsi="Calibri" w:cs="Calibri"/>
          <w:bCs/>
          <w:noProof/>
          <w:color w:val="7F7F7F" w:themeColor="text1" w:themeTint="80"/>
          <w:lang w:eastAsia="hr-HR"/>
        </w:rPr>
        <w:drawing>
          <wp:inline distT="0" distB="0" distL="0" distR="0" wp14:anchorId="6E1FB21B" wp14:editId="0AE51C5D">
            <wp:extent cx="5706110" cy="2589530"/>
            <wp:effectExtent l="0" t="0" r="8890" b="1270"/>
            <wp:docPr id="215" name="Slika 215" descr="IMG_20220512_173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IMG_20220512_173505"/>
                    <pic:cNvPicPr>
                      <a:picLocks noChangeAspect="1" noChangeArrowheads="1"/>
                    </pic:cNvPicPr>
                  </pic:nvPicPr>
                  <pic:blipFill>
                    <a:blip r:embed="rId150" cstate="print">
                      <a:lum bright="-2000" contrast="8000"/>
                      <a:extLst>
                        <a:ext uri="{28A0092B-C50C-407E-A947-70E740481C1C}">
                          <a14:useLocalDpi xmlns:a14="http://schemas.microsoft.com/office/drawing/2010/main" val="0"/>
                        </a:ext>
                      </a:extLst>
                    </a:blip>
                    <a:srcRect l="496" t="17535" b="22054"/>
                    <a:stretch>
                      <a:fillRect/>
                    </a:stretch>
                  </pic:blipFill>
                  <pic:spPr bwMode="auto">
                    <a:xfrm>
                      <a:off x="0" y="0"/>
                      <a:ext cx="5706110" cy="2589530"/>
                    </a:xfrm>
                    <a:prstGeom prst="rect">
                      <a:avLst/>
                    </a:prstGeom>
                    <a:noFill/>
                    <a:ln>
                      <a:noFill/>
                    </a:ln>
                  </pic:spPr>
                </pic:pic>
              </a:graphicData>
            </a:graphic>
          </wp:inline>
        </w:drawing>
      </w:r>
    </w:p>
    <w:p w14:paraId="0D1E1BA7" w14:textId="0FB5A9B8" w:rsidR="005570F4" w:rsidRPr="00CA4F10" w:rsidRDefault="005570F4" w:rsidP="005570F4">
      <w:pPr>
        <w:spacing w:line="276" w:lineRule="auto"/>
        <w:rPr>
          <w:rFonts w:ascii="Calibri" w:hAnsi="Calibri" w:cs="Calibri"/>
          <w:color w:val="7F7F7F" w:themeColor="text1" w:themeTint="80"/>
          <w:sz w:val="20"/>
          <w:szCs w:val="20"/>
          <w:highlight w:val="cyan"/>
        </w:rPr>
      </w:pPr>
      <w:r w:rsidRPr="00CA4F10">
        <w:rPr>
          <w:rFonts w:ascii="Calibri" w:hAnsi="Calibri" w:cs="Calibri"/>
          <w:b/>
          <w:color w:val="7F7F7F" w:themeColor="text1" w:themeTint="80"/>
          <w:sz w:val="20"/>
          <w:szCs w:val="20"/>
        </w:rPr>
        <w:t xml:space="preserve">Slika </w:t>
      </w:r>
      <w:r w:rsidR="00BE5C8D" w:rsidRPr="00CA4F10">
        <w:rPr>
          <w:rFonts w:ascii="Calibri" w:hAnsi="Calibri" w:cs="Calibri"/>
          <w:b/>
          <w:color w:val="7F7F7F" w:themeColor="text1" w:themeTint="80"/>
          <w:sz w:val="20"/>
          <w:szCs w:val="20"/>
        </w:rPr>
        <w:t>8</w:t>
      </w:r>
      <w:r w:rsidRPr="00CA4F10">
        <w:rPr>
          <w:rFonts w:ascii="Calibri" w:hAnsi="Calibri" w:cs="Calibri"/>
          <w:b/>
          <w:color w:val="7F7F7F" w:themeColor="text1" w:themeTint="80"/>
          <w:sz w:val="20"/>
          <w:szCs w:val="20"/>
        </w:rPr>
        <w:t xml:space="preserve">8. </w:t>
      </w:r>
      <w:r w:rsidRPr="00CA4F10">
        <w:rPr>
          <w:rFonts w:ascii="Calibri" w:hAnsi="Calibri" w:cs="Calibri"/>
          <w:color w:val="7F7F7F" w:themeColor="text1" w:themeTint="80"/>
          <w:sz w:val="20"/>
          <w:szCs w:val="20"/>
        </w:rPr>
        <w:t>Dječje igralište u Gustelnici (Snimio: UIH d.o.o.)</w:t>
      </w:r>
    </w:p>
    <w:p w14:paraId="571794FB" w14:textId="3F0B1AEB" w:rsidR="005570F4" w:rsidRDefault="005570F4" w:rsidP="005570F4">
      <w:pPr>
        <w:rPr>
          <w:rFonts w:ascii="Calibri" w:hAnsi="Calibri" w:cs="Calibri"/>
          <w:sz w:val="20"/>
          <w:szCs w:val="20"/>
        </w:rPr>
      </w:pPr>
      <w:r w:rsidRPr="00CA4F10">
        <w:rPr>
          <w:rFonts w:ascii="Calibri" w:hAnsi="Calibri" w:cs="Calibri"/>
          <w:bCs/>
          <w:noProof/>
          <w:color w:val="7F7F7F" w:themeColor="text1" w:themeTint="80"/>
          <w:lang w:eastAsia="hr-HR"/>
        </w:rPr>
        <w:drawing>
          <wp:inline distT="0" distB="0" distL="0" distR="0" wp14:anchorId="51009591" wp14:editId="7E5042AF">
            <wp:extent cx="5706110" cy="2574925"/>
            <wp:effectExtent l="0" t="0" r="8890" b="0"/>
            <wp:docPr id="214" name="Slika 214" descr="IMG_20220513_113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IMG_20220513_113500"/>
                    <pic:cNvPicPr>
                      <a:picLocks noChangeAspect="1" noChangeArrowheads="1"/>
                    </pic:cNvPicPr>
                  </pic:nvPicPr>
                  <pic:blipFill>
                    <a:blip r:embed="rId151" cstate="print">
                      <a:lum bright="6000"/>
                      <a:extLst>
                        <a:ext uri="{28A0092B-C50C-407E-A947-70E740481C1C}">
                          <a14:useLocalDpi xmlns:a14="http://schemas.microsoft.com/office/drawing/2010/main" val="0"/>
                        </a:ext>
                      </a:extLst>
                    </a:blip>
                    <a:srcRect/>
                    <a:stretch>
                      <a:fillRect/>
                    </a:stretch>
                  </pic:blipFill>
                  <pic:spPr bwMode="auto">
                    <a:xfrm>
                      <a:off x="0" y="0"/>
                      <a:ext cx="5706110" cy="2574925"/>
                    </a:xfrm>
                    <a:prstGeom prst="rect">
                      <a:avLst/>
                    </a:prstGeom>
                    <a:noFill/>
                    <a:ln>
                      <a:noFill/>
                    </a:ln>
                  </pic:spPr>
                </pic:pic>
              </a:graphicData>
            </a:graphic>
          </wp:inline>
        </w:drawing>
      </w:r>
      <w:r w:rsidRPr="00CA4F10">
        <w:rPr>
          <w:rFonts w:ascii="Calibri" w:hAnsi="Calibri" w:cs="Calibri"/>
          <w:b/>
          <w:color w:val="7F7F7F" w:themeColor="text1" w:themeTint="80"/>
          <w:sz w:val="20"/>
          <w:szCs w:val="20"/>
        </w:rPr>
        <w:t xml:space="preserve">Slika </w:t>
      </w:r>
      <w:r w:rsidR="00BE5C8D" w:rsidRPr="00CA4F10">
        <w:rPr>
          <w:rFonts w:ascii="Calibri" w:hAnsi="Calibri" w:cs="Calibri"/>
          <w:b/>
          <w:color w:val="7F7F7F" w:themeColor="text1" w:themeTint="80"/>
          <w:sz w:val="20"/>
          <w:szCs w:val="20"/>
        </w:rPr>
        <w:t>8</w:t>
      </w:r>
      <w:r w:rsidRPr="00CA4F10">
        <w:rPr>
          <w:rFonts w:ascii="Calibri" w:hAnsi="Calibri" w:cs="Calibri"/>
          <w:b/>
          <w:color w:val="7F7F7F" w:themeColor="text1" w:themeTint="80"/>
          <w:sz w:val="20"/>
          <w:szCs w:val="20"/>
        </w:rPr>
        <w:t xml:space="preserve">9. </w:t>
      </w:r>
      <w:r w:rsidRPr="00CA4F10">
        <w:rPr>
          <w:rFonts w:ascii="Calibri" w:hAnsi="Calibri" w:cs="Calibri"/>
          <w:color w:val="7F7F7F" w:themeColor="text1" w:themeTint="80"/>
          <w:sz w:val="20"/>
          <w:szCs w:val="20"/>
        </w:rPr>
        <w:t>Dječje igralište u Lukavečkoj ulici, Donja Lomnica (Snimio: UIH d.o.o.)</w:t>
      </w:r>
      <w:r>
        <w:rPr>
          <w:rFonts w:ascii="Calibri" w:hAnsi="Calibri" w:cs="Calibri"/>
          <w:sz w:val="20"/>
          <w:szCs w:val="20"/>
        </w:rPr>
        <w:br w:type="page"/>
      </w:r>
    </w:p>
    <w:p w14:paraId="3EBB4DAE" w14:textId="77777777" w:rsidR="005570F4" w:rsidRPr="002D74AF" w:rsidRDefault="005570F4" w:rsidP="005570F4">
      <w:pPr>
        <w:spacing w:after="0" w:line="360" w:lineRule="auto"/>
        <w:rPr>
          <w:rFonts w:ascii="Calibri" w:hAnsi="Calibri" w:cs="Calibri"/>
          <w:b/>
          <w:bCs/>
        </w:rPr>
      </w:pPr>
      <w:r w:rsidRPr="002D74AF">
        <w:rPr>
          <w:rFonts w:ascii="Calibri" w:hAnsi="Calibri" w:cs="Calibri"/>
          <w:b/>
          <w:bCs/>
        </w:rPr>
        <w:lastRenderedPageBreak/>
        <w:t>PRIMJER SPORTSKOG IGRALIŠTA/TERENA</w:t>
      </w:r>
      <w:r w:rsidRPr="002D74AF">
        <w:rPr>
          <w:rFonts w:ascii="Calibri" w:hAnsi="Calibri" w:cs="Calibri"/>
          <w:b/>
          <w:bCs/>
        </w:rPr>
        <w:tab/>
      </w:r>
      <w:r w:rsidRPr="002D74AF">
        <w:rPr>
          <w:rFonts w:ascii="Calibri" w:hAnsi="Calibri" w:cs="Calibri"/>
          <w:b/>
          <w:bCs/>
        </w:rPr>
        <w:tab/>
      </w:r>
      <w:r w:rsidRPr="002D74AF">
        <w:rPr>
          <w:rFonts w:ascii="Calibri" w:hAnsi="Calibri" w:cs="Calibri"/>
          <w:b/>
          <w:bCs/>
        </w:rPr>
        <w:tab/>
      </w:r>
    </w:p>
    <w:p w14:paraId="329FE6A7" w14:textId="500EF106" w:rsidR="005570F4" w:rsidRDefault="005570F4" w:rsidP="005570F4">
      <w:pPr>
        <w:spacing w:after="0"/>
        <w:rPr>
          <w:rFonts w:ascii="Calibri" w:hAnsi="Calibri" w:cs="Calibri"/>
          <w:b/>
        </w:rPr>
      </w:pPr>
      <w:r>
        <w:rPr>
          <w:rFonts w:ascii="Calibri" w:hAnsi="Calibri" w:cs="Calibri"/>
          <w:b/>
          <w:noProof/>
          <w:lang w:eastAsia="hr-HR"/>
        </w:rPr>
        <w:drawing>
          <wp:inline distT="0" distB="0" distL="0" distR="0" wp14:anchorId="1E76BAE9" wp14:editId="197C4926">
            <wp:extent cx="5749925" cy="2589530"/>
            <wp:effectExtent l="0" t="0" r="3175" b="1270"/>
            <wp:docPr id="213" name="Slika 213" descr="IMG_20220706_155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IMG_20220706_155824"/>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5749925" cy="2589530"/>
                    </a:xfrm>
                    <a:prstGeom prst="rect">
                      <a:avLst/>
                    </a:prstGeom>
                    <a:noFill/>
                    <a:ln>
                      <a:noFill/>
                    </a:ln>
                  </pic:spPr>
                </pic:pic>
              </a:graphicData>
            </a:graphic>
          </wp:inline>
        </w:drawing>
      </w:r>
    </w:p>
    <w:p w14:paraId="3B60515C" w14:textId="28147B45" w:rsidR="005570F4" w:rsidRPr="00CA4F10" w:rsidRDefault="005570F4" w:rsidP="005570F4">
      <w:pPr>
        <w:spacing w:line="276" w:lineRule="auto"/>
        <w:rPr>
          <w:rFonts w:ascii="Calibri" w:hAnsi="Calibri" w:cs="Calibri"/>
          <w:color w:val="7F7F7F" w:themeColor="text1" w:themeTint="80"/>
          <w:sz w:val="20"/>
          <w:szCs w:val="20"/>
          <w:highlight w:val="cyan"/>
        </w:rPr>
      </w:pPr>
      <w:r w:rsidRPr="00CA4F10">
        <w:rPr>
          <w:rFonts w:ascii="Calibri" w:hAnsi="Calibri" w:cs="Calibri"/>
          <w:b/>
          <w:color w:val="7F7F7F" w:themeColor="text1" w:themeTint="80"/>
          <w:sz w:val="20"/>
          <w:szCs w:val="20"/>
        </w:rPr>
        <w:t xml:space="preserve">Slika </w:t>
      </w:r>
      <w:r w:rsidR="00BE5C8D" w:rsidRPr="00CA4F10">
        <w:rPr>
          <w:rFonts w:ascii="Calibri" w:hAnsi="Calibri" w:cs="Calibri"/>
          <w:b/>
          <w:color w:val="7F7F7F" w:themeColor="text1" w:themeTint="80"/>
          <w:sz w:val="20"/>
          <w:szCs w:val="20"/>
        </w:rPr>
        <w:t>9</w:t>
      </w:r>
      <w:r w:rsidRPr="00CA4F10">
        <w:rPr>
          <w:rFonts w:ascii="Calibri" w:hAnsi="Calibri" w:cs="Calibri"/>
          <w:b/>
          <w:color w:val="7F7F7F" w:themeColor="text1" w:themeTint="80"/>
          <w:sz w:val="20"/>
          <w:szCs w:val="20"/>
        </w:rPr>
        <w:t>0. Sportski teren u  Donjem Podotočju</w:t>
      </w:r>
      <w:r w:rsidRPr="00CA4F10">
        <w:rPr>
          <w:rFonts w:ascii="Calibri" w:hAnsi="Calibri" w:cs="Calibri"/>
          <w:color w:val="7F7F7F" w:themeColor="text1" w:themeTint="80"/>
          <w:sz w:val="20"/>
          <w:szCs w:val="20"/>
        </w:rPr>
        <w:t xml:space="preserve"> (Snimio: UIH d.o.o.)</w:t>
      </w:r>
    </w:p>
    <w:p w14:paraId="791E1534" w14:textId="2DE2BC78" w:rsidR="005570F4" w:rsidRPr="00CA4F10" w:rsidRDefault="005570F4" w:rsidP="005570F4">
      <w:pPr>
        <w:rPr>
          <w:rFonts w:ascii="Calibri" w:hAnsi="Calibri" w:cs="Calibri"/>
          <w:b/>
          <w:color w:val="7F7F7F" w:themeColor="text1" w:themeTint="80"/>
        </w:rPr>
      </w:pPr>
      <w:r w:rsidRPr="00CA4F10">
        <w:rPr>
          <w:rFonts w:ascii="Calibri" w:hAnsi="Calibri" w:cs="Calibri"/>
          <w:b/>
          <w:noProof/>
          <w:color w:val="7F7F7F" w:themeColor="text1" w:themeTint="80"/>
          <w:lang w:eastAsia="hr-HR"/>
        </w:rPr>
        <w:drawing>
          <wp:inline distT="0" distB="0" distL="0" distR="0" wp14:anchorId="4BED5150" wp14:editId="28C87950">
            <wp:extent cx="5749925" cy="2574925"/>
            <wp:effectExtent l="0" t="0" r="3175" b="0"/>
            <wp:docPr id="212" name="Slika 212" descr="IMG_20220706_111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IMG_20220706_111946"/>
                    <pic:cNvPicPr>
                      <a:picLocks noChangeAspect="1" noChangeArrowheads="1"/>
                    </pic:cNvPicPr>
                  </pic:nvPicPr>
                  <pic:blipFill>
                    <a:blip r:embed="rId153" cstate="print">
                      <a:lum bright="6000" contrast="22000"/>
                      <a:extLst>
                        <a:ext uri="{28A0092B-C50C-407E-A947-70E740481C1C}">
                          <a14:useLocalDpi xmlns:a14="http://schemas.microsoft.com/office/drawing/2010/main" val="0"/>
                        </a:ext>
                      </a:extLst>
                    </a:blip>
                    <a:srcRect t="28914" b="11481"/>
                    <a:stretch>
                      <a:fillRect/>
                    </a:stretch>
                  </pic:blipFill>
                  <pic:spPr bwMode="auto">
                    <a:xfrm>
                      <a:off x="0" y="0"/>
                      <a:ext cx="5749925" cy="2574925"/>
                    </a:xfrm>
                    <a:prstGeom prst="rect">
                      <a:avLst/>
                    </a:prstGeom>
                    <a:noFill/>
                    <a:ln>
                      <a:noFill/>
                    </a:ln>
                  </pic:spPr>
                </pic:pic>
              </a:graphicData>
            </a:graphic>
          </wp:inline>
        </w:drawing>
      </w:r>
    </w:p>
    <w:p w14:paraId="1220637B" w14:textId="35A2F3C6" w:rsidR="005570F4" w:rsidRPr="00CA4F10" w:rsidRDefault="005570F4" w:rsidP="005570F4">
      <w:pPr>
        <w:spacing w:after="0"/>
        <w:rPr>
          <w:rFonts w:ascii="Calibri" w:hAnsi="Calibri" w:cs="Calibri"/>
          <w:b/>
          <w:color w:val="7F7F7F" w:themeColor="text1" w:themeTint="80"/>
        </w:rPr>
      </w:pPr>
      <w:r w:rsidRPr="00CA4F10">
        <w:rPr>
          <w:rFonts w:ascii="Calibri" w:hAnsi="Calibri" w:cs="Calibri"/>
          <w:b/>
          <w:noProof/>
          <w:color w:val="7F7F7F" w:themeColor="text1" w:themeTint="80"/>
          <w:lang w:eastAsia="hr-HR"/>
        </w:rPr>
        <w:drawing>
          <wp:inline distT="0" distB="0" distL="0" distR="0" wp14:anchorId="6A554DA4" wp14:editId="68C3ABCE">
            <wp:extent cx="5749925" cy="2589530"/>
            <wp:effectExtent l="0" t="0" r="3175" b="1270"/>
            <wp:docPr id="211" name="Slika 211" descr="IMG_20220706_111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IMG_20220706_111630"/>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5749925" cy="2589530"/>
                    </a:xfrm>
                    <a:prstGeom prst="rect">
                      <a:avLst/>
                    </a:prstGeom>
                    <a:noFill/>
                    <a:ln>
                      <a:noFill/>
                    </a:ln>
                  </pic:spPr>
                </pic:pic>
              </a:graphicData>
            </a:graphic>
          </wp:inline>
        </w:drawing>
      </w:r>
    </w:p>
    <w:p w14:paraId="7F951542" w14:textId="4241C046" w:rsidR="005570F4" w:rsidRDefault="005570F4" w:rsidP="005570F4">
      <w:pPr>
        <w:spacing w:line="276" w:lineRule="auto"/>
        <w:rPr>
          <w:rFonts w:ascii="Calibri" w:hAnsi="Calibri" w:cs="Calibri"/>
          <w:bCs/>
        </w:rPr>
      </w:pPr>
      <w:r w:rsidRPr="00CA4F10">
        <w:rPr>
          <w:rFonts w:ascii="Calibri" w:hAnsi="Calibri" w:cs="Calibri"/>
          <w:b/>
          <w:color w:val="7F7F7F" w:themeColor="text1" w:themeTint="80"/>
          <w:sz w:val="20"/>
          <w:szCs w:val="20"/>
        </w:rPr>
        <w:t xml:space="preserve">Slika </w:t>
      </w:r>
      <w:r w:rsidR="00BE5C8D" w:rsidRPr="00CA4F10">
        <w:rPr>
          <w:rFonts w:ascii="Calibri" w:hAnsi="Calibri" w:cs="Calibri"/>
          <w:b/>
          <w:color w:val="7F7F7F" w:themeColor="text1" w:themeTint="80"/>
          <w:sz w:val="20"/>
          <w:szCs w:val="20"/>
        </w:rPr>
        <w:t>9</w:t>
      </w:r>
      <w:r w:rsidRPr="00CA4F10">
        <w:rPr>
          <w:rFonts w:ascii="Calibri" w:hAnsi="Calibri" w:cs="Calibri"/>
          <w:b/>
          <w:color w:val="7F7F7F" w:themeColor="text1" w:themeTint="80"/>
          <w:sz w:val="20"/>
          <w:szCs w:val="20"/>
        </w:rPr>
        <w:t xml:space="preserve">1. i </w:t>
      </w:r>
      <w:r w:rsidR="00BE5C8D" w:rsidRPr="00CA4F10">
        <w:rPr>
          <w:rFonts w:ascii="Calibri" w:hAnsi="Calibri" w:cs="Calibri"/>
          <w:b/>
          <w:color w:val="7F7F7F" w:themeColor="text1" w:themeTint="80"/>
          <w:sz w:val="20"/>
          <w:szCs w:val="20"/>
        </w:rPr>
        <w:t>9</w:t>
      </w:r>
      <w:r w:rsidRPr="00CA4F10">
        <w:rPr>
          <w:rFonts w:ascii="Calibri" w:hAnsi="Calibri" w:cs="Calibri"/>
          <w:b/>
          <w:color w:val="7F7F7F" w:themeColor="text1" w:themeTint="80"/>
          <w:sz w:val="20"/>
          <w:szCs w:val="20"/>
        </w:rPr>
        <w:t xml:space="preserve">2. </w:t>
      </w:r>
      <w:r w:rsidRPr="00CA4F10">
        <w:rPr>
          <w:rFonts w:ascii="Calibri" w:hAnsi="Calibri" w:cs="Calibri"/>
          <w:color w:val="7F7F7F" w:themeColor="text1" w:themeTint="80"/>
          <w:sz w:val="20"/>
          <w:szCs w:val="20"/>
        </w:rPr>
        <w:t>Sportska igrališta u naselju Sasi (Snimio: UIH d.o.o.)</w:t>
      </w:r>
      <w:r>
        <w:rPr>
          <w:rFonts w:ascii="Calibri" w:hAnsi="Calibri" w:cs="Calibri"/>
          <w:bCs/>
        </w:rPr>
        <w:br w:type="page"/>
      </w:r>
    </w:p>
    <w:p w14:paraId="155D924B" w14:textId="77777777" w:rsidR="005570F4" w:rsidRPr="002D74AF" w:rsidRDefault="005570F4" w:rsidP="005570F4">
      <w:pPr>
        <w:spacing w:after="0" w:line="360" w:lineRule="auto"/>
        <w:rPr>
          <w:rFonts w:ascii="Calibri" w:hAnsi="Calibri" w:cs="Calibri"/>
          <w:b/>
          <w:bCs/>
        </w:rPr>
      </w:pPr>
      <w:r w:rsidRPr="002D74AF">
        <w:rPr>
          <w:rFonts w:ascii="Calibri" w:hAnsi="Calibri" w:cs="Calibri"/>
          <w:b/>
          <w:bCs/>
        </w:rPr>
        <w:lastRenderedPageBreak/>
        <w:t>PRIMJER GROBLJA</w:t>
      </w:r>
    </w:p>
    <w:p w14:paraId="41C210E7" w14:textId="2532FDF9" w:rsidR="005570F4" w:rsidRPr="00CA4F10" w:rsidRDefault="005570F4" w:rsidP="005570F4">
      <w:pPr>
        <w:spacing w:after="0"/>
        <w:rPr>
          <w:rFonts w:ascii="Calibri" w:hAnsi="Calibri" w:cs="Calibri"/>
          <w:b/>
          <w:color w:val="7F7F7F" w:themeColor="text1" w:themeTint="80"/>
        </w:rPr>
      </w:pPr>
      <w:r w:rsidRPr="00CA4F10">
        <w:rPr>
          <w:rFonts w:ascii="Calibri" w:hAnsi="Calibri" w:cs="Calibri"/>
          <w:b/>
          <w:noProof/>
          <w:color w:val="7F7F7F" w:themeColor="text1" w:themeTint="80"/>
          <w:lang w:eastAsia="hr-HR"/>
        </w:rPr>
        <w:drawing>
          <wp:inline distT="0" distB="0" distL="0" distR="0" wp14:anchorId="659075C7" wp14:editId="59802C5E">
            <wp:extent cx="5749925" cy="2582545"/>
            <wp:effectExtent l="0" t="0" r="3175" b="8255"/>
            <wp:docPr id="210" name="Slika 210" descr="IMG_20220706_104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IMG_20220706_104414"/>
                    <pic:cNvPicPr>
                      <a:picLocks noChangeAspect="1" noChangeArrowheads="1"/>
                    </pic:cNvPicPr>
                  </pic:nvPicPr>
                  <pic:blipFill>
                    <a:blip r:embed="rId155" cstate="print">
                      <a:extLst>
                        <a:ext uri="{28A0092B-C50C-407E-A947-70E740481C1C}">
                          <a14:useLocalDpi xmlns:a14="http://schemas.microsoft.com/office/drawing/2010/main" val="0"/>
                        </a:ext>
                      </a:extLst>
                    </a:blip>
                    <a:srcRect t="21359"/>
                    <a:stretch>
                      <a:fillRect/>
                    </a:stretch>
                  </pic:blipFill>
                  <pic:spPr bwMode="auto">
                    <a:xfrm>
                      <a:off x="0" y="0"/>
                      <a:ext cx="5749925" cy="2582545"/>
                    </a:xfrm>
                    <a:prstGeom prst="rect">
                      <a:avLst/>
                    </a:prstGeom>
                    <a:noFill/>
                    <a:ln>
                      <a:noFill/>
                    </a:ln>
                  </pic:spPr>
                </pic:pic>
              </a:graphicData>
            </a:graphic>
          </wp:inline>
        </w:drawing>
      </w:r>
    </w:p>
    <w:p w14:paraId="4D0F3699" w14:textId="0F65B99B" w:rsidR="005570F4" w:rsidRPr="00CA4F10" w:rsidRDefault="005570F4" w:rsidP="005570F4">
      <w:pPr>
        <w:rPr>
          <w:rFonts w:ascii="Calibri" w:hAnsi="Calibri" w:cs="Calibri"/>
          <w:b/>
          <w:color w:val="7F7F7F" w:themeColor="text1" w:themeTint="80"/>
        </w:rPr>
      </w:pPr>
      <w:r w:rsidRPr="00CA4F10">
        <w:rPr>
          <w:rFonts w:ascii="Calibri" w:hAnsi="Calibri" w:cs="Calibri"/>
          <w:b/>
          <w:color w:val="7F7F7F" w:themeColor="text1" w:themeTint="80"/>
          <w:sz w:val="20"/>
          <w:szCs w:val="20"/>
        </w:rPr>
        <w:t xml:space="preserve">Slika </w:t>
      </w:r>
      <w:r w:rsidR="00BE5C8D" w:rsidRPr="00CA4F10">
        <w:rPr>
          <w:rFonts w:ascii="Calibri" w:hAnsi="Calibri" w:cs="Calibri"/>
          <w:b/>
          <w:color w:val="7F7F7F" w:themeColor="text1" w:themeTint="80"/>
          <w:sz w:val="20"/>
          <w:szCs w:val="20"/>
        </w:rPr>
        <w:t>9</w:t>
      </w:r>
      <w:r w:rsidRPr="00CA4F10">
        <w:rPr>
          <w:rFonts w:ascii="Calibri" w:hAnsi="Calibri" w:cs="Calibri"/>
          <w:b/>
          <w:color w:val="7F7F7F" w:themeColor="text1" w:themeTint="80"/>
          <w:sz w:val="20"/>
          <w:szCs w:val="20"/>
        </w:rPr>
        <w:t xml:space="preserve">3. </w:t>
      </w:r>
      <w:r w:rsidRPr="00CA4F10">
        <w:rPr>
          <w:rFonts w:ascii="Calibri" w:hAnsi="Calibri" w:cs="Calibri"/>
          <w:color w:val="7F7F7F" w:themeColor="text1" w:themeTint="80"/>
          <w:sz w:val="20"/>
          <w:szCs w:val="20"/>
        </w:rPr>
        <w:t>Groblje u naselju Drenje Šćitarjevsko (Snimio: UIH d.o.o.)</w:t>
      </w:r>
    </w:p>
    <w:p w14:paraId="5BAE6CC3" w14:textId="37E0C9A0" w:rsidR="005570F4" w:rsidRPr="00CA4F10" w:rsidRDefault="005570F4" w:rsidP="005570F4">
      <w:pPr>
        <w:rPr>
          <w:rFonts w:ascii="Calibri" w:hAnsi="Calibri" w:cs="Calibri"/>
          <w:b/>
          <w:color w:val="7F7F7F" w:themeColor="text1" w:themeTint="80"/>
        </w:rPr>
      </w:pPr>
      <w:r w:rsidRPr="00CA4F10">
        <w:rPr>
          <w:rFonts w:ascii="Calibri" w:hAnsi="Calibri" w:cs="Calibri"/>
          <w:b/>
          <w:noProof/>
          <w:color w:val="7F7F7F" w:themeColor="text1" w:themeTint="80"/>
          <w:lang w:eastAsia="hr-HR"/>
        </w:rPr>
        <w:drawing>
          <wp:inline distT="0" distB="0" distL="0" distR="0" wp14:anchorId="72032E07" wp14:editId="3112C372">
            <wp:extent cx="5749925" cy="2582545"/>
            <wp:effectExtent l="0" t="0" r="3175" b="8255"/>
            <wp:docPr id="209" name="Slika 209" descr="IMG_20220512_171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IMG_20220512_171220"/>
                    <pic:cNvPicPr>
                      <a:picLocks noChangeAspect="1" noChangeArrowheads="1"/>
                    </pic:cNvPicPr>
                  </pic:nvPicPr>
                  <pic:blipFill>
                    <a:blip r:embed="rId156" cstate="print">
                      <a:lum contrast="10000"/>
                      <a:extLst>
                        <a:ext uri="{28A0092B-C50C-407E-A947-70E740481C1C}">
                          <a14:useLocalDpi xmlns:a14="http://schemas.microsoft.com/office/drawing/2010/main" val="0"/>
                        </a:ext>
                      </a:extLst>
                    </a:blip>
                    <a:srcRect t="27733" r="362" b="12520"/>
                    <a:stretch>
                      <a:fillRect/>
                    </a:stretch>
                  </pic:blipFill>
                  <pic:spPr bwMode="auto">
                    <a:xfrm>
                      <a:off x="0" y="0"/>
                      <a:ext cx="5749925" cy="2582545"/>
                    </a:xfrm>
                    <a:prstGeom prst="rect">
                      <a:avLst/>
                    </a:prstGeom>
                    <a:noFill/>
                    <a:ln>
                      <a:noFill/>
                    </a:ln>
                  </pic:spPr>
                </pic:pic>
              </a:graphicData>
            </a:graphic>
          </wp:inline>
        </w:drawing>
      </w:r>
    </w:p>
    <w:p w14:paraId="4D8F653B" w14:textId="6CEC5418" w:rsidR="005570F4" w:rsidRPr="00CA4F10" w:rsidRDefault="005570F4" w:rsidP="005570F4">
      <w:pPr>
        <w:spacing w:after="0"/>
        <w:rPr>
          <w:rFonts w:ascii="Calibri" w:hAnsi="Calibri" w:cs="Calibri"/>
          <w:b/>
          <w:color w:val="7F7F7F" w:themeColor="text1" w:themeTint="80"/>
        </w:rPr>
      </w:pPr>
      <w:r w:rsidRPr="00CA4F10">
        <w:rPr>
          <w:rFonts w:ascii="Calibri" w:hAnsi="Calibri" w:cs="Calibri"/>
          <w:b/>
          <w:noProof/>
          <w:color w:val="7F7F7F" w:themeColor="text1" w:themeTint="80"/>
          <w:lang w:eastAsia="hr-HR"/>
        </w:rPr>
        <w:drawing>
          <wp:inline distT="0" distB="0" distL="0" distR="0" wp14:anchorId="7F09C178" wp14:editId="7735FB08">
            <wp:extent cx="5749925" cy="2867660"/>
            <wp:effectExtent l="0" t="0" r="3175" b="8890"/>
            <wp:docPr id="200" name="Slika 200" descr="IMG_20220512_171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IMG_20220512_171215"/>
                    <pic:cNvPicPr>
                      <a:picLocks noChangeAspect="1" noChangeArrowheads="1"/>
                    </pic:cNvPicPr>
                  </pic:nvPicPr>
                  <pic:blipFill>
                    <a:blip r:embed="rId157" cstate="print">
                      <a:lum contrast="8000"/>
                      <a:extLst>
                        <a:ext uri="{28A0092B-C50C-407E-A947-70E740481C1C}">
                          <a14:useLocalDpi xmlns:a14="http://schemas.microsoft.com/office/drawing/2010/main" val="0"/>
                        </a:ext>
                      </a:extLst>
                    </a:blip>
                    <a:srcRect t="5225" r="198" b="28630"/>
                    <a:stretch>
                      <a:fillRect/>
                    </a:stretch>
                  </pic:blipFill>
                  <pic:spPr bwMode="auto">
                    <a:xfrm>
                      <a:off x="0" y="0"/>
                      <a:ext cx="5749925" cy="2867660"/>
                    </a:xfrm>
                    <a:prstGeom prst="rect">
                      <a:avLst/>
                    </a:prstGeom>
                    <a:noFill/>
                    <a:ln>
                      <a:noFill/>
                    </a:ln>
                  </pic:spPr>
                </pic:pic>
              </a:graphicData>
            </a:graphic>
          </wp:inline>
        </w:drawing>
      </w:r>
    </w:p>
    <w:p w14:paraId="112B73F5" w14:textId="354EBC55" w:rsidR="005570F4" w:rsidRDefault="005570F4" w:rsidP="005570F4">
      <w:pPr>
        <w:spacing w:line="276" w:lineRule="auto"/>
        <w:rPr>
          <w:rFonts w:ascii="Calibri" w:hAnsi="Calibri" w:cs="Calibri"/>
          <w:b/>
        </w:rPr>
      </w:pPr>
      <w:r w:rsidRPr="00CA4F10">
        <w:rPr>
          <w:rFonts w:ascii="Calibri" w:hAnsi="Calibri" w:cs="Calibri"/>
          <w:b/>
          <w:color w:val="7F7F7F" w:themeColor="text1" w:themeTint="80"/>
          <w:sz w:val="20"/>
          <w:szCs w:val="20"/>
        </w:rPr>
        <w:t xml:space="preserve">Slika </w:t>
      </w:r>
      <w:r w:rsidR="00BE5C8D" w:rsidRPr="00CA4F10">
        <w:rPr>
          <w:rFonts w:ascii="Calibri" w:hAnsi="Calibri" w:cs="Calibri"/>
          <w:b/>
          <w:color w:val="7F7F7F" w:themeColor="text1" w:themeTint="80"/>
          <w:sz w:val="20"/>
          <w:szCs w:val="20"/>
        </w:rPr>
        <w:t>9</w:t>
      </w:r>
      <w:r w:rsidRPr="00CA4F10">
        <w:rPr>
          <w:rFonts w:ascii="Calibri" w:hAnsi="Calibri" w:cs="Calibri"/>
          <w:b/>
          <w:color w:val="7F7F7F" w:themeColor="text1" w:themeTint="80"/>
          <w:sz w:val="20"/>
          <w:szCs w:val="20"/>
        </w:rPr>
        <w:t xml:space="preserve">4. i </w:t>
      </w:r>
      <w:r w:rsidR="00BE5C8D" w:rsidRPr="00CA4F10">
        <w:rPr>
          <w:rFonts w:ascii="Calibri" w:hAnsi="Calibri" w:cs="Calibri"/>
          <w:b/>
          <w:color w:val="7F7F7F" w:themeColor="text1" w:themeTint="80"/>
          <w:sz w:val="20"/>
          <w:szCs w:val="20"/>
        </w:rPr>
        <w:t>9</w:t>
      </w:r>
      <w:r w:rsidRPr="00CA4F10">
        <w:rPr>
          <w:rFonts w:ascii="Calibri" w:hAnsi="Calibri" w:cs="Calibri"/>
          <w:b/>
          <w:color w:val="7F7F7F" w:themeColor="text1" w:themeTint="80"/>
          <w:sz w:val="20"/>
          <w:szCs w:val="20"/>
        </w:rPr>
        <w:t xml:space="preserve">5. </w:t>
      </w:r>
      <w:r w:rsidRPr="00CA4F10">
        <w:rPr>
          <w:rFonts w:ascii="Calibri" w:hAnsi="Calibri" w:cs="Calibri"/>
          <w:color w:val="7F7F7F" w:themeColor="text1" w:themeTint="80"/>
          <w:sz w:val="20"/>
          <w:szCs w:val="20"/>
        </w:rPr>
        <w:t>Groblje Dubranec</w:t>
      </w:r>
      <w:r w:rsidRPr="00CA4F10">
        <w:rPr>
          <w:rFonts w:ascii="Calibri" w:hAnsi="Calibri" w:cs="Calibri"/>
          <w:b/>
          <w:color w:val="7F7F7F" w:themeColor="text1" w:themeTint="80"/>
          <w:sz w:val="20"/>
          <w:szCs w:val="20"/>
        </w:rPr>
        <w:t xml:space="preserve"> </w:t>
      </w:r>
      <w:r w:rsidRPr="00CA4F10">
        <w:rPr>
          <w:rFonts w:ascii="Calibri" w:hAnsi="Calibri" w:cs="Calibri"/>
          <w:color w:val="7F7F7F" w:themeColor="text1" w:themeTint="80"/>
          <w:sz w:val="20"/>
          <w:szCs w:val="20"/>
        </w:rPr>
        <w:t>(Snimio: UIH d.o.o.)</w:t>
      </w:r>
      <w:r>
        <w:rPr>
          <w:rFonts w:ascii="Calibri" w:hAnsi="Calibri" w:cs="Calibri"/>
          <w:b/>
        </w:rPr>
        <w:br w:type="page"/>
      </w:r>
    </w:p>
    <w:p w14:paraId="4B0C4A95" w14:textId="77777777" w:rsidR="005570F4" w:rsidRPr="000A65C6" w:rsidRDefault="005570F4" w:rsidP="005570F4">
      <w:pPr>
        <w:pBdr>
          <w:bottom w:val="single" w:sz="12" w:space="1" w:color="auto"/>
        </w:pBdr>
        <w:spacing w:after="0" w:line="276" w:lineRule="auto"/>
        <w:rPr>
          <w:rFonts w:ascii="Segoe UI Light" w:hAnsi="Segoe UI Light" w:cs="Segoe UI Light"/>
          <w:b/>
        </w:rPr>
      </w:pPr>
      <w:r w:rsidRPr="000A65C6">
        <w:rPr>
          <w:rFonts w:ascii="Segoe UI Light" w:hAnsi="Segoe UI Light" w:cs="Segoe UI Light"/>
          <w:b/>
        </w:rPr>
        <w:lastRenderedPageBreak/>
        <w:t>Zaključak</w:t>
      </w:r>
    </w:p>
    <w:p w14:paraId="31960208" w14:textId="77777777" w:rsidR="005570F4" w:rsidRPr="000A65C6" w:rsidRDefault="005570F4" w:rsidP="005570F4">
      <w:pPr>
        <w:autoSpaceDE w:val="0"/>
        <w:autoSpaceDN w:val="0"/>
        <w:adjustRightInd w:val="0"/>
        <w:spacing w:after="0" w:line="276" w:lineRule="auto"/>
        <w:jc w:val="both"/>
        <w:rPr>
          <w:rFonts w:ascii="Segoe UI Light" w:hAnsi="Segoe UI Light" w:cs="Segoe UI Light"/>
        </w:rPr>
      </w:pPr>
    </w:p>
    <w:p w14:paraId="62D8C6D2" w14:textId="4D18D645" w:rsidR="005570F4" w:rsidRPr="00C73593" w:rsidRDefault="005570F4">
      <w:pPr>
        <w:spacing w:after="0" w:line="276" w:lineRule="auto"/>
        <w:jc w:val="both"/>
        <w:rPr>
          <w:rFonts w:ascii="Segoe UI Light" w:hAnsi="Segoe UI Light" w:cs="Segoe UI Light"/>
          <w:color w:val="000000" w:themeColor="text1"/>
        </w:rPr>
      </w:pPr>
      <w:r w:rsidRPr="00C73593">
        <w:rPr>
          <w:rFonts w:ascii="Segoe UI Light" w:hAnsi="Segoe UI Light" w:cs="Segoe UI Light"/>
          <w:color w:val="000000" w:themeColor="text1"/>
        </w:rPr>
        <w:t>Na temelju podataka prikupljenih obilaskom terena,</w:t>
      </w:r>
      <w:r w:rsidR="00FF6669" w:rsidRPr="00C73593">
        <w:rPr>
          <w:rFonts w:ascii="Segoe UI Light" w:hAnsi="Segoe UI Light" w:cs="Segoe UI Light"/>
          <w:color w:val="000000" w:themeColor="text1"/>
        </w:rPr>
        <w:t xml:space="preserve"> koji čin</w:t>
      </w:r>
      <w:r w:rsidR="00E43A0F" w:rsidRPr="00C73593">
        <w:rPr>
          <w:rFonts w:ascii="Segoe UI Light" w:hAnsi="Segoe UI Light" w:cs="Segoe UI Light"/>
          <w:color w:val="000000" w:themeColor="text1"/>
        </w:rPr>
        <w:t>e</w:t>
      </w:r>
      <w:r w:rsidR="00FF6669" w:rsidRPr="00C73593">
        <w:rPr>
          <w:rFonts w:ascii="Segoe UI Light" w:hAnsi="Segoe UI Light" w:cs="Segoe UI Light"/>
          <w:color w:val="000000" w:themeColor="text1"/>
        </w:rPr>
        <w:t xml:space="preserve"> izravnu podlogu za mapiranje zelene infrastrukture prema Priručniku o primjeni zelene infrastrukture (MPGI)</w:t>
      </w:r>
      <w:r w:rsidRPr="00C73593">
        <w:rPr>
          <w:rFonts w:ascii="Segoe UI Light" w:hAnsi="Segoe UI Light" w:cs="Segoe UI Light"/>
          <w:color w:val="000000" w:themeColor="text1"/>
        </w:rPr>
        <w:t>, valorizirano je postojeće stanje javnih otvorenih površina Grada Velike Gorice, od čega je:</w:t>
      </w:r>
    </w:p>
    <w:p w14:paraId="31503EEE" w14:textId="77777777" w:rsidR="005570F4" w:rsidRPr="000A65C6" w:rsidRDefault="005570F4">
      <w:pPr>
        <w:numPr>
          <w:ilvl w:val="0"/>
          <w:numId w:val="9"/>
        </w:numPr>
        <w:autoSpaceDE w:val="0"/>
        <w:autoSpaceDN w:val="0"/>
        <w:adjustRightInd w:val="0"/>
        <w:spacing w:after="0" w:line="276" w:lineRule="auto"/>
        <w:jc w:val="both"/>
        <w:rPr>
          <w:rFonts w:ascii="Segoe UI Light" w:hAnsi="Segoe UI Light" w:cs="Segoe UI Light"/>
          <w:color w:val="000000" w:themeColor="text1"/>
        </w:rPr>
      </w:pPr>
      <w:r w:rsidRPr="000A65C6">
        <w:rPr>
          <w:rFonts w:ascii="Segoe UI Light" w:hAnsi="Segoe UI Light" w:cs="Segoe UI Light"/>
          <w:color w:val="000000" w:themeColor="text1"/>
        </w:rPr>
        <w:t xml:space="preserve">oko 11% površina valorizirano kao </w:t>
      </w:r>
      <w:r w:rsidRPr="00C73593">
        <w:rPr>
          <w:rFonts w:ascii="Segoe UI Light" w:hAnsi="Segoe UI Light" w:cs="Segoe UI Light"/>
          <w:color w:val="000000" w:themeColor="text1"/>
        </w:rPr>
        <w:t>kvalitetno uređene otvorene javne površine</w:t>
      </w:r>
      <w:r w:rsidRPr="000A65C6">
        <w:rPr>
          <w:rFonts w:ascii="Segoe UI Light" w:hAnsi="Segoe UI Light" w:cs="Segoe UI Light"/>
          <w:color w:val="000000" w:themeColor="text1"/>
        </w:rPr>
        <w:t>,</w:t>
      </w:r>
    </w:p>
    <w:p w14:paraId="6E8B05BA" w14:textId="77777777" w:rsidR="005570F4" w:rsidRPr="00C73593" w:rsidRDefault="005570F4">
      <w:pPr>
        <w:numPr>
          <w:ilvl w:val="0"/>
          <w:numId w:val="9"/>
        </w:numPr>
        <w:autoSpaceDE w:val="0"/>
        <w:autoSpaceDN w:val="0"/>
        <w:adjustRightInd w:val="0"/>
        <w:spacing w:after="0" w:line="276" w:lineRule="auto"/>
        <w:jc w:val="both"/>
        <w:rPr>
          <w:rFonts w:ascii="Segoe UI Light" w:hAnsi="Segoe UI Light" w:cs="Segoe UI Light"/>
          <w:color w:val="000000" w:themeColor="text1"/>
        </w:rPr>
      </w:pPr>
      <w:r w:rsidRPr="000A65C6">
        <w:rPr>
          <w:rFonts w:ascii="Segoe UI Light" w:hAnsi="Segoe UI Light" w:cs="Segoe UI Light"/>
          <w:color w:val="000000" w:themeColor="text1"/>
        </w:rPr>
        <w:t xml:space="preserve">oko 32% površina valorizirano kao </w:t>
      </w:r>
      <w:r w:rsidRPr="00C73593">
        <w:rPr>
          <w:rFonts w:ascii="Segoe UI Light" w:hAnsi="Segoe UI Light" w:cs="Segoe UI Light"/>
          <w:color w:val="000000" w:themeColor="text1"/>
        </w:rPr>
        <w:t>zadovoljavajuće uređene otvorene javne površine</w:t>
      </w:r>
      <w:r w:rsidRPr="000A65C6">
        <w:rPr>
          <w:rFonts w:ascii="Segoe UI Light" w:hAnsi="Segoe UI Light" w:cs="Segoe UI Light"/>
          <w:color w:val="000000" w:themeColor="text1"/>
        </w:rPr>
        <w:t>,</w:t>
      </w:r>
    </w:p>
    <w:p w14:paraId="6667A588" w14:textId="77777777" w:rsidR="005570F4" w:rsidRPr="00C73593" w:rsidRDefault="005570F4">
      <w:pPr>
        <w:numPr>
          <w:ilvl w:val="0"/>
          <w:numId w:val="9"/>
        </w:numPr>
        <w:autoSpaceDE w:val="0"/>
        <w:autoSpaceDN w:val="0"/>
        <w:adjustRightInd w:val="0"/>
        <w:spacing w:after="0" w:line="276" w:lineRule="auto"/>
        <w:jc w:val="both"/>
        <w:rPr>
          <w:rFonts w:ascii="Segoe UI Light" w:hAnsi="Segoe UI Light" w:cs="Segoe UI Light"/>
          <w:color w:val="000000" w:themeColor="text1"/>
        </w:rPr>
      </w:pPr>
      <w:r w:rsidRPr="000A65C6">
        <w:rPr>
          <w:rFonts w:ascii="Segoe UI Light" w:hAnsi="Segoe UI Light" w:cs="Segoe UI Light"/>
          <w:color w:val="000000" w:themeColor="text1"/>
        </w:rPr>
        <w:t xml:space="preserve">oko 32% površina valorizirano kao </w:t>
      </w:r>
      <w:r w:rsidRPr="00C73593">
        <w:rPr>
          <w:rFonts w:ascii="Segoe UI Light" w:hAnsi="Segoe UI Light" w:cs="Segoe UI Light"/>
          <w:color w:val="000000" w:themeColor="text1"/>
        </w:rPr>
        <w:t>nezadovoljavajuće uređene otvorene javne površine</w:t>
      </w:r>
      <w:r w:rsidRPr="000A65C6">
        <w:rPr>
          <w:rFonts w:ascii="Segoe UI Light" w:hAnsi="Segoe UI Light" w:cs="Segoe UI Light"/>
          <w:color w:val="000000" w:themeColor="text1"/>
        </w:rPr>
        <w:t>,</w:t>
      </w:r>
    </w:p>
    <w:p w14:paraId="31464114" w14:textId="77777777" w:rsidR="005570F4" w:rsidRPr="00C73593" w:rsidRDefault="005570F4">
      <w:pPr>
        <w:numPr>
          <w:ilvl w:val="0"/>
          <w:numId w:val="9"/>
        </w:numPr>
        <w:autoSpaceDE w:val="0"/>
        <w:autoSpaceDN w:val="0"/>
        <w:adjustRightInd w:val="0"/>
        <w:spacing w:after="0" w:line="276" w:lineRule="auto"/>
        <w:jc w:val="both"/>
        <w:rPr>
          <w:rFonts w:ascii="Segoe UI Light" w:hAnsi="Segoe UI Light" w:cs="Segoe UI Light"/>
          <w:color w:val="000000" w:themeColor="text1"/>
        </w:rPr>
      </w:pPr>
      <w:r w:rsidRPr="000A65C6">
        <w:rPr>
          <w:rFonts w:ascii="Segoe UI Light" w:hAnsi="Segoe UI Light" w:cs="Segoe UI Light"/>
          <w:color w:val="000000" w:themeColor="text1"/>
        </w:rPr>
        <w:t xml:space="preserve">oko 25% površina valorizirano kao </w:t>
      </w:r>
      <w:r w:rsidRPr="00C73593">
        <w:rPr>
          <w:rFonts w:ascii="Segoe UI Light" w:hAnsi="Segoe UI Light" w:cs="Segoe UI Light"/>
          <w:color w:val="000000" w:themeColor="text1"/>
        </w:rPr>
        <w:t>neuređene otvorene javne površine</w:t>
      </w:r>
      <w:r w:rsidRPr="000A65C6">
        <w:rPr>
          <w:rFonts w:ascii="Segoe UI Light" w:hAnsi="Segoe UI Light" w:cs="Segoe UI Light"/>
          <w:color w:val="000000" w:themeColor="text1"/>
        </w:rPr>
        <w:t>.</w:t>
      </w:r>
    </w:p>
    <w:p w14:paraId="6F3B5A9A" w14:textId="77777777" w:rsidR="005570F4" w:rsidRPr="000A65C6" w:rsidRDefault="005570F4">
      <w:pPr>
        <w:autoSpaceDE w:val="0"/>
        <w:autoSpaceDN w:val="0"/>
        <w:adjustRightInd w:val="0"/>
        <w:spacing w:after="0" w:line="276" w:lineRule="auto"/>
        <w:jc w:val="both"/>
        <w:rPr>
          <w:rFonts w:ascii="Segoe UI Light" w:hAnsi="Segoe UI Light" w:cs="Segoe UI Light"/>
          <w:color w:val="000000" w:themeColor="text1"/>
        </w:rPr>
      </w:pPr>
    </w:p>
    <w:p w14:paraId="530FCAF1" w14:textId="4292D45B" w:rsidR="005570F4" w:rsidRPr="000A65C6" w:rsidRDefault="005570F4">
      <w:pPr>
        <w:autoSpaceDE w:val="0"/>
        <w:autoSpaceDN w:val="0"/>
        <w:adjustRightInd w:val="0"/>
        <w:spacing w:after="0" w:line="276" w:lineRule="auto"/>
        <w:jc w:val="both"/>
        <w:rPr>
          <w:rFonts w:ascii="Segoe UI Light" w:hAnsi="Segoe UI Light" w:cs="Segoe UI Light"/>
          <w:color w:val="000000" w:themeColor="text1"/>
        </w:rPr>
      </w:pPr>
      <w:r w:rsidRPr="00C73593">
        <w:rPr>
          <w:rFonts w:ascii="Segoe UI Light" w:hAnsi="Segoe UI Light" w:cs="Segoe UI Light"/>
          <w:color w:val="000000" w:themeColor="text1"/>
        </w:rPr>
        <w:t>Oko 69% javnih otvorenih površina pristupačno je svim korisnicima</w:t>
      </w:r>
      <w:r w:rsidRPr="000A65C6">
        <w:rPr>
          <w:rFonts w:ascii="Segoe UI Light" w:hAnsi="Segoe UI Light" w:cs="Segoe UI Light"/>
          <w:color w:val="000000" w:themeColor="text1"/>
        </w:rPr>
        <w:t xml:space="preserve">, dok </w:t>
      </w:r>
      <w:r w:rsidRPr="00C73593">
        <w:rPr>
          <w:rFonts w:ascii="Segoe UI Light" w:hAnsi="Segoe UI Light" w:cs="Segoe UI Light"/>
          <w:color w:val="000000" w:themeColor="text1"/>
        </w:rPr>
        <w:t xml:space="preserve">oko 31% </w:t>
      </w:r>
      <w:r w:rsidR="00760669" w:rsidRPr="00C73593">
        <w:rPr>
          <w:rFonts w:ascii="Segoe UI Light" w:hAnsi="Segoe UI Light" w:cs="Segoe UI Light"/>
          <w:color w:val="000000" w:themeColor="text1"/>
        </w:rPr>
        <w:t>ni</w:t>
      </w:r>
      <w:r w:rsidR="004B6F92" w:rsidRPr="00C73593">
        <w:rPr>
          <w:rFonts w:ascii="Segoe UI Light" w:hAnsi="Segoe UI Light" w:cs="Segoe UI Light"/>
          <w:color w:val="000000" w:themeColor="text1"/>
        </w:rPr>
        <w:t>je</w:t>
      </w:r>
      <w:r w:rsidR="00760669" w:rsidRPr="00C73593">
        <w:rPr>
          <w:rFonts w:ascii="Segoe UI Light" w:hAnsi="Segoe UI Light" w:cs="Segoe UI Light"/>
          <w:color w:val="000000" w:themeColor="text1"/>
        </w:rPr>
        <w:t xml:space="preserve"> pristupačn</w:t>
      </w:r>
      <w:r w:rsidR="004B6F92" w:rsidRPr="00C73593">
        <w:rPr>
          <w:rFonts w:ascii="Segoe UI Light" w:hAnsi="Segoe UI Light" w:cs="Segoe UI Light"/>
          <w:color w:val="000000" w:themeColor="text1"/>
        </w:rPr>
        <w:t>o</w:t>
      </w:r>
      <w:r w:rsidR="00760669" w:rsidRPr="00C73593">
        <w:rPr>
          <w:rFonts w:ascii="Segoe UI Light" w:hAnsi="Segoe UI Light" w:cs="Segoe UI Light"/>
          <w:color w:val="000000" w:themeColor="text1"/>
        </w:rPr>
        <w:t xml:space="preserve"> </w:t>
      </w:r>
      <w:r w:rsidR="00760669" w:rsidRPr="00DB7F25">
        <w:rPr>
          <w:rFonts w:ascii="Segoe UI Light" w:hAnsi="Segoe UI Light" w:cs="Segoe UI Light"/>
          <w:color w:val="000000" w:themeColor="text1"/>
        </w:rPr>
        <w:t>osobama s invaliditetom i smanjenom pokretljivosti te roditeljima s dječjim kolicima.</w:t>
      </w:r>
    </w:p>
    <w:p w14:paraId="1FE96947" w14:textId="77777777" w:rsidR="005570F4" w:rsidRPr="00C73593" w:rsidRDefault="005570F4">
      <w:pPr>
        <w:autoSpaceDE w:val="0"/>
        <w:autoSpaceDN w:val="0"/>
        <w:adjustRightInd w:val="0"/>
        <w:spacing w:after="0" w:line="276" w:lineRule="auto"/>
        <w:jc w:val="both"/>
        <w:rPr>
          <w:rFonts w:ascii="Segoe UI Light" w:hAnsi="Segoe UI Light" w:cs="Segoe UI Light"/>
          <w:color w:val="000000" w:themeColor="text1"/>
        </w:rPr>
      </w:pPr>
    </w:p>
    <w:p w14:paraId="0C218767" w14:textId="3961D078" w:rsidR="00C70D48" w:rsidRPr="00C73593" w:rsidRDefault="00C70D48">
      <w:pPr>
        <w:spacing w:after="0" w:line="276" w:lineRule="auto"/>
        <w:jc w:val="both"/>
        <w:rPr>
          <w:rFonts w:ascii="Segoe UI Light" w:hAnsi="Segoe UI Light" w:cs="Segoe UI Light"/>
          <w:color w:val="000000" w:themeColor="text1"/>
        </w:rPr>
      </w:pPr>
      <w:r w:rsidRPr="00C73593">
        <w:rPr>
          <w:rFonts w:ascii="Segoe UI Light" w:hAnsi="Segoe UI Light" w:cs="Segoe UI Light"/>
          <w:color w:val="000000" w:themeColor="text1"/>
        </w:rPr>
        <w:t>Najveći broj kvalitetno uređenih otvorenih javnih površina nalazi se u naselju Velika Gorica, što se može povezati s većom gustoćom naseljenosti i većim brojem korisnika. Slijede naselja uz veće vodene površine, u kojima se ističe veći broj uređenih šetnica. Prema navedenom, javne otvorene površine u naseljima s većim brojem stanovnika u pravilu su kvalitetnije uređene i održavane u odnosu na naselja s manjim brojem (stalnog) stanovništva.</w:t>
      </w:r>
    </w:p>
    <w:p w14:paraId="22F64136" w14:textId="77777777" w:rsidR="005570F4" w:rsidRPr="000A65C6" w:rsidRDefault="005570F4">
      <w:pPr>
        <w:spacing w:after="0" w:line="276" w:lineRule="auto"/>
        <w:jc w:val="both"/>
        <w:rPr>
          <w:rFonts w:ascii="Segoe UI Light" w:hAnsi="Segoe UI Light" w:cs="Segoe UI Light"/>
          <w:color w:val="000000" w:themeColor="text1"/>
        </w:rPr>
      </w:pPr>
    </w:p>
    <w:p w14:paraId="5C30858A" w14:textId="77777777" w:rsidR="005570F4" w:rsidRPr="000A65C6" w:rsidRDefault="005570F4">
      <w:pPr>
        <w:autoSpaceDE w:val="0"/>
        <w:autoSpaceDN w:val="0"/>
        <w:adjustRightInd w:val="0"/>
        <w:spacing w:after="0" w:line="276" w:lineRule="auto"/>
        <w:jc w:val="both"/>
        <w:rPr>
          <w:rFonts w:ascii="Segoe UI Light" w:hAnsi="Segoe UI Light" w:cs="Segoe UI Light"/>
          <w:color w:val="000000" w:themeColor="text1"/>
        </w:rPr>
      </w:pPr>
      <w:r w:rsidRPr="000A65C6">
        <w:rPr>
          <w:rFonts w:ascii="Segoe UI Light" w:hAnsi="Segoe UI Light" w:cs="Segoe UI Light"/>
          <w:color w:val="000000" w:themeColor="text1"/>
        </w:rPr>
        <w:t>Prema navedenom, javne otvorene površine koje se nalaze u naseljima s većim brojem stanovnika kvalitetnije su uređene i održavane od naselja s manjim brojem (stalnog) stanovništva.</w:t>
      </w:r>
    </w:p>
    <w:p w14:paraId="0587BD73" w14:textId="4A5CF2B9" w:rsidR="00C70D48" w:rsidRPr="00C73593" w:rsidRDefault="005570F4" w:rsidP="00C73593">
      <w:pPr>
        <w:pStyle w:val="NormalWeb"/>
        <w:jc w:val="both"/>
        <w:rPr>
          <w:rFonts w:ascii="Segoe UI Light" w:eastAsiaTheme="minorHAnsi" w:hAnsi="Segoe UI Light" w:cs="Segoe UI Light"/>
          <w:color w:val="000000" w:themeColor="text1"/>
          <w:sz w:val="22"/>
          <w:szCs w:val="22"/>
          <w:lang w:eastAsia="en-US"/>
        </w:rPr>
      </w:pPr>
      <w:r w:rsidRPr="00C73593">
        <w:rPr>
          <w:rFonts w:ascii="Segoe UI Light" w:eastAsiaTheme="minorHAnsi" w:hAnsi="Segoe UI Light" w:cs="Segoe UI Light"/>
          <w:color w:val="000000" w:themeColor="text1"/>
          <w:sz w:val="22"/>
          <w:szCs w:val="22"/>
          <w:lang w:eastAsia="en-US"/>
        </w:rPr>
        <w:t>N</w:t>
      </w:r>
      <w:r w:rsidR="00C70D48" w:rsidRPr="00C73593">
        <w:rPr>
          <w:rFonts w:ascii="Segoe UI Light" w:eastAsiaTheme="minorHAnsi" w:hAnsi="Segoe UI Light" w:cs="Segoe UI Light"/>
          <w:color w:val="000000" w:themeColor="text1"/>
          <w:sz w:val="22"/>
          <w:szCs w:val="22"/>
          <w:lang w:eastAsia="en-US"/>
        </w:rPr>
        <w:t>ezadovoljavajuće uređene i neuređene otvorene javne površine često nisu vizualno atraktivne, a mogu predstavljati i sigurnosni rizik za korisnike, osobito u slučaju dječjih igrališta. Stoga je potrebno osigurati njihovo redovito održavanje (košnja trave, uklanjanje korova, orezivanje vegetacije), dopunu adekvatnim sadržajima, servisiranje postojeće urbane opreme te sportskih i dječjih sprava ili njihovu zamjenu, kao i osiguravanje hlada sadnjom visoke vegetacije ili postavljanjem pergola.</w:t>
      </w:r>
    </w:p>
    <w:p w14:paraId="437B945B" w14:textId="77777777" w:rsidR="00C70D48" w:rsidRPr="00C73593" w:rsidRDefault="00C70D48" w:rsidP="00C73593">
      <w:pPr>
        <w:spacing w:before="100" w:beforeAutospacing="1" w:after="100" w:afterAutospacing="1" w:line="240" w:lineRule="auto"/>
        <w:jc w:val="both"/>
        <w:rPr>
          <w:rFonts w:ascii="Segoe UI Light" w:hAnsi="Segoe UI Light" w:cs="Segoe UI Light"/>
          <w:color w:val="000000" w:themeColor="text1"/>
        </w:rPr>
      </w:pPr>
      <w:r w:rsidRPr="00C73593">
        <w:rPr>
          <w:rFonts w:ascii="Segoe UI Light" w:hAnsi="Segoe UI Light" w:cs="Segoe UI Light"/>
          <w:color w:val="000000" w:themeColor="text1"/>
        </w:rPr>
        <w:t>S obzirom na visoke razine podzemnih voda tijekom većeg dijela godine i povećani rizik od plavljenja, preporučuje se primjena barem djelomično vodopropusnih materijala (travnate i šljunčane površine).</w:t>
      </w:r>
    </w:p>
    <w:p w14:paraId="76F74E02" w14:textId="7DC5F07D" w:rsidR="00C70D48" w:rsidRPr="00C73593" w:rsidRDefault="00C70D48" w:rsidP="00C73593">
      <w:pPr>
        <w:spacing w:before="100" w:beforeAutospacing="1" w:after="100" w:afterAutospacing="1" w:line="240" w:lineRule="auto"/>
        <w:jc w:val="both"/>
        <w:rPr>
          <w:rFonts w:ascii="Segoe UI Light" w:hAnsi="Segoe UI Light" w:cs="Segoe UI Light"/>
          <w:color w:val="000000" w:themeColor="text1"/>
        </w:rPr>
      </w:pPr>
      <w:r w:rsidRPr="00C73593">
        <w:rPr>
          <w:rFonts w:ascii="Segoe UI Light" w:hAnsi="Segoe UI Light" w:cs="Segoe UI Light"/>
          <w:color w:val="000000" w:themeColor="text1"/>
        </w:rPr>
        <w:t xml:space="preserve">U tom kontekstu, daljnji razvoj potrebno je usmjeriti na sustavno unaprjeđenje kvalitete, sigurnosti i funkcionalnosti javnih otvorenih površina, uz njihovu integraciju u mrežu </w:t>
      </w:r>
      <w:r w:rsidR="00BE5C8D">
        <w:rPr>
          <w:rFonts w:ascii="Segoe UI Light" w:hAnsi="Segoe UI Light" w:cs="Segoe UI Light"/>
          <w:color w:val="000000" w:themeColor="text1"/>
        </w:rPr>
        <w:t>ZI.</w:t>
      </w:r>
      <w:r w:rsidRPr="00C73593">
        <w:rPr>
          <w:rFonts w:ascii="Segoe UI Light" w:hAnsi="Segoe UI Light" w:cs="Segoe UI Light"/>
          <w:color w:val="000000" w:themeColor="text1"/>
        </w:rPr>
        <w:t xml:space="preserve"> Poseban naglasak potrebno je staviti na povećanje udjela vegetacije, osiguravanje hlada, primjenu vodopropusnih materijala te prilagodbu prostora klimatskim uvjetima, čime se istovremeno unaprjeđuje kvaliteta boravka i jača otpornost urbanog prostora.</w:t>
      </w:r>
    </w:p>
    <w:p w14:paraId="3D7764EB" w14:textId="7D50E4BC" w:rsidR="00C70D48" w:rsidRDefault="00C70D48" w:rsidP="00C70D48">
      <w:pPr>
        <w:autoSpaceDE w:val="0"/>
        <w:autoSpaceDN w:val="0"/>
        <w:adjustRightInd w:val="0"/>
        <w:spacing w:after="0" w:line="276" w:lineRule="auto"/>
        <w:jc w:val="both"/>
        <w:rPr>
          <w:rFonts w:ascii="Segoe UI Light" w:hAnsi="Segoe UI Light" w:cs="Segoe UI Light"/>
          <w:color w:val="000000" w:themeColor="text1"/>
        </w:rPr>
      </w:pPr>
    </w:p>
    <w:p w14:paraId="2873AF4B" w14:textId="4CAE79BC" w:rsidR="005570F4" w:rsidRPr="00D31B03" w:rsidRDefault="005570F4" w:rsidP="005570F4">
      <w:pPr>
        <w:autoSpaceDE w:val="0"/>
        <w:autoSpaceDN w:val="0"/>
        <w:adjustRightInd w:val="0"/>
        <w:spacing w:after="0" w:line="276" w:lineRule="auto"/>
        <w:jc w:val="both"/>
        <w:rPr>
          <w:rFonts w:ascii="Calibri" w:hAnsi="Calibri" w:cs="Calibri"/>
        </w:rPr>
      </w:pPr>
      <w:r w:rsidRPr="000A65C6">
        <w:rPr>
          <w:rFonts w:ascii="Segoe UI Light" w:hAnsi="Segoe UI Light" w:cs="Segoe UI Light"/>
          <w:color w:val="000000" w:themeColor="text1"/>
        </w:rPr>
        <w:t xml:space="preserve"> </w:t>
      </w:r>
      <w:r>
        <w:rPr>
          <w:rFonts w:ascii="Calibri" w:hAnsi="Calibri" w:cs="Calibri"/>
        </w:rPr>
        <w:br w:type="page"/>
      </w:r>
    </w:p>
    <w:p w14:paraId="007F5146" w14:textId="1828C9F4" w:rsidR="008C7FA5" w:rsidRDefault="00C95344">
      <w:pPr>
        <w:pStyle w:val="Heading2"/>
        <w:spacing w:before="0" w:line="264" w:lineRule="auto"/>
      </w:pPr>
      <w:bookmarkStart w:id="72" w:name="_Toc228701562"/>
      <w:r>
        <w:lastRenderedPageBreak/>
        <w:t>6.7</w:t>
      </w:r>
      <w:r w:rsidR="009706D3">
        <w:t>. ANALIZA URBANE STRUKTURE</w:t>
      </w:r>
      <w:bookmarkEnd w:id="72"/>
    </w:p>
    <w:p w14:paraId="1F761B1A" w14:textId="77777777" w:rsidR="00EE385A" w:rsidRDefault="00EE385A" w:rsidP="00EE385A">
      <w:pPr>
        <w:spacing w:after="0" w:line="264" w:lineRule="auto"/>
        <w:rPr>
          <w:color w:val="2E74B5" w:themeColor="accent1" w:themeShade="BF"/>
        </w:rPr>
      </w:pPr>
    </w:p>
    <w:p w14:paraId="10FA7244" w14:textId="77777777" w:rsidR="00EE385A" w:rsidRPr="00D400E1" w:rsidRDefault="00EE385A" w:rsidP="00EE385A">
      <w:pPr>
        <w:pStyle w:val="Heading4"/>
        <w:rPr>
          <w:i w:val="0"/>
          <w:iCs w:val="0"/>
          <w:color w:val="0070C0"/>
        </w:rPr>
      </w:pPr>
      <w:r w:rsidRPr="00D400E1">
        <w:rPr>
          <w:rStyle w:val="Heading4Char"/>
          <w:color w:val="0070C0"/>
        </w:rPr>
        <w:t>6.7.1. Siva infrastruktura</w:t>
      </w:r>
    </w:p>
    <w:p w14:paraId="72FE488E" w14:textId="77777777" w:rsidR="00EE385A" w:rsidRDefault="00EE385A" w:rsidP="00EE385A">
      <w:pPr>
        <w:spacing w:after="0" w:line="264" w:lineRule="auto"/>
        <w:jc w:val="both"/>
        <w:rPr>
          <w:rFonts w:ascii="Segoe UI Light" w:hAnsi="Segoe UI Light" w:cs="Segoe UI Light"/>
        </w:rPr>
      </w:pPr>
    </w:p>
    <w:p w14:paraId="20327616" w14:textId="59813E5E" w:rsidR="00EE385A" w:rsidRDefault="00EE385A" w:rsidP="00EE385A">
      <w:pPr>
        <w:spacing w:after="0" w:line="264" w:lineRule="auto"/>
        <w:jc w:val="both"/>
        <w:rPr>
          <w:rFonts w:ascii="Segoe UI Light" w:hAnsi="Segoe UI Light" w:cs="Segoe UI Light"/>
        </w:rPr>
      </w:pPr>
      <w:r w:rsidRPr="00D400E1">
        <w:rPr>
          <w:rFonts w:ascii="Segoe UI Light" w:hAnsi="Segoe UI Light" w:cs="Segoe UI Light"/>
        </w:rPr>
        <w:t xml:space="preserve">Siva infrastruktura na području </w:t>
      </w:r>
      <w:r w:rsidR="00EF1109">
        <w:rPr>
          <w:rFonts w:ascii="Segoe UI Light" w:hAnsi="Segoe UI Light" w:cs="Segoe UI Light"/>
        </w:rPr>
        <w:t xml:space="preserve">Grada </w:t>
      </w:r>
      <w:r w:rsidRPr="00D400E1">
        <w:rPr>
          <w:rFonts w:ascii="Segoe UI Light" w:hAnsi="Segoe UI Light" w:cs="Segoe UI Light"/>
        </w:rPr>
        <w:t>Velik</w:t>
      </w:r>
      <w:r w:rsidR="00EF1109">
        <w:rPr>
          <w:rFonts w:ascii="Segoe UI Light" w:hAnsi="Segoe UI Light" w:cs="Segoe UI Light"/>
        </w:rPr>
        <w:t>e</w:t>
      </w:r>
      <w:r w:rsidRPr="00D400E1">
        <w:rPr>
          <w:rFonts w:ascii="Segoe UI Light" w:hAnsi="Segoe UI Light" w:cs="Segoe UI Light"/>
        </w:rPr>
        <w:t xml:space="preserve"> Goric</w:t>
      </w:r>
      <w:r w:rsidR="00EF1109">
        <w:rPr>
          <w:rFonts w:ascii="Segoe UI Light" w:hAnsi="Segoe UI Light" w:cs="Segoe UI Light"/>
        </w:rPr>
        <w:t>e</w:t>
      </w:r>
      <w:r w:rsidRPr="00D400E1">
        <w:rPr>
          <w:rFonts w:ascii="Segoe UI Light" w:hAnsi="Segoe UI Light" w:cs="Segoe UI Light"/>
        </w:rPr>
        <w:t xml:space="preserve"> obuhvaća izgrađene i tehničke elemente prostora koji omogućuju funkcioniranje naselja i gospodarskih aktivnosti, a uključuje:</w:t>
      </w:r>
    </w:p>
    <w:p w14:paraId="4AE8DF44" w14:textId="77777777" w:rsidR="00EE385A" w:rsidRPr="0081287D" w:rsidRDefault="00EE385A" w:rsidP="00EE385A">
      <w:pPr>
        <w:spacing w:after="0" w:line="264" w:lineRule="auto"/>
        <w:jc w:val="both"/>
        <w:rPr>
          <w:rFonts w:ascii="Segoe UI Light" w:hAnsi="Segoe UI Light" w:cs="Segoe UI Light"/>
        </w:rPr>
      </w:pPr>
      <w:r>
        <w:rPr>
          <w:rFonts w:ascii="Segoe UI Light" w:hAnsi="Segoe UI Light" w:cs="Segoe UI Light"/>
        </w:rPr>
        <w:t xml:space="preserve">- </w:t>
      </w:r>
      <w:r w:rsidRPr="0081287D">
        <w:rPr>
          <w:rFonts w:ascii="Segoe UI Light" w:hAnsi="Segoe UI Light" w:cs="Segoe UI Light"/>
        </w:rPr>
        <w:t xml:space="preserve">poduzetničke zone, </w:t>
      </w:r>
    </w:p>
    <w:p w14:paraId="62CA1329" w14:textId="77777777" w:rsidR="00EE385A" w:rsidRPr="0081287D" w:rsidRDefault="00EE385A" w:rsidP="00EE385A">
      <w:pPr>
        <w:spacing w:after="0" w:line="264" w:lineRule="auto"/>
        <w:jc w:val="both"/>
        <w:rPr>
          <w:rFonts w:ascii="Segoe UI Light" w:hAnsi="Segoe UI Light" w:cs="Segoe UI Light"/>
        </w:rPr>
      </w:pPr>
      <w:r w:rsidRPr="0081287D">
        <w:rPr>
          <w:rFonts w:ascii="Segoe UI Light" w:hAnsi="Segoe UI Light" w:cs="Segoe UI Light"/>
        </w:rPr>
        <w:t xml:space="preserve">- </w:t>
      </w:r>
      <w:r w:rsidRPr="00D400E1">
        <w:rPr>
          <w:rFonts w:ascii="Segoe UI Light" w:hAnsi="Segoe UI Light" w:cs="Segoe UI Light"/>
        </w:rPr>
        <w:t xml:space="preserve">uzletno-slijetna staza na </w:t>
      </w:r>
      <w:r w:rsidRPr="0081287D">
        <w:rPr>
          <w:rFonts w:ascii="Segoe UI Light" w:hAnsi="Segoe UI Light" w:cs="Segoe UI Light"/>
        </w:rPr>
        <w:t>aerodromu,</w:t>
      </w:r>
    </w:p>
    <w:p w14:paraId="7D4DF577" w14:textId="77777777" w:rsidR="00EE385A" w:rsidRDefault="00EE385A" w:rsidP="00EE385A">
      <w:pPr>
        <w:spacing w:after="0" w:line="264" w:lineRule="auto"/>
        <w:jc w:val="both"/>
        <w:rPr>
          <w:rFonts w:ascii="Segoe UI Light" w:hAnsi="Segoe UI Light" w:cs="Segoe UI Light"/>
        </w:rPr>
      </w:pPr>
      <w:r w:rsidRPr="0081287D">
        <w:rPr>
          <w:rFonts w:ascii="Segoe UI Light" w:hAnsi="Segoe UI Light" w:cs="Segoe UI Light"/>
        </w:rPr>
        <w:t>- prometnice (kolnik, nogostup,</w:t>
      </w:r>
      <w:r>
        <w:rPr>
          <w:rFonts w:ascii="Segoe UI Light" w:hAnsi="Segoe UI Light" w:cs="Segoe UI Light"/>
        </w:rPr>
        <w:t xml:space="preserve"> parkiralište), </w:t>
      </w:r>
    </w:p>
    <w:p w14:paraId="32CED3D0" w14:textId="77777777" w:rsidR="00EE385A" w:rsidRDefault="00EE385A" w:rsidP="00EE385A">
      <w:pPr>
        <w:spacing w:after="0" w:line="264" w:lineRule="auto"/>
        <w:jc w:val="both"/>
        <w:rPr>
          <w:rFonts w:ascii="Segoe UI Light" w:hAnsi="Segoe UI Light" w:cs="Segoe UI Light"/>
        </w:rPr>
      </w:pPr>
      <w:r>
        <w:rPr>
          <w:rFonts w:ascii="Segoe UI Light" w:hAnsi="Segoe UI Light" w:cs="Segoe UI Light"/>
        </w:rPr>
        <w:t xml:space="preserve">- željezničku prugu, </w:t>
      </w:r>
    </w:p>
    <w:p w14:paraId="43A09686" w14:textId="77777777" w:rsidR="00EE385A" w:rsidRDefault="00EE385A" w:rsidP="00EE385A">
      <w:pPr>
        <w:spacing w:after="0" w:line="264" w:lineRule="auto"/>
        <w:jc w:val="both"/>
        <w:rPr>
          <w:rFonts w:ascii="Segoe UI Light" w:hAnsi="Segoe UI Light" w:cs="Segoe UI Light"/>
        </w:rPr>
      </w:pPr>
      <w:r>
        <w:rPr>
          <w:rFonts w:ascii="Segoe UI Light" w:hAnsi="Segoe UI Light" w:cs="Segoe UI Light"/>
        </w:rPr>
        <w:t xml:space="preserve">- biciklističko/pješačke staze, </w:t>
      </w:r>
    </w:p>
    <w:p w14:paraId="02BB62DB" w14:textId="77777777" w:rsidR="00EE385A" w:rsidRDefault="00EE385A" w:rsidP="00EE385A">
      <w:pPr>
        <w:spacing w:after="0" w:line="264" w:lineRule="auto"/>
        <w:jc w:val="both"/>
        <w:rPr>
          <w:rFonts w:ascii="Segoe UI Light" w:hAnsi="Segoe UI Light" w:cs="Segoe UI Light"/>
        </w:rPr>
      </w:pPr>
      <w:r>
        <w:rPr>
          <w:rFonts w:ascii="Segoe UI Light" w:hAnsi="Segoe UI Light" w:cs="Segoe UI Light"/>
        </w:rPr>
        <w:t>- eksplatacijska polja,</w:t>
      </w:r>
    </w:p>
    <w:p w14:paraId="69CC2CAB" w14:textId="77777777" w:rsidR="00EE385A" w:rsidRDefault="00EE385A" w:rsidP="00EE385A">
      <w:pPr>
        <w:spacing w:after="0" w:line="264" w:lineRule="auto"/>
        <w:jc w:val="both"/>
        <w:rPr>
          <w:rFonts w:ascii="Segoe UI Light" w:hAnsi="Segoe UI Light" w:cs="Segoe UI Light"/>
        </w:rPr>
      </w:pPr>
      <w:r>
        <w:rPr>
          <w:rFonts w:ascii="Segoe UI Light" w:hAnsi="Segoe UI Light" w:cs="Segoe UI Light"/>
        </w:rPr>
        <w:t>- nasipe (obaloutvrde) uz Savu i oteretni kanal.</w:t>
      </w:r>
    </w:p>
    <w:p w14:paraId="58DA9668" w14:textId="4E427922" w:rsidR="00EE385A" w:rsidRPr="00D400E1" w:rsidRDefault="00EE385A" w:rsidP="00EE385A">
      <w:pPr>
        <w:spacing w:before="100" w:beforeAutospacing="1" w:after="100" w:afterAutospacing="1" w:line="240" w:lineRule="auto"/>
        <w:jc w:val="both"/>
        <w:rPr>
          <w:rFonts w:ascii="Segoe UI Light" w:hAnsi="Segoe UI Light" w:cs="Segoe UI Light"/>
        </w:rPr>
      </w:pPr>
      <w:r w:rsidRPr="00D400E1">
        <w:rPr>
          <w:rFonts w:ascii="Segoe UI Light" w:hAnsi="Segoe UI Light" w:cs="Segoe UI Light"/>
        </w:rPr>
        <w:t xml:space="preserve">Na području </w:t>
      </w:r>
      <w:r w:rsidR="00EF1109">
        <w:rPr>
          <w:rFonts w:ascii="Segoe UI Light" w:hAnsi="Segoe UI Light" w:cs="Segoe UI Light"/>
        </w:rPr>
        <w:t>G</w:t>
      </w:r>
      <w:r w:rsidRPr="00D400E1">
        <w:rPr>
          <w:rFonts w:ascii="Segoe UI Light" w:hAnsi="Segoe UI Light" w:cs="Segoe UI Light"/>
        </w:rPr>
        <w:t>rada</w:t>
      </w:r>
      <w:r w:rsidR="00EF1109">
        <w:rPr>
          <w:rFonts w:ascii="Segoe UI Light" w:hAnsi="Segoe UI Light" w:cs="Segoe UI Light"/>
        </w:rPr>
        <w:t xml:space="preserve"> Velike Gorice</w:t>
      </w:r>
      <w:r w:rsidRPr="00D400E1">
        <w:rPr>
          <w:rFonts w:ascii="Segoe UI Light" w:hAnsi="Segoe UI Light" w:cs="Segoe UI Light"/>
        </w:rPr>
        <w:t>, prostornim planom predviđeno je više gospodarsko-poduzetničkih zona, pri čemu su postojeće zone pretežito smještene uz koridor željezničke pruge, što doprinosi njihovoj prometnoj dostupnosti i razvojnim potencijalima.</w:t>
      </w:r>
    </w:p>
    <w:p w14:paraId="54C8EF0B" w14:textId="672DF726" w:rsidR="00EE385A" w:rsidRPr="00D400E1" w:rsidRDefault="00EE385A" w:rsidP="00EE385A">
      <w:pPr>
        <w:spacing w:before="100" w:beforeAutospacing="1" w:after="100" w:afterAutospacing="1" w:line="240" w:lineRule="auto"/>
        <w:jc w:val="both"/>
        <w:rPr>
          <w:rFonts w:ascii="Segoe UI Light" w:hAnsi="Segoe UI Light" w:cs="Segoe UI Light"/>
        </w:rPr>
      </w:pPr>
      <w:r w:rsidRPr="00D400E1">
        <w:rPr>
          <w:rFonts w:ascii="Segoe UI Light" w:hAnsi="Segoe UI Light" w:cs="Segoe UI Light"/>
        </w:rPr>
        <w:t xml:space="preserve">Posebno značajan element sive infrastrukture, koji ima i širi nacionalni gospodarski značaj, predstavlja Međunarodna zračna luka Franjo Tuđman. Njezina prisutnost doprinosi prepoznatljivosti </w:t>
      </w:r>
      <w:r w:rsidR="00EF1109">
        <w:rPr>
          <w:rFonts w:ascii="Segoe UI Light" w:hAnsi="Segoe UI Light" w:cs="Segoe UI Light"/>
        </w:rPr>
        <w:t>g</w:t>
      </w:r>
      <w:r w:rsidRPr="00D400E1">
        <w:rPr>
          <w:rFonts w:ascii="Segoe UI Light" w:hAnsi="Segoe UI Light" w:cs="Segoe UI Light"/>
        </w:rPr>
        <w:t>rada i jačanju njegovog identiteta, ali istovremeno generira i određene prostorne pritiske, prvenstveno u vidu povećane razine buke uzrokovane uzlijetanjem i slijetanjem zrakoplova.</w:t>
      </w:r>
    </w:p>
    <w:p w14:paraId="3B875BFA" w14:textId="696F58ED" w:rsidR="00EE385A" w:rsidRPr="00D400E1" w:rsidRDefault="00EE385A" w:rsidP="00EE385A">
      <w:pPr>
        <w:spacing w:before="100" w:beforeAutospacing="1" w:after="100" w:afterAutospacing="1" w:line="240" w:lineRule="auto"/>
        <w:jc w:val="both"/>
        <w:rPr>
          <w:rFonts w:ascii="Segoe UI Light" w:hAnsi="Segoe UI Light" w:cs="Segoe UI Light"/>
        </w:rPr>
      </w:pPr>
      <w:r w:rsidRPr="00D400E1">
        <w:rPr>
          <w:rFonts w:ascii="Segoe UI Light" w:hAnsi="Segoe UI Light" w:cs="Segoe UI Light"/>
        </w:rPr>
        <w:t xml:space="preserve">Područje </w:t>
      </w:r>
      <w:r w:rsidR="00EF1109">
        <w:rPr>
          <w:rFonts w:ascii="Segoe UI Light" w:hAnsi="Segoe UI Light" w:cs="Segoe UI Light"/>
        </w:rPr>
        <w:t>g</w:t>
      </w:r>
      <w:r w:rsidRPr="00D400E1">
        <w:rPr>
          <w:rFonts w:ascii="Segoe UI Light" w:hAnsi="Segoe UI Light" w:cs="Segoe UI Light"/>
        </w:rPr>
        <w:t>rada obilježeno je razvijenom mrežom prometnica čija je osnovna funkcija osiguravanje kvalitetne unutarnje i vanjske povezanosti. Prometna mreža obuhvaća autoceste, državne, županijske i lokalne ceste, koje se međusobno razlikuju prema intenzitetu prometa. Veći intenzitet prometovanja povezan je s povećanom razinom buke, što može imati negativan utjecaj na kvalitetu života stanovništva, osobito u neposrednoj blizini prometno opterećenijih pravaca.</w:t>
      </w:r>
    </w:p>
    <w:p w14:paraId="52E05DA3" w14:textId="6FB35A0E" w:rsidR="00EE385A" w:rsidRPr="00D400E1" w:rsidRDefault="00EE385A" w:rsidP="00EE385A">
      <w:pPr>
        <w:spacing w:before="100" w:beforeAutospacing="1" w:after="100" w:afterAutospacing="1" w:line="240" w:lineRule="auto"/>
        <w:jc w:val="both"/>
        <w:rPr>
          <w:rFonts w:ascii="Segoe UI Light" w:hAnsi="Segoe UI Light" w:cs="Segoe UI Light"/>
        </w:rPr>
      </w:pPr>
      <w:r w:rsidRPr="00D400E1">
        <w:rPr>
          <w:rFonts w:ascii="Segoe UI Light" w:hAnsi="Segoe UI Light" w:cs="Segoe UI Light"/>
        </w:rPr>
        <w:t xml:space="preserve">Osim formalne prometne infrastrukture, na području </w:t>
      </w:r>
      <w:r w:rsidR="00EF1109">
        <w:rPr>
          <w:rFonts w:ascii="Segoe UI Light" w:hAnsi="Segoe UI Light" w:cs="Segoe UI Light"/>
        </w:rPr>
        <w:t>g</w:t>
      </w:r>
      <w:r w:rsidRPr="00D400E1">
        <w:rPr>
          <w:rFonts w:ascii="Segoe UI Light" w:hAnsi="Segoe UI Light" w:cs="Segoe UI Light"/>
        </w:rPr>
        <w:t>rada prisutna je i mreža neuređenih zemljanih i šljunčanih puteva koje koriste motorna vozila, pješaci i biciklisti. Ovi putevi često prolaze kroz livade, travnjake, šumske i poljoprivredne površine te predstavljaju neformalnu, ali značajnu komponentu prostorne povezanosti.</w:t>
      </w:r>
    </w:p>
    <w:p w14:paraId="04750B90" w14:textId="6A09844F" w:rsidR="00EE385A" w:rsidRPr="00D400E1" w:rsidRDefault="00EF1109" w:rsidP="00EE385A">
      <w:pPr>
        <w:spacing w:before="100" w:beforeAutospacing="1" w:after="100" w:afterAutospacing="1" w:line="240" w:lineRule="auto"/>
        <w:jc w:val="both"/>
        <w:rPr>
          <w:rFonts w:ascii="Segoe UI Light" w:hAnsi="Segoe UI Light" w:cs="Segoe UI Light"/>
        </w:rPr>
      </w:pPr>
      <w:r>
        <w:rPr>
          <w:rFonts w:ascii="Segoe UI Light" w:hAnsi="Segoe UI Light" w:cs="Segoe UI Light"/>
        </w:rPr>
        <w:t>E</w:t>
      </w:r>
      <w:r w:rsidR="00EE385A" w:rsidRPr="00D400E1">
        <w:rPr>
          <w:rFonts w:ascii="Segoe UI Light" w:hAnsi="Segoe UI Light" w:cs="Segoe UI Light"/>
        </w:rPr>
        <w:t>videntirano je približno 56,385 km uređenih biciklističkih i pješačko-biciklističkih staza, dok je dodatni razvoj takve infrastrukture planiran kroz pro</w:t>
      </w:r>
      <w:r w:rsidR="00FD16BB">
        <w:rPr>
          <w:rFonts w:ascii="Segoe UI Light" w:hAnsi="Segoe UI Light" w:cs="Segoe UI Light"/>
        </w:rPr>
        <w:t>storne planove</w:t>
      </w:r>
      <w:r w:rsidR="00EE385A" w:rsidRPr="00D400E1">
        <w:rPr>
          <w:rFonts w:ascii="Segoe UI Light" w:hAnsi="Segoe UI Light" w:cs="Segoe UI Light"/>
        </w:rPr>
        <w:t xml:space="preserve"> i projekte, što ukazuje na potencijal daljnjeg unaprjeđenja održivih oblika mobilnosti.</w:t>
      </w:r>
    </w:p>
    <w:p w14:paraId="67BE4816" w14:textId="0A25B6D3" w:rsidR="00EE385A" w:rsidRPr="00D400E1" w:rsidRDefault="00EE385A" w:rsidP="00EE385A">
      <w:pPr>
        <w:spacing w:before="100" w:beforeAutospacing="1" w:after="100" w:afterAutospacing="1" w:line="240" w:lineRule="auto"/>
        <w:jc w:val="both"/>
        <w:rPr>
          <w:rFonts w:ascii="Segoe UI Light" w:hAnsi="Segoe UI Light" w:cs="Segoe UI Light"/>
        </w:rPr>
      </w:pPr>
      <w:r w:rsidRPr="007A693C">
        <w:rPr>
          <w:rFonts w:ascii="Segoe UI Light" w:hAnsi="Segoe UI Light" w:cs="Segoe UI Light"/>
        </w:rPr>
        <w:t xml:space="preserve">Prema dostupnim podacima o aktivnim eksploatacijskim poljima u Republici Hrvatskoj, na području </w:t>
      </w:r>
      <w:r w:rsidR="00EF1109">
        <w:rPr>
          <w:rFonts w:ascii="Segoe UI Light" w:hAnsi="Segoe UI Light" w:cs="Segoe UI Light"/>
        </w:rPr>
        <w:t>g</w:t>
      </w:r>
      <w:r w:rsidRPr="007A693C">
        <w:rPr>
          <w:rFonts w:ascii="Segoe UI Light" w:hAnsi="Segoe UI Light" w:cs="Segoe UI Light"/>
        </w:rPr>
        <w:t xml:space="preserve">rada evidentirana su polja za eksploataciju građevinskog pijeska, šljunka i ciglarske gline: Novo Čiče, </w:t>
      </w:r>
      <w:r w:rsidR="003B554B">
        <w:rPr>
          <w:rFonts w:ascii="Segoe UI Light" w:hAnsi="Segoe UI Light" w:cs="Segoe UI Light"/>
        </w:rPr>
        <w:t xml:space="preserve">Vukovina“, </w:t>
      </w:r>
      <w:r w:rsidRPr="00D400E1">
        <w:rPr>
          <w:rFonts w:ascii="Segoe UI Light" w:hAnsi="Segoe UI Light" w:cs="Segoe UI Light"/>
        </w:rPr>
        <w:t>Jagodno i Mraclin. Ove aktivnosti imaju gospodarski značaj, ali istovremeno predstavljaju i potencijalni pritisak na okoliš i prostor.</w:t>
      </w:r>
    </w:p>
    <w:p w14:paraId="09E066B6" w14:textId="772873EC" w:rsidR="00EE385A" w:rsidRDefault="00EE385A" w:rsidP="00EE385A">
      <w:pPr>
        <w:spacing w:before="100" w:beforeAutospacing="1" w:after="100" w:afterAutospacing="1" w:line="240" w:lineRule="auto"/>
        <w:jc w:val="both"/>
        <w:rPr>
          <w:rFonts w:ascii="Segoe UI Light" w:hAnsi="Segoe UI Light" w:cs="Segoe UI Light"/>
        </w:rPr>
      </w:pPr>
      <w:r w:rsidRPr="00D400E1">
        <w:rPr>
          <w:rFonts w:ascii="Segoe UI Light" w:hAnsi="Segoe UI Light" w:cs="Segoe UI Light"/>
        </w:rPr>
        <w:t>S obzirom na hidrološke karakteristike područja, Grad</w:t>
      </w:r>
      <w:r w:rsidR="005C1F7A">
        <w:rPr>
          <w:rFonts w:ascii="Segoe UI Light" w:hAnsi="Segoe UI Light" w:cs="Segoe UI Light"/>
        </w:rPr>
        <w:t xml:space="preserve"> Velika Gorica</w:t>
      </w:r>
      <w:r w:rsidRPr="00D400E1">
        <w:rPr>
          <w:rFonts w:ascii="Segoe UI Light" w:hAnsi="Segoe UI Light" w:cs="Segoe UI Light"/>
        </w:rPr>
        <w:t xml:space="preserve"> je izložen riziku od poplava, osobito tijekom duljih kišnih razdoblja kada postoji mogućnost izlijevanja rijeka Save i Odre. U svrhu zaštite od poplava uspostavljen je sustav obrane koji uključuje glavne vodotoke: rijeku Savu, rijeku </w:t>
      </w:r>
      <w:r w:rsidRPr="00D400E1">
        <w:rPr>
          <w:rFonts w:ascii="Segoe UI Light" w:hAnsi="Segoe UI Light" w:cs="Segoe UI Light"/>
        </w:rPr>
        <w:lastRenderedPageBreak/>
        <w:t>Odru, oteretni kanal Odra te lateralni kanal Lomnica. Ključni infrastrukturni objekti u sustavu obrane od poplava su oteretni kanal Sava–Odra i sifon Odra.</w:t>
      </w:r>
    </w:p>
    <w:p w14:paraId="73CE5508" w14:textId="52C89586" w:rsidR="003B554B" w:rsidRDefault="003B554B" w:rsidP="003B554B">
      <w:pPr>
        <w:spacing w:after="0"/>
        <w:jc w:val="both"/>
        <w:rPr>
          <w:rFonts w:ascii="Segoe UI Light" w:hAnsi="Segoe UI Light" w:cs="Segoe UI Light"/>
        </w:rPr>
      </w:pPr>
      <w:r>
        <w:rPr>
          <w:rFonts w:ascii="Segoe UI Light" w:hAnsi="Segoe UI Light" w:cs="Segoe UI Light"/>
        </w:rPr>
        <w:t xml:space="preserve"> </w:t>
      </w:r>
      <w:r>
        <w:rPr>
          <w:rFonts w:ascii="Segoe UI Light" w:hAnsi="Segoe UI Light" w:cs="Segoe UI Light"/>
          <w:noProof/>
          <w:lang w:eastAsia="hr-HR"/>
        </w:rPr>
        <w:drawing>
          <wp:inline distT="0" distB="0" distL="0" distR="0" wp14:anchorId="0E35A9EF" wp14:editId="1959342A">
            <wp:extent cx="5612964" cy="7289369"/>
            <wp:effectExtent l="0" t="0" r="6985" b="6985"/>
            <wp:docPr id="290" name="Slika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0" name="Slika 290"/>
                    <pic:cNvPicPr>
                      <a:picLocks noChangeAspect="1"/>
                    </pic:cNvPicPr>
                  </pic:nvPicPr>
                  <pic:blipFill rotWithShape="1">
                    <a:blip r:embed="rId158">
                      <a:extLst>
                        <a:ext uri="{28A0092B-C50C-407E-A947-70E740481C1C}">
                          <a14:useLocalDpi xmlns:a14="http://schemas.microsoft.com/office/drawing/2010/main" val="0"/>
                        </a:ext>
                      </a:extLst>
                    </a:blip>
                    <a:srcRect t="3121" b="5121"/>
                    <a:stretch/>
                  </pic:blipFill>
                  <pic:spPr bwMode="auto">
                    <a:xfrm>
                      <a:off x="0" y="0"/>
                      <a:ext cx="5624106" cy="7303839"/>
                    </a:xfrm>
                    <a:prstGeom prst="rect">
                      <a:avLst/>
                    </a:prstGeom>
                    <a:ln>
                      <a:noFill/>
                    </a:ln>
                    <a:extLst>
                      <a:ext uri="{53640926-AAD7-44D8-BBD7-CCE9431645EC}">
                        <a14:shadowObscured xmlns:a14="http://schemas.microsoft.com/office/drawing/2010/main"/>
                      </a:ext>
                    </a:extLst>
                  </pic:spPr>
                </pic:pic>
              </a:graphicData>
            </a:graphic>
          </wp:inline>
        </w:drawing>
      </w:r>
    </w:p>
    <w:p w14:paraId="4DA10FD6" w14:textId="77777777" w:rsidR="003B554B" w:rsidRDefault="003B554B" w:rsidP="003B554B">
      <w:pPr>
        <w:spacing w:after="0"/>
        <w:jc w:val="both"/>
        <w:rPr>
          <w:rFonts w:ascii="Segoe UI Light" w:hAnsi="Segoe UI Light" w:cs="Segoe UI Light"/>
        </w:rPr>
      </w:pPr>
    </w:p>
    <w:p w14:paraId="36E96F5E" w14:textId="38F2C6B9" w:rsidR="003B554B" w:rsidRDefault="003B554B" w:rsidP="003B554B">
      <w:pPr>
        <w:spacing w:after="0"/>
        <w:jc w:val="both"/>
        <w:rPr>
          <w:rFonts w:cstheme="minorHAnsi"/>
          <w:color w:val="808080" w:themeColor="background1" w:themeShade="80"/>
        </w:rPr>
      </w:pPr>
      <w:r w:rsidRPr="00973760">
        <w:rPr>
          <w:rFonts w:cstheme="minorHAnsi"/>
          <w:b/>
          <w:color w:val="808080" w:themeColor="background1" w:themeShade="80"/>
        </w:rPr>
        <w:t xml:space="preserve">Slika </w:t>
      </w:r>
      <w:r w:rsidR="00CA4F10" w:rsidRPr="00973760">
        <w:rPr>
          <w:rFonts w:cstheme="minorHAnsi"/>
          <w:b/>
          <w:color w:val="808080" w:themeColor="background1" w:themeShade="80"/>
        </w:rPr>
        <w:t>96</w:t>
      </w:r>
      <w:r w:rsidRPr="0087714F">
        <w:rPr>
          <w:rFonts w:cstheme="minorHAnsi"/>
          <w:b/>
          <w:color w:val="808080" w:themeColor="background1" w:themeShade="80"/>
        </w:rPr>
        <w:t>.</w:t>
      </w:r>
      <w:r w:rsidRPr="00CA4F10">
        <w:rPr>
          <w:rFonts w:cstheme="minorHAnsi"/>
          <w:color w:val="808080" w:themeColor="background1" w:themeShade="80"/>
        </w:rPr>
        <w:t xml:space="preserve"> Shematski prikaz sive infrastrukture (Izradio: UIH d.o.o.)</w:t>
      </w:r>
    </w:p>
    <w:p w14:paraId="34622ED5" w14:textId="77777777" w:rsidR="003B554B" w:rsidRDefault="003B554B" w:rsidP="003B554B">
      <w:pPr>
        <w:spacing w:after="0"/>
        <w:jc w:val="both"/>
        <w:rPr>
          <w:rFonts w:ascii="Segoe UI Light" w:hAnsi="Segoe UI Light" w:cs="Segoe UI Light"/>
        </w:rPr>
      </w:pPr>
    </w:p>
    <w:p w14:paraId="51E13D59" w14:textId="179FBA0A" w:rsidR="00FC2DA2" w:rsidRDefault="00D84685" w:rsidP="00C73593">
      <w:pPr>
        <w:jc w:val="both"/>
        <w:rPr>
          <w:rFonts w:ascii="Segoe UI Light" w:hAnsi="Segoe UI Light" w:cs="Segoe UI Light"/>
        </w:rPr>
      </w:pPr>
      <w:r w:rsidRPr="007A693C">
        <w:rPr>
          <w:rFonts w:ascii="Segoe UI Light" w:hAnsi="Segoe UI Light" w:cs="Segoe UI Light"/>
        </w:rPr>
        <w:lastRenderedPageBreak/>
        <w:t xml:space="preserve">Analiza sive infrastrukture ukazuje na njezin značajan utjecaj na prostornu organizaciju i opterećenje prostora, osobito kroz fragmentaciju otvorenih površina i negativne utjecaje na okoliš, slijedom čega je potrebno planski integrirati sivu infrastrukturu </w:t>
      </w:r>
      <w:r w:rsidR="00020A4A" w:rsidRPr="007A693C">
        <w:rPr>
          <w:rFonts w:ascii="Segoe UI Light" w:hAnsi="Segoe UI Light" w:cs="Segoe UI Light"/>
        </w:rPr>
        <w:t>u okviru</w:t>
      </w:r>
      <w:r w:rsidRPr="007A693C">
        <w:rPr>
          <w:rFonts w:ascii="Segoe UI Light" w:hAnsi="Segoe UI Light" w:cs="Segoe UI Light"/>
        </w:rPr>
        <w:t xml:space="preserve"> tipologija </w:t>
      </w:r>
      <w:r w:rsidR="00CA4F10">
        <w:rPr>
          <w:rFonts w:ascii="Segoe UI Light" w:hAnsi="Segoe UI Light" w:cs="Segoe UI Light"/>
        </w:rPr>
        <w:t>ZI</w:t>
      </w:r>
    </w:p>
    <w:p w14:paraId="4ED3F3DF" w14:textId="591691B9" w:rsidR="00F16027" w:rsidRPr="007A693C" w:rsidRDefault="00D84685" w:rsidP="00C73593">
      <w:pPr>
        <w:jc w:val="both"/>
        <w:rPr>
          <w:rFonts w:ascii="Segoe UI Light" w:hAnsi="Segoe UI Light" w:cs="Segoe UI Light"/>
        </w:rPr>
      </w:pPr>
      <w:r w:rsidRPr="007A693C">
        <w:rPr>
          <w:rFonts w:ascii="Segoe UI Light" w:hAnsi="Segoe UI Light" w:cs="Segoe UI Light"/>
        </w:rPr>
        <w:t xml:space="preserve"> u cilju uspostave </w:t>
      </w:r>
      <w:r w:rsidR="00020A4A" w:rsidRPr="007A693C">
        <w:rPr>
          <w:rFonts w:ascii="Segoe UI Light" w:hAnsi="Segoe UI Light" w:cs="Segoe UI Light"/>
        </w:rPr>
        <w:t xml:space="preserve">zelenih </w:t>
      </w:r>
      <w:r w:rsidRPr="007A693C">
        <w:rPr>
          <w:rFonts w:ascii="Segoe UI Light" w:hAnsi="Segoe UI Light" w:cs="Segoe UI Light"/>
        </w:rPr>
        <w:t>urban</w:t>
      </w:r>
      <w:r w:rsidR="00020A4A" w:rsidRPr="007A693C">
        <w:rPr>
          <w:rFonts w:ascii="Segoe UI Light" w:hAnsi="Segoe UI Light" w:cs="Segoe UI Light"/>
        </w:rPr>
        <w:t>ih</w:t>
      </w:r>
      <w:r w:rsidRPr="007A693C">
        <w:rPr>
          <w:rFonts w:ascii="Segoe UI Light" w:hAnsi="Segoe UI Light" w:cs="Segoe UI Light"/>
        </w:rPr>
        <w:t xml:space="preserve"> mrež</w:t>
      </w:r>
      <w:r w:rsidR="00020A4A" w:rsidRPr="007A693C">
        <w:rPr>
          <w:rFonts w:ascii="Segoe UI Light" w:hAnsi="Segoe UI Light" w:cs="Segoe UI Light"/>
        </w:rPr>
        <w:t>a</w:t>
      </w:r>
      <w:r w:rsidRPr="007A693C">
        <w:rPr>
          <w:rFonts w:ascii="Segoe UI Light" w:hAnsi="Segoe UI Light" w:cs="Segoe UI Light"/>
        </w:rPr>
        <w:t>, povećanja otpornosti prostora i unaprjeđenja kvalitete urbanog područja</w:t>
      </w:r>
      <w:r w:rsidR="00020A4A" w:rsidRPr="007A693C">
        <w:rPr>
          <w:rFonts w:ascii="Segoe UI Light" w:hAnsi="Segoe UI Light" w:cs="Segoe UI Light"/>
        </w:rPr>
        <w:t>.</w:t>
      </w:r>
    </w:p>
    <w:p w14:paraId="07B95B48" w14:textId="77777777" w:rsidR="00F16027" w:rsidRPr="00C73593" w:rsidRDefault="00F16027" w:rsidP="00C73593">
      <w:pPr>
        <w:spacing w:after="0" w:line="264" w:lineRule="auto"/>
        <w:rPr>
          <w:color w:val="2E74B5" w:themeColor="accent1" w:themeShade="BF"/>
        </w:rPr>
      </w:pPr>
    </w:p>
    <w:p w14:paraId="0772E84E" w14:textId="268D054B" w:rsidR="008C7FA5" w:rsidRPr="00C73593" w:rsidRDefault="00C95344">
      <w:pPr>
        <w:pStyle w:val="Heading4"/>
        <w:rPr>
          <w:rStyle w:val="Heading4Char"/>
          <w:color w:val="0070C0"/>
        </w:rPr>
      </w:pPr>
      <w:r w:rsidRPr="00C73593">
        <w:rPr>
          <w:rStyle w:val="Heading4Char"/>
          <w:color w:val="0070C0"/>
        </w:rPr>
        <w:t>6.7</w:t>
      </w:r>
      <w:r w:rsidR="009706D3" w:rsidRPr="00C73593">
        <w:rPr>
          <w:rStyle w:val="Heading4Char"/>
          <w:color w:val="0070C0"/>
        </w:rPr>
        <w:t>.2. Zelena infrastruktura</w:t>
      </w:r>
    </w:p>
    <w:p w14:paraId="6B0D4EF8" w14:textId="1C00727B" w:rsidR="00F16027" w:rsidRPr="00D400E1" w:rsidRDefault="00F16027" w:rsidP="00F16027">
      <w:pPr>
        <w:spacing w:before="100" w:beforeAutospacing="1" w:after="100" w:afterAutospacing="1" w:line="240" w:lineRule="auto"/>
        <w:jc w:val="both"/>
        <w:rPr>
          <w:rFonts w:ascii="Segoe UI Light" w:hAnsi="Segoe UI Light" w:cs="Segoe UI Light"/>
        </w:rPr>
      </w:pPr>
      <w:r w:rsidRPr="00D400E1">
        <w:rPr>
          <w:rFonts w:ascii="Segoe UI Light" w:hAnsi="Segoe UI Light" w:cs="Segoe UI Light"/>
        </w:rPr>
        <w:t>Zelena infrastruktura</w:t>
      </w:r>
      <w:r w:rsidR="00C452DF">
        <w:rPr>
          <w:rFonts w:ascii="Segoe UI Light" w:hAnsi="Segoe UI Light" w:cs="Segoe UI Light"/>
        </w:rPr>
        <w:t xml:space="preserve"> </w:t>
      </w:r>
      <w:r w:rsidRPr="00D400E1">
        <w:rPr>
          <w:rFonts w:ascii="Segoe UI Light" w:hAnsi="Segoe UI Light" w:cs="Segoe UI Light"/>
        </w:rPr>
        <w:t>na području Grada</w:t>
      </w:r>
      <w:r w:rsidR="005C1F7A">
        <w:rPr>
          <w:rFonts w:ascii="Segoe UI Light" w:hAnsi="Segoe UI Light" w:cs="Segoe UI Light"/>
        </w:rPr>
        <w:t xml:space="preserve"> Velike Gorice</w:t>
      </w:r>
      <w:r w:rsidRPr="00D400E1">
        <w:rPr>
          <w:rFonts w:ascii="Segoe UI Light" w:hAnsi="Segoe UI Light" w:cs="Segoe UI Light"/>
        </w:rPr>
        <w:t xml:space="preserve"> obuhvaća </w:t>
      </w:r>
      <w:r w:rsidR="005A15A4" w:rsidRPr="00973760">
        <w:rPr>
          <w:rFonts w:ascii="Segoe UI Light" w:hAnsi="Segoe UI Light" w:cs="Segoe UI Light"/>
        </w:rPr>
        <w:t>planski osmišljene otvorene prostore, zelene i vodne površine te druga rješenja temeljena na prirodi</w:t>
      </w:r>
      <w:r w:rsidRPr="00D400E1">
        <w:rPr>
          <w:rFonts w:ascii="Segoe UI Light" w:hAnsi="Segoe UI Light" w:cs="Segoe UI Light"/>
        </w:rPr>
        <w:t xml:space="preserve"> koji doprinose očuvanju okoliša, poboljšanju kvalitete života te jačanju otpornosti na klimatske promjene. U prostornom smislu, zelenu infrastrukturu čine:</w:t>
      </w:r>
    </w:p>
    <w:p w14:paraId="789B82EA" w14:textId="61988DE6" w:rsidR="00F16027" w:rsidRPr="00D400E1" w:rsidRDefault="00F16027" w:rsidP="00F16027">
      <w:pPr>
        <w:numPr>
          <w:ilvl w:val="0"/>
          <w:numId w:val="136"/>
        </w:numPr>
        <w:spacing w:before="100" w:beforeAutospacing="1" w:after="100" w:afterAutospacing="1" w:line="240" w:lineRule="auto"/>
        <w:jc w:val="both"/>
        <w:rPr>
          <w:rFonts w:ascii="Segoe UI Light" w:hAnsi="Segoe UI Light" w:cs="Segoe UI Light"/>
        </w:rPr>
      </w:pPr>
      <w:r w:rsidRPr="00D400E1">
        <w:rPr>
          <w:rFonts w:ascii="Segoe UI Light" w:hAnsi="Segoe UI Light" w:cs="Segoe UI Light"/>
        </w:rPr>
        <w:t xml:space="preserve">javne zelene površine (javni parkovi, perivoji, trgovi, dječja igrališta, prostori sporta i rekreacije, groblja te ostali otvoreni prostori uz </w:t>
      </w:r>
      <w:r w:rsidR="003A7A73">
        <w:rPr>
          <w:rFonts w:ascii="Segoe UI Light" w:hAnsi="Segoe UI Light" w:cs="Segoe UI Light"/>
        </w:rPr>
        <w:t>građevin</w:t>
      </w:r>
      <w:r w:rsidRPr="00D400E1">
        <w:rPr>
          <w:rFonts w:ascii="Segoe UI Light" w:hAnsi="Segoe UI Light" w:cs="Segoe UI Light"/>
        </w:rPr>
        <w:t xml:space="preserve">e javne i društvene namjene, uključujući i rješenja temeljena na prirodi), </w:t>
      </w:r>
    </w:p>
    <w:p w14:paraId="00FA50E9" w14:textId="77777777" w:rsidR="00F16027" w:rsidRPr="00D400E1" w:rsidRDefault="00F16027" w:rsidP="00F16027">
      <w:pPr>
        <w:numPr>
          <w:ilvl w:val="0"/>
          <w:numId w:val="136"/>
        </w:numPr>
        <w:spacing w:before="100" w:beforeAutospacing="1" w:after="100" w:afterAutospacing="1" w:line="240" w:lineRule="auto"/>
        <w:jc w:val="both"/>
        <w:rPr>
          <w:rFonts w:ascii="Segoe UI Light" w:hAnsi="Segoe UI Light" w:cs="Segoe UI Light"/>
        </w:rPr>
      </w:pPr>
      <w:r w:rsidRPr="00D400E1">
        <w:rPr>
          <w:rFonts w:ascii="Segoe UI Light" w:hAnsi="Segoe UI Light" w:cs="Segoe UI Light"/>
        </w:rPr>
        <w:t xml:space="preserve">šumske površine, </w:t>
      </w:r>
    </w:p>
    <w:p w14:paraId="1DFE9E8A" w14:textId="77777777" w:rsidR="00F16027" w:rsidRPr="00D400E1" w:rsidRDefault="00F16027" w:rsidP="00F16027">
      <w:pPr>
        <w:numPr>
          <w:ilvl w:val="0"/>
          <w:numId w:val="136"/>
        </w:numPr>
        <w:spacing w:before="100" w:beforeAutospacing="1" w:after="100" w:afterAutospacing="1" w:line="240" w:lineRule="auto"/>
        <w:jc w:val="both"/>
        <w:rPr>
          <w:rFonts w:ascii="Segoe UI Light" w:hAnsi="Segoe UI Light" w:cs="Segoe UI Light"/>
        </w:rPr>
      </w:pPr>
      <w:r w:rsidRPr="00D400E1">
        <w:rPr>
          <w:rFonts w:ascii="Segoe UI Light" w:hAnsi="Segoe UI Light" w:cs="Segoe UI Light"/>
        </w:rPr>
        <w:t xml:space="preserve">zaštićena područja ekološke mreže Natura 2000, </w:t>
      </w:r>
    </w:p>
    <w:p w14:paraId="4C14C7D6" w14:textId="77777777" w:rsidR="00F16027" w:rsidRPr="00D400E1" w:rsidRDefault="00F16027" w:rsidP="00F16027">
      <w:pPr>
        <w:numPr>
          <w:ilvl w:val="0"/>
          <w:numId w:val="136"/>
        </w:numPr>
        <w:spacing w:before="100" w:beforeAutospacing="1" w:after="100" w:afterAutospacing="1" w:line="240" w:lineRule="auto"/>
        <w:jc w:val="both"/>
        <w:rPr>
          <w:rFonts w:ascii="Segoe UI Light" w:hAnsi="Segoe UI Light" w:cs="Segoe UI Light"/>
        </w:rPr>
      </w:pPr>
      <w:r w:rsidRPr="00D400E1">
        <w:rPr>
          <w:rFonts w:ascii="Segoe UI Light" w:hAnsi="Segoe UI Light" w:cs="Segoe UI Light"/>
        </w:rPr>
        <w:t xml:space="preserve">poljoprivredne površine (oranice, vinogradi, voćnjaci, vrtovi i livade). </w:t>
      </w:r>
    </w:p>
    <w:p w14:paraId="54432875" w14:textId="52E227A3" w:rsidR="00F16027" w:rsidRPr="00D400E1" w:rsidRDefault="00F16027" w:rsidP="00F16027">
      <w:pPr>
        <w:spacing w:before="100" w:beforeAutospacing="1" w:after="100" w:afterAutospacing="1" w:line="240" w:lineRule="auto"/>
        <w:jc w:val="both"/>
        <w:rPr>
          <w:rFonts w:ascii="Segoe UI Light" w:hAnsi="Segoe UI Light" w:cs="Segoe UI Light"/>
        </w:rPr>
      </w:pPr>
      <w:r w:rsidRPr="00D400E1">
        <w:rPr>
          <w:rFonts w:ascii="Segoe UI Light" w:hAnsi="Segoe UI Light" w:cs="Segoe UI Light"/>
        </w:rPr>
        <w:t xml:space="preserve">S obzirom na to da je područje </w:t>
      </w:r>
      <w:r w:rsidR="005C1F7A">
        <w:rPr>
          <w:rFonts w:ascii="Segoe UI Light" w:hAnsi="Segoe UI Light" w:cs="Segoe UI Light"/>
        </w:rPr>
        <w:t>g</w:t>
      </w:r>
      <w:r w:rsidRPr="00D400E1">
        <w:rPr>
          <w:rFonts w:ascii="Segoe UI Light" w:hAnsi="Segoe UI Light" w:cs="Segoe UI Light"/>
        </w:rPr>
        <w:t xml:space="preserve">rada pretežito ruralno i slabije izgrađeno, najzastupljeniji elementi </w:t>
      </w:r>
      <w:r w:rsidR="00C452DF">
        <w:rPr>
          <w:rFonts w:ascii="Segoe UI Light" w:hAnsi="Segoe UI Light" w:cs="Segoe UI Light"/>
        </w:rPr>
        <w:t>ZI</w:t>
      </w:r>
      <w:r w:rsidRPr="00D400E1">
        <w:rPr>
          <w:rFonts w:ascii="Segoe UI Light" w:hAnsi="Segoe UI Light" w:cs="Segoe UI Light"/>
        </w:rPr>
        <w:t xml:space="preserve"> su poljoprivredne površine različitih oblika korištenja i prostornog rasporeda, koje čine značajan krajobrazni i ekološki resurs.</w:t>
      </w:r>
    </w:p>
    <w:p w14:paraId="2F73EC38" w14:textId="7294E440" w:rsidR="00F16027" w:rsidRPr="00D400E1" w:rsidRDefault="00F16027" w:rsidP="00F16027">
      <w:pPr>
        <w:spacing w:before="100" w:beforeAutospacing="1" w:after="100" w:afterAutospacing="1" w:line="240" w:lineRule="auto"/>
        <w:jc w:val="both"/>
        <w:rPr>
          <w:rFonts w:ascii="Segoe UI Light" w:hAnsi="Segoe UI Light" w:cs="Segoe UI Light"/>
        </w:rPr>
      </w:pPr>
      <w:r w:rsidRPr="005570F4">
        <w:rPr>
          <w:rFonts w:ascii="Segoe UI Light" w:hAnsi="Segoe UI Light" w:cs="Segoe UI Light"/>
          <w:noProof/>
          <w:lang w:eastAsia="hr-HR"/>
        </w:rPr>
        <w:drawing>
          <wp:anchor distT="0" distB="0" distL="114300" distR="114300" simplePos="0" relativeHeight="251798528" behindDoc="0" locked="0" layoutInCell="1" allowOverlap="1" wp14:anchorId="637315DE" wp14:editId="511ADCB5">
            <wp:simplePos x="0" y="0"/>
            <wp:positionH relativeFrom="column">
              <wp:posOffset>233680</wp:posOffset>
            </wp:positionH>
            <wp:positionV relativeFrom="paragraph">
              <wp:posOffset>20320</wp:posOffset>
            </wp:positionV>
            <wp:extent cx="1908810" cy="3990340"/>
            <wp:effectExtent l="0" t="0" r="0" b="0"/>
            <wp:wrapThrough wrapText="bothSides">
              <wp:wrapPolygon edited="0">
                <wp:start x="0" y="0"/>
                <wp:lineTo x="0" y="21449"/>
                <wp:lineTo x="21341" y="21449"/>
                <wp:lineTo x="21341" y="0"/>
                <wp:lineTo x="0" y="0"/>
              </wp:wrapPolygon>
            </wp:wrapThrough>
            <wp:docPr id="20" name="Slika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urbani toplinski otok-Model.jpg"/>
                    <pic:cNvPicPr/>
                  </pic:nvPicPr>
                  <pic:blipFill rotWithShape="1">
                    <a:blip r:embed="rId159" cstate="print">
                      <a:extLst>
                        <a:ext uri="{28A0092B-C50C-407E-A947-70E740481C1C}">
                          <a14:useLocalDpi xmlns:a14="http://schemas.microsoft.com/office/drawing/2010/main" val="0"/>
                        </a:ext>
                      </a:extLst>
                    </a:blip>
                    <a:srcRect l="4609"/>
                    <a:stretch/>
                  </pic:blipFill>
                  <pic:spPr bwMode="auto">
                    <a:xfrm>
                      <a:off x="0" y="0"/>
                      <a:ext cx="1908810" cy="399034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D400E1">
        <w:rPr>
          <w:rFonts w:ascii="Segoe UI Light" w:hAnsi="Segoe UI Light" w:cs="Segoe UI Light"/>
        </w:rPr>
        <w:t xml:space="preserve">Naselje Velika Gorica predstavlja urbano središte i najizgrađeniji dio </w:t>
      </w:r>
      <w:r w:rsidR="00C452DF">
        <w:rPr>
          <w:rFonts w:ascii="Segoe UI Light" w:hAnsi="Segoe UI Light" w:cs="Segoe UI Light"/>
        </w:rPr>
        <w:t>g</w:t>
      </w:r>
      <w:r w:rsidRPr="00D400E1">
        <w:rPr>
          <w:rFonts w:ascii="Segoe UI Light" w:hAnsi="Segoe UI Light" w:cs="Segoe UI Light"/>
        </w:rPr>
        <w:t>rada, s visokim udjelom izgrađenih i nepropusnih površina, osobito u središnjem dijelu. Takva prostorna struktura pogoduje pojavi urbanog toplinskog otoka, odnosno povećanja temperature u urbanim područjima u odnosu na okolni, manje izgrađeni prostor.</w:t>
      </w:r>
    </w:p>
    <w:p w14:paraId="0D39E069" w14:textId="071842EF" w:rsidR="00F16027" w:rsidRPr="00D400E1" w:rsidRDefault="00354F9A" w:rsidP="00F16027">
      <w:pPr>
        <w:spacing w:before="100" w:beforeAutospacing="1" w:after="100" w:afterAutospacing="1" w:line="240" w:lineRule="auto"/>
        <w:jc w:val="both"/>
        <w:rPr>
          <w:rFonts w:ascii="Segoe UI Light" w:hAnsi="Segoe UI Light" w:cs="Segoe UI Light"/>
        </w:rPr>
      </w:pPr>
      <w:r>
        <w:rPr>
          <w:noProof/>
          <w:lang w:eastAsia="hr-HR"/>
        </w:rPr>
        <mc:AlternateContent>
          <mc:Choice Requires="wps">
            <w:drawing>
              <wp:anchor distT="0" distB="0" distL="114300" distR="114300" simplePos="0" relativeHeight="251799552" behindDoc="0" locked="0" layoutInCell="1" allowOverlap="1" wp14:anchorId="0E91FDA6" wp14:editId="21C77A2E">
                <wp:simplePos x="0" y="0"/>
                <wp:positionH relativeFrom="margin">
                  <wp:posOffset>-847</wp:posOffset>
                </wp:positionH>
                <wp:positionV relativeFrom="paragraph">
                  <wp:posOffset>2677372</wp:posOffset>
                </wp:positionV>
                <wp:extent cx="5727801" cy="460857"/>
                <wp:effectExtent l="0" t="0" r="0" b="0"/>
                <wp:wrapNone/>
                <wp:docPr id="19" name="Tekstni okvir 230"/>
                <wp:cNvGraphicFramePr/>
                <a:graphic xmlns:a="http://schemas.openxmlformats.org/drawingml/2006/main">
                  <a:graphicData uri="http://schemas.microsoft.com/office/word/2010/wordprocessingShape">
                    <wps:wsp>
                      <wps:cNvSpPr txBox="1"/>
                      <wps:spPr>
                        <a:xfrm>
                          <a:off x="0" y="0"/>
                          <a:ext cx="5727801" cy="460857"/>
                        </a:xfrm>
                        <a:prstGeom prst="rect">
                          <a:avLst/>
                        </a:prstGeom>
                        <a:noFill/>
                        <a:ln w="6350">
                          <a:noFill/>
                        </a:ln>
                      </wps:spPr>
                      <wps:txbx>
                        <w:txbxContent>
                          <w:p w14:paraId="07D1E44B" w14:textId="36218F11" w:rsidR="008A1437" w:rsidRPr="005570F4" w:rsidRDefault="008A1437" w:rsidP="00F16027">
                            <w:pPr>
                              <w:spacing w:line="240" w:lineRule="auto"/>
                              <w:jc w:val="both"/>
                              <w:rPr>
                                <w:rFonts w:cstheme="minorHAnsi"/>
                                <w:b/>
                                <w:color w:val="808080" w:themeColor="background1" w:themeShade="80"/>
                              </w:rPr>
                            </w:pPr>
                            <w:r w:rsidRPr="005570F4">
                              <w:rPr>
                                <w:rFonts w:cstheme="minorHAnsi"/>
                                <w:b/>
                                <w:color w:val="808080" w:themeColor="background1" w:themeShade="80"/>
                              </w:rPr>
                              <w:t xml:space="preserve">Slika </w:t>
                            </w:r>
                            <w:r>
                              <w:rPr>
                                <w:rFonts w:cstheme="minorHAnsi"/>
                                <w:b/>
                                <w:color w:val="808080" w:themeColor="background1" w:themeShade="80"/>
                              </w:rPr>
                              <w:t>96</w:t>
                            </w:r>
                            <w:r w:rsidRPr="005570F4">
                              <w:rPr>
                                <w:rFonts w:cstheme="minorHAnsi"/>
                                <w:b/>
                                <w:color w:val="808080" w:themeColor="background1" w:themeShade="80"/>
                              </w:rPr>
                              <w:t xml:space="preserve">. </w:t>
                            </w:r>
                            <w:r w:rsidRPr="005570F4">
                              <w:rPr>
                                <w:rFonts w:cstheme="minorHAnsi"/>
                                <w:color w:val="808080" w:themeColor="background1" w:themeShade="80"/>
                              </w:rPr>
                              <w:t>Shematski prikaz površine koje apsorbiraju temperaturu na području naselja Velike Gorice (Izvor: vg.pipgis.hr, podaci dobiveni iz REGREEN-a, Modificirao: UIH d.o.o.)</w:t>
                            </w:r>
                          </w:p>
                          <w:p w14:paraId="1A2FC792" w14:textId="77777777" w:rsidR="008A1437" w:rsidRDefault="008A1437" w:rsidP="00F16027"/>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E91FDA6" id="Tekstni okvir 230" o:spid="_x0000_s1044" type="#_x0000_t202" style="position:absolute;left:0;text-align:left;margin-left:-.05pt;margin-top:210.8pt;width:451pt;height:36.3pt;z-index:2517995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" filled="f" stroked="f" strokeweight=".5pt">
                <v:textbox>
                  <w:txbxContent>
                    <w:p w14:paraId="07D1E44B" w14:textId="36218F11" w:rsidR="008A1437" w:rsidRPr="005570F4" w:rsidRDefault="008A1437" w:rsidP="00F16027">
                      <w:pPr>
                        <w:spacing w:line="240" w:lineRule="auto"/>
                        <w:jc w:val="both"/>
                        <w:rPr>
                          <w:rFonts w:cstheme="minorHAnsi"/>
                          <w:b/>
                          <w:color w:val="808080" w:themeColor="background1" w:themeShade="80"/>
                        </w:rPr>
                      </w:pPr>
                      <w:r w:rsidRPr="005570F4">
                        <w:rPr>
                          <w:rFonts w:cstheme="minorHAnsi"/>
                          <w:b/>
                          <w:color w:val="808080" w:themeColor="background1" w:themeShade="80"/>
                        </w:rPr>
                        <w:t xml:space="preserve">Slika </w:t>
                      </w:r>
                      <w:r>
                        <w:rPr>
                          <w:rFonts w:cstheme="minorHAnsi"/>
                          <w:b/>
                          <w:color w:val="808080" w:themeColor="background1" w:themeShade="80"/>
                        </w:rPr>
                        <w:t>96</w:t>
                      </w:r>
                      <w:r w:rsidRPr="005570F4">
                        <w:rPr>
                          <w:rFonts w:cstheme="minorHAnsi"/>
                          <w:b/>
                          <w:color w:val="808080" w:themeColor="background1" w:themeShade="80"/>
                        </w:rPr>
                        <w:t xml:space="preserve">. </w:t>
                      </w:r>
                      <w:r w:rsidRPr="005570F4">
                        <w:rPr>
                          <w:rFonts w:cstheme="minorHAnsi"/>
                          <w:color w:val="808080" w:themeColor="background1" w:themeShade="80"/>
                        </w:rPr>
                        <w:t>Shematski prikaz površine koje apsorbiraju temperaturu na području naselja Velike Gorice (Izvor: vg.pipgis.hr, podaci dobiveni iz REGREEN-a, Modificirao: UIH d.o.o.)</w:t>
                      </w:r>
                    </w:p>
                    <w:p w14:paraId="1A2FC792" w14:textId="77777777" w:rsidR="008A1437" w:rsidRDefault="008A1437" w:rsidP="00F16027"/>
                  </w:txbxContent>
                </v:textbox>
                <w10:wrap anchorx="margin"/>
              </v:shape>
            </w:pict>
          </mc:Fallback>
        </mc:AlternateContent>
      </w:r>
      <w:r w:rsidR="00F16027" w:rsidRPr="00D400E1">
        <w:rPr>
          <w:rFonts w:ascii="Segoe UI Light" w:hAnsi="Segoe UI Light" w:cs="Segoe UI Light"/>
        </w:rPr>
        <w:t>Glavni uzroci pojave urbanih toplinskih otoka povezani su s razlikama u zemljišnom pokrovu i termičkim svojstvima materijala, pri čemu asfalt, beton i druge umjetne površine akumuliraju i emitiraju toplinu, za razliku od prirodnih površina koje imaju sposobnost hlađenja. Dodatni utjecaj imaju i antropogeni čimbenici, poput gustoće stanovništva, prometa i energetskih sustava, koji generiraju dodatnu toplinu i doprinose intenzitetu ovog fenomena.</w:t>
      </w:r>
      <w:r w:rsidR="00F16027">
        <w:rPr>
          <w:rFonts w:ascii="Segoe UI Light" w:hAnsi="Segoe UI Light" w:cs="Segoe UI Light"/>
        </w:rPr>
        <w:t xml:space="preserve"> </w:t>
      </w:r>
      <w:r w:rsidR="00F16027" w:rsidRPr="00D400E1">
        <w:rPr>
          <w:rFonts w:ascii="Segoe UI Light" w:hAnsi="Segoe UI Light" w:cs="Segoe UI Light"/>
        </w:rPr>
        <w:t>Urbani toplinski otok ima negativne učinke na zdravlje stanovništva, povećava potrebu za hlađenjem prostora te posljedično utječe na potrošnju energije i ukupnu kvalitetu života. Posebno su opterećene prometne i parkirališne površine koje, kao tamne i nepropusne, intenzivno apsorbiraju sunčevu energiju i doprinose zagrijavanju okoliša.</w:t>
      </w:r>
    </w:p>
    <w:p w14:paraId="0062DB3D" w14:textId="27BC8A74" w:rsidR="00F16027" w:rsidRDefault="00F16027" w:rsidP="00F16027">
      <w:pPr>
        <w:spacing w:after="0" w:line="276" w:lineRule="auto"/>
        <w:jc w:val="both"/>
      </w:pPr>
    </w:p>
    <w:p w14:paraId="68FC4019" w14:textId="6AA88822" w:rsidR="005570F4" w:rsidRPr="005570F4" w:rsidRDefault="00F16027" w:rsidP="0079090E">
      <w:pPr>
        <w:spacing w:after="100" w:afterAutospacing="1" w:line="240" w:lineRule="auto"/>
        <w:jc w:val="both"/>
        <w:rPr>
          <w:rFonts w:ascii="Segoe UI Light" w:hAnsi="Segoe UI Light" w:cs="Segoe UI Light"/>
        </w:rPr>
      </w:pPr>
      <w:r w:rsidRPr="00D400E1">
        <w:rPr>
          <w:rFonts w:ascii="Segoe UI Light" w:hAnsi="Segoe UI Light" w:cs="Segoe UI Light"/>
        </w:rPr>
        <w:t xml:space="preserve">Unatoč navedenom, urbano područje naselja Velika Gorica raspolaže značajnim zelenim resursima koji </w:t>
      </w:r>
      <w:r w:rsidR="00B75633">
        <w:rPr>
          <w:rFonts w:ascii="Segoe UI Light" w:hAnsi="Segoe UI Light" w:cs="Segoe UI Light"/>
        </w:rPr>
        <w:t>uključuju</w:t>
      </w:r>
      <w:r w:rsidR="005570F4" w:rsidRPr="005570F4">
        <w:rPr>
          <w:rFonts w:ascii="Segoe UI Light" w:hAnsi="Segoe UI Light" w:cs="Segoe UI Light"/>
        </w:rPr>
        <w:t xml:space="preserve"> </w:t>
      </w:r>
      <w:r w:rsidR="00B75633">
        <w:rPr>
          <w:rFonts w:ascii="Segoe UI Light" w:hAnsi="Segoe UI Light" w:cs="Segoe UI Light"/>
        </w:rPr>
        <w:t xml:space="preserve">javne </w:t>
      </w:r>
      <w:r w:rsidR="00B75633" w:rsidRPr="00C73593">
        <w:rPr>
          <w:rFonts w:ascii="Segoe UI Light" w:hAnsi="Segoe UI Light" w:cs="Segoe UI Light"/>
        </w:rPr>
        <w:t xml:space="preserve">zelene površine poput zaštitnog zelenila, linijskog zelenila (aleje i drvoredi) te privatnih zelenih površina </w:t>
      </w:r>
      <w:r w:rsidR="00B75633" w:rsidRPr="00B75633">
        <w:rPr>
          <w:rFonts w:ascii="Segoe UI Light" w:hAnsi="Segoe UI Light" w:cs="Segoe UI Light"/>
        </w:rPr>
        <w:t>(</w:t>
      </w:r>
      <w:r w:rsidR="005570F4" w:rsidRPr="00B75633">
        <w:rPr>
          <w:rFonts w:ascii="Segoe UI Light" w:hAnsi="Segoe UI Light" w:cs="Segoe UI Light"/>
        </w:rPr>
        <w:t>dvorišta/vrtova obiteljskih kuća</w:t>
      </w:r>
      <w:r w:rsidR="00B75633" w:rsidRPr="00B75633">
        <w:rPr>
          <w:rFonts w:ascii="Segoe UI Light" w:hAnsi="Segoe UI Light" w:cs="Segoe UI Light"/>
        </w:rPr>
        <w:t>)</w:t>
      </w:r>
      <w:r w:rsidR="005570F4" w:rsidRPr="00B75633">
        <w:rPr>
          <w:rFonts w:ascii="Segoe UI Light" w:hAnsi="Segoe UI Light" w:cs="Segoe UI Light"/>
        </w:rPr>
        <w:t>.</w:t>
      </w:r>
      <w:r w:rsidR="005570F4" w:rsidRPr="005570F4">
        <w:rPr>
          <w:rFonts w:ascii="Segoe UI Light" w:hAnsi="Segoe UI Light" w:cs="Segoe UI Light"/>
        </w:rPr>
        <w:t xml:space="preserve"> </w:t>
      </w:r>
    </w:p>
    <w:p w14:paraId="727DF2C0" w14:textId="27C79D20" w:rsidR="00B75633" w:rsidRDefault="00B75633" w:rsidP="00B75633">
      <w:pPr>
        <w:spacing w:before="100" w:beforeAutospacing="1" w:after="100" w:afterAutospacing="1" w:line="240" w:lineRule="auto"/>
        <w:jc w:val="both"/>
        <w:rPr>
          <w:rFonts w:ascii="Segoe UI Light" w:hAnsi="Segoe UI Light" w:cs="Segoe UI Light"/>
        </w:rPr>
      </w:pPr>
      <w:r w:rsidRPr="00D400E1">
        <w:rPr>
          <w:rFonts w:ascii="Segoe UI Light" w:hAnsi="Segoe UI Light" w:cs="Segoe UI Light"/>
        </w:rPr>
        <w:t xml:space="preserve">Ostala naselja u sastavu </w:t>
      </w:r>
      <w:r w:rsidR="00C452DF">
        <w:rPr>
          <w:rFonts w:ascii="Segoe UI Light" w:hAnsi="Segoe UI Light" w:cs="Segoe UI Light"/>
        </w:rPr>
        <w:t>g</w:t>
      </w:r>
      <w:r w:rsidRPr="00D400E1">
        <w:rPr>
          <w:rFonts w:ascii="Segoe UI Light" w:hAnsi="Segoe UI Light" w:cs="Segoe UI Light"/>
        </w:rPr>
        <w:t xml:space="preserve">rada pretežito su ruralnog karaktera i manje izgrađena, pri čemu se ističe jugozapadni dio </w:t>
      </w:r>
      <w:r w:rsidR="00C452DF">
        <w:rPr>
          <w:rFonts w:ascii="Segoe UI Light" w:hAnsi="Segoe UI Light" w:cs="Segoe UI Light"/>
        </w:rPr>
        <w:t>g</w:t>
      </w:r>
      <w:r w:rsidRPr="00D400E1">
        <w:rPr>
          <w:rFonts w:ascii="Segoe UI Light" w:hAnsi="Segoe UI Light" w:cs="Segoe UI Light"/>
        </w:rPr>
        <w:t>rada bogat šumskim površinama, dok se jugoistočni dio nalazi unutar zaštićenog područja ekološke mreže Natura 2000, što dodatno potvrđuje visoku ekološku vrijednost prostora.</w:t>
      </w:r>
    </w:p>
    <w:p w14:paraId="619975A1" w14:textId="2758B7DA" w:rsidR="00221562" w:rsidRPr="005570F4" w:rsidRDefault="00FC4320" w:rsidP="005570F4">
      <w:pPr>
        <w:spacing w:after="0" w:line="276" w:lineRule="auto"/>
        <w:jc w:val="both"/>
        <w:rPr>
          <w:rFonts w:ascii="Segoe UI Light" w:hAnsi="Segoe UI Light" w:cs="Segoe UI Light"/>
        </w:rPr>
      </w:pPr>
      <w:r w:rsidRPr="00FC4320">
        <w:rPr>
          <w:rFonts w:ascii="Segoe UI Light" w:hAnsi="Segoe UI Light" w:cs="Segoe UI Light"/>
        </w:rPr>
        <w:t xml:space="preserve">Analiza </w:t>
      </w:r>
      <w:r w:rsidR="00C452DF">
        <w:rPr>
          <w:rFonts w:ascii="Segoe UI Light" w:hAnsi="Segoe UI Light" w:cs="Segoe UI Light"/>
        </w:rPr>
        <w:t>ZI</w:t>
      </w:r>
      <w:r w:rsidRPr="00FC4320">
        <w:rPr>
          <w:rFonts w:ascii="Segoe UI Light" w:hAnsi="Segoe UI Light" w:cs="Segoe UI Light"/>
        </w:rPr>
        <w:t xml:space="preserve"> </w:t>
      </w:r>
      <w:r>
        <w:rPr>
          <w:rFonts w:ascii="Segoe UI Light" w:hAnsi="Segoe UI Light" w:cs="Segoe UI Light"/>
        </w:rPr>
        <w:t xml:space="preserve">na području </w:t>
      </w:r>
      <w:r w:rsidR="005C1F7A">
        <w:rPr>
          <w:rFonts w:ascii="Segoe UI Light" w:hAnsi="Segoe UI Light" w:cs="Segoe UI Light"/>
        </w:rPr>
        <w:t>G</w:t>
      </w:r>
      <w:r>
        <w:rPr>
          <w:rFonts w:ascii="Segoe UI Light" w:hAnsi="Segoe UI Light" w:cs="Segoe UI Light"/>
        </w:rPr>
        <w:t xml:space="preserve">rada Velike Gorice </w:t>
      </w:r>
      <w:r w:rsidRPr="00FC4320">
        <w:rPr>
          <w:rFonts w:ascii="Segoe UI Light" w:hAnsi="Segoe UI Light" w:cs="Segoe UI Light"/>
        </w:rPr>
        <w:t xml:space="preserve">ukazuje na izražene razlike između urbanog i ruralnog dijela </w:t>
      </w:r>
      <w:r>
        <w:rPr>
          <w:rFonts w:ascii="Segoe UI Light" w:hAnsi="Segoe UI Light" w:cs="Segoe UI Light"/>
        </w:rPr>
        <w:t>g</w:t>
      </w:r>
      <w:r w:rsidRPr="00FC4320">
        <w:rPr>
          <w:rFonts w:ascii="Segoe UI Light" w:hAnsi="Segoe UI Light" w:cs="Segoe UI Light"/>
        </w:rPr>
        <w:t>rada, pri čemu urbano područje zahtijeva daljnje jačanje mrež</w:t>
      </w:r>
      <w:r>
        <w:rPr>
          <w:rFonts w:ascii="Segoe UI Light" w:hAnsi="Segoe UI Light" w:cs="Segoe UI Light"/>
        </w:rPr>
        <w:t>a</w:t>
      </w:r>
      <w:r w:rsidRPr="00FC4320">
        <w:rPr>
          <w:rFonts w:ascii="Segoe UI Light" w:hAnsi="Segoe UI Light" w:cs="Segoe UI Light"/>
        </w:rPr>
        <w:t xml:space="preserve"> </w:t>
      </w:r>
      <w:r w:rsidR="00C452DF">
        <w:rPr>
          <w:rFonts w:ascii="Segoe UI Light" w:hAnsi="Segoe UI Light" w:cs="Segoe UI Light"/>
        </w:rPr>
        <w:t>ZI</w:t>
      </w:r>
      <w:r w:rsidRPr="00FC4320">
        <w:rPr>
          <w:rFonts w:ascii="Segoe UI Light" w:hAnsi="Segoe UI Light" w:cs="Segoe UI Light"/>
        </w:rPr>
        <w:t xml:space="preserve"> kroz povezivanje urbanih točaka i koridora, dok ruralni prostor predstavlja ključan resurs za očuvanje i razvoj prirodnih i produktivnih tipologija zelene </w:t>
      </w:r>
      <w:r w:rsidR="00C452DF">
        <w:rPr>
          <w:rFonts w:ascii="Segoe UI Light" w:hAnsi="Segoe UI Light" w:cs="Segoe UI Light"/>
        </w:rPr>
        <w:t>ZI</w:t>
      </w:r>
      <w:r w:rsidRPr="00FC4320">
        <w:rPr>
          <w:rFonts w:ascii="Segoe UI Light" w:hAnsi="Segoe UI Light" w:cs="Segoe UI Light"/>
        </w:rPr>
        <w:t>.</w:t>
      </w:r>
    </w:p>
    <w:p w14:paraId="2C8BAEFB" w14:textId="5D41C9CF" w:rsidR="00221562" w:rsidRPr="00C73593" w:rsidRDefault="00BD081E" w:rsidP="00C73593">
      <w:pPr>
        <w:spacing w:before="100" w:beforeAutospacing="1" w:after="100" w:afterAutospacing="1" w:line="240" w:lineRule="auto"/>
        <w:jc w:val="both"/>
        <w:rPr>
          <w:rFonts w:ascii="Segoe UI Light" w:hAnsi="Segoe UI Light" w:cs="Segoe UI Light"/>
        </w:rPr>
      </w:pPr>
      <w:r w:rsidRPr="00CB2002">
        <w:rPr>
          <w:rFonts w:ascii="Segoe UI Light" w:hAnsi="Segoe UI Light" w:cs="Segoe UI Light"/>
        </w:rPr>
        <w:t xml:space="preserve">U tom kontekstu, daljnji razvoj potrebno je usmjeriti na unaprjeđenje mreže </w:t>
      </w:r>
      <w:r w:rsidR="00C452DF">
        <w:rPr>
          <w:rFonts w:ascii="Segoe UI Light" w:hAnsi="Segoe UI Light" w:cs="Segoe UI Light"/>
        </w:rPr>
        <w:t>ZI</w:t>
      </w:r>
      <w:r w:rsidRPr="00CB2002">
        <w:rPr>
          <w:rFonts w:ascii="Segoe UI Light" w:hAnsi="Segoe UI Light" w:cs="Segoe UI Light"/>
        </w:rPr>
        <w:t>, očuvanje postojećih resursa te smanjenje negativnih učinaka urbanizacije, osobito u pogledu toplinskog opterećenja prostora.</w:t>
      </w:r>
    </w:p>
    <w:p w14:paraId="44378BE0" w14:textId="4D29B5EF" w:rsidR="007A4F9A" w:rsidRDefault="00CF6941" w:rsidP="005570F4">
      <w:pPr>
        <w:spacing w:after="0" w:line="276" w:lineRule="auto"/>
        <w:jc w:val="both"/>
        <w:rPr>
          <w:rFonts w:ascii="Segoe UI Light" w:hAnsi="Segoe UI Light" w:cs="Segoe UI Light"/>
        </w:rPr>
      </w:pPr>
      <w:r w:rsidRPr="00485B9C">
        <w:rPr>
          <w:rFonts w:ascii="Segoe UI Light" w:hAnsi="Segoe UI Light" w:cs="Segoe UI Light"/>
        </w:rPr>
        <w:t xml:space="preserve">U okviru provedbe Strategije prepoznaje se mogućnost realizacije javnih projekata </w:t>
      </w:r>
      <w:r w:rsidR="00C452DF">
        <w:rPr>
          <w:rFonts w:ascii="Segoe UI Light" w:hAnsi="Segoe UI Light" w:cs="Segoe UI Light"/>
        </w:rPr>
        <w:t>ZI</w:t>
      </w:r>
      <w:r w:rsidRPr="00485B9C">
        <w:rPr>
          <w:rFonts w:ascii="Segoe UI Light" w:hAnsi="Segoe UI Light" w:cs="Segoe UI Light"/>
        </w:rPr>
        <w:t xml:space="preserve"> kao posebnog oblika zahvata u prostoru, neovisno o namjeni površina utvrđenoj prostornim planovima. Javni projekti planiraju se i provode s ciljem razvoja </w:t>
      </w:r>
      <w:r w:rsidR="00C452DF">
        <w:rPr>
          <w:rFonts w:ascii="Segoe UI Light" w:hAnsi="Segoe UI Light" w:cs="Segoe UI Light"/>
        </w:rPr>
        <w:t>ZI</w:t>
      </w:r>
      <w:r w:rsidRPr="00485B9C">
        <w:rPr>
          <w:rFonts w:ascii="Segoe UI Light" w:hAnsi="Segoe UI Light" w:cs="Segoe UI Light"/>
        </w:rPr>
        <w:t xml:space="preserve"> primjenom rješenja temeljenih na prirodi, uz povećanje ekološke funkcionalnosti prostora, otpornosti na klimatske promjene te unapređenje kvalitete urbanog prostora. Pri tome su osobito usmjereni na uređenje, obnovu i aktivaciju prostora, uključujući nedovoljno iskorištene i degradirane površine. Provedbom javnih projekata </w:t>
      </w:r>
      <w:r w:rsidR="00C452DF">
        <w:rPr>
          <w:rFonts w:ascii="Segoe UI Light" w:hAnsi="Segoe UI Light" w:cs="Segoe UI Light"/>
        </w:rPr>
        <w:t>ZI</w:t>
      </w:r>
      <w:r w:rsidRPr="00485B9C">
        <w:rPr>
          <w:rFonts w:ascii="Segoe UI Light" w:hAnsi="Segoe UI Light" w:cs="Segoe UI Light"/>
        </w:rPr>
        <w:t xml:space="preserve"> omogućuje se sustavna i fazna provedba mjera zelene urbane obnove, uz ostvarivanje okolišnih, društvenih i prostorno-funkcionalnih koristi te jačanje cjelovitog sustava </w:t>
      </w:r>
      <w:r w:rsidR="00C452DF">
        <w:rPr>
          <w:rFonts w:ascii="Segoe UI Light" w:hAnsi="Segoe UI Light" w:cs="Segoe UI Light"/>
        </w:rPr>
        <w:t>ZI</w:t>
      </w:r>
      <w:r w:rsidRPr="00485B9C">
        <w:rPr>
          <w:rFonts w:ascii="Segoe UI Light" w:hAnsi="Segoe UI Light" w:cs="Segoe UI Light"/>
        </w:rPr>
        <w:t>.</w:t>
      </w:r>
    </w:p>
    <w:p w14:paraId="0BDA3B76" w14:textId="77777777" w:rsidR="007A4F9A" w:rsidRDefault="007A4F9A">
      <w:pPr>
        <w:spacing w:after="0" w:line="240" w:lineRule="auto"/>
        <w:rPr>
          <w:rFonts w:ascii="Segoe UI Light" w:hAnsi="Segoe UI Light" w:cs="Segoe UI Light"/>
        </w:rPr>
      </w:pPr>
      <w:r>
        <w:rPr>
          <w:rFonts w:ascii="Segoe UI Light" w:hAnsi="Segoe UI Light" w:cs="Segoe UI Light"/>
        </w:rPr>
        <w:br w:type="page"/>
      </w:r>
    </w:p>
    <w:p w14:paraId="610994B3" w14:textId="77777777" w:rsidR="00F17921" w:rsidRPr="00485B9C" w:rsidRDefault="00F17921" w:rsidP="005570F4">
      <w:pPr>
        <w:spacing w:after="0" w:line="276" w:lineRule="auto"/>
        <w:jc w:val="both"/>
        <w:rPr>
          <w:rFonts w:ascii="Segoe UI Light" w:hAnsi="Segoe UI Light" w:cs="Segoe UI Light"/>
        </w:rPr>
      </w:pPr>
    </w:p>
    <w:p w14:paraId="5BDE6390" w14:textId="77777777" w:rsidR="005570F4" w:rsidRDefault="005570F4" w:rsidP="005570F4">
      <w:pPr>
        <w:rPr>
          <w:b/>
          <w:shd w:val="clear" w:color="auto" w:fill="BDD6EE" w:themeFill="accent1" w:themeFillTint="66"/>
        </w:rPr>
      </w:pPr>
      <w:r>
        <w:rPr>
          <w:b/>
          <w:noProof/>
          <w:shd w:val="clear" w:color="auto" w:fill="BDD6EE" w:themeFill="accent1" w:themeFillTint="66"/>
          <w:lang w:eastAsia="hr-HR"/>
        </w:rPr>
        <w:drawing>
          <wp:inline distT="0" distB="0" distL="0" distR="0" wp14:anchorId="6E0CBB03" wp14:editId="796F4E95">
            <wp:extent cx="5559425" cy="6390168"/>
            <wp:effectExtent l="0" t="0" r="3175" b="0"/>
            <wp:docPr id="232" name="Slika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ZI.jpg"/>
                    <pic:cNvPicPr/>
                  </pic:nvPicPr>
                  <pic:blipFill rotWithShape="1">
                    <a:blip r:embed="rId160" cstate="print">
                      <a:extLst>
                        <a:ext uri="{28A0092B-C50C-407E-A947-70E740481C1C}">
                          <a14:useLocalDpi xmlns:a14="http://schemas.microsoft.com/office/drawing/2010/main" val="0"/>
                        </a:ext>
                      </a:extLst>
                    </a:blip>
                    <a:srcRect b="4027"/>
                    <a:stretch/>
                  </pic:blipFill>
                  <pic:spPr bwMode="auto">
                    <a:xfrm>
                      <a:off x="0" y="0"/>
                      <a:ext cx="5559681" cy="6390462"/>
                    </a:xfrm>
                    <a:prstGeom prst="rect">
                      <a:avLst/>
                    </a:prstGeom>
                    <a:ln>
                      <a:noFill/>
                    </a:ln>
                    <a:extLst>
                      <a:ext uri="{53640926-AAD7-44D8-BBD7-CCE9431645EC}">
                        <a14:shadowObscured xmlns:a14="http://schemas.microsoft.com/office/drawing/2010/main"/>
                      </a:ext>
                    </a:extLst>
                  </pic:spPr>
                </pic:pic>
              </a:graphicData>
            </a:graphic>
          </wp:inline>
        </w:drawing>
      </w:r>
    </w:p>
    <w:p w14:paraId="7D9E7808" w14:textId="2E69B013" w:rsidR="005570F4" w:rsidRPr="00485B9C" w:rsidRDefault="005570F4" w:rsidP="005570F4">
      <w:pPr>
        <w:rPr>
          <w:color w:val="808080" w:themeColor="background1" w:themeShade="80"/>
          <w:sz w:val="20"/>
          <w:szCs w:val="20"/>
        </w:rPr>
      </w:pPr>
      <w:r w:rsidRPr="0087714F">
        <w:rPr>
          <w:color w:val="808080" w:themeColor="background1" w:themeShade="80"/>
          <w:sz w:val="20"/>
          <w:szCs w:val="20"/>
        </w:rPr>
        <w:t xml:space="preserve">Slika </w:t>
      </w:r>
      <w:r w:rsidR="00354F9A" w:rsidRPr="00354F9A">
        <w:rPr>
          <w:color w:val="808080" w:themeColor="background1" w:themeShade="80"/>
          <w:sz w:val="20"/>
          <w:szCs w:val="20"/>
        </w:rPr>
        <w:t>9</w:t>
      </w:r>
      <w:r w:rsidRPr="00354F9A">
        <w:rPr>
          <w:color w:val="808080" w:themeColor="background1" w:themeShade="80"/>
          <w:sz w:val="20"/>
          <w:szCs w:val="20"/>
        </w:rPr>
        <w:t>7.</w:t>
      </w:r>
      <w:r w:rsidRPr="00485B9C">
        <w:rPr>
          <w:color w:val="808080" w:themeColor="background1" w:themeShade="80"/>
          <w:sz w:val="20"/>
          <w:szCs w:val="20"/>
        </w:rPr>
        <w:t xml:space="preserve"> Shematski prikaz zelene infrastrukture (Izradio: UIH d.o.o.)</w:t>
      </w:r>
    </w:p>
    <w:p w14:paraId="78E486EC" w14:textId="77777777" w:rsidR="008C7FA5" w:rsidRDefault="009706D3">
      <w:pPr>
        <w:rPr>
          <w:rFonts w:cstheme="minorHAnsi"/>
          <w:color w:val="FF0000"/>
          <w:sz w:val="20"/>
          <w:szCs w:val="20"/>
          <w:highlight w:val="yellow"/>
        </w:rPr>
      </w:pPr>
      <w:r>
        <w:rPr>
          <w:rFonts w:cstheme="minorHAnsi"/>
          <w:color w:val="FF0000"/>
          <w:sz w:val="20"/>
          <w:szCs w:val="20"/>
          <w:highlight w:val="yellow"/>
        </w:rPr>
        <w:br w:type="page"/>
      </w:r>
    </w:p>
    <w:p w14:paraId="7218FE5F" w14:textId="78C5591D" w:rsidR="008C7FA5" w:rsidRPr="00C73593" w:rsidRDefault="00C95344">
      <w:pPr>
        <w:pStyle w:val="Heading4"/>
        <w:rPr>
          <w:rStyle w:val="Heading4Char"/>
          <w:color w:val="0070C0"/>
        </w:rPr>
      </w:pPr>
      <w:r w:rsidRPr="00C73593">
        <w:rPr>
          <w:rStyle w:val="Heading4Char"/>
          <w:color w:val="0070C0"/>
        </w:rPr>
        <w:lastRenderedPageBreak/>
        <w:t>6.7</w:t>
      </w:r>
      <w:r w:rsidR="009706D3" w:rsidRPr="00C73593">
        <w:rPr>
          <w:rStyle w:val="Heading4Char"/>
          <w:color w:val="0070C0"/>
        </w:rPr>
        <w:t>.3. Plava infrastruktura</w:t>
      </w:r>
    </w:p>
    <w:p w14:paraId="30093984" w14:textId="7496A9E3" w:rsidR="00714260" w:rsidRPr="00D400E1" w:rsidRDefault="00714260" w:rsidP="00714260">
      <w:pPr>
        <w:pStyle w:val="NormalWeb"/>
        <w:spacing w:after="0" w:afterAutospacing="0"/>
        <w:jc w:val="both"/>
        <w:rPr>
          <w:rFonts w:ascii="Segoe UI Light" w:eastAsiaTheme="minorHAnsi" w:hAnsi="Segoe UI Light" w:cs="Segoe UI Light"/>
          <w:sz w:val="22"/>
          <w:szCs w:val="22"/>
          <w:lang w:eastAsia="en-US"/>
        </w:rPr>
      </w:pPr>
      <w:r w:rsidRPr="00D400E1">
        <w:rPr>
          <w:rFonts w:ascii="Segoe UI Light" w:eastAsiaTheme="minorHAnsi" w:hAnsi="Segoe UI Light" w:cs="Segoe UI Light"/>
          <w:sz w:val="22"/>
          <w:szCs w:val="22"/>
          <w:lang w:eastAsia="en-US"/>
        </w:rPr>
        <w:t xml:space="preserve">Plava infrastruktura na području </w:t>
      </w:r>
      <w:r>
        <w:rPr>
          <w:rFonts w:ascii="Segoe UI Light" w:eastAsiaTheme="minorHAnsi" w:hAnsi="Segoe UI Light" w:cs="Segoe UI Light"/>
          <w:sz w:val="22"/>
          <w:szCs w:val="22"/>
          <w:lang w:eastAsia="en-US"/>
        </w:rPr>
        <w:t>Grada</w:t>
      </w:r>
      <w:r w:rsidRPr="00D400E1">
        <w:rPr>
          <w:rFonts w:ascii="Segoe UI Light" w:eastAsiaTheme="minorHAnsi" w:hAnsi="Segoe UI Light" w:cs="Segoe UI Light"/>
          <w:sz w:val="22"/>
          <w:szCs w:val="22"/>
          <w:lang w:eastAsia="en-US"/>
        </w:rPr>
        <w:t xml:space="preserve"> </w:t>
      </w:r>
      <w:r w:rsidR="007A4F9A">
        <w:rPr>
          <w:rFonts w:ascii="Segoe UI Light" w:eastAsiaTheme="minorHAnsi" w:hAnsi="Segoe UI Light" w:cs="Segoe UI Light"/>
          <w:sz w:val="22"/>
          <w:szCs w:val="22"/>
          <w:lang w:eastAsia="en-US"/>
        </w:rPr>
        <w:t xml:space="preserve">Velika Gorica </w:t>
      </w:r>
      <w:r w:rsidRPr="00D400E1">
        <w:rPr>
          <w:rFonts w:ascii="Segoe UI Light" w:eastAsiaTheme="minorHAnsi" w:hAnsi="Segoe UI Light" w:cs="Segoe UI Light"/>
          <w:sz w:val="22"/>
          <w:szCs w:val="22"/>
          <w:lang w:eastAsia="en-US"/>
        </w:rPr>
        <w:t>obuhvaća sve vodene površine i vodotoke koji imaju značajnu ulogu u oblikovanju prostora te utječu na ekološke, klimatske i društvene karakteristike područja. U prostornom smislu, plavu infrastrukturu čine:</w:t>
      </w:r>
    </w:p>
    <w:p w14:paraId="6CF045B5" w14:textId="77777777" w:rsidR="00714260" w:rsidRPr="00D400E1" w:rsidRDefault="00714260" w:rsidP="00C73593">
      <w:pPr>
        <w:numPr>
          <w:ilvl w:val="0"/>
          <w:numId w:val="139"/>
        </w:numPr>
        <w:spacing w:after="0" w:line="240" w:lineRule="auto"/>
        <w:jc w:val="both"/>
        <w:rPr>
          <w:rFonts w:ascii="Segoe UI Light" w:hAnsi="Segoe UI Light" w:cs="Segoe UI Light"/>
        </w:rPr>
      </w:pPr>
      <w:r w:rsidRPr="00D400E1">
        <w:rPr>
          <w:rFonts w:ascii="Segoe UI Light" w:hAnsi="Segoe UI Light" w:cs="Segoe UI Light"/>
        </w:rPr>
        <w:t xml:space="preserve">stalni i povremeni vodotoci, </w:t>
      </w:r>
    </w:p>
    <w:p w14:paraId="58AF18E7" w14:textId="77777777" w:rsidR="00714260" w:rsidRPr="00D400E1" w:rsidRDefault="00714260" w:rsidP="00714260">
      <w:pPr>
        <w:numPr>
          <w:ilvl w:val="0"/>
          <w:numId w:val="139"/>
        </w:numPr>
        <w:spacing w:before="100" w:beforeAutospacing="1" w:after="100" w:afterAutospacing="1" w:line="240" w:lineRule="auto"/>
        <w:jc w:val="both"/>
        <w:rPr>
          <w:rFonts w:ascii="Segoe UI Light" w:hAnsi="Segoe UI Light" w:cs="Segoe UI Light"/>
        </w:rPr>
      </w:pPr>
      <w:r w:rsidRPr="00D400E1">
        <w:rPr>
          <w:rFonts w:ascii="Segoe UI Light" w:hAnsi="Segoe UI Light" w:cs="Segoe UI Light"/>
        </w:rPr>
        <w:t xml:space="preserve">kanali i melioracijski sustavi, </w:t>
      </w:r>
    </w:p>
    <w:p w14:paraId="505B4257" w14:textId="77777777" w:rsidR="00714260" w:rsidRPr="00D400E1" w:rsidRDefault="00714260" w:rsidP="00714260">
      <w:pPr>
        <w:numPr>
          <w:ilvl w:val="0"/>
          <w:numId w:val="139"/>
        </w:numPr>
        <w:spacing w:before="100" w:beforeAutospacing="1" w:after="100" w:afterAutospacing="1" w:line="240" w:lineRule="auto"/>
        <w:jc w:val="both"/>
        <w:rPr>
          <w:rFonts w:ascii="Segoe UI Light" w:hAnsi="Segoe UI Light" w:cs="Segoe UI Light"/>
        </w:rPr>
      </w:pPr>
      <w:r w:rsidRPr="00D400E1">
        <w:rPr>
          <w:rFonts w:ascii="Segoe UI Light" w:hAnsi="Segoe UI Light" w:cs="Segoe UI Light"/>
        </w:rPr>
        <w:t xml:space="preserve">prirodne i umjetne stajaće vodene površine (jezera, ribnjaci i dr.). </w:t>
      </w:r>
    </w:p>
    <w:p w14:paraId="580CD713" w14:textId="68872AC8" w:rsidR="00714260" w:rsidRPr="00D400E1" w:rsidRDefault="00714260" w:rsidP="00714260">
      <w:pPr>
        <w:pStyle w:val="NormalWeb"/>
        <w:jc w:val="both"/>
        <w:rPr>
          <w:rFonts w:ascii="Segoe UI Light" w:eastAsiaTheme="minorHAnsi" w:hAnsi="Segoe UI Light" w:cs="Segoe UI Light"/>
          <w:sz w:val="22"/>
          <w:szCs w:val="22"/>
          <w:lang w:eastAsia="en-US"/>
        </w:rPr>
      </w:pPr>
      <w:r w:rsidRPr="00D400E1">
        <w:rPr>
          <w:rFonts w:ascii="Segoe UI Light" w:eastAsiaTheme="minorHAnsi" w:hAnsi="Segoe UI Light" w:cs="Segoe UI Light"/>
          <w:sz w:val="22"/>
          <w:szCs w:val="22"/>
          <w:lang w:eastAsia="en-US"/>
        </w:rPr>
        <w:t>Vodene površine razlikuju se prema načinu nastanka na prirodne i antropogene, a obje skupine imaju važnu ulogu u funkcioniranju prostora</w:t>
      </w:r>
      <w:r w:rsidR="00921F18">
        <w:rPr>
          <w:rFonts w:ascii="Segoe UI Light" w:eastAsiaTheme="minorHAnsi" w:hAnsi="Segoe UI Light" w:cs="Segoe UI Light"/>
          <w:sz w:val="22"/>
          <w:szCs w:val="22"/>
          <w:lang w:eastAsia="en-US"/>
        </w:rPr>
        <w:t>.</w:t>
      </w:r>
    </w:p>
    <w:p w14:paraId="7FA3DB13" w14:textId="5B8653EC" w:rsidR="00714260" w:rsidRPr="00D400E1" w:rsidRDefault="00714260" w:rsidP="00714260">
      <w:pPr>
        <w:pStyle w:val="NormalWeb"/>
        <w:jc w:val="both"/>
        <w:rPr>
          <w:rFonts w:ascii="Segoe UI Light" w:eastAsiaTheme="minorHAnsi" w:hAnsi="Segoe UI Light" w:cs="Segoe UI Light"/>
          <w:sz w:val="22"/>
          <w:szCs w:val="22"/>
          <w:lang w:eastAsia="en-US"/>
        </w:rPr>
      </w:pPr>
      <w:r w:rsidRPr="00D400E1">
        <w:rPr>
          <w:rFonts w:ascii="Segoe UI Light" w:eastAsiaTheme="minorHAnsi" w:hAnsi="Segoe UI Light" w:cs="Segoe UI Light"/>
          <w:sz w:val="22"/>
          <w:szCs w:val="22"/>
          <w:lang w:eastAsia="en-US"/>
        </w:rPr>
        <w:t>Na temelju prostor</w:t>
      </w:r>
      <w:r w:rsidR="00FD16BB">
        <w:rPr>
          <w:rFonts w:ascii="Segoe UI Light" w:eastAsiaTheme="minorHAnsi" w:hAnsi="Segoe UI Light" w:cs="Segoe UI Light"/>
          <w:sz w:val="22"/>
          <w:szCs w:val="22"/>
          <w:lang w:eastAsia="en-US"/>
        </w:rPr>
        <w:t>nih planova</w:t>
      </w:r>
      <w:r w:rsidRPr="00D400E1">
        <w:rPr>
          <w:rFonts w:ascii="Segoe UI Light" w:eastAsiaTheme="minorHAnsi" w:hAnsi="Segoe UI Light" w:cs="Segoe UI Light"/>
          <w:sz w:val="22"/>
          <w:szCs w:val="22"/>
          <w:lang w:eastAsia="en-US"/>
        </w:rPr>
        <w:t xml:space="preserve">, ortofoto snimaka i dostupnih podataka, na području Grada </w:t>
      </w:r>
      <w:r w:rsidR="007A4F9A">
        <w:rPr>
          <w:rFonts w:ascii="Segoe UI Light" w:eastAsiaTheme="minorHAnsi" w:hAnsi="Segoe UI Light" w:cs="Segoe UI Light"/>
          <w:sz w:val="22"/>
          <w:szCs w:val="22"/>
          <w:lang w:eastAsia="en-US"/>
        </w:rPr>
        <w:t xml:space="preserve">Velike Gorice </w:t>
      </w:r>
      <w:r w:rsidRPr="00D400E1">
        <w:rPr>
          <w:rFonts w:ascii="Segoe UI Light" w:eastAsiaTheme="minorHAnsi" w:hAnsi="Segoe UI Light" w:cs="Segoe UI Light"/>
          <w:sz w:val="22"/>
          <w:szCs w:val="22"/>
          <w:lang w:eastAsia="en-US"/>
        </w:rPr>
        <w:t>evidentirana je razgranata mreža elemenata plave infrastrukture.</w:t>
      </w:r>
    </w:p>
    <w:p w14:paraId="4C186CAD" w14:textId="25D06F66" w:rsidR="00714260" w:rsidRPr="00D400E1" w:rsidRDefault="00714260" w:rsidP="00714260">
      <w:pPr>
        <w:pStyle w:val="NormalWeb"/>
        <w:jc w:val="both"/>
        <w:rPr>
          <w:rFonts w:ascii="Segoe UI Light" w:eastAsiaTheme="minorHAnsi" w:hAnsi="Segoe UI Light" w:cs="Segoe UI Light"/>
          <w:sz w:val="22"/>
          <w:szCs w:val="22"/>
          <w:lang w:eastAsia="en-US"/>
        </w:rPr>
      </w:pPr>
      <w:r w:rsidRPr="00D400E1">
        <w:rPr>
          <w:rFonts w:ascii="Segoe UI Light" w:eastAsiaTheme="minorHAnsi" w:hAnsi="Segoe UI Light" w:cs="Segoe UI Light"/>
          <w:sz w:val="22"/>
          <w:szCs w:val="22"/>
          <w:lang w:eastAsia="en-US"/>
        </w:rPr>
        <w:t xml:space="preserve">Najznačajniji vodeni elementi su rijeka Sava, koja se nalazi na sjevernom rubu </w:t>
      </w:r>
      <w:r w:rsidR="007A4F9A">
        <w:rPr>
          <w:rFonts w:ascii="Segoe UI Light" w:eastAsiaTheme="minorHAnsi" w:hAnsi="Segoe UI Light" w:cs="Segoe UI Light"/>
          <w:sz w:val="22"/>
          <w:szCs w:val="22"/>
          <w:lang w:eastAsia="en-US"/>
        </w:rPr>
        <w:t>g</w:t>
      </w:r>
      <w:r w:rsidRPr="00D400E1">
        <w:rPr>
          <w:rFonts w:ascii="Segoe UI Light" w:eastAsiaTheme="minorHAnsi" w:hAnsi="Segoe UI Light" w:cs="Segoe UI Light"/>
          <w:sz w:val="22"/>
          <w:szCs w:val="22"/>
          <w:lang w:eastAsia="en-US"/>
        </w:rPr>
        <w:t xml:space="preserve">rada, te rijeka Odra i oteretni kanal Sava–Odra koji prolazi središnjim dijelom </w:t>
      </w:r>
      <w:r w:rsidR="007A4F9A">
        <w:rPr>
          <w:rFonts w:ascii="Segoe UI Light" w:eastAsiaTheme="minorHAnsi" w:hAnsi="Segoe UI Light" w:cs="Segoe UI Light"/>
          <w:sz w:val="22"/>
          <w:szCs w:val="22"/>
          <w:lang w:eastAsia="en-US"/>
        </w:rPr>
        <w:t>g</w:t>
      </w:r>
      <w:r w:rsidRPr="00D400E1">
        <w:rPr>
          <w:rFonts w:ascii="Segoe UI Light" w:eastAsiaTheme="minorHAnsi" w:hAnsi="Segoe UI Light" w:cs="Segoe UI Light"/>
          <w:sz w:val="22"/>
          <w:szCs w:val="22"/>
          <w:lang w:eastAsia="en-US"/>
        </w:rPr>
        <w:t>rada i ima ključnu ulogu u sustavu obrane od poplava. Važnu ulogu u vodnom sustavu imaju i drugi vodotoci, poput Lomnic</w:t>
      </w:r>
      <w:r>
        <w:rPr>
          <w:rFonts w:ascii="Segoe UI Light" w:eastAsiaTheme="minorHAnsi" w:hAnsi="Segoe UI Light" w:cs="Segoe UI Light"/>
          <w:sz w:val="22"/>
          <w:szCs w:val="22"/>
          <w:lang w:eastAsia="en-US"/>
        </w:rPr>
        <w:t>e</w:t>
      </w:r>
      <w:r w:rsidRPr="00D400E1">
        <w:rPr>
          <w:rFonts w:ascii="Segoe UI Light" w:eastAsiaTheme="minorHAnsi" w:hAnsi="Segoe UI Light" w:cs="Segoe UI Light"/>
          <w:sz w:val="22"/>
          <w:szCs w:val="22"/>
          <w:lang w:eastAsia="en-US"/>
        </w:rPr>
        <w:t>, kao i mreža manjih vodotoka i odvodnih kanala koji sudjeluju u regulaciji vodnog režima.</w:t>
      </w:r>
    </w:p>
    <w:p w14:paraId="600DFD97" w14:textId="02A95F6A" w:rsidR="00714260" w:rsidRPr="00D400E1" w:rsidRDefault="00714260" w:rsidP="00714260">
      <w:pPr>
        <w:pStyle w:val="NormalWeb"/>
        <w:jc w:val="both"/>
        <w:rPr>
          <w:rFonts w:ascii="Segoe UI Light" w:eastAsiaTheme="minorHAnsi" w:hAnsi="Segoe UI Light" w:cs="Segoe UI Light"/>
          <w:sz w:val="22"/>
          <w:szCs w:val="22"/>
          <w:lang w:eastAsia="en-US"/>
        </w:rPr>
      </w:pPr>
      <w:r w:rsidRPr="00D400E1">
        <w:rPr>
          <w:rFonts w:ascii="Segoe UI Light" w:eastAsiaTheme="minorHAnsi" w:hAnsi="Segoe UI Light" w:cs="Segoe UI Light"/>
          <w:sz w:val="22"/>
          <w:szCs w:val="22"/>
          <w:lang w:eastAsia="en-US"/>
        </w:rPr>
        <w:t xml:space="preserve">Osim većih vodnih tijela, na području </w:t>
      </w:r>
      <w:r w:rsidR="007A4F9A">
        <w:rPr>
          <w:rFonts w:ascii="Segoe UI Light" w:eastAsiaTheme="minorHAnsi" w:hAnsi="Segoe UI Light" w:cs="Segoe UI Light"/>
          <w:sz w:val="22"/>
          <w:szCs w:val="22"/>
          <w:lang w:eastAsia="en-US"/>
        </w:rPr>
        <w:t>g</w:t>
      </w:r>
      <w:r w:rsidRPr="00D400E1">
        <w:rPr>
          <w:rFonts w:ascii="Segoe UI Light" w:eastAsiaTheme="minorHAnsi" w:hAnsi="Segoe UI Light" w:cs="Segoe UI Light"/>
          <w:sz w:val="22"/>
          <w:szCs w:val="22"/>
          <w:lang w:eastAsia="en-US"/>
        </w:rPr>
        <w:t xml:space="preserve">rada nalazi se i razgranata mreža manjih vodotoka, od kojih su neki povremenog karaktera i skloni presušivanju tijekom sušnih razdoblja. Mreža melioracijskih i odvodnih kanala ima važnu ulogu u odvodnji i upravljanju vodama, osobito u nizinskom dijelu </w:t>
      </w:r>
      <w:r w:rsidR="007A4F9A">
        <w:rPr>
          <w:rFonts w:ascii="Segoe UI Light" w:eastAsiaTheme="minorHAnsi" w:hAnsi="Segoe UI Light" w:cs="Segoe UI Light"/>
          <w:sz w:val="22"/>
          <w:szCs w:val="22"/>
          <w:lang w:eastAsia="en-US"/>
        </w:rPr>
        <w:t>g</w:t>
      </w:r>
      <w:r w:rsidRPr="00D400E1">
        <w:rPr>
          <w:rFonts w:ascii="Segoe UI Light" w:eastAsiaTheme="minorHAnsi" w:hAnsi="Segoe UI Light" w:cs="Segoe UI Light"/>
          <w:sz w:val="22"/>
          <w:szCs w:val="22"/>
          <w:lang w:eastAsia="en-US"/>
        </w:rPr>
        <w:t>rada.</w:t>
      </w:r>
    </w:p>
    <w:p w14:paraId="13C67468" w14:textId="3510B5E3" w:rsidR="00714260" w:rsidRPr="00D400E1" w:rsidRDefault="00714260" w:rsidP="00714260">
      <w:pPr>
        <w:pStyle w:val="NormalWeb"/>
        <w:jc w:val="both"/>
        <w:rPr>
          <w:rFonts w:ascii="Segoe UI Light" w:eastAsiaTheme="minorHAnsi" w:hAnsi="Segoe UI Light" w:cs="Segoe UI Light"/>
          <w:sz w:val="22"/>
          <w:szCs w:val="22"/>
          <w:lang w:eastAsia="en-US"/>
        </w:rPr>
      </w:pPr>
      <w:r w:rsidRPr="00D400E1">
        <w:rPr>
          <w:rFonts w:ascii="Segoe UI Light" w:eastAsiaTheme="minorHAnsi" w:hAnsi="Segoe UI Light" w:cs="Segoe UI Light"/>
          <w:sz w:val="22"/>
          <w:szCs w:val="22"/>
          <w:lang w:eastAsia="en-US"/>
        </w:rPr>
        <w:t xml:space="preserve">Od stajaćih voda ističe se jezero Čiče kao najveće na području </w:t>
      </w:r>
      <w:r w:rsidR="007A4F9A">
        <w:rPr>
          <w:rFonts w:ascii="Segoe UI Light" w:eastAsiaTheme="minorHAnsi" w:hAnsi="Segoe UI Light" w:cs="Segoe UI Light"/>
          <w:sz w:val="22"/>
          <w:szCs w:val="22"/>
          <w:lang w:eastAsia="en-US"/>
        </w:rPr>
        <w:t>g</w:t>
      </w:r>
      <w:r w:rsidRPr="00D400E1">
        <w:rPr>
          <w:rFonts w:ascii="Segoe UI Light" w:eastAsiaTheme="minorHAnsi" w:hAnsi="Segoe UI Light" w:cs="Segoe UI Light"/>
          <w:sz w:val="22"/>
          <w:szCs w:val="22"/>
          <w:lang w:eastAsia="en-US"/>
        </w:rPr>
        <w:t xml:space="preserve">rada, kao i jezera Donja Lomnica, Vukovinsko jezero i Ježevo. Uz navedene, na području </w:t>
      </w:r>
      <w:r w:rsidR="007A4F9A">
        <w:rPr>
          <w:rFonts w:ascii="Segoe UI Light" w:eastAsiaTheme="minorHAnsi" w:hAnsi="Segoe UI Light" w:cs="Segoe UI Light"/>
          <w:sz w:val="22"/>
          <w:szCs w:val="22"/>
          <w:lang w:eastAsia="en-US"/>
        </w:rPr>
        <w:t>g</w:t>
      </w:r>
      <w:r w:rsidRPr="00D400E1">
        <w:rPr>
          <w:rFonts w:ascii="Segoe UI Light" w:eastAsiaTheme="minorHAnsi" w:hAnsi="Segoe UI Light" w:cs="Segoe UI Light"/>
          <w:sz w:val="22"/>
          <w:szCs w:val="22"/>
          <w:lang w:eastAsia="en-US"/>
        </w:rPr>
        <w:t>rada nalazi se i veći broj manjih jezera i vodenih površina, od kojih je značajan dio nastao kao posljedica eksploatacije šljunka i pijeska, a danas imaju važnu ekološku i krajobraznu ulogu.</w:t>
      </w:r>
    </w:p>
    <w:p w14:paraId="3F6C787F" w14:textId="5D1E970F" w:rsidR="00714260" w:rsidRPr="00D400E1" w:rsidRDefault="00714260" w:rsidP="00714260">
      <w:pPr>
        <w:pStyle w:val="NormalWeb"/>
        <w:jc w:val="both"/>
        <w:rPr>
          <w:rFonts w:ascii="Segoe UI Light" w:eastAsiaTheme="minorHAnsi" w:hAnsi="Segoe UI Light" w:cs="Segoe UI Light"/>
          <w:sz w:val="22"/>
          <w:szCs w:val="22"/>
          <w:lang w:eastAsia="en-US"/>
        </w:rPr>
      </w:pPr>
      <w:r w:rsidRPr="00D400E1">
        <w:rPr>
          <w:rFonts w:ascii="Segoe UI Light" w:eastAsiaTheme="minorHAnsi" w:hAnsi="Segoe UI Light" w:cs="Segoe UI Light"/>
          <w:sz w:val="22"/>
          <w:szCs w:val="22"/>
          <w:lang w:eastAsia="en-US"/>
        </w:rPr>
        <w:t xml:space="preserve">Prostorna raspodjela plave infrastrukture pokazuje najveću gustoću u središnjem i sjeveroistočnom dijelu </w:t>
      </w:r>
      <w:r w:rsidR="007A4F9A">
        <w:rPr>
          <w:rFonts w:ascii="Segoe UI Light" w:eastAsiaTheme="minorHAnsi" w:hAnsi="Segoe UI Light" w:cs="Segoe UI Light"/>
          <w:sz w:val="22"/>
          <w:szCs w:val="22"/>
          <w:lang w:eastAsia="en-US"/>
        </w:rPr>
        <w:t>g</w:t>
      </w:r>
      <w:r w:rsidRPr="00D400E1">
        <w:rPr>
          <w:rFonts w:ascii="Segoe UI Light" w:eastAsiaTheme="minorHAnsi" w:hAnsi="Segoe UI Light" w:cs="Segoe UI Light"/>
          <w:sz w:val="22"/>
          <w:szCs w:val="22"/>
          <w:lang w:eastAsia="en-US"/>
        </w:rPr>
        <w:t>rada, gdje su vodotoci i kanali najizraženiji.</w:t>
      </w:r>
    </w:p>
    <w:p w14:paraId="3F577B40" w14:textId="77777777" w:rsidR="00714260" w:rsidRPr="00D400E1" w:rsidRDefault="00714260" w:rsidP="00714260">
      <w:pPr>
        <w:pStyle w:val="NormalWeb"/>
        <w:spacing w:after="0" w:afterAutospacing="0"/>
        <w:jc w:val="both"/>
        <w:rPr>
          <w:rFonts w:ascii="Segoe UI Light" w:eastAsiaTheme="minorHAnsi" w:hAnsi="Segoe UI Light" w:cs="Segoe UI Light"/>
          <w:sz w:val="22"/>
          <w:szCs w:val="22"/>
          <w:lang w:eastAsia="en-US"/>
        </w:rPr>
      </w:pPr>
      <w:r w:rsidRPr="00D400E1">
        <w:rPr>
          <w:rFonts w:ascii="Segoe UI Light" w:eastAsiaTheme="minorHAnsi" w:hAnsi="Segoe UI Light" w:cs="Segoe UI Light"/>
          <w:sz w:val="22"/>
          <w:szCs w:val="22"/>
          <w:lang w:eastAsia="en-US"/>
        </w:rPr>
        <w:t>Plava infrastruktura ima višestruku funkciju u prostoru, uključujući:</w:t>
      </w:r>
    </w:p>
    <w:p w14:paraId="1A201B4C" w14:textId="77777777" w:rsidR="00714260" w:rsidRPr="00D400E1" w:rsidRDefault="00714260" w:rsidP="00C73593">
      <w:pPr>
        <w:numPr>
          <w:ilvl w:val="0"/>
          <w:numId w:val="140"/>
        </w:numPr>
        <w:spacing w:after="100" w:afterAutospacing="1" w:line="240" w:lineRule="auto"/>
        <w:jc w:val="both"/>
        <w:rPr>
          <w:rFonts w:ascii="Segoe UI Light" w:hAnsi="Segoe UI Light" w:cs="Segoe UI Light"/>
        </w:rPr>
      </w:pPr>
      <w:r w:rsidRPr="00D400E1">
        <w:rPr>
          <w:rFonts w:ascii="Segoe UI Light" w:hAnsi="Segoe UI Light" w:cs="Segoe UI Light"/>
        </w:rPr>
        <w:t xml:space="preserve">regulaciju vodnog režima i smanjenje rizika od poplava, </w:t>
      </w:r>
    </w:p>
    <w:p w14:paraId="5CC3EC4D" w14:textId="77777777" w:rsidR="00714260" w:rsidRPr="00D400E1" w:rsidRDefault="00714260" w:rsidP="00714260">
      <w:pPr>
        <w:numPr>
          <w:ilvl w:val="0"/>
          <w:numId w:val="140"/>
        </w:numPr>
        <w:spacing w:before="100" w:beforeAutospacing="1" w:after="100" w:afterAutospacing="1" w:line="240" w:lineRule="auto"/>
        <w:jc w:val="both"/>
        <w:rPr>
          <w:rFonts w:ascii="Segoe UI Light" w:hAnsi="Segoe UI Light" w:cs="Segoe UI Light"/>
        </w:rPr>
      </w:pPr>
      <w:r w:rsidRPr="00D400E1">
        <w:rPr>
          <w:rFonts w:ascii="Segoe UI Light" w:hAnsi="Segoe UI Light" w:cs="Segoe UI Light"/>
        </w:rPr>
        <w:t xml:space="preserve">očuvanje bioraznolikosti i ekološke ravnoteže, </w:t>
      </w:r>
    </w:p>
    <w:p w14:paraId="634D40EE" w14:textId="77777777" w:rsidR="00714260" w:rsidRPr="00D400E1" w:rsidRDefault="00714260" w:rsidP="00714260">
      <w:pPr>
        <w:numPr>
          <w:ilvl w:val="0"/>
          <w:numId w:val="140"/>
        </w:numPr>
        <w:spacing w:before="100" w:beforeAutospacing="1" w:after="100" w:afterAutospacing="1" w:line="240" w:lineRule="auto"/>
        <w:jc w:val="both"/>
        <w:rPr>
          <w:rFonts w:ascii="Segoe UI Light" w:hAnsi="Segoe UI Light" w:cs="Segoe UI Light"/>
        </w:rPr>
      </w:pPr>
      <w:r w:rsidRPr="00D400E1">
        <w:rPr>
          <w:rFonts w:ascii="Segoe UI Light" w:hAnsi="Segoe UI Light" w:cs="Segoe UI Light"/>
        </w:rPr>
        <w:t xml:space="preserve">doprinos ublažavanju klimatskih ekstrema, </w:t>
      </w:r>
    </w:p>
    <w:p w14:paraId="25C0C713" w14:textId="77777777" w:rsidR="00714260" w:rsidRPr="00D400E1" w:rsidRDefault="00714260" w:rsidP="00714260">
      <w:pPr>
        <w:numPr>
          <w:ilvl w:val="0"/>
          <w:numId w:val="140"/>
        </w:numPr>
        <w:spacing w:before="100" w:beforeAutospacing="1" w:after="100" w:afterAutospacing="1" w:line="240" w:lineRule="auto"/>
        <w:jc w:val="both"/>
        <w:rPr>
          <w:rFonts w:ascii="Segoe UI Light" w:hAnsi="Segoe UI Light" w:cs="Segoe UI Light"/>
        </w:rPr>
      </w:pPr>
      <w:r w:rsidRPr="00D400E1">
        <w:rPr>
          <w:rFonts w:ascii="Segoe UI Light" w:hAnsi="Segoe UI Light" w:cs="Segoe UI Light"/>
        </w:rPr>
        <w:t xml:space="preserve">rekreacijsku i krajobraznu funkciju. </w:t>
      </w:r>
    </w:p>
    <w:p w14:paraId="6FA1EADB" w14:textId="77777777" w:rsidR="00714260" w:rsidRDefault="00714260" w:rsidP="00714260">
      <w:pPr>
        <w:pStyle w:val="NormalWeb"/>
        <w:jc w:val="both"/>
        <w:rPr>
          <w:rFonts w:ascii="Segoe UI Light" w:eastAsiaTheme="minorHAnsi" w:hAnsi="Segoe UI Light" w:cs="Segoe UI Light"/>
          <w:sz w:val="22"/>
          <w:szCs w:val="22"/>
          <w:lang w:eastAsia="en-US"/>
        </w:rPr>
      </w:pPr>
      <w:r w:rsidRPr="00D400E1">
        <w:rPr>
          <w:rFonts w:ascii="Segoe UI Light" w:eastAsiaTheme="minorHAnsi" w:hAnsi="Segoe UI Light" w:cs="Segoe UI Light"/>
          <w:sz w:val="22"/>
          <w:szCs w:val="22"/>
          <w:lang w:eastAsia="en-US"/>
        </w:rPr>
        <w:t>Uz pojedine vodene površine uređeni su sportsko-rekreacijski sadržaji i šetnice s pratećim pojasevima vegetacije, čime se dodatno povećava njihova društvena i funkcionalna vrijednost.</w:t>
      </w:r>
    </w:p>
    <w:p w14:paraId="6F38294D" w14:textId="2DE2A5FE" w:rsidR="006E6542" w:rsidRPr="00C6640E" w:rsidRDefault="00921F18" w:rsidP="006E6542">
      <w:pPr>
        <w:spacing w:after="0" w:line="276" w:lineRule="auto"/>
        <w:jc w:val="both"/>
        <w:rPr>
          <w:rFonts w:ascii="Segoe UI Light" w:hAnsi="Segoe UI Light" w:cs="Segoe UI Light"/>
        </w:rPr>
      </w:pPr>
      <w:r w:rsidRPr="00C6640E">
        <w:rPr>
          <w:rFonts w:ascii="Segoe UI Light" w:hAnsi="Segoe UI Light" w:cs="Segoe UI Light"/>
        </w:rPr>
        <w:t>U kontekstu tipologije zelene i plave infrastrukture, analiza ukazuje na značajan potencijal plave infrastrukture kao nositelja prostorne povezanosti i klimatske otpornosti, osobito kroz njezinu integraciju u sustav zelenih i plavih koridora i mreža. Istovremeno, postojeći vodni resursi predstavljaju temelj za unaprjeđenje ekoloških, rekreacijskih i zaštitnih funkcija prostora, uz potrebu njihovog održivog upravljanja u uvjetima promjenjivih hidroloških prilika.</w:t>
      </w:r>
    </w:p>
    <w:p w14:paraId="589562D0" w14:textId="77777777" w:rsidR="006E6542" w:rsidRPr="0087714F" w:rsidRDefault="006E6542" w:rsidP="006E6542">
      <w:pPr>
        <w:jc w:val="center"/>
      </w:pPr>
      <w:r w:rsidRPr="0087714F">
        <w:rPr>
          <w:noProof/>
          <w:lang w:eastAsia="hr-HR"/>
        </w:rPr>
        <w:lastRenderedPageBreak/>
        <w:drawing>
          <wp:inline distT="0" distB="0" distL="0" distR="0" wp14:anchorId="0722BDC7" wp14:editId="1247057B">
            <wp:extent cx="5082185" cy="5753100"/>
            <wp:effectExtent l="0" t="0" r="4445" b="0"/>
            <wp:docPr id="234" name="Slika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PI.jpg"/>
                    <pic:cNvPicPr/>
                  </pic:nvPicPr>
                  <pic:blipFill rotWithShape="1">
                    <a:blip r:embed="rId58" cstate="print">
                      <a:extLst>
                        <a:ext uri="{28A0092B-C50C-407E-A947-70E740481C1C}">
                          <a14:useLocalDpi xmlns:a14="http://schemas.microsoft.com/office/drawing/2010/main" val="0"/>
                        </a:ext>
                      </a:extLst>
                    </a:blip>
                    <a:srcRect t="10062" b="9955"/>
                    <a:stretch/>
                  </pic:blipFill>
                  <pic:spPr bwMode="auto">
                    <a:xfrm>
                      <a:off x="0" y="0"/>
                      <a:ext cx="5104142" cy="5777956"/>
                    </a:xfrm>
                    <a:prstGeom prst="rect">
                      <a:avLst/>
                    </a:prstGeom>
                    <a:ln>
                      <a:noFill/>
                    </a:ln>
                    <a:extLst>
                      <a:ext uri="{53640926-AAD7-44D8-BBD7-CCE9431645EC}">
                        <a14:shadowObscured xmlns:a14="http://schemas.microsoft.com/office/drawing/2010/main"/>
                      </a:ext>
                    </a:extLst>
                  </pic:spPr>
                </pic:pic>
              </a:graphicData>
            </a:graphic>
          </wp:inline>
        </w:drawing>
      </w:r>
    </w:p>
    <w:p w14:paraId="75FC9881" w14:textId="121CA242" w:rsidR="006E6542" w:rsidRPr="009F7384" w:rsidRDefault="006E6542" w:rsidP="006E6542">
      <w:pPr>
        <w:rPr>
          <w:color w:val="808080" w:themeColor="background1" w:themeShade="80"/>
          <w:sz w:val="20"/>
          <w:szCs w:val="20"/>
        </w:rPr>
      </w:pPr>
      <w:r w:rsidRPr="009F7384">
        <w:rPr>
          <w:b/>
          <w:color w:val="808080" w:themeColor="background1" w:themeShade="80"/>
          <w:sz w:val="20"/>
          <w:szCs w:val="20"/>
        </w:rPr>
        <w:t xml:space="preserve">Slika </w:t>
      </w:r>
      <w:r w:rsidR="00EA2BE0" w:rsidRPr="009F7384">
        <w:rPr>
          <w:b/>
          <w:color w:val="808080" w:themeColor="background1" w:themeShade="80"/>
          <w:sz w:val="20"/>
          <w:szCs w:val="20"/>
        </w:rPr>
        <w:t>9</w:t>
      </w:r>
      <w:r w:rsidRPr="009F7384">
        <w:rPr>
          <w:b/>
          <w:color w:val="808080" w:themeColor="background1" w:themeShade="80"/>
          <w:sz w:val="20"/>
          <w:szCs w:val="20"/>
        </w:rPr>
        <w:t>8.</w:t>
      </w:r>
      <w:r w:rsidRPr="009F7384">
        <w:rPr>
          <w:color w:val="808080" w:themeColor="background1" w:themeShade="80"/>
          <w:sz w:val="20"/>
          <w:szCs w:val="20"/>
        </w:rPr>
        <w:t xml:space="preserve"> Shematski prikaz plave infrastrukture (Izradio: UIH d.o.o.)</w:t>
      </w:r>
    </w:p>
    <w:p w14:paraId="2944F184" w14:textId="1835C0E8" w:rsidR="008C7FA5" w:rsidRDefault="00CF6941" w:rsidP="00CA4F10">
      <w:pPr>
        <w:jc w:val="both"/>
        <w:rPr>
          <w:rStyle w:val="Heading4Char"/>
          <w:i w:val="0"/>
          <w:iCs w:val="0"/>
          <w:sz w:val="26"/>
          <w:szCs w:val="26"/>
          <w:highlight w:val="yellow"/>
        </w:rPr>
      </w:pPr>
      <w:r w:rsidRPr="00485B9C">
        <w:rPr>
          <w:rFonts w:ascii="Segoe UI Light" w:hAnsi="Segoe UI Light" w:cs="Segoe UI Light"/>
          <w:color w:val="000000" w:themeColor="text1"/>
        </w:rPr>
        <w:t xml:space="preserve">U okviru provedbe Strategije prepoznaje se mogućnost realizacije projekata akvakulture kao sastavnog dijela sustava zelene i plave infrastrukture, osobito u kontekstu postojećih jezera i drugih vodnih površina, u skladu s prostornim planovima i posebnim propisima. Projekti akvakulture planiraju se i provode s naglaskom na očuvanje i unaprjeđenje bioraznolikosti, zaštitu prirodnih staništa te očuvanje ekološke ravnoteže vodnih ekosustava. Pri tome doprinose povećanju ekološke funkcionalnosti prostora i jačanju otpornosti na klimatske promjene, uz primjenu rješenja temeljenih na prirodi, a mogu uključivati i edukativne i interpretacijske sadržaje usmjerene na podizanje svijesti o važnosti očuvanja vodnih ekosustava. Provedbom projekata akvakulture omogućuje se očuvanje i aktivacija vodnih površina kao dijela urbanih mreža </w:t>
      </w:r>
      <w:r w:rsidR="00EA2BE0">
        <w:rPr>
          <w:rFonts w:ascii="Segoe UI Light" w:hAnsi="Segoe UI Light" w:cs="Segoe UI Light"/>
          <w:color w:val="000000" w:themeColor="text1"/>
        </w:rPr>
        <w:t>ZI</w:t>
      </w:r>
      <w:r w:rsidRPr="00485B9C">
        <w:rPr>
          <w:rFonts w:ascii="Segoe UI Light" w:hAnsi="Segoe UI Light" w:cs="Segoe UI Light"/>
          <w:color w:val="000000" w:themeColor="text1"/>
        </w:rPr>
        <w:t>, uz jačanje njihove međusobne povezanosti te ostvarivanje okolišnih i društvenih koristi, uključujući edukaciju u svrhu podizanje svijesti građana.</w:t>
      </w:r>
      <w:r w:rsidR="009706D3">
        <w:rPr>
          <w:rStyle w:val="Heading4Char"/>
          <w:sz w:val="26"/>
          <w:szCs w:val="26"/>
          <w:highlight w:val="yellow"/>
        </w:rPr>
        <w:br w:type="page"/>
      </w:r>
    </w:p>
    <w:p w14:paraId="54F221AE" w14:textId="1CFA76C7" w:rsidR="008C7FA5" w:rsidRPr="00C73593" w:rsidRDefault="00C95344">
      <w:pPr>
        <w:pStyle w:val="Heading4"/>
        <w:rPr>
          <w:rStyle w:val="Heading4Char"/>
          <w:color w:val="0070C0"/>
        </w:rPr>
      </w:pPr>
      <w:r w:rsidRPr="00C73593">
        <w:rPr>
          <w:rStyle w:val="Heading4Char"/>
          <w:color w:val="0070C0"/>
        </w:rPr>
        <w:lastRenderedPageBreak/>
        <w:t>6.7</w:t>
      </w:r>
      <w:r w:rsidR="009706D3" w:rsidRPr="00C73593">
        <w:rPr>
          <w:rStyle w:val="Heading4Char"/>
          <w:color w:val="0070C0"/>
        </w:rPr>
        <w:t>.4. Kompozitna analiza</w:t>
      </w:r>
    </w:p>
    <w:p w14:paraId="4AF1EF58" w14:textId="7996133B" w:rsidR="009307DD" w:rsidRPr="00D400E1" w:rsidRDefault="009307DD" w:rsidP="009307DD">
      <w:pPr>
        <w:spacing w:before="100" w:beforeAutospacing="1" w:after="100" w:afterAutospacing="1" w:line="240" w:lineRule="auto"/>
        <w:jc w:val="both"/>
        <w:rPr>
          <w:rFonts w:ascii="Segoe UI Light" w:hAnsi="Segoe UI Light" w:cs="Segoe UI Light"/>
          <w:color w:val="000000" w:themeColor="text1"/>
        </w:rPr>
      </w:pPr>
      <w:r w:rsidRPr="00D400E1">
        <w:rPr>
          <w:rFonts w:ascii="Segoe UI Light" w:hAnsi="Segoe UI Light" w:cs="Segoe UI Light"/>
          <w:color w:val="000000" w:themeColor="text1"/>
        </w:rPr>
        <w:t xml:space="preserve">Analizom je utvrđeno da su elementi zelene i plave infrastrukture pretežito zastupljeni u rubnim i ruralnim dijelovima </w:t>
      </w:r>
      <w:r w:rsidR="001045BF">
        <w:rPr>
          <w:rFonts w:ascii="Segoe UI Light" w:hAnsi="Segoe UI Light" w:cs="Segoe UI Light"/>
          <w:color w:val="000000" w:themeColor="text1"/>
        </w:rPr>
        <w:t>G</w:t>
      </w:r>
      <w:r w:rsidRPr="00D400E1">
        <w:rPr>
          <w:rFonts w:ascii="Segoe UI Light" w:hAnsi="Segoe UI Light" w:cs="Segoe UI Light"/>
          <w:color w:val="000000" w:themeColor="text1"/>
        </w:rPr>
        <w:t>rada</w:t>
      </w:r>
      <w:r w:rsidR="001045BF">
        <w:rPr>
          <w:rFonts w:ascii="Segoe UI Light" w:hAnsi="Segoe UI Light" w:cs="Segoe UI Light"/>
          <w:color w:val="000000" w:themeColor="text1"/>
        </w:rPr>
        <w:t xml:space="preserve"> Velike Gorice</w:t>
      </w:r>
      <w:r w:rsidRPr="00D400E1">
        <w:rPr>
          <w:rFonts w:ascii="Segoe UI Light" w:hAnsi="Segoe UI Light" w:cs="Segoe UI Light"/>
          <w:color w:val="000000" w:themeColor="text1"/>
        </w:rPr>
        <w:t>, dok je siva infrastruktura dominantna u urbanom središtu, osobito u naselju Velika Gorica. Takva prostorna raspodjela ukazuje na izražen kontrast između izgrađenih i prirodnih područja, ali i na potrebu njihovog funkcionalnog povezivanja u jedinstvenu mrežu zelene i plave infrastrukture.</w:t>
      </w:r>
    </w:p>
    <w:p w14:paraId="3E77D2C5" w14:textId="77777777" w:rsidR="009307DD" w:rsidRPr="00D400E1" w:rsidRDefault="009307DD" w:rsidP="009307DD">
      <w:pPr>
        <w:spacing w:before="100" w:beforeAutospacing="1" w:after="100" w:afterAutospacing="1" w:line="240" w:lineRule="auto"/>
        <w:jc w:val="both"/>
        <w:rPr>
          <w:rFonts w:ascii="Segoe UI Light" w:hAnsi="Segoe UI Light" w:cs="Segoe UI Light"/>
          <w:color w:val="000000" w:themeColor="text1"/>
        </w:rPr>
      </w:pPr>
      <w:r w:rsidRPr="00D400E1">
        <w:rPr>
          <w:rFonts w:ascii="Segoe UI Light" w:hAnsi="Segoe UI Light" w:cs="Segoe UI Light"/>
          <w:color w:val="000000" w:themeColor="text1"/>
        </w:rPr>
        <w:t>U kontekstu međusobnih odnosa ovih sustava, identificirani su prostorni konflikti koji se očituju kroz fragmentaciju otvorenih i prirodnih površina uslijed razvoja prometne i druge sive infrastrukture, kao i kroz zauzimanje potencijalnih koridora zelene i plave infrastrukture. Navedeni procesi dovode do smanjenja kontinuiteta prostora i narušavanja ekološke povezanosti.</w:t>
      </w:r>
    </w:p>
    <w:p w14:paraId="15DD9434" w14:textId="77777777" w:rsidR="009307DD" w:rsidRPr="00D400E1" w:rsidRDefault="009307DD" w:rsidP="009307DD">
      <w:pPr>
        <w:spacing w:before="100" w:beforeAutospacing="1" w:after="100" w:afterAutospacing="1" w:line="240" w:lineRule="auto"/>
        <w:jc w:val="both"/>
        <w:rPr>
          <w:rFonts w:ascii="Segoe UI Light" w:hAnsi="Segoe UI Light" w:cs="Segoe UI Light"/>
          <w:color w:val="000000" w:themeColor="text1"/>
        </w:rPr>
      </w:pPr>
      <w:r w:rsidRPr="00D400E1">
        <w:rPr>
          <w:rFonts w:ascii="Segoe UI Light" w:hAnsi="Segoe UI Light" w:cs="Segoe UI Light"/>
          <w:color w:val="000000" w:themeColor="text1"/>
        </w:rPr>
        <w:t>Također, uočeni su nedostaci u povezanosti elemenata zelene i plave infrastrukture, osobito u urbanim i prijelaznim zonama, gdje su pojedinačni elementi često prostorno izolirani i nedovoljno integrirani u funkcionalne cjeline. Time je smanjena njihova učinkovitost u ostvarivanju ekoloških, klimatskih i društvenih funkcija.</w:t>
      </w:r>
    </w:p>
    <w:p w14:paraId="708B510D" w14:textId="5E781E81" w:rsidR="009307DD" w:rsidRPr="00D400E1" w:rsidRDefault="009307DD" w:rsidP="009307DD">
      <w:pPr>
        <w:spacing w:before="100" w:beforeAutospacing="1" w:after="100" w:afterAutospacing="1" w:line="240" w:lineRule="auto"/>
        <w:jc w:val="both"/>
        <w:rPr>
          <w:rFonts w:ascii="Segoe UI Light" w:hAnsi="Segoe UI Light" w:cs="Segoe UI Light"/>
          <w:color w:val="000000" w:themeColor="text1"/>
        </w:rPr>
      </w:pPr>
      <w:r w:rsidRPr="00D400E1">
        <w:rPr>
          <w:rFonts w:ascii="Segoe UI Light" w:hAnsi="Segoe UI Light" w:cs="Segoe UI Light"/>
          <w:color w:val="000000" w:themeColor="text1"/>
        </w:rPr>
        <w:t xml:space="preserve">Istovremeno, analiza ukazuje na značajan potencijal za integraciju ovih sustava, osobito kroz razvoj mreže zelene i plave infrastrukture koja bi povezivala urbane i ruralne dijelove </w:t>
      </w:r>
      <w:r w:rsidR="00EA2BE0">
        <w:rPr>
          <w:rFonts w:ascii="Segoe UI Light" w:hAnsi="Segoe UI Light" w:cs="Segoe UI Light"/>
          <w:color w:val="000000" w:themeColor="text1"/>
        </w:rPr>
        <w:t>g</w:t>
      </w:r>
      <w:r w:rsidRPr="00D400E1">
        <w:rPr>
          <w:rFonts w:ascii="Segoe UI Light" w:hAnsi="Segoe UI Light" w:cs="Segoe UI Light"/>
          <w:color w:val="000000" w:themeColor="text1"/>
        </w:rPr>
        <w:t>rada, vodotoke, šumske i poljoprivredne površine te javne zelene prostore. Poseban potencijal prepoznaje se u formiranju zelenih i plavih koridora uz vodotoke, prometnice i druge linearne elemente prostora, kao i u revitalizaciji degradiranih i nedovoljno iskorištenih površina.</w:t>
      </w:r>
    </w:p>
    <w:p w14:paraId="2BB14879" w14:textId="6970BA5C" w:rsidR="009307DD" w:rsidRPr="00D400E1" w:rsidRDefault="009307DD" w:rsidP="009307DD">
      <w:pPr>
        <w:spacing w:before="100" w:beforeAutospacing="1" w:after="100" w:afterAutospacing="1" w:line="240" w:lineRule="auto"/>
        <w:jc w:val="both"/>
        <w:rPr>
          <w:rFonts w:ascii="Segoe UI Light" w:hAnsi="Segoe UI Light" w:cs="Segoe UI Light"/>
          <w:color w:val="000000" w:themeColor="text1"/>
        </w:rPr>
      </w:pPr>
      <w:r w:rsidRPr="00D400E1">
        <w:rPr>
          <w:rFonts w:ascii="Segoe UI Light" w:hAnsi="Segoe UI Light" w:cs="Segoe UI Light"/>
          <w:color w:val="000000" w:themeColor="text1"/>
        </w:rPr>
        <w:t xml:space="preserve">U tom kontekstu, kompozitna analiza ukazuje na potrebu sustavnog planiranja i integracije zelene, plave i sive infrastrukture u okviru tipologije </w:t>
      </w:r>
      <w:r w:rsidR="00EA2BE0">
        <w:rPr>
          <w:rFonts w:ascii="Segoe UI Light" w:hAnsi="Segoe UI Light" w:cs="Segoe UI Light"/>
          <w:color w:val="000000" w:themeColor="text1"/>
        </w:rPr>
        <w:t>ZI</w:t>
      </w:r>
      <w:r w:rsidRPr="00D400E1">
        <w:rPr>
          <w:rFonts w:ascii="Segoe UI Light" w:hAnsi="Segoe UI Light" w:cs="Segoe UI Light"/>
          <w:color w:val="000000" w:themeColor="text1"/>
        </w:rPr>
        <w:t>, s ciljem uspostave funkcionalne i povezane mreže koja doprinosi otpornosti prostora, smanjenju negativnih utjecaja urbanizacije i unaprjeđenju kvalitete života.</w:t>
      </w:r>
    </w:p>
    <w:p w14:paraId="41CD482C" w14:textId="753A198E" w:rsidR="009307DD" w:rsidRPr="00D400E1" w:rsidRDefault="009307DD" w:rsidP="009307DD">
      <w:pPr>
        <w:pStyle w:val="NormalWeb"/>
        <w:jc w:val="both"/>
        <w:rPr>
          <w:rFonts w:ascii="Segoe UI Light" w:eastAsiaTheme="minorHAnsi" w:hAnsi="Segoe UI Light" w:cs="Segoe UI Light"/>
          <w:color w:val="000000" w:themeColor="text1"/>
          <w:sz w:val="22"/>
          <w:szCs w:val="22"/>
          <w:lang w:eastAsia="en-US"/>
        </w:rPr>
      </w:pPr>
      <w:r w:rsidRPr="0087714F">
        <w:rPr>
          <w:rFonts w:ascii="Segoe UI Light" w:eastAsiaTheme="minorHAnsi" w:hAnsi="Segoe UI Light" w:cs="Segoe UI Light"/>
          <w:color w:val="000000" w:themeColor="text1"/>
          <w:sz w:val="22"/>
          <w:szCs w:val="22"/>
          <w:lang w:eastAsia="en-US"/>
        </w:rPr>
        <w:t>Grafički prikaz (</w:t>
      </w:r>
      <w:r w:rsidRPr="00544683">
        <w:rPr>
          <w:rFonts w:ascii="Segoe UI Light" w:eastAsiaTheme="minorHAnsi" w:hAnsi="Segoe UI Light" w:cs="Segoe UI Light"/>
          <w:color w:val="000000" w:themeColor="text1"/>
          <w:sz w:val="22"/>
          <w:szCs w:val="22"/>
          <w:lang w:eastAsia="en-US"/>
        </w:rPr>
        <w:t xml:space="preserve">Slika </w:t>
      </w:r>
      <w:r w:rsidR="00EA2BE0" w:rsidRPr="00544683">
        <w:rPr>
          <w:rFonts w:ascii="Segoe UI Light" w:eastAsiaTheme="minorHAnsi" w:hAnsi="Segoe UI Light" w:cs="Segoe UI Light"/>
          <w:color w:val="000000" w:themeColor="text1"/>
          <w:sz w:val="22"/>
          <w:szCs w:val="22"/>
          <w:lang w:eastAsia="en-US"/>
        </w:rPr>
        <w:t>99</w:t>
      </w:r>
      <w:r w:rsidRPr="0087714F">
        <w:rPr>
          <w:rFonts w:ascii="Segoe UI Light" w:eastAsiaTheme="minorHAnsi" w:hAnsi="Segoe UI Light" w:cs="Segoe UI Light"/>
          <w:color w:val="000000" w:themeColor="text1"/>
          <w:sz w:val="22"/>
          <w:szCs w:val="22"/>
          <w:lang w:eastAsia="en-US"/>
        </w:rPr>
        <w:t>) prikazuje</w:t>
      </w:r>
      <w:r w:rsidRPr="00D400E1">
        <w:rPr>
          <w:rFonts w:ascii="Segoe UI Light" w:eastAsiaTheme="minorHAnsi" w:hAnsi="Segoe UI Light" w:cs="Segoe UI Light"/>
          <w:color w:val="000000" w:themeColor="text1"/>
          <w:sz w:val="22"/>
          <w:szCs w:val="22"/>
          <w:lang w:eastAsia="en-US"/>
        </w:rPr>
        <w:t xml:space="preserve"> objedinjeni sustav zelene, plave i sive infrastrukture te njihovu prostornu međusobnu povezanost na području </w:t>
      </w:r>
      <w:r w:rsidR="00EA2BE0">
        <w:rPr>
          <w:rFonts w:ascii="Segoe UI Light" w:eastAsiaTheme="minorHAnsi" w:hAnsi="Segoe UI Light" w:cs="Segoe UI Light"/>
          <w:color w:val="000000" w:themeColor="text1"/>
          <w:sz w:val="22"/>
          <w:szCs w:val="22"/>
          <w:lang w:eastAsia="en-US"/>
        </w:rPr>
        <w:t>g</w:t>
      </w:r>
      <w:r w:rsidRPr="00D400E1">
        <w:rPr>
          <w:rFonts w:ascii="Segoe UI Light" w:eastAsiaTheme="minorHAnsi" w:hAnsi="Segoe UI Light" w:cs="Segoe UI Light"/>
          <w:color w:val="000000" w:themeColor="text1"/>
          <w:sz w:val="22"/>
          <w:szCs w:val="22"/>
          <w:lang w:eastAsia="en-US"/>
        </w:rPr>
        <w:t>rada.</w:t>
      </w:r>
    </w:p>
    <w:p w14:paraId="5A20C2C3" w14:textId="77777777" w:rsidR="007D1BA3" w:rsidRDefault="007D1BA3" w:rsidP="00705A5F">
      <w:pPr>
        <w:rPr>
          <w:b/>
          <w:noProof/>
          <w:lang w:eastAsia="hr-HR"/>
        </w:rPr>
      </w:pPr>
    </w:p>
    <w:p w14:paraId="29CCF5DB" w14:textId="36EDC163" w:rsidR="008C7FA5" w:rsidRPr="00544683" w:rsidRDefault="007B35CF">
      <w:pPr>
        <w:jc w:val="center"/>
      </w:pPr>
      <w:r w:rsidRPr="0087714F">
        <w:rPr>
          <w:b/>
          <w:noProof/>
          <w:lang w:eastAsia="hr-HR"/>
        </w:rPr>
        <w:lastRenderedPageBreak/>
        <w:drawing>
          <wp:inline distT="0" distB="0" distL="0" distR="0" wp14:anchorId="315EEDB3" wp14:editId="0BA94E1D">
            <wp:extent cx="5537860" cy="6438900"/>
            <wp:effectExtent l="0" t="0" r="5715" b="0"/>
            <wp:docPr id="235" name="Slika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sveukupno.jpg"/>
                    <pic:cNvPicPr/>
                  </pic:nvPicPr>
                  <pic:blipFill rotWithShape="1">
                    <a:blip r:embed="rId161">
                      <a:extLst>
                        <a:ext uri="{28A0092B-C50C-407E-A947-70E740481C1C}">
                          <a14:useLocalDpi xmlns:a14="http://schemas.microsoft.com/office/drawing/2010/main" val="0"/>
                        </a:ext>
                      </a:extLst>
                    </a:blip>
                    <a:srcRect t="8051" b="9797"/>
                    <a:stretch/>
                  </pic:blipFill>
                  <pic:spPr bwMode="auto">
                    <a:xfrm>
                      <a:off x="0" y="0"/>
                      <a:ext cx="5547298" cy="6449874"/>
                    </a:xfrm>
                    <a:prstGeom prst="rect">
                      <a:avLst/>
                    </a:prstGeom>
                    <a:ln>
                      <a:noFill/>
                    </a:ln>
                    <a:extLst>
                      <a:ext uri="{53640926-AAD7-44D8-BBD7-CCE9431645EC}">
                        <a14:shadowObscured xmlns:a14="http://schemas.microsoft.com/office/drawing/2010/main"/>
                      </a:ext>
                    </a:extLst>
                  </pic:spPr>
                </pic:pic>
              </a:graphicData>
            </a:graphic>
          </wp:inline>
        </w:drawing>
      </w:r>
    </w:p>
    <w:p w14:paraId="37009E50" w14:textId="4A935D12" w:rsidR="008C7FA5" w:rsidRDefault="009706D3">
      <w:pPr>
        <w:rPr>
          <w:color w:val="808080" w:themeColor="background1" w:themeShade="80"/>
          <w:sz w:val="20"/>
          <w:szCs w:val="20"/>
        </w:rPr>
      </w:pPr>
      <w:r w:rsidRPr="00544683">
        <w:rPr>
          <w:b/>
          <w:color w:val="808080" w:themeColor="background1" w:themeShade="80"/>
          <w:sz w:val="20"/>
          <w:szCs w:val="20"/>
        </w:rPr>
        <w:t xml:space="preserve">Slika </w:t>
      </w:r>
      <w:r w:rsidR="00EA2BE0" w:rsidRPr="00544683">
        <w:rPr>
          <w:b/>
          <w:color w:val="808080" w:themeColor="background1" w:themeShade="80"/>
          <w:sz w:val="20"/>
          <w:szCs w:val="20"/>
        </w:rPr>
        <w:t>99</w:t>
      </w:r>
      <w:r w:rsidRPr="00544683">
        <w:rPr>
          <w:color w:val="808080" w:themeColor="background1" w:themeShade="80"/>
          <w:sz w:val="20"/>
          <w:szCs w:val="20"/>
        </w:rPr>
        <w:t>.</w:t>
      </w:r>
      <w:r w:rsidRPr="00544683">
        <w:rPr>
          <w:rFonts w:ascii="Arial Narrow" w:hAnsi="Arial Narrow"/>
          <w:color w:val="808080" w:themeColor="background1" w:themeShade="80"/>
          <w:sz w:val="20"/>
          <w:szCs w:val="20"/>
        </w:rPr>
        <w:t xml:space="preserve"> </w:t>
      </w:r>
      <w:r w:rsidRPr="00544683">
        <w:rPr>
          <w:color w:val="808080" w:themeColor="background1" w:themeShade="80"/>
          <w:sz w:val="20"/>
          <w:szCs w:val="20"/>
        </w:rPr>
        <w:t>Shematski prikaz kompozitne analize (Izradio: UIH d.o.o.)</w:t>
      </w:r>
    </w:p>
    <w:p w14:paraId="1A136172" w14:textId="4163840F" w:rsidR="008C7FA5" w:rsidRDefault="00EC4E21" w:rsidP="00485B9C">
      <w:pPr>
        <w:spacing w:after="0" w:line="240" w:lineRule="auto"/>
        <w:rPr>
          <w:rFonts w:ascii="Arial Narrow" w:hAnsi="Arial Narrow"/>
          <w:color w:val="808080" w:themeColor="background1" w:themeShade="80"/>
          <w:sz w:val="20"/>
          <w:szCs w:val="20"/>
        </w:rPr>
      </w:pPr>
      <w:r>
        <w:rPr>
          <w:rFonts w:ascii="Arial Narrow" w:hAnsi="Arial Narrow"/>
          <w:color w:val="808080" w:themeColor="background1" w:themeShade="80"/>
          <w:sz w:val="20"/>
          <w:szCs w:val="20"/>
        </w:rPr>
        <w:br w:type="page"/>
      </w:r>
    </w:p>
    <w:p w14:paraId="28374546" w14:textId="2CA9F2EB" w:rsidR="008C7FA5" w:rsidRDefault="009706D3">
      <w:pPr>
        <w:pStyle w:val="Heading2"/>
        <w:spacing w:before="0" w:line="264" w:lineRule="auto"/>
      </w:pPr>
      <w:bookmarkStart w:id="73" w:name="_Toc228701563"/>
      <w:r>
        <w:lastRenderedPageBreak/>
        <w:t>6.</w:t>
      </w:r>
      <w:r w:rsidR="00C95344">
        <w:t>8</w:t>
      </w:r>
      <w:r>
        <w:t>. TIPOLOGIJ</w:t>
      </w:r>
      <w:r w:rsidR="00C94973">
        <w:t>E</w:t>
      </w:r>
      <w:r>
        <w:t xml:space="preserve"> </w:t>
      </w:r>
      <w:r w:rsidR="00135F0C">
        <w:t>ZELENE INFRASTRU</w:t>
      </w:r>
      <w:r w:rsidR="00C94973">
        <w:t>KTURE</w:t>
      </w:r>
      <w:bookmarkEnd w:id="73"/>
      <w:r>
        <w:t xml:space="preserve"> </w:t>
      </w:r>
    </w:p>
    <w:p w14:paraId="6B694EB7" w14:textId="77777777" w:rsidR="008C7FA5" w:rsidRDefault="008C7FA5">
      <w:pPr>
        <w:spacing w:after="0" w:line="264" w:lineRule="auto"/>
        <w:rPr>
          <w:rFonts w:ascii="Segoe UI" w:hAnsi="Segoe UI" w:cs="Segoe UI"/>
          <w:color w:val="374151"/>
          <w:shd w:val="clear" w:color="auto" w:fill="F7F7F8"/>
        </w:rPr>
      </w:pPr>
    </w:p>
    <w:p w14:paraId="41FDBCD7" w14:textId="45D1E78B" w:rsidR="008C7FA5" w:rsidRDefault="009706D3">
      <w:pPr>
        <w:spacing w:after="0" w:line="264" w:lineRule="auto"/>
        <w:jc w:val="both"/>
        <w:rPr>
          <w:rFonts w:ascii="Segoe UI Light" w:hAnsi="Segoe UI Light" w:cs="Segoe UI Light"/>
          <w:color w:val="000000" w:themeColor="text1"/>
        </w:rPr>
      </w:pPr>
      <w:r>
        <w:rPr>
          <w:rFonts w:ascii="Segoe UI Light" w:hAnsi="Segoe UI Light" w:cs="Segoe UI Light"/>
          <w:color w:val="000000" w:themeColor="text1"/>
        </w:rPr>
        <w:t xml:space="preserve">Za potrebe izrade Strategije zelene urbane obnove Grada Velike Gorice korištena je tipologija sukladno Priručniku o primjeni zelene infrastrukture koji opisuje </w:t>
      </w:r>
      <w:r w:rsidR="00894FA7">
        <w:rPr>
          <w:rFonts w:ascii="Segoe UI Light" w:hAnsi="Segoe UI Light" w:cs="Segoe UI Light"/>
          <w:color w:val="000000" w:themeColor="text1"/>
        </w:rPr>
        <w:t xml:space="preserve">22 </w:t>
      </w:r>
      <w:r>
        <w:rPr>
          <w:rFonts w:ascii="Segoe UI Light" w:hAnsi="Segoe UI Light" w:cs="Segoe UI Light"/>
          <w:color w:val="000000" w:themeColor="text1"/>
        </w:rPr>
        <w:t xml:space="preserve">tipologije zelene infrastrukture, razvidno predočava njihovu klasifikaciju prema zadanim kriterijima i definira standarde koje treba ispuniti. Priručnik je izdan od strane Ministarstva prostornog uređenja, graditeljstva i državne imovine. Sukladno </w:t>
      </w:r>
      <w:r w:rsidRPr="0087714F">
        <w:rPr>
          <w:rFonts w:ascii="Segoe UI Light" w:hAnsi="Segoe UI Light" w:cs="Segoe UI Light"/>
          <w:color w:val="000000" w:themeColor="text1"/>
        </w:rPr>
        <w:t>navedenom Priručniku, na području Grada Velike Gorice prepoznate su i definirane sljedeće t</w:t>
      </w:r>
      <w:r w:rsidRPr="00EA2BE0">
        <w:rPr>
          <w:rFonts w:ascii="Segoe UI Light" w:hAnsi="Segoe UI Light" w:cs="Segoe UI Light"/>
          <w:color w:val="000000" w:themeColor="text1"/>
        </w:rPr>
        <w:t>ipologije (</w:t>
      </w:r>
      <w:r w:rsidRPr="00544683">
        <w:rPr>
          <w:rFonts w:ascii="Segoe UI Light" w:hAnsi="Segoe UI Light" w:cs="Segoe UI Light"/>
          <w:color w:val="000000" w:themeColor="text1"/>
          <w:u w:val="single"/>
        </w:rPr>
        <w:t xml:space="preserve">Tablica </w:t>
      </w:r>
      <w:r w:rsidR="00EA2BE0" w:rsidRPr="00544683">
        <w:rPr>
          <w:rFonts w:ascii="Segoe UI Light" w:hAnsi="Segoe UI Light" w:cs="Segoe UI Light"/>
          <w:color w:val="000000" w:themeColor="text1"/>
          <w:u w:val="single"/>
        </w:rPr>
        <w:t>27</w:t>
      </w:r>
      <w:r w:rsidRPr="00544683">
        <w:rPr>
          <w:rFonts w:ascii="Segoe UI Light" w:hAnsi="Segoe UI Light" w:cs="Segoe UI Light"/>
          <w:color w:val="000000" w:themeColor="text1"/>
          <w:u w:val="single"/>
        </w:rPr>
        <w:t>)</w:t>
      </w:r>
      <w:r w:rsidRPr="0087714F">
        <w:rPr>
          <w:rFonts w:ascii="Segoe UI Light" w:hAnsi="Segoe UI Light" w:cs="Segoe UI Light"/>
          <w:color w:val="000000" w:themeColor="text1"/>
        </w:rPr>
        <w:t xml:space="preserve"> planski</w:t>
      </w:r>
      <w:r>
        <w:rPr>
          <w:rFonts w:ascii="Segoe UI Light" w:hAnsi="Segoe UI Light" w:cs="Segoe UI Light"/>
          <w:color w:val="000000" w:themeColor="text1"/>
        </w:rPr>
        <w:t xml:space="preserve"> osmišljenih otvorenih prostora, zelenih i plavih površina koje čine zelenu infrastrukturu u građevinskim područjima. Uz svaki navedeni tip zelene infrastrukture definirana je dostupnost (javna površina, ograničeni pristup, privatna površina), karakter (biološki, nebiološki, mehanički) i funkcija (ekološka, društvena, gospodarska, regulacijsko-zaštitna, urbano-morfološka) predmetne površine.</w:t>
      </w:r>
    </w:p>
    <w:p w14:paraId="5160B8A3" w14:textId="77777777" w:rsidR="00EA2BE0" w:rsidRDefault="00EA2BE0">
      <w:pPr>
        <w:spacing w:after="0" w:line="264" w:lineRule="auto"/>
        <w:jc w:val="both"/>
        <w:rPr>
          <w:rFonts w:ascii="Segoe UI Light" w:hAnsi="Segoe UI Light" w:cs="Segoe UI Light"/>
          <w:color w:val="000000" w:themeColor="text1"/>
        </w:rPr>
      </w:pPr>
    </w:p>
    <w:p w14:paraId="562317B5" w14:textId="17559E68" w:rsidR="00EA2BE0" w:rsidRPr="00544683" w:rsidRDefault="00EA2BE0" w:rsidP="00544683">
      <w:pPr>
        <w:spacing w:line="264" w:lineRule="auto"/>
        <w:jc w:val="both"/>
        <w:rPr>
          <w:rFonts w:cstheme="minorHAnsi"/>
          <w:color w:val="808080" w:themeColor="background1" w:themeShade="80"/>
          <w:sz w:val="20"/>
          <w:szCs w:val="20"/>
        </w:rPr>
      </w:pPr>
      <w:r w:rsidRPr="00544683">
        <w:rPr>
          <w:rFonts w:cstheme="minorHAnsi"/>
          <w:b/>
          <w:bCs/>
          <w:color w:val="808080" w:themeColor="background1" w:themeShade="80"/>
          <w:sz w:val="20"/>
          <w:szCs w:val="20"/>
        </w:rPr>
        <w:t>Tablica 27.</w:t>
      </w:r>
      <w:r w:rsidRPr="00544683">
        <w:rPr>
          <w:rFonts w:cstheme="minorHAnsi"/>
          <w:color w:val="808080" w:themeColor="background1" w:themeShade="80"/>
          <w:sz w:val="20"/>
          <w:szCs w:val="20"/>
        </w:rPr>
        <w:t xml:space="preserve"> </w:t>
      </w:r>
      <w:r>
        <w:rPr>
          <w:rFonts w:cstheme="minorHAnsi"/>
          <w:color w:val="808080" w:themeColor="background1" w:themeShade="80"/>
          <w:sz w:val="20"/>
          <w:szCs w:val="20"/>
        </w:rPr>
        <w:t xml:space="preserve">i </w:t>
      </w:r>
      <w:r w:rsidRPr="00544683">
        <w:rPr>
          <w:rFonts w:cstheme="minorHAnsi"/>
          <w:b/>
          <w:bCs/>
          <w:color w:val="808080" w:themeColor="background1" w:themeShade="80"/>
          <w:sz w:val="20"/>
          <w:szCs w:val="20"/>
        </w:rPr>
        <w:t>28</w:t>
      </w:r>
      <w:r>
        <w:rPr>
          <w:rFonts w:cstheme="minorHAnsi"/>
          <w:color w:val="808080" w:themeColor="background1" w:themeShade="80"/>
          <w:sz w:val="20"/>
          <w:szCs w:val="20"/>
        </w:rPr>
        <w:t xml:space="preserve">. </w:t>
      </w:r>
      <w:r w:rsidRPr="00544683">
        <w:rPr>
          <w:rFonts w:cstheme="minorHAnsi"/>
          <w:color w:val="808080" w:themeColor="background1" w:themeShade="80"/>
          <w:sz w:val="20"/>
          <w:szCs w:val="20"/>
        </w:rPr>
        <w:t>Klasifikacija tipologija zelene inf</w:t>
      </w:r>
      <w:r w:rsidR="00544683">
        <w:rPr>
          <w:rFonts w:cstheme="minorHAnsi"/>
          <w:color w:val="808080" w:themeColor="background1" w:themeShade="80"/>
          <w:sz w:val="20"/>
          <w:szCs w:val="20"/>
        </w:rPr>
        <w:t>r</w:t>
      </w:r>
      <w:r w:rsidRPr="00544683">
        <w:rPr>
          <w:rFonts w:cstheme="minorHAnsi"/>
          <w:color w:val="808080" w:themeColor="background1" w:themeShade="80"/>
          <w:sz w:val="20"/>
          <w:szCs w:val="20"/>
        </w:rPr>
        <w:t>ast</w:t>
      </w:r>
      <w:r w:rsidR="00896E1D">
        <w:rPr>
          <w:rFonts w:cstheme="minorHAnsi"/>
          <w:color w:val="808080" w:themeColor="background1" w:themeShade="80"/>
          <w:sz w:val="20"/>
          <w:szCs w:val="20"/>
        </w:rPr>
        <w:t>r</w:t>
      </w:r>
      <w:r w:rsidRPr="00544683">
        <w:rPr>
          <w:rFonts w:cstheme="minorHAnsi"/>
          <w:color w:val="808080" w:themeColor="background1" w:themeShade="80"/>
          <w:sz w:val="20"/>
          <w:szCs w:val="20"/>
        </w:rPr>
        <w:t>ukture</w:t>
      </w:r>
    </w:p>
    <w:tbl>
      <w:tblPr>
        <w:tblStyle w:val="TableGrid"/>
        <w:tblW w:w="9043" w:type="dxa"/>
        <w:tblLayout w:type="fixed"/>
        <w:tblLook w:val="04A0" w:firstRow="1" w:lastRow="0" w:firstColumn="1" w:lastColumn="0" w:noHBand="0" w:noVBand="1"/>
      </w:tblPr>
      <w:tblGrid>
        <w:gridCol w:w="521"/>
        <w:gridCol w:w="3844"/>
        <w:gridCol w:w="425"/>
        <w:gridCol w:w="425"/>
        <w:gridCol w:w="426"/>
        <w:gridCol w:w="425"/>
        <w:gridCol w:w="425"/>
        <w:gridCol w:w="426"/>
        <w:gridCol w:w="425"/>
        <w:gridCol w:w="425"/>
        <w:gridCol w:w="425"/>
        <w:gridCol w:w="425"/>
        <w:gridCol w:w="426"/>
      </w:tblGrid>
      <w:tr w:rsidR="008C7FA5" w14:paraId="50172595" w14:textId="77777777">
        <w:trPr>
          <w:trHeight w:val="255"/>
        </w:trPr>
        <w:tc>
          <w:tcPr>
            <w:tcW w:w="521" w:type="dxa"/>
            <w:vMerge w:val="restart"/>
            <w:vAlign w:val="center"/>
          </w:tcPr>
          <w:p w14:paraId="10ED37AE" w14:textId="77777777" w:rsidR="008C7FA5" w:rsidRDefault="008C7FA5">
            <w:pPr>
              <w:spacing w:after="0" w:line="240" w:lineRule="auto"/>
              <w:jc w:val="both"/>
              <w:rPr>
                <w:rFonts w:ascii="Calibri" w:hAnsi="Calibri" w:cs="Calibri"/>
                <w:sz w:val="18"/>
                <w:szCs w:val="18"/>
              </w:rPr>
            </w:pPr>
          </w:p>
        </w:tc>
        <w:tc>
          <w:tcPr>
            <w:tcW w:w="3844" w:type="dxa"/>
            <w:vMerge w:val="restart"/>
            <w:vAlign w:val="center"/>
          </w:tcPr>
          <w:p w14:paraId="777DBB17" w14:textId="77777777" w:rsidR="008C7FA5" w:rsidRDefault="009706D3">
            <w:pPr>
              <w:spacing w:after="0" w:line="240" w:lineRule="auto"/>
              <w:jc w:val="both"/>
              <w:rPr>
                <w:rFonts w:ascii="Calibri" w:hAnsi="Calibri" w:cs="Calibri"/>
                <w:sz w:val="18"/>
                <w:szCs w:val="18"/>
              </w:rPr>
            </w:pPr>
            <w:r>
              <w:rPr>
                <w:rFonts w:ascii="Calibri" w:hAnsi="Calibri" w:cs="Calibri"/>
                <w:sz w:val="18"/>
                <w:szCs w:val="18"/>
              </w:rPr>
              <w:t>KLASIFIKACIJA</w:t>
            </w:r>
          </w:p>
          <w:p w14:paraId="2D7F59FE" w14:textId="21A93875" w:rsidR="008C7FA5" w:rsidRDefault="009706D3">
            <w:pPr>
              <w:spacing w:after="0" w:line="240" w:lineRule="auto"/>
              <w:jc w:val="both"/>
              <w:rPr>
                <w:rFonts w:ascii="Calibri" w:hAnsi="Calibri" w:cs="Calibri"/>
                <w:sz w:val="18"/>
                <w:szCs w:val="18"/>
              </w:rPr>
            </w:pPr>
            <w:r>
              <w:rPr>
                <w:rFonts w:ascii="Calibri" w:hAnsi="Calibri" w:cs="Calibri"/>
                <w:sz w:val="18"/>
                <w:szCs w:val="18"/>
              </w:rPr>
              <w:t xml:space="preserve">TIPOLOGIJA </w:t>
            </w:r>
            <w:r w:rsidR="00EA2BE0">
              <w:rPr>
                <w:rFonts w:ascii="Calibri" w:hAnsi="Calibri" w:cs="Calibri"/>
                <w:sz w:val="18"/>
                <w:szCs w:val="18"/>
              </w:rPr>
              <w:t>ZI</w:t>
            </w:r>
          </w:p>
        </w:tc>
        <w:tc>
          <w:tcPr>
            <w:tcW w:w="1276" w:type="dxa"/>
            <w:gridSpan w:val="3"/>
            <w:shd w:val="clear" w:color="auto" w:fill="F7CAAC" w:themeFill="accent2" w:themeFillTint="66"/>
          </w:tcPr>
          <w:p w14:paraId="09AC29D6" w14:textId="77777777" w:rsidR="008C7FA5" w:rsidRDefault="009706D3">
            <w:pPr>
              <w:spacing w:after="0" w:line="240" w:lineRule="auto"/>
              <w:jc w:val="center"/>
              <w:rPr>
                <w:rFonts w:ascii="Calibri" w:hAnsi="Calibri" w:cs="Calibri"/>
                <w:sz w:val="18"/>
                <w:szCs w:val="18"/>
              </w:rPr>
            </w:pPr>
            <w:r>
              <w:rPr>
                <w:rFonts w:ascii="Calibri" w:hAnsi="Calibri" w:cs="Calibri"/>
                <w:sz w:val="18"/>
                <w:szCs w:val="18"/>
              </w:rPr>
              <w:t>DOSTUPNOST</w:t>
            </w:r>
          </w:p>
        </w:tc>
        <w:tc>
          <w:tcPr>
            <w:tcW w:w="1276" w:type="dxa"/>
            <w:gridSpan w:val="3"/>
            <w:shd w:val="clear" w:color="auto" w:fill="BDD6EE" w:themeFill="accent1" w:themeFillTint="66"/>
          </w:tcPr>
          <w:p w14:paraId="2CCDB1F0" w14:textId="77777777" w:rsidR="008C7FA5" w:rsidRDefault="009706D3">
            <w:pPr>
              <w:spacing w:after="0" w:line="240" w:lineRule="auto"/>
              <w:jc w:val="center"/>
              <w:rPr>
                <w:rFonts w:ascii="Calibri" w:hAnsi="Calibri" w:cs="Calibri"/>
                <w:sz w:val="18"/>
                <w:szCs w:val="18"/>
              </w:rPr>
            </w:pPr>
            <w:r>
              <w:rPr>
                <w:rFonts w:ascii="Calibri" w:hAnsi="Calibri" w:cs="Calibri"/>
                <w:sz w:val="18"/>
                <w:szCs w:val="18"/>
              </w:rPr>
              <w:t>KARAKTER</w:t>
            </w:r>
          </w:p>
        </w:tc>
        <w:tc>
          <w:tcPr>
            <w:tcW w:w="2126" w:type="dxa"/>
            <w:gridSpan w:val="5"/>
            <w:shd w:val="clear" w:color="auto" w:fill="C5E0B3" w:themeFill="accent6" w:themeFillTint="66"/>
          </w:tcPr>
          <w:p w14:paraId="6A300AB1" w14:textId="77777777" w:rsidR="008C7FA5" w:rsidRDefault="009706D3">
            <w:pPr>
              <w:spacing w:after="0" w:line="240" w:lineRule="auto"/>
              <w:jc w:val="center"/>
              <w:rPr>
                <w:rFonts w:ascii="Calibri" w:hAnsi="Calibri" w:cs="Calibri"/>
                <w:sz w:val="18"/>
                <w:szCs w:val="18"/>
              </w:rPr>
            </w:pPr>
            <w:r>
              <w:rPr>
                <w:rFonts w:ascii="Calibri" w:hAnsi="Calibri" w:cs="Calibri"/>
                <w:sz w:val="18"/>
                <w:szCs w:val="18"/>
              </w:rPr>
              <w:t>FUNKCIJA</w:t>
            </w:r>
          </w:p>
        </w:tc>
      </w:tr>
      <w:tr w:rsidR="008C7FA5" w14:paraId="49B76062" w14:textId="77777777">
        <w:trPr>
          <w:cantSplit/>
          <w:trHeight w:val="2243"/>
        </w:trPr>
        <w:tc>
          <w:tcPr>
            <w:tcW w:w="521" w:type="dxa"/>
            <w:vMerge/>
            <w:vAlign w:val="center"/>
          </w:tcPr>
          <w:p w14:paraId="23099395" w14:textId="77777777" w:rsidR="008C7FA5" w:rsidRDefault="008C7FA5">
            <w:pPr>
              <w:spacing w:after="0" w:line="240" w:lineRule="auto"/>
              <w:jc w:val="both"/>
              <w:rPr>
                <w:rFonts w:ascii="Calibri" w:hAnsi="Calibri" w:cs="Calibri"/>
                <w:sz w:val="18"/>
                <w:szCs w:val="18"/>
              </w:rPr>
            </w:pPr>
          </w:p>
        </w:tc>
        <w:tc>
          <w:tcPr>
            <w:tcW w:w="3844" w:type="dxa"/>
            <w:vMerge/>
            <w:vAlign w:val="center"/>
          </w:tcPr>
          <w:p w14:paraId="416F756C" w14:textId="77777777" w:rsidR="008C7FA5" w:rsidRDefault="008C7FA5">
            <w:pPr>
              <w:spacing w:after="0" w:line="240" w:lineRule="auto"/>
              <w:jc w:val="both"/>
              <w:rPr>
                <w:rFonts w:ascii="Calibri" w:hAnsi="Calibri" w:cs="Calibri"/>
                <w:sz w:val="18"/>
                <w:szCs w:val="18"/>
              </w:rPr>
            </w:pPr>
          </w:p>
        </w:tc>
        <w:tc>
          <w:tcPr>
            <w:tcW w:w="425" w:type="dxa"/>
            <w:shd w:val="clear" w:color="auto" w:fill="F7CAAC" w:themeFill="accent2" w:themeFillTint="66"/>
            <w:textDirection w:val="btLr"/>
            <w:vAlign w:val="center"/>
          </w:tcPr>
          <w:p w14:paraId="6BF89636" w14:textId="77777777" w:rsidR="008C7FA5" w:rsidRDefault="009706D3">
            <w:pPr>
              <w:spacing w:after="0" w:line="240" w:lineRule="auto"/>
              <w:ind w:left="113" w:right="113"/>
              <w:jc w:val="center"/>
              <w:rPr>
                <w:rFonts w:ascii="Calibri" w:hAnsi="Calibri" w:cs="Calibri"/>
                <w:sz w:val="18"/>
                <w:szCs w:val="18"/>
              </w:rPr>
            </w:pPr>
            <w:r>
              <w:rPr>
                <w:rFonts w:ascii="Calibri" w:hAnsi="Calibri" w:cs="Calibri"/>
                <w:sz w:val="18"/>
                <w:szCs w:val="18"/>
              </w:rPr>
              <w:t>JAVNA POVRŠINA</w:t>
            </w:r>
          </w:p>
        </w:tc>
        <w:tc>
          <w:tcPr>
            <w:tcW w:w="425" w:type="dxa"/>
            <w:shd w:val="clear" w:color="auto" w:fill="F7CAAC" w:themeFill="accent2" w:themeFillTint="66"/>
            <w:textDirection w:val="btLr"/>
            <w:vAlign w:val="center"/>
          </w:tcPr>
          <w:p w14:paraId="3AA777A0" w14:textId="77777777" w:rsidR="008C7FA5" w:rsidRDefault="009706D3">
            <w:pPr>
              <w:spacing w:after="0" w:line="240" w:lineRule="auto"/>
              <w:ind w:left="113" w:right="113"/>
              <w:jc w:val="center"/>
              <w:rPr>
                <w:rFonts w:ascii="Calibri" w:hAnsi="Calibri" w:cs="Calibri"/>
                <w:sz w:val="18"/>
                <w:szCs w:val="18"/>
              </w:rPr>
            </w:pPr>
            <w:r>
              <w:rPr>
                <w:rFonts w:ascii="Calibri" w:hAnsi="Calibri" w:cs="Calibri"/>
                <w:sz w:val="18"/>
                <w:szCs w:val="18"/>
              </w:rPr>
              <w:t>OGRANIČENI PRISTUP</w:t>
            </w:r>
          </w:p>
        </w:tc>
        <w:tc>
          <w:tcPr>
            <w:tcW w:w="426" w:type="dxa"/>
            <w:shd w:val="clear" w:color="auto" w:fill="F7CAAC" w:themeFill="accent2" w:themeFillTint="66"/>
            <w:textDirection w:val="btLr"/>
            <w:vAlign w:val="center"/>
          </w:tcPr>
          <w:p w14:paraId="45A4FF14" w14:textId="77777777" w:rsidR="008C7FA5" w:rsidRDefault="009706D3">
            <w:pPr>
              <w:spacing w:after="0" w:line="240" w:lineRule="auto"/>
              <w:ind w:left="113" w:right="113"/>
              <w:jc w:val="center"/>
              <w:rPr>
                <w:rFonts w:ascii="Calibri" w:hAnsi="Calibri" w:cs="Calibri"/>
                <w:sz w:val="18"/>
                <w:szCs w:val="18"/>
              </w:rPr>
            </w:pPr>
            <w:r>
              <w:rPr>
                <w:rFonts w:ascii="Calibri" w:hAnsi="Calibri" w:cs="Calibri"/>
                <w:sz w:val="18"/>
                <w:szCs w:val="18"/>
              </w:rPr>
              <w:t>PRIVATNA POVRŠINA</w:t>
            </w:r>
          </w:p>
        </w:tc>
        <w:tc>
          <w:tcPr>
            <w:tcW w:w="425" w:type="dxa"/>
            <w:shd w:val="clear" w:color="auto" w:fill="BDD6EE" w:themeFill="accent1" w:themeFillTint="66"/>
            <w:textDirection w:val="btLr"/>
            <w:vAlign w:val="center"/>
          </w:tcPr>
          <w:p w14:paraId="65DA86D1" w14:textId="77777777" w:rsidR="008C7FA5" w:rsidRDefault="009706D3">
            <w:pPr>
              <w:spacing w:after="0" w:line="240" w:lineRule="auto"/>
              <w:ind w:left="113" w:right="113"/>
              <w:jc w:val="center"/>
              <w:rPr>
                <w:rFonts w:ascii="Calibri" w:hAnsi="Calibri" w:cs="Calibri"/>
                <w:sz w:val="18"/>
                <w:szCs w:val="18"/>
              </w:rPr>
            </w:pPr>
            <w:r>
              <w:rPr>
                <w:rFonts w:ascii="Calibri" w:hAnsi="Calibri" w:cs="Calibri"/>
                <w:sz w:val="18"/>
                <w:szCs w:val="18"/>
              </w:rPr>
              <w:t>BIOLOŠKI</w:t>
            </w:r>
          </w:p>
        </w:tc>
        <w:tc>
          <w:tcPr>
            <w:tcW w:w="425" w:type="dxa"/>
            <w:shd w:val="clear" w:color="auto" w:fill="BDD6EE" w:themeFill="accent1" w:themeFillTint="66"/>
            <w:textDirection w:val="btLr"/>
            <w:vAlign w:val="center"/>
          </w:tcPr>
          <w:p w14:paraId="0B72F6FE" w14:textId="77777777" w:rsidR="008C7FA5" w:rsidRDefault="009706D3">
            <w:pPr>
              <w:spacing w:after="0" w:line="240" w:lineRule="auto"/>
              <w:ind w:left="113" w:right="113"/>
              <w:jc w:val="center"/>
              <w:rPr>
                <w:rFonts w:ascii="Calibri" w:hAnsi="Calibri" w:cs="Calibri"/>
                <w:sz w:val="18"/>
                <w:szCs w:val="18"/>
              </w:rPr>
            </w:pPr>
            <w:r>
              <w:rPr>
                <w:rFonts w:ascii="Calibri" w:hAnsi="Calibri" w:cs="Calibri"/>
                <w:sz w:val="18"/>
                <w:szCs w:val="18"/>
              </w:rPr>
              <w:t>NEBIOLOŠKI</w:t>
            </w:r>
          </w:p>
        </w:tc>
        <w:tc>
          <w:tcPr>
            <w:tcW w:w="426" w:type="dxa"/>
            <w:shd w:val="clear" w:color="auto" w:fill="BDD6EE" w:themeFill="accent1" w:themeFillTint="66"/>
            <w:textDirection w:val="btLr"/>
            <w:vAlign w:val="center"/>
          </w:tcPr>
          <w:p w14:paraId="547A1370" w14:textId="77777777" w:rsidR="008C7FA5" w:rsidRDefault="009706D3">
            <w:pPr>
              <w:spacing w:after="0" w:line="240" w:lineRule="auto"/>
              <w:ind w:left="113" w:right="113"/>
              <w:jc w:val="center"/>
              <w:rPr>
                <w:rFonts w:ascii="Calibri" w:hAnsi="Calibri" w:cs="Calibri"/>
                <w:sz w:val="18"/>
                <w:szCs w:val="18"/>
              </w:rPr>
            </w:pPr>
            <w:r>
              <w:rPr>
                <w:rFonts w:ascii="Calibri" w:hAnsi="Calibri" w:cs="Calibri"/>
                <w:sz w:val="18"/>
                <w:szCs w:val="18"/>
              </w:rPr>
              <w:t>MEHANIČKI</w:t>
            </w:r>
          </w:p>
        </w:tc>
        <w:tc>
          <w:tcPr>
            <w:tcW w:w="425" w:type="dxa"/>
            <w:shd w:val="clear" w:color="auto" w:fill="C5E0B3" w:themeFill="accent6" w:themeFillTint="66"/>
            <w:textDirection w:val="btLr"/>
            <w:vAlign w:val="center"/>
          </w:tcPr>
          <w:p w14:paraId="6A488D1F" w14:textId="77777777" w:rsidR="008C7FA5" w:rsidRDefault="009706D3">
            <w:pPr>
              <w:spacing w:after="0" w:line="240" w:lineRule="auto"/>
              <w:ind w:left="113" w:right="113"/>
              <w:jc w:val="center"/>
              <w:rPr>
                <w:rFonts w:ascii="Calibri" w:hAnsi="Calibri" w:cs="Calibri"/>
                <w:sz w:val="18"/>
                <w:szCs w:val="18"/>
              </w:rPr>
            </w:pPr>
            <w:r>
              <w:rPr>
                <w:rFonts w:ascii="Calibri" w:hAnsi="Calibri" w:cs="Calibri"/>
                <w:sz w:val="18"/>
                <w:szCs w:val="18"/>
              </w:rPr>
              <w:t>EKOLOŠKA</w:t>
            </w:r>
          </w:p>
        </w:tc>
        <w:tc>
          <w:tcPr>
            <w:tcW w:w="425" w:type="dxa"/>
            <w:shd w:val="clear" w:color="auto" w:fill="C5E0B3" w:themeFill="accent6" w:themeFillTint="66"/>
            <w:textDirection w:val="btLr"/>
            <w:vAlign w:val="center"/>
          </w:tcPr>
          <w:p w14:paraId="7C5ACB81" w14:textId="77777777" w:rsidR="008C7FA5" w:rsidRDefault="009706D3">
            <w:pPr>
              <w:spacing w:after="0" w:line="240" w:lineRule="auto"/>
              <w:ind w:left="113" w:right="113"/>
              <w:jc w:val="center"/>
              <w:rPr>
                <w:rFonts w:ascii="Calibri" w:hAnsi="Calibri" w:cs="Calibri"/>
                <w:sz w:val="18"/>
                <w:szCs w:val="18"/>
              </w:rPr>
            </w:pPr>
            <w:r>
              <w:rPr>
                <w:rFonts w:ascii="Calibri" w:hAnsi="Calibri" w:cs="Calibri"/>
                <w:sz w:val="18"/>
                <w:szCs w:val="18"/>
              </w:rPr>
              <w:t>DRUŠTVENA</w:t>
            </w:r>
          </w:p>
        </w:tc>
        <w:tc>
          <w:tcPr>
            <w:tcW w:w="425" w:type="dxa"/>
            <w:shd w:val="clear" w:color="auto" w:fill="C5E0B3" w:themeFill="accent6" w:themeFillTint="66"/>
            <w:textDirection w:val="btLr"/>
            <w:vAlign w:val="center"/>
          </w:tcPr>
          <w:p w14:paraId="423E0D9F" w14:textId="77777777" w:rsidR="008C7FA5" w:rsidRDefault="009706D3">
            <w:pPr>
              <w:spacing w:after="0" w:line="240" w:lineRule="auto"/>
              <w:ind w:left="113" w:right="113"/>
              <w:jc w:val="center"/>
              <w:rPr>
                <w:rFonts w:ascii="Calibri" w:hAnsi="Calibri" w:cs="Calibri"/>
                <w:sz w:val="18"/>
                <w:szCs w:val="18"/>
              </w:rPr>
            </w:pPr>
            <w:r>
              <w:rPr>
                <w:rFonts w:ascii="Calibri" w:hAnsi="Calibri" w:cs="Calibri"/>
                <w:sz w:val="18"/>
                <w:szCs w:val="18"/>
              </w:rPr>
              <w:t>GOSPODARSKA</w:t>
            </w:r>
          </w:p>
        </w:tc>
        <w:tc>
          <w:tcPr>
            <w:tcW w:w="425" w:type="dxa"/>
            <w:shd w:val="clear" w:color="auto" w:fill="C5E0B3" w:themeFill="accent6" w:themeFillTint="66"/>
            <w:textDirection w:val="btLr"/>
            <w:vAlign w:val="center"/>
          </w:tcPr>
          <w:p w14:paraId="619D6D0B" w14:textId="77777777" w:rsidR="008C7FA5" w:rsidRDefault="009706D3">
            <w:pPr>
              <w:spacing w:after="0" w:line="240" w:lineRule="auto"/>
              <w:ind w:left="113" w:right="113"/>
              <w:jc w:val="center"/>
              <w:rPr>
                <w:rFonts w:ascii="Calibri" w:hAnsi="Calibri" w:cs="Calibri"/>
                <w:sz w:val="18"/>
                <w:szCs w:val="18"/>
              </w:rPr>
            </w:pPr>
            <w:r>
              <w:rPr>
                <w:rFonts w:ascii="Calibri" w:hAnsi="Calibri" w:cs="Calibri"/>
                <w:sz w:val="18"/>
                <w:szCs w:val="18"/>
              </w:rPr>
              <w:t>REGULACIJSKO - ZAŠTITNA</w:t>
            </w:r>
          </w:p>
        </w:tc>
        <w:tc>
          <w:tcPr>
            <w:tcW w:w="425" w:type="dxa"/>
            <w:shd w:val="clear" w:color="auto" w:fill="C5E0B3" w:themeFill="accent6" w:themeFillTint="66"/>
            <w:textDirection w:val="btLr"/>
            <w:vAlign w:val="center"/>
          </w:tcPr>
          <w:p w14:paraId="6F6D287E" w14:textId="77777777" w:rsidR="008C7FA5" w:rsidRDefault="009706D3">
            <w:pPr>
              <w:spacing w:after="0" w:line="240" w:lineRule="auto"/>
              <w:ind w:left="113" w:right="113"/>
              <w:jc w:val="center"/>
              <w:rPr>
                <w:rFonts w:ascii="Calibri" w:hAnsi="Calibri" w:cs="Calibri"/>
                <w:sz w:val="18"/>
                <w:szCs w:val="18"/>
              </w:rPr>
            </w:pPr>
            <w:r>
              <w:rPr>
                <w:rFonts w:ascii="Calibri" w:hAnsi="Calibri" w:cs="Calibri"/>
                <w:sz w:val="18"/>
                <w:szCs w:val="18"/>
              </w:rPr>
              <w:t>URBANO - MORFOLOŠKA</w:t>
            </w:r>
          </w:p>
        </w:tc>
      </w:tr>
      <w:tr w:rsidR="008C7FA5" w14:paraId="384FC8A2" w14:textId="77777777">
        <w:trPr>
          <w:trHeight w:val="340"/>
        </w:trPr>
        <w:tc>
          <w:tcPr>
            <w:tcW w:w="521" w:type="dxa"/>
            <w:vAlign w:val="center"/>
          </w:tcPr>
          <w:p w14:paraId="1AF97E20" w14:textId="77777777" w:rsidR="008C7FA5" w:rsidRDefault="009706D3">
            <w:pPr>
              <w:spacing w:after="0" w:line="240" w:lineRule="auto"/>
              <w:jc w:val="both"/>
              <w:rPr>
                <w:rFonts w:ascii="Calibri" w:hAnsi="Calibri" w:cs="Calibri"/>
                <w:sz w:val="18"/>
                <w:szCs w:val="18"/>
              </w:rPr>
            </w:pPr>
            <w:r>
              <w:rPr>
                <w:rFonts w:ascii="Calibri" w:hAnsi="Calibri" w:cs="Calibri"/>
                <w:sz w:val="18"/>
                <w:szCs w:val="18"/>
              </w:rPr>
              <w:t>01</w:t>
            </w:r>
          </w:p>
        </w:tc>
        <w:tc>
          <w:tcPr>
            <w:tcW w:w="3844" w:type="dxa"/>
            <w:vAlign w:val="center"/>
          </w:tcPr>
          <w:p w14:paraId="70684207" w14:textId="77777777" w:rsidR="008C7FA5" w:rsidRDefault="009706D3">
            <w:pPr>
              <w:spacing w:after="0" w:line="240" w:lineRule="auto"/>
              <w:jc w:val="both"/>
              <w:rPr>
                <w:rFonts w:ascii="Calibri" w:hAnsi="Calibri" w:cs="Calibri"/>
                <w:sz w:val="18"/>
                <w:szCs w:val="18"/>
              </w:rPr>
            </w:pPr>
            <w:r>
              <w:rPr>
                <w:rFonts w:ascii="Calibri" w:hAnsi="Calibri" w:cs="Calibri"/>
                <w:sz w:val="18"/>
                <w:szCs w:val="18"/>
              </w:rPr>
              <w:t>Park</w:t>
            </w:r>
          </w:p>
        </w:tc>
        <w:tc>
          <w:tcPr>
            <w:tcW w:w="425" w:type="dxa"/>
            <w:shd w:val="clear" w:color="auto" w:fill="F7CAAC" w:themeFill="accent2" w:themeFillTint="66"/>
          </w:tcPr>
          <w:p w14:paraId="6AB9ED6B" w14:textId="77777777" w:rsidR="008C7FA5" w:rsidRDefault="008C7FA5">
            <w:pPr>
              <w:spacing w:after="0" w:line="240" w:lineRule="auto"/>
              <w:jc w:val="both"/>
              <w:rPr>
                <w:rFonts w:ascii="Calibri" w:hAnsi="Calibri" w:cs="Calibri"/>
                <w:sz w:val="18"/>
                <w:szCs w:val="18"/>
              </w:rPr>
            </w:pPr>
          </w:p>
        </w:tc>
        <w:tc>
          <w:tcPr>
            <w:tcW w:w="425" w:type="dxa"/>
          </w:tcPr>
          <w:p w14:paraId="79D60AD8" w14:textId="77777777" w:rsidR="008C7FA5" w:rsidRDefault="008C7FA5">
            <w:pPr>
              <w:spacing w:after="0" w:line="240" w:lineRule="auto"/>
              <w:jc w:val="both"/>
              <w:rPr>
                <w:rFonts w:ascii="Calibri" w:hAnsi="Calibri" w:cs="Calibri"/>
                <w:sz w:val="18"/>
                <w:szCs w:val="18"/>
              </w:rPr>
            </w:pPr>
          </w:p>
        </w:tc>
        <w:tc>
          <w:tcPr>
            <w:tcW w:w="426" w:type="dxa"/>
          </w:tcPr>
          <w:p w14:paraId="236AECAB" w14:textId="77777777" w:rsidR="008C7FA5" w:rsidRDefault="008C7FA5">
            <w:pPr>
              <w:spacing w:after="0" w:line="240" w:lineRule="auto"/>
              <w:jc w:val="both"/>
              <w:rPr>
                <w:rFonts w:ascii="Calibri" w:hAnsi="Calibri" w:cs="Calibri"/>
                <w:sz w:val="18"/>
                <w:szCs w:val="18"/>
              </w:rPr>
            </w:pPr>
          </w:p>
        </w:tc>
        <w:tc>
          <w:tcPr>
            <w:tcW w:w="425" w:type="dxa"/>
            <w:shd w:val="clear" w:color="auto" w:fill="BDD6EE" w:themeFill="accent1" w:themeFillTint="66"/>
          </w:tcPr>
          <w:p w14:paraId="58061AAF" w14:textId="77777777" w:rsidR="008C7FA5" w:rsidRDefault="008C7FA5">
            <w:pPr>
              <w:spacing w:after="0" w:line="240" w:lineRule="auto"/>
              <w:jc w:val="both"/>
              <w:rPr>
                <w:rFonts w:ascii="Calibri" w:hAnsi="Calibri" w:cs="Calibri"/>
                <w:sz w:val="18"/>
                <w:szCs w:val="18"/>
              </w:rPr>
            </w:pPr>
          </w:p>
        </w:tc>
        <w:tc>
          <w:tcPr>
            <w:tcW w:w="425" w:type="dxa"/>
          </w:tcPr>
          <w:p w14:paraId="7D3A9F1C" w14:textId="77777777" w:rsidR="008C7FA5" w:rsidRDefault="008C7FA5">
            <w:pPr>
              <w:spacing w:after="0" w:line="240" w:lineRule="auto"/>
              <w:jc w:val="both"/>
              <w:rPr>
                <w:rFonts w:ascii="Calibri" w:hAnsi="Calibri" w:cs="Calibri"/>
                <w:sz w:val="18"/>
                <w:szCs w:val="18"/>
              </w:rPr>
            </w:pPr>
          </w:p>
        </w:tc>
        <w:tc>
          <w:tcPr>
            <w:tcW w:w="426" w:type="dxa"/>
          </w:tcPr>
          <w:p w14:paraId="4CF6F8D2" w14:textId="77777777" w:rsidR="008C7FA5" w:rsidRDefault="008C7FA5">
            <w:pPr>
              <w:spacing w:after="0" w:line="240" w:lineRule="auto"/>
              <w:jc w:val="both"/>
              <w:rPr>
                <w:rFonts w:ascii="Calibri" w:hAnsi="Calibri" w:cs="Calibri"/>
                <w:sz w:val="18"/>
                <w:szCs w:val="18"/>
              </w:rPr>
            </w:pPr>
          </w:p>
        </w:tc>
        <w:tc>
          <w:tcPr>
            <w:tcW w:w="425" w:type="dxa"/>
            <w:shd w:val="clear" w:color="auto" w:fill="C5E0B3" w:themeFill="accent6" w:themeFillTint="66"/>
          </w:tcPr>
          <w:p w14:paraId="39B46FAC" w14:textId="77777777" w:rsidR="008C7FA5" w:rsidRDefault="008C7FA5">
            <w:pPr>
              <w:spacing w:after="0" w:line="240" w:lineRule="auto"/>
              <w:jc w:val="both"/>
              <w:rPr>
                <w:rFonts w:ascii="Calibri" w:hAnsi="Calibri" w:cs="Calibri"/>
                <w:sz w:val="18"/>
                <w:szCs w:val="18"/>
              </w:rPr>
            </w:pPr>
          </w:p>
        </w:tc>
        <w:tc>
          <w:tcPr>
            <w:tcW w:w="425" w:type="dxa"/>
            <w:shd w:val="clear" w:color="auto" w:fill="C5E0B3" w:themeFill="accent6" w:themeFillTint="66"/>
          </w:tcPr>
          <w:p w14:paraId="5A2CFC17" w14:textId="77777777" w:rsidR="008C7FA5" w:rsidRDefault="008C7FA5">
            <w:pPr>
              <w:spacing w:after="0" w:line="240" w:lineRule="auto"/>
              <w:jc w:val="both"/>
              <w:rPr>
                <w:rFonts w:ascii="Calibri" w:hAnsi="Calibri" w:cs="Calibri"/>
                <w:sz w:val="18"/>
                <w:szCs w:val="18"/>
              </w:rPr>
            </w:pPr>
          </w:p>
        </w:tc>
        <w:tc>
          <w:tcPr>
            <w:tcW w:w="425" w:type="dxa"/>
          </w:tcPr>
          <w:p w14:paraId="0ACFD9B2" w14:textId="77777777" w:rsidR="008C7FA5" w:rsidRDefault="008C7FA5">
            <w:pPr>
              <w:spacing w:after="0" w:line="240" w:lineRule="auto"/>
              <w:jc w:val="both"/>
              <w:rPr>
                <w:rFonts w:ascii="Calibri" w:hAnsi="Calibri" w:cs="Calibri"/>
                <w:sz w:val="18"/>
                <w:szCs w:val="18"/>
              </w:rPr>
            </w:pPr>
          </w:p>
        </w:tc>
        <w:tc>
          <w:tcPr>
            <w:tcW w:w="425" w:type="dxa"/>
          </w:tcPr>
          <w:p w14:paraId="62DF453F" w14:textId="77777777" w:rsidR="008C7FA5" w:rsidRDefault="008C7FA5">
            <w:pPr>
              <w:spacing w:after="0" w:line="240" w:lineRule="auto"/>
              <w:jc w:val="both"/>
              <w:rPr>
                <w:rFonts w:ascii="Calibri" w:hAnsi="Calibri" w:cs="Calibri"/>
                <w:sz w:val="18"/>
                <w:szCs w:val="18"/>
              </w:rPr>
            </w:pPr>
          </w:p>
        </w:tc>
        <w:tc>
          <w:tcPr>
            <w:tcW w:w="425" w:type="dxa"/>
            <w:shd w:val="clear" w:color="auto" w:fill="C5E0B3" w:themeFill="accent6" w:themeFillTint="66"/>
          </w:tcPr>
          <w:p w14:paraId="2A707BF2" w14:textId="77777777" w:rsidR="008C7FA5" w:rsidRDefault="008C7FA5">
            <w:pPr>
              <w:spacing w:after="0" w:line="240" w:lineRule="auto"/>
              <w:jc w:val="both"/>
              <w:rPr>
                <w:rFonts w:ascii="Calibri" w:hAnsi="Calibri" w:cs="Calibri"/>
                <w:sz w:val="18"/>
                <w:szCs w:val="18"/>
              </w:rPr>
            </w:pPr>
          </w:p>
        </w:tc>
      </w:tr>
      <w:tr w:rsidR="008C7FA5" w14:paraId="7D8C7C7A" w14:textId="77777777">
        <w:trPr>
          <w:trHeight w:val="340"/>
        </w:trPr>
        <w:tc>
          <w:tcPr>
            <w:tcW w:w="521" w:type="dxa"/>
            <w:vAlign w:val="center"/>
          </w:tcPr>
          <w:p w14:paraId="67D0C0E5" w14:textId="77777777" w:rsidR="008C7FA5" w:rsidRPr="00BA70B8" w:rsidRDefault="009706D3">
            <w:pPr>
              <w:spacing w:after="0" w:line="240" w:lineRule="auto"/>
              <w:jc w:val="both"/>
              <w:rPr>
                <w:rFonts w:ascii="Calibri" w:hAnsi="Calibri" w:cs="Calibri"/>
                <w:sz w:val="18"/>
                <w:szCs w:val="18"/>
              </w:rPr>
            </w:pPr>
            <w:r w:rsidRPr="00BA70B8">
              <w:rPr>
                <w:rFonts w:ascii="Calibri" w:hAnsi="Calibri" w:cs="Calibri"/>
                <w:sz w:val="18"/>
                <w:szCs w:val="18"/>
              </w:rPr>
              <w:t>02</w:t>
            </w:r>
          </w:p>
        </w:tc>
        <w:tc>
          <w:tcPr>
            <w:tcW w:w="3844" w:type="dxa"/>
            <w:vAlign w:val="center"/>
          </w:tcPr>
          <w:p w14:paraId="4E850D6C" w14:textId="77777777" w:rsidR="008C7FA5" w:rsidRPr="00BA70B8" w:rsidRDefault="009706D3">
            <w:pPr>
              <w:spacing w:after="0" w:line="240" w:lineRule="auto"/>
              <w:jc w:val="both"/>
              <w:rPr>
                <w:rFonts w:ascii="Calibri" w:hAnsi="Calibri" w:cs="Calibri"/>
                <w:sz w:val="18"/>
                <w:szCs w:val="18"/>
              </w:rPr>
            </w:pPr>
            <w:r w:rsidRPr="00BA70B8">
              <w:rPr>
                <w:rFonts w:ascii="Calibri" w:hAnsi="Calibri" w:cs="Calibri"/>
                <w:sz w:val="18"/>
                <w:szCs w:val="18"/>
              </w:rPr>
              <w:t>Gradska/Urbana šuma</w:t>
            </w:r>
          </w:p>
        </w:tc>
        <w:tc>
          <w:tcPr>
            <w:tcW w:w="425" w:type="dxa"/>
            <w:shd w:val="clear" w:color="auto" w:fill="F7CAAC" w:themeFill="accent2" w:themeFillTint="66"/>
          </w:tcPr>
          <w:p w14:paraId="6160C837" w14:textId="77777777" w:rsidR="008C7FA5" w:rsidRDefault="008C7FA5">
            <w:pPr>
              <w:spacing w:after="0" w:line="240" w:lineRule="auto"/>
              <w:jc w:val="both"/>
              <w:rPr>
                <w:rFonts w:ascii="Calibri" w:hAnsi="Calibri" w:cs="Calibri"/>
                <w:sz w:val="18"/>
                <w:szCs w:val="18"/>
                <w:highlight w:val="yellow"/>
              </w:rPr>
            </w:pPr>
          </w:p>
        </w:tc>
        <w:tc>
          <w:tcPr>
            <w:tcW w:w="425" w:type="dxa"/>
          </w:tcPr>
          <w:p w14:paraId="58EDD9F8" w14:textId="77777777" w:rsidR="008C7FA5" w:rsidRDefault="008C7FA5">
            <w:pPr>
              <w:spacing w:after="0" w:line="240" w:lineRule="auto"/>
              <w:jc w:val="both"/>
              <w:rPr>
                <w:rFonts w:ascii="Calibri" w:hAnsi="Calibri" w:cs="Calibri"/>
                <w:sz w:val="18"/>
                <w:szCs w:val="18"/>
                <w:highlight w:val="yellow"/>
              </w:rPr>
            </w:pPr>
          </w:p>
        </w:tc>
        <w:tc>
          <w:tcPr>
            <w:tcW w:w="426" w:type="dxa"/>
          </w:tcPr>
          <w:p w14:paraId="37CFDFD4" w14:textId="77777777" w:rsidR="008C7FA5" w:rsidRDefault="008C7FA5">
            <w:pPr>
              <w:spacing w:after="0" w:line="240" w:lineRule="auto"/>
              <w:jc w:val="both"/>
              <w:rPr>
                <w:rFonts w:ascii="Calibri" w:hAnsi="Calibri" w:cs="Calibri"/>
                <w:sz w:val="18"/>
                <w:szCs w:val="18"/>
                <w:highlight w:val="yellow"/>
              </w:rPr>
            </w:pPr>
          </w:p>
        </w:tc>
        <w:tc>
          <w:tcPr>
            <w:tcW w:w="425" w:type="dxa"/>
            <w:shd w:val="clear" w:color="auto" w:fill="BDD6EE" w:themeFill="accent1" w:themeFillTint="66"/>
          </w:tcPr>
          <w:p w14:paraId="3CCA8E99" w14:textId="77777777" w:rsidR="008C7FA5" w:rsidRDefault="008C7FA5">
            <w:pPr>
              <w:spacing w:after="0" w:line="240" w:lineRule="auto"/>
              <w:jc w:val="both"/>
              <w:rPr>
                <w:rFonts w:ascii="Calibri" w:hAnsi="Calibri" w:cs="Calibri"/>
                <w:sz w:val="18"/>
                <w:szCs w:val="18"/>
                <w:highlight w:val="yellow"/>
              </w:rPr>
            </w:pPr>
          </w:p>
        </w:tc>
        <w:tc>
          <w:tcPr>
            <w:tcW w:w="425" w:type="dxa"/>
          </w:tcPr>
          <w:p w14:paraId="41CD6178" w14:textId="77777777" w:rsidR="008C7FA5" w:rsidRDefault="008C7FA5">
            <w:pPr>
              <w:spacing w:after="0" w:line="240" w:lineRule="auto"/>
              <w:jc w:val="both"/>
              <w:rPr>
                <w:rFonts w:ascii="Calibri" w:hAnsi="Calibri" w:cs="Calibri"/>
                <w:sz w:val="18"/>
                <w:szCs w:val="18"/>
                <w:highlight w:val="yellow"/>
              </w:rPr>
            </w:pPr>
          </w:p>
        </w:tc>
        <w:tc>
          <w:tcPr>
            <w:tcW w:w="426" w:type="dxa"/>
          </w:tcPr>
          <w:p w14:paraId="7F2102EB" w14:textId="77777777" w:rsidR="008C7FA5" w:rsidRDefault="008C7FA5">
            <w:pPr>
              <w:spacing w:after="0" w:line="240" w:lineRule="auto"/>
              <w:jc w:val="both"/>
              <w:rPr>
                <w:rFonts w:ascii="Calibri" w:hAnsi="Calibri" w:cs="Calibri"/>
                <w:sz w:val="18"/>
                <w:szCs w:val="18"/>
                <w:highlight w:val="yellow"/>
              </w:rPr>
            </w:pPr>
          </w:p>
        </w:tc>
        <w:tc>
          <w:tcPr>
            <w:tcW w:w="425" w:type="dxa"/>
            <w:shd w:val="clear" w:color="auto" w:fill="C5E0B3" w:themeFill="accent6" w:themeFillTint="66"/>
          </w:tcPr>
          <w:p w14:paraId="3079F8C5" w14:textId="77777777" w:rsidR="008C7FA5" w:rsidRDefault="008C7FA5">
            <w:pPr>
              <w:spacing w:after="0" w:line="240" w:lineRule="auto"/>
              <w:jc w:val="both"/>
              <w:rPr>
                <w:rFonts w:ascii="Calibri" w:hAnsi="Calibri" w:cs="Calibri"/>
                <w:sz w:val="18"/>
                <w:szCs w:val="18"/>
                <w:highlight w:val="yellow"/>
              </w:rPr>
            </w:pPr>
          </w:p>
        </w:tc>
        <w:tc>
          <w:tcPr>
            <w:tcW w:w="425" w:type="dxa"/>
          </w:tcPr>
          <w:p w14:paraId="524959BC" w14:textId="77777777" w:rsidR="008C7FA5" w:rsidRDefault="008C7FA5">
            <w:pPr>
              <w:spacing w:after="0" w:line="240" w:lineRule="auto"/>
              <w:jc w:val="both"/>
              <w:rPr>
                <w:rFonts w:ascii="Calibri" w:hAnsi="Calibri" w:cs="Calibri"/>
                <w:sz w:val="18"/>
                <w:szCs w:val="18"/>
                <w:highlight w:val="yellow"/>
              </w:rPr>
            </w:pPr>
          </w:p>
        </w:tc>
        <w:tc>
          <w:tcPr>
            <w:tcW w:w="425" w:type="dxa"/>
          </w:tcPr>
          <w:p w14:paraId="630455AA" w14:textId="77777777" w:rsidR="008C7FA5" w:rsidRDefault="008C7FA5">
            <w:pPr>
              <w:spacing w:after="0" w:line="240" w:lineRule="auto"/>
              <w:jc w:val="both"/>
              <w:rPr>
                <w:rFonts w:ascii="Calibri" w:hAnsi="Calibri" w:cs="Calibri"/>
                <w:sz w:val="18"/>
                <w:szCs w:val="18"/>
                <w:highlight w:val="yellow"/>
              </w:rPr>
            </w:pPr>
          </w:p>
        </w:tc>
        <w:tc>
          <w:tcPr>
            <w:tcW w:w="425" w:type="dxa"/>
          </w:tcPr>
          <w:p w14:paraId="385748D4" w14:textId="77777777" w:rsidR="008C7FA5" w:rsidRDefault="008C7FA5">
            <w:pPr>
              <w:spacing w:after="0" w:line="240" w:lineRule="auto"/>
              <w:jc w:val="both"/>
              <w:rPr>
                <w:rFonts w:ascii="Calibri" w:hAnsi="Calibri" w:cs="Calibri"/>
                <w:sz w:val="18"/>
                <w:szCs w:val="18"/>
                <w:highlight w:val="yellow"/>
              </w:rPr>
            </w:pPr>
          </w:p>
        </w:tc>
        <w:tc>
          <w:tcPr>
            <w:tcW w:w="425" w:type="dxa"/>
            <w:shd w:val="clear" w:color="auto" w:fill="C5E0B3" w:themeFill="accent6" w:themeFillTint="66"/>
          </w:tcPr>
          <w:p w14:paraId="0791C057" w14:textId="77777777" w:rsidR="008C7FA5" w:rsidRDefault="008C7FA5">
            <w:pPr>
              <w:spacing w:after="0" w:line="240" w:lineRule="auto"/>
              <w:jc w:val="both"/>
              <w:rPr>
                <w:rFonts w:ascii="Calibri" w:hAnsi="Calibri" w:cs="Calibri"/>
                <w:sz w:val="18"/>
                <w:szCs w:val="18"/>
                <w:highlight w:val="yellow"/>
              </w:rPr>
            </w:pPr>
          </w:p>
        </w:tc>
      </w:tr>
      <w:tr w:rsidR="008C7FA5" w14:paraId="024F8FA9" w14:textId="77777777">
        <w:trPr>
          <w:trHeight w:val="340"/>
        </w:trPr>
        <w:tc>
          <w:tcPr>
            <w:tcW w:w="521" w:type="dxa"/>
            <w:vAlign w:val="center"/>
          </w:tcPr>
          <w:p w14:paraId="11906157" w14:textId="77777777" w:rsidR="008C7FA5" w:rsidRPr="00BA70B8" w:rsidRDefault="009706D3">
            <w:pPr>
              <w:spacing w:after="0" w:line="240" w:lineRule="auto"/>
              <w:jc w:val="both"/>
              <w:rPr>
                <w:rFonts w:ascii="Calibri" w:hAnsi="Calibri" w:cs="Calibri"/>
                <w:sz w:val="18"/>
                <w:szCs w:val="18"/>
              </w:rPr>
            </w:pPr>
            <w:r w:rsidRPr="00BA70B8">
              <w:rPr>
                <w:rFonts w:ascii="Calibri" w:hAnsi="Calibri" w:cs="Calibri"/>
                <w:sz w:val="18"/>
                <w:szCs w:val="18"/>
              </w:rPr>
              <w:t>03</w:t>
            </w:r>
          </w:p>
        </w:tc>
        <w:tc>
          <w:tcPr>
            <w:tcW w:w="3844" w:type="dxa"/>
            <w:vAlign w:val="center"/>
          </w:tcPr>
          <w:p w14:paraId="6AF2F462" w14:textId="77777777" w:rsidR="008C7FA5" w:rsidRPr="00BA70B8" w:rsidRDefault="009706D3">
            <w:pPr>
              <w:spacing w:after="0" w:line="240" w:lineRule="auto"/>
              <w:jc w:val="both"/>
              <w:rPr>
                <w:rFonts w:ascii="Calibri" w:hAnsi="Calibri" w:cs="Calibri"/>
                <w:sz w:val="18"/>
                <w:szCs w:val="18"/>
              </w:rPr>
            </w:pPr>
            <w:r w:rsidRPr="00BA70B8">
              <w:rPr>
                <w:rFonts w:ascii="Calibri" w:hAnsi="Calibri" w:cs="Calibri"/>
                <w:sz w:val="18"/>
                <w:szCs w:val="18"/>
              </w:rPr>
              <w:t>Površine za sport i rekreaciju</w:t>
            </w:r>
          </w:p>
        </w:tc>
        <w:tc>
          <w:tcPr>
            <w:tcW w:w="425" w:type="dxa"/>
            <w:shd w:val="clear" w:color="auto" w:fill="F7CAAC" w:themeFill="accent2" w:themeFillTint="66"/>
          </w:tcPr>
          <w:p w14:paraId="05965322" w14:textId="77777777" w:rsidR="008C7FA5" w:rsidRDefault="008C7FA5">
            <w:pPr>
              <w:spacing w:after="0" w:line="240" w:lineRule="auto"/>
              <w:jc w:val="both"/>
              <w:rPr>
                <w:rFonts w:ascii="Calibri" w:hAnsi="Calibri" w:cs="Calibri"/>
                <w:sz w:val="18"/>
                <w:szCs w:val="18"/>
              </w:rPr>
            </w:pPr>
          </w:p>
        </w:tc>
        <w:tc>
          <w:tcPr>
            <w:tcW w:w="425" w:type="dxa"/>
          </w:tcPr>
          <w:p w14:paraId="72FFF8D2" w14:textId="77777777" w:rsidR="008C7FA5" w:rsidRDefault="008C7FA5">
            <w:pPr>
              <w:spacing w:after="0" w:line="240" w:lineRule="auto"/>
              <w:jc w:val="both"/>
              <w:rPr>
                <w:rFonts w:ascii="Calibri" w:hAnsi="Calibri" w:cs="Calibri"/>
                <w:sz w:val="18"/>
                <w:szCs w:val="18"/>
              </w:rPr>
            </w:pPr>
          </w:p>
        </w:tc>
        <w:tc>
          <w:tcPr>
            <w:tcW w:w="426" w:type="dxa"/>
          </w:tcPr>
          <w:p w14:paraId="60F97657" w14:textId="77777777" w:rsidR="008C7FA5" w:rsidRDefault="008C7FA5">
            <w:pPr>
              <w:spacing w:after="0" w:line="240" w:lineRule="auto"/>
              <w:jc w:val="both"/>
              <w:rPr>
                <w:rFonts w:ascii="Calibri" w:hAnsi="Calibri" w:cs="Calibri"/>
                <w:sz w:val="18"/>
                <w:szCs w:val="18"/>
              </w:rPr>
            </w:pPr>
          </w:p>
        </w:tc>
        <w:tc>
          <w:tcPr>
            <w:tcW w:w="425" w:type="dxa"/>
          </w:tcPr>
          <w:p w14:paraId="5D3DD0BA" w14:textId="77777777" w:rsidR="008C7FA5" w:rsidRDefault="008C7FA5">
            <w:pPr>
              <w:spacing w:after="0" w:line="240" w:lineRule="auto"/>
              <w:jc w:val="both"/>
              <w:rPr>
                <w:rFonts w:ascii="Calibri" w:hAnsi="Calibri" w:cs="Calibri"/>
                <w:sz w:val="18"/>
                <w:szCs w:val="18"/>
              </w:rPr>
            </w:pPr>
          </w:p>
        </w:tc>
        <w:tc>
          <w:tcPr>
            <w:tcW w:w="425" w:type="dxa"/>
          </w:tcPr>
          <w:p w14:paraId="277D69B5" w14:textId="77777777" w:rsidR="008C7FA5" w:rsidRDefault="008C7FA5">
            <w:pPr>
              <w:spacing w:after="0" w:line="240" w:lineRule="auto"/>
              <w:jc w:val="both"/>
              <w:rPr>
                <w:rFonts w:ascii="Calibri" w:hAnsi="Calibri" w:cs="Calibri"/>
                <w:sz w:val="18"/>
                <w:szCs w:val="18"/>
              </w:rPr>
            </w:pPr>
          </w:p>
        </w:tc>
        <w:tc>
          <w:tcPr>
            <w:tcW w:w="426" w:type="dxa"/>
          </w:tcPr>
          <w:p w14:paraId="114CFB15" w14:textId="77777777" w:rsidR="008C7FA5" w:rsidRDefault="008C7FA5">
            <w:pPr>
              <w:spacing w:after="0" w:line="240" w:lineRule="auto"/>
              <w:jc w:val="both"/>
              <w:rPr>
                <w:rFonts w:ascii="Calibri" w:hAnsi="Calibri" w:cs="Calibri"/>
                <w:sz w:val="18"/>
                <w:szCs w:val="18"/>
              </w:rPr>
            </w:pPr>
          </w:p>
        </w:tc>
        <w:tc>
          <w:tcPr>
            <w:tcW w:w="425" w:type="dxa"/>
          </w:tcPr>
          <w:p w14:paraId="5148FC31" w14:textId="77777777" w:rsidR="008C7FA5" w:rsidRDefault="008C7FA5">
            <w:pPr>
              <w:spacing w:after="0" w:line="240" w:lineRule="auto"/>
              <w:jc w:val="both"/>
              <w:rPr>
                <w:rFonts w:ascii="Calibri" w:hAnsi="Calibri" w:cs="Calibri"/>
                <w:sz w:val="18"/>
                <w:szCs w:val="18"/>
              </w:rPr>
            </w:pPr>
          </w:p>
        </w:tc>
        <w:tc>
          <w:tcPr>
            <w:tcW w:w="425" w:type="dxa"/>
            <w:shd w:val="clear" w:color="auto" w:fill="C5E0B3" w:themeFill="accent6" w:themeFillTint="66"/>
          </w:tcPr>
          <w:p w14:paraId="77FFBA0A" w14:textId="77777777" w:rsidR="008C7FA5" w:rsidRDefault="008C7FA5">
            <w:pPr>
              <w:spacing w:after="0" w:line="240" w:lineRule="auto"/>
              <w:jc w:val="both"/>
              <w:rPr>
                <w:rFonts w:ascii="Calibri" w:hAnsi="Calibri" w:cs="Calibri"/>
                <w:sz w:val="18"/>
                <w:szCs w:val="18"/>
              </w:rPr>
            </w:pPr>
          </w:p>
        </w:tc>
        <w:tc>
          <w:tcPr>
            <w:tcW w:w="425" w:type="dxa"/>
            <w:shd w:val="clear" w:color="auto" w:fill="C5E0B3" w:themeFill="accent6" w:themeFillTint="66"/>
          </w:tcPr>
          <w:p w14:paraId="28911476" w14:textId="77777777" w:rsidR="008C7FA5" w:rsidRDefault="008C7FA5">
            <w:pPr>
              <w:spacing w:after="0" w:line="240" w:lineRule="auto"/>
              <w:jc w:val="both"/>
              <w:rPr>
                <w:rFonts w:ascii="Calibri" w:hAnsi="Calibri" w:cs="Calibri"/>
                <w:sz w:val="18"/>
                <w:szCs w:val="18"/>
              </w:rPr>
            </w:pPr>
          </w:p>
        </w:tc>
        <w:tc>
          <w:tcPr>
            <w:tcW w:w="425" w:type="dxa"/>
          </w:tcPr>
          <w:p w14:paraId="60CAAC09" w14:textId="77777777" w:rsidR="008C7FA5" w:rsidRDefault="008C7FA5">
            <w:pPr>
              <w:spacing w:after="0" w:line="240" w:lineRule="auto"/>
              <w:jc w:val="both"/>
              <w:rPr>
                <w:rFonts w:ascii="Calibri" w:hAnsi="Calibri" w:cs="Calibri"/>
                <w:sz w:val="18"/>
                <w:szCs w:val="18"/>
              </w:rPr>
            </w:pPr>
          </w:p>
        </w:tc>
        <w:tc>
          <w:tcPr>
            <w:tcW w:w="425" w:type="dxa"/>
          </w:tcPr>
          <w:p w14:paraId="5A36C5D0" w14:textId="77777777" w:rsidR="008C7FA5" w:rsidRDefault="008C7FA5">
            <w:pPr>
              <w:spacing w:after="0" w:line="240" w:lineRule="auto"/>
              <w:jc w:val="both"/>
              <w:rPr>
                <w:rFonts w:ascii="Calibri" w:hAnsi="Calibri" w:cs="Calibri"/>
                <w:sz w:val="18"/>
                <w:szCs w:val="18"/>
              </w:rPr>
            </w:pPr>
          </w:p>
        </w:tc>
      </w:tr>
      <w:tr w:rsidR="008C7FA5" w14:paraId="06E72458" w14:textId="77777777">
        <w:trPr>
          <w:trHeight w:val="340"/>
        </w:trPr>
        <w:tc>
          <w:tcPr>
            <w:tcW w:w="521" w:type="dxa"/>
            <w:vAlign w:val="center"/>
          </w:tcPr>
          <w:p w14:paraId="41470ABB" w14:textId="77777777" w:rsidR="008C7FA5" w:rsidRPr="00BA70B8" w:rsidRDefault="009706D3">
            <w:pPr>
              <w:spacing w:after="0" w:line="240" w:lineRule="auto"/>
              <w:jc w:val="both"/>
              <w:rPr>
                <w:rFonts w:ascii="Calibri" w:hAnsi="Calibri" w:cs="Calibri"/>
                <w:sz w:val="18"/>
                <w:szCs w:val="18"/>
              </w:rPr>
            </w:pPr>
            <w:r w:rsidRPr="00BA70B8">
              <w:rPr>
                <w:rFonts w:ascii="Calibri" w:hAnsi="Calibri" w:cs="Calibri"/>
                <w:sz w:val="18"/>
                <w:szCs w:val="18"/>
              </w:rPr>
              <w:t>04</w:t>
            </w:r>
          </w:p>
        </w:tc>
        <w:tc>
          <w:tcPr>
            <w:tcW w:w="3844" w:type="dxa"/>
            <w:vAlign w:val="center"/>
          </w:tcPr>
          <w:p w14:paraId="5D737496" w14:textId="77777777" w:rsidR="008C7FA5" w:rsidRPr="00BA70B8" w:rsidRDefault="009706D3">
            <w:pPr>
              <w:spacing w:after="0" w:line="240" w:lineRule="auto"/>
              <w:jc w:val="both"/>
              <w:rPr>
                <w:rFonts w:ascii="Calibri" w:hAnsi="Calibri" w:cs="Calibri"/>
                <w:sz w:val="18"/>
                <w:szCs w:val="18"/>
              </w:rPr>
            </w:pPr>
            <w:r w:rsidRPr="00BA70B8">
              <w:rPr>
                <w:rFonts w:ascii="Calibri" w:hAnsi="Calibri" w:cs="Calibri"/>
                <w:sz w:val="18"/>
                <w:szCs w:val="18"/>
              </w:rPr>
              <w:t>Travnjak</w:t>
            </w:r>
          </w:p>
        </w:tc>
        <w:tc>
          <w:tcPr>
            <w:tcW w:w="425" w:type="dxa"/>
            <w:shd w:val="clear" w:color="auto" w:fill="F7CAAC" w:themeFill="accent2" w:themeFillTint="66"/>
          </w:tcPr>
          <w:p w14:paraId="314C885E" w14:textId="77777777" w:rsidR="008C7FA5" w:rsidRDefault="008C7FA5">
            <w:pPr>
              <w:spacing w:after="0" w:line="240" w:lineRule="auto"/>
              <w:jc w:val="both"/>
              <w:rPr>
                <w:rFonts w:ascii="Calibri" w:hAnsi="Calibri" w:cs="Calibri"/>
                <w:sz w:val="18"/>
                <w:szCs w:val="18"/>
              </w:rPr>
            </w:pPr>
          </w:p>
        </w:tc>
        <w:tc>
          <w:tcPr>
            <w:tcW w:w="425" w:type="dxa"/>
          </w:tcPr>
          <w:p w14:paraId="60184AE0" w14:textId="77777777" w:rsidR="008C7FA5" w:rsidRDefault="008C7FA5">
            <w:pPr>
              <w:spacing w:after="0" w:line="240" w:lineRule="auto"/>
              <w:jc w:val="both"/>
              <w:rPr>
                <w:rFonts w:ascii="Calibri" w:hAnsi="Calibri" w:cs="Calibri"/>
                <w:sz w:val="18"/>
                <w:szCs w:val="18"/>
              </w:rPr>
            </w:pPr>
          </w:p>
        </w:tc>
        <w:tc>
          <w:tcPr>
            <w:tcW w:w="426" w:type="dxa"/>
          </w:tcPr>
          <w:p w14:paraId="1EFD4D37" w14:textId="77777777" w:rsidR="008C7FA5" w:rsidRDefault="008C7FA5">
            <w:pPr>
              <w:spacing w:after="0" w:line="240" w:lineRule="auto"/>
              <w:jc w:val="both"/>
              <w:rPr>
                <w:rFonts w:ascii="Calibri" w:hAnsi="Calibri" w:cs="Calibri"/>
                <w:sz w:val="18"/>
                <w:szCs w:val="18"/>
              </w:rPr>
            </w:pPr>
          </w:p>
        </w:tc>
        <w:tc>
          <w:tcPr>
            <w:tcW w:w="425" w:type="dxa"/>
            <w:shd w:val="clear" w:color="auto" w:fill="BDD6EE" w:themeFill="accent1" w:themeFillTint="66"/>
          </w:tcPr>
          <w:p w14:paraId="768808A6" w14:textId="77777777" w:rsidR="008C7FA5" w:rsidRDefault="008C7FA5">
            <w:pPr>
              <w:spacing w:after="0" w:line="240" w:lineRule="auto"/>
              <w:jc w:val="both"/>
              <w:rPr>
                <w:rFonts w:ascii="Calibri" w:hAnsi="Calibri" w:cs="Calibri"/>
                <w:sz w:val="18"/>
                <w:szCs w:val="18"/>
              </w:rPr>
            </w:pPr>
          </w:p>
        </w:tc>
        <w:tc>
          <w:tcPr>
            <w:tcW w:w="425" w:type="dxa"/>
          </w:tcPr>
          <w:p w14:paraId="5BC0C80E" w14:textId="77777777" w:rsidR="008C7FA5" w:rsidRDefault="008C7FA5">
            <w:pPr>
              <w:spacing w:after="0" w:line="240" w:lineRule="auto"/>
              <w:jc w:val="both"/>
              <w:rPr>
                <w:rFonts w:ascii="Calibri" w:hAnsi="Calibri" w:cs="Calibri"/>
                <w:sz w:val="18"/>
                <w:szCs w:val="18"/>
              </w:rPr>
            </w:pPr>
          </w:p>
        </w:tc>
        <w:tc>
          <w:tcPr>
            <w:tcW w:w="426" w:type="dxa"/>
          </w:tcPr>
          <w:p w14:paraId="0DC7B5C1" w14:textId="77777777" w:rsidR="008C7FA5" w:rsidRDefault="008C7FA5">
            <w:pPr>
              <w:spacing w:after="0" w:line="240" w:lineRule="auto"/>
              <w:jc w:val="both"/>
              <w:rPr>
                <w:rFonts w:ascii="Calibri" w:hAnsi="Calibri" w:cs="Calibri"/>
                <w:sz w:val="18"/>
                <w:szCs w:val="18"/>
              </w:rPr>
            </w:pPr>
          </w:p>
        </w:tc>
        <w:tc>
          <w:tcPr>
            <w:tcW w:w="425" w:type="dxa"/>
            <w:shd w:val="clear" w:color="auto" w:fill="C5E0B3" w:themeFill="accent6" w:themeFillTint="66"/>
          </w:tcPr>
          <w:p w14:paraId="41945979" w14:textId="77777777" w:rsidR="008C7FA5" w:rsidRDefault="008C7FA5">
            <w:pPr>
              <w:spacing w:after="0" w:line="240" w:lineRule="auto"/>
              <w:jc w:val="both"/>
              <w:rPr>
                <w:rFonts w:ascii="Calibri" w:hAnsi="Calibri" w:cs="Calibri"/>
                <w:sz w:val="18"/>
                <w:szCs w:val="18"/>
              </w:rPr>
            </w:pPr>
          </w:p>
        </w:tc>
        <w:tc>
          <w:tcPr>
            <w:tcW w:w="425" w:type="dxa"/>
            <w:shd w:val="clear" w:color="auto" w:fill="C5E0B3" w:themeFill="accent6" w:themeFillTint="66"/>
          </w:tcPr>
          <w:p w14:paraId="73393ECF" w14:textId="77777777" w:rsidR="008C7FA5" w:rsidRDefault="008C7FA5">
            <w:pPr>
              <w:spacing w:after="0" w:line="240" w:lineRule="auto"/>
              <w:jc w:val="both"/>
              <w:rPr>
                <w:rFonts w:ascii="Calibri" w:hAnsi="Calibri" w:cs="Calibri"/>
                <w:sz w:val="18"/>
                <w:szCs w:val="18"/>
              </w:rPr>
            </w:pPr>
          </w:p>
        </w:tc>
        <w:tc>
          <w:tcPr>
            <w:tcW w:w="425" w:type="dxa"/>
          </w:tcPr>
          <w:p w14:paraId="762B92D1" w14:textId="77777777" w:rsidR="008C7FA5" w:rsidRDefault="008C7FA5">
            <w:pPr>
              <w:spacing w:after="0" w:line="240" w:lineRule="auto"/>
              <w:jc w:val="both"/>
              <w:rPr>
                <w:rFonts w:ascii="Calibri" w:hAnsi="Calibri" w:cs="Calibri"/>
                <w:sz w:val="18"/>
                <w:szCs w:val="18"/>
              </w:rPr>
            </w:pPr>
          </w:p>
        </w:tc>
        <w:tc>
          <w:tcPr>
            <w:tcW w:w="425" w:type="dxa"/>
            <w:shd w:val="clear" w:color="auto" w:fill="C5E0B3" w:themeFill="accent6" w:themeFillTint="66"/>
          </w:tcPr>
          <w:p w14:paraId="00AC5371" w14:textId="77777777" w:rsidR="008C7FA5" w:rsidRDefault="008C7FA5">
            <w:pPr>
              <w:spacing w:after="0" w:line="240" w:lineRule="auto"/>
              <w:jc w:val="both"/>
              <w:rPr>
                <w:rFonts w:ascii="Calibri" w:hAnsi="Calibri" w:cs="Calibri"/>
                <w:sz w:val="18"/>
                <w:szCs w:val="18"/>
              </w:rPr>
            </w:pPr>
          </w:p>
        </w:tc>
        <w:tc>
          <w:tcPr>
            <w:tcW w:w="425" w:type="dxa"/>
          </w:tcPr>
          <w:p w14:paraId="6E09BEBC" w14:textId="77777777" w:rsidR="008C7FA5" w:rsidRDefault="008C7FA5">
            <w:pPr>
              <w:spacing w:after="0" w:line="240" w:lineRule="auto"/>
              <w:jc w:val="both"/>
              <w:rPr>
                <w:rFonts w:ascii="Calibri" w:hAnsi="Calibri" w:cs="Calibri"/>
                <w:sz w:val="18"/>
                <w:szCs w:val="18"/>
              </w:rPr>
            </w:pPr>
          </w:p>
        </w:tc>
      </w:tr>
      <w:tr w:rsidR="008C7FA5" w14:paraId="7DE74AAA" w14:textId="77777777">
        <w:trPr>
          <w:trHeight w:val="340"/>
        </w:trPr>
        <w:tc>
          <w:tcPr>
            <w:tcW w:w="521" w:type="dxa"/>
            <w:vAlign w:val="center"/>
          </w:tcPr>
          <w:p w14:paraId="6C69EE27" w14:textId="77777777" w:rsidR="008C7FA5" w:rsidRPr="00BA70B8" w:rsidRDefault="009706D3">
            <w:pPr>
              <w:spacing w:after="0" w:line="240" w:lineRule="auto"/>
              <w:jc w:val="both"/>
              <w:rPr>
                <w:rFonts w:ascii="Calibri" w:hAnsi="Calibri" w:cs="Calibri"/>
                <w:sz w:val="18"/>
                <w:szCs w:val="18"/>
              </w:rPr>
            </w:pPr>
            <w:r w:rsidRPr="00BA70B8">
              <w:rPr>
                <w:rFonts w:ascii="Calibri" w:hAnsi="Calibri" w:cs="Calibri"/>
                <w:sz w:val="18"/>
                <w:szCs w:val="18"/>
              </w:rPr>
              <w:t>05</w:t>
            </w:r>
          </w:p>
        </w:tc>
        <w:tc>
          <w:tcPr>
            <w:tcW w:w="3844" w:type="dxa"/>
            <w:vAlign w:val="center"/>
          </w:tcPr>
          <w:p w14:paraId="36E23220" w14:textId="77777777" w:rsidR="008C7FA5" w:rsidRPr="00BA70B8" w:rsidRDefault="009706D3">
            <w:pPr>
              <w:spacing w:after="0" w:line="240" w:lineRule="auto"/>
              <w:jc w:val="both"/>
              <w:rPr>
                <w:rFonts w:ascii="Calibri" w:hAnsi="Calibri" w:cs="Calibri"/>
                <w:sz w:val="18"/>
                <w:szCs w:val="18"/>
              </w:rPr>
            </w:pPr>
            <w:r w:rsidRPr="00BA70B8">
              <w:rPr>
                <w:rFonts w:ascii="Calibri" w:hAnsi="Calibri" w:cs="Calibri"/>
                <w:sz w:val="18"/>
                <w:szCs w:val="18"/>
              </w:rPr>
              <w:t>Botanički vrt/arboretum/zoološki vrt</w:t>
            </w:r>
          </w:p>
        </w:tc>
        <w:tc>
          <w:tcPr>
            <w:tcW w:w="425" w:type="dxa"/>
            <w:shd w:val="clear" w:color="auto" w:fill="F7CAAC" w:themeFill="accent2" w:themeFillTint="66"/>
          </w:tcPr>
          <w:p w14:paraId="1EA9B517" w14:textId="77777777" w:rsidR="008C7FA5" w:rsidRDefault="008C7FA5">
            <w:pPr>
              <w:spacing w:after="0" w:line="240" w:lineRule="auto"/>
              <w:jc w:val="both"/>
              <w:rPr>
                <w:rFonts w:ascii="Calibri" w:hAnsi="Calibri" w:cs="Calibri"/>
                <w:sz w:val="18"/>
                <w:szCs w:val="18"/>
                <w:highlight w:val="yellow"/>
              </w:rPr>
            </w:pPr>
          </w:p>
        </w:tc>
        <w:tc>
          <w:tcPr>
            <w:tcW w:w="425" w:type="dxa"/>
          </w:tcPr>
          <w:p w14:paraId="6F95076C" w14:textId="77777777" w:rsidR="008C7FA5" w:rsidRDefault="008C7FA5">
            <w:pPr>
              <w:spacing w:after="0" w:line="240" w:lineRule="auto"/>
              <w:jc w:val="both"/>
              <w:rPr>
                <w:rFonts w:ascii="Calibri" w:hAnsi="Calibri" w:cs="Calibri"/>
                <w:sz w:val="18"/>
                <w:szCs w:val="18"/>
                <w:highlight w:val="yellow"/>
              </w:rPr>
            </w:pPr>
          </w:p>
        </w:tc>
        <w:tc>
          <w:tcPr>
            <w:tcW w:w="426" w:type="dxa"/>
          </w:tcPr>
          <w:p w14:paraId="434AB2CB" w14:textId="77777777" w:rsidR="008C7FA5" w:rsidRDefault="008C7FA5">
            <w:pPr>
              <w:spacing w:after="0" w:line="240" w:lineRule="auto"/>
              <w:jc w:val="both"/>
              <w:rPr>
                <w:rFonts w:ascii="Calibri" w:hAnsi="Calibri" w:cs="Calibri"/>
                <w:sz w:val="18"/>
                <w:szCs w:val="18"/>
                <w:highlight w:val="yellow"/>
              </w:rPr>
            </w:pPr>
          </w:p>
        </w:tc>
        <w:tc>
          <w:tcPr>
            <w:tcW w:w="425" w:type="dxa"/>
            <w:shd w:val="clear" w:color="auto" w:fill="BDD6EE" w:themeFill="accent1" w:themeFillTint="66"/>
          </w:tcPr>
          <w:p w14:paraId="23B9F9A1" w14:textId="77777777" w:rsidR="008C7FA5" w:rsidRDefault="008C7FA5">
            <w:pPr>
              <w:spacing w:after="0" w:line="240" w:lineRule="auto"/>
              <w:jc w:val="both"/>
              <w:rPr>
                <w:rFonts w:ascii="Calibri" w:hAnsi="Calibri" w:cs="Calibri"/>
                <w:sz w:val="18"/>
                <w:szCs w:val="18"/>
                <w:highlight w:val="yellow"/>
              </w:rPr>
            </w:pPr>
          </w:p>
        </w:tc>
        <w:tc>
          <w:tcPr>
            <w:tcW w:w="425" w:type="dxa"/>
          </w:tcPr>
          <w:p w14:paraId="30AA4DD6" w14:textId="77777777" w:rsidR="008C7FA5" w:rsidRDefault="008C7FA5">
            <w:pPr>
              <w:spacing w:after="0" w:line="240" w:lineRule="auto"/>
              <w:jc w:val="both"/>
              <w:rPr>
                <w:rFonts w:ascii="Calibri" w:hAnsi="Calibri" w:cs="Calibri"/>
                <w:sz w:val="18"/>
                <w:szCs w:val="18"/>
                <w:highlight w:val="yellow"/>
              </w:rPr>
            </w:pPr>
          </w:p>
        </w:tc>
        <w:tc>
          <w:tcPr>
            <w:tcW w:w="426" w:type="dxa"/>
          </w:tcPr>
          <w:p w14:paraId="1078D500" w14:textId="77777777" w:rsidR="008C7FA5" w:rsidRDefault="008C7FA5">
            <w:pPr>
              <w:spacing w:after="0" w:line="240" w:lineRule="auto"/>
              <w:jc w:val="both"/>
              <w:rPr>
                <w:rFonts w:ascii="Calibri" w:hAnsi="Calibri" w:cs="Calibri"/>
                <w:sz w:val="18"/>
                <w:szCs w:val="18"/>
                <w:highlight w:val="yellow"/>
              </w:rPr>
            </w:pPr>
          </w:p>
        </w:tc>
        <w:tc>
          <w:tcPr>
            <w:tcW w:w="425" w:type="dxa"/>
            <w:shd w:val="clear" w:color="auto" w:fill="C5E0B3" w:themeFill="accent6" w:themeFillTint="66"/>
          </w:tcPr>
          <w:p w14:paraId="069014B4" w14:textId="77777777" w:rsidR="008C7FA5" w:rsidRDefault="008C7FA5">
            <w:pPr>
              <w:spacing w:after="0" w:line="240" w:lineRule="auto"/>
              <w:jc w:val="both"/>
              <w:rPr>
                <w:rFonts w:ascii="Calibri" w:hAnsi="Calibri" w:cs="Calibri"/>
                <w:sz w:val="18"/>
                <w:szCs w:val="18"/>
                <w:highlight w:val="yellow"/>
              </w:rPr>
            </w:pPr>
          </w:p>
        </w:tc>
        <w:tc>
          <w:tcPr>
            <w:tcW w:w="425" w:type="dxa"/>
          </w:tcPr>
          <w:p w14:paraId="6076FD9A" w14:textId="77777777" w:rsidR="008C7FA5" w:rsidRDefault="008C7FA5">
            <w:pPr>
              <w:spacing w:after="0" w:line="240" w:lineRule="auto"/>
              <w:jc w:val="both"/>
              <w:rPr>
                <w:rFonts w:ascii="Calibri" w:hAnsi="Calibri" w:cs="Calibri"/>
                <w:sz w:val="18"/>
                <w:szCs w:val="18"/>
                <w:highlight w:val="yellow"/>
              </w:rPr>
            </w:pPr>
          </w:p>
        </w:tc>
        <w:tc>
          <w:tcPr>
            <w:tcW w:w="425" w:type="dxa"/>
            <w:shd w:val="clear" w:color="auto" w:fill="C5E0B3" w:themeFill="accent6" w:themeFillTint="66"/>
          </w:tcPr>
          <w:p w14:paraId="4FEBF056" w14:textId="77777777" w:rsidR="008C7FA5" w:rsidRDefault="008C7FA5">
            <w:pPr>
              <w:spacing w:after="0" w:line="240" w:lineRule="auto"/>
              <w:jc w:val="both"/>
              <w:rPr>
                <w:rFonts w:ascii="Calibri" w:hAnsi="Calibri" w:cs="Calibri"/>
                <w:sz w:val="18"/>
                <w:szCs w:val="18"/>
                <w:highlight w:val="yellow"/>
              </w:rPr>
            </w:pPr>
          </w:p>
        </w:tc>
        <w:tc>
          <w:tcPr>
            <w:tcW w:w="425" w:type="dxa"/>
            <w:shd w:val="clear" w:color="auto" w:fill="C5E0B3" w:themeFill="accent6" w:themeFillTint="66"/>
          </w:tcPr>
          <w:p w14:paraId="296FE298" w14:textId="77777777" w:rsidR="008C7FA5" w:rsidRDefault="008C7FA5">
            <w:pPr>
              <w:spacing w:after="0" w:line="240" w:lineRule="auto"/>
              <w:jc w:val="both"/>
              <w:rPr>
                <w:rFonts w:ascii="Calibri" w:hAnsi="Calibri" w:cs="Calibri"/>
                <w:sz w:val="18"/>
                <w:szCs w:val="18"/>
                <w:highlight w:val="yellow"/>
              </w:rPr>
            </w:pPr>
          </w:p>
        </w:tc>
        <w:tc>
          <w:tcPr>
            <w:tcW w:w="425" w:type="dxa"/>
          </w:tcPr>
          <w:p w14:paraId="4454A268" w14:textId="77777777" w:rsidR="008C7FA5" w:rsidRDefault="008C7FA5">
            <w:pPr>
              <w:spacing w:after="0" w:line="240" w:lineRule="auto"/>
              <w:jc w:val="both"/>
              <w:rPr>
                <w:rFonts w:ascii="Calibri" w:hAnsi="Calibri" w:cs="Calibri"/>
                <w:sz w:val="18"/>
                <w:szCs w:val="18"/>
                <w:highlight w:val="yellow"/>
              </w:rPr>
            </w:pPr>
          </w:p>
        </w:tc>
      </w:tr>
      <w:tr w:rsidR="008C7FA5" w14:paraId="6030A527" w14:textId="77777777">
        <w:trPr>
          <w:trHeight w:val="340"/>
        </w:trPr>
        <w:tc>
          <w:tcPr>
            <w:tcW w:w="521" w:type="dxa"/>
            <w:vAlign w:val="center"/>
          </w:tcPr>
          <w:p w14:paraId="2D2868A0" w14:textId="77777777" w:rsidR="008C7FA5" w:rsidRPr="00BA70B8" w:rsidRDefault="009706D3">
            <w:pPr>
              <w:spacing w:after="0" w:line="240" w:lineRule="auto"/>
              <w:jc w:val="both"/>
              <w:rPr>
                <w:rFonts w:ascii="Calibri" w:hAnsi="Calibri" w:cs="Calibri"/>
                <w:sz w:val="18"/>
                <w:szCs w:val="18"/>
              </w:rPr>
            </w:pPr>
            <w:r w:rsidRPr="00BA70B8">
              <w:rPr>
                <w:rFonts w:ascii="Calibri" w:hAnsi="Calibri" w:cs="Calibri"/>
                <w:sz w:val="18"/>
                <w:szCs w:val="18"/>
              </w:rPr>
              <w:t>06</w:t>
            </w:r>
          </w:p>
        </w:tc>
        <w:tc>
          <w:tcPr>
            <w:tcW w:w="3844" w:type="dxa"/>
            <w:vAlign w:val="center"/>
          </w:tcPr>
          <w:p w14:paraId="02428830" w14:textId="77777777" w:rsidR="008C7FA5" w:rsidRPr="00BA70B8" w:rsidRDefault="009706D3">
            <w:pPr>
              <w:spacing w:after="0" w:line="240" w:lineRule="auto"/>
              <w:jc w:val="both"/>
              <w:rPr>
                <w:rFonts w:ascii="Calibri" w:hAnsi="Calibri" w:cs="Calibri"/>
                <w:sz w:val="18"/>
                <w:szCs w:val="18"/>
              </w:rPr>
            </w:pPr>
            <w:r w:rsidRPr="00BA70B8">
              <w:rPr>
                <w:rFonts w:ascii="Calibri" w:hAnsi="Calibri" w:cs="Calibri"/>
                <w:sz w:val="18"/>
                <w:szCs w:val="18"/>
              </w:rPr>
              <w:t>Perivoj</w:t>
            </w:r>
          </w:p>
        </w:tc>
        <w:tc>
          <w:tcPr>
            <w:tcW w:w="425" w:type="dxa"/>
            <w:shd w:val="clear" w:color="auto" w:fill="F7CAAC" w:themeFill="accent2" w:themeFillTint="66"/>
          </w:tcPr>
          <w:p w14:paraId="4D6F468B" w14:textId="77777777" w:rsidR="008C7FA5" w:rsidRDefault="008C7FA5">
            <w:pPr>
              <w:spacing w:after="0" w:line="240" w:lineRule="auto"/>
              <w:jc w:val="both"/>
              <w:rPr>
                <w:rFonts w:ascii="Calibri" w:hAnsi="Calibri" w:cs="Calibri"/>
                <w:sz w:val="18"/>
                <w:szCs w:val="18"/>
              </w:rPr>
            </w:pPr>
          </w:p>
        </w:tc>
        <w:tc>
          <w:tcPr>
            <w:tcW w:w="425" w:type="dxa"/>
            <w:shd w:val="clear" w:color="auto" w:fill="F7CAAC" w:themeFill="accent2" w:themeFillTint="66"/>
          </w:tcPr>
          <w:p w14:paraId="40F229AD" w14:textId="77777777" w:rsidR="008C7FA5" w:rsidRDefault="008C7FA5">
            <w:pPr>
              <w:spacing w:after="0" w:line="240" w:lineRule="auto"/>
              <w:jc w:val="both"/>
              <w:rPr>
                <w:rFonts w:ascii="Calibri" w:hAnsi="Calibri" w:cs="Calibri"/>
                <w:sz w:val="18"/>
                <w:szCs w:val="18"/>
              </w:rPr>
            </w:pPr>
          </w:p>
        </w:tc>
        <w:tc>
          <w:tcPr>
            <w:tcW w:w="426" w:type="dxa"/>
            <w:shd w:val="clear" w:color="auto" w:fill="F7CAAC" w:themeFill="accent2" w:themeFillTint="66"/>
          </w:tcPr>
          <w:p w14:paraId="2535A0E6" w14:textId="77777777" w:rsidR="008C7FA5" w:rsidRDefault="008C7FA5">
            <w:pPr>
              <w:spacing w:after="0" w:line="240" w:lineRule="auto"/>
              <w:jc w:val="both"/>
              <w:rPr>
                <w:rFonts w:ascii="Calibri" w:hAnsi="Calibri" w:cs="Calibri"/>
                <w:sz w:val="18"/>
                <w:szCs w:val="18"/>
              </w:rPr>
            </w:pPr>
          </w:p>
        </w:tc>
        <w:tc>
          <w:tcPr>
            <w:tcW w:w="425" w:type="dxa"/>
            <w:shd w:val="clear" w:color="auto" w:fill="BDD6EE" w:themeFill="accent1" w:themeFillTint="66"/>
          </w:tcPr>
          <w:p w14:paraId="156A633C" w14:textId="77777777" w:rsidR="008C7FA5" w:rsidRDefault="008C7FA5">
            <w:pPr>
              <w:spacing w:after="0" w:line="240" w:lineRule="auto"/>
              <w:jc w:val="both"/>
              <w:rPr>
                <w:rFonts w:ascii="Calibri" w:hAnsi="Calibri" w:cs="Calibri"/>
                <w:sz w:val="18"/>
                <w:szCs w:val="18"/>
              </w:rPr>
            </w:pPr>
          </w:p>
        </w:tc>
        <w:tc>
          <w:tcPr>
            <w:tcW w:w="425" w:type="dxa"/>
          </w:tcPr>
          <w:p w14:paraId="2D6DB9CF" w14:textId="77777777" w:rsidR="008C7FA5" w:rsidRDefault="008C7FA5">
            <w:pPr>
              <w:spacing w:after="0" w:line="240" w:lineRule="auto"/>
              <w:jc w:val="both"/>
              <w:rPr>
                <w:rFonts w:ascii="Calibri" w:hAnsi="Calibri" w:cs="Calibri"/>
                <w:sz w:val="18"/>
                <w:szCs w:val="18"/>
              </w:rPr>
            </w:pPr>
          </w:p>
        </w:tc>
        <w:tc>
          <w:tcPr>
            <w:tcW w:w="426" w:type="dxa"/>
          </w:tcPr>
          <w:p w14:paraId="657DF8D6" w14:textId="77777777" w:rsidR="008C7FA5" w:rsidRDefault="008C7FA5">
            <w:pPr>
              <w:spacing w:after="0" w:line="240" w:lineRule="auto"/>
              <w:jc w:val="both"/>
              <w:rPr>
                <w:rFonts w:ascii="Calibri" w:hAnsi="Calibri" w:cs="Calibri"/>
                <w:sz w:val="18"/>
                <w:szCs w:val="18"/>
              </w:rPr>
            </w:pPr>
          </w:p>
        </w:tc>
        <w:tc>
          <w:tcPr>
            <w:tcW w:w="425" w:type="dxa"/>
          </w:tcPr>
          <w:p w14:paraId="2CC02440" w14:textId="77777777" w:rsidR="008C7FA5" w:rsidRDefault="008C7FA5">
            <w:pPr>
              <w:spacing w:after="0" w:line="240" w:lineRule="auto"/>
              <w:jc w:val="both"/>
              <w:rPr>
                <w:rFonts w:ascii="Calibri" w:hAnsi="Calibri" w:cs="Calibri"/>
                <w:sz w:val="18"/>
                <w:szCs w:val="18"/>
              </w:rPr>
            </w:pPr>
          </w:p>
        </w:tc>
        <w:tc>
          <w:tcPr>
            <w:tcW w:w="425" w:type="dxa"/>
            <w:shd w:val="clear" w:color="auto" w:fill="C5E0B3" w:themeFill="accent6" w:themeFillTint="66"/>
          </w:tcPr>
          <w:p w14:paraId="623B846A" w14:textId="77777777" w:rsidR="008C7FA5" w:rsidRDefault="008C7FA5">
            <w:pPr>
              <w:spacing w:after="0" w:line="240" w:lineRule="auto"/>
              <w:jc w:val="both"/>
              <w:rPr>
                <w:rFonts w:ascii="Calibri" w:hAnsi="Calibri" w:cs="Calibri"/>
                <w:sz w:val="18"/>
                <w:szCs w:val="18"/>
              </w:rPr>
            </w:pPr>
          </w:p>
        </w:tc>
        <w:tc>
          <w:tcPr>
            <w:tcW w:w="425" w:type="dxa"/>
          </w:tcPr>
          <w:p w14:paraId="2053B632" w14:textId="77777777" w:rsidR="008C7FA5" w:rsidRDefault="008C7FA5">
            <w:pPr>
              <w:spacing w:after="0" w:line="240" w:lineRule="auto"/>
              <w:jc w:val="both"/>
              <w:rPr>
                <w:rFonts w:ascii="Calibri" w:hAnsi="Calibri" w:cs="Calibri"/>
                <w:sz w:val="18"/>
                <w:szCs w:val="18"/>
              </w:rPr>
            </w:pPr>
          </w:p>
        </w:tc>
        <w:tc>
          <w:tcPr>
            <w:tcW w:w="425" w:type="dxa"/>
          </w:tcPr>
          <w:p w14:paraId="46814DEB" w14:textId="77777777" w:rsidR="008C7FA5" w:rsidRDefault="008C7FA5">
            <w:pPr>
              <w:spacing w:after="0" w:line="240" w:lineRule="auto"/>
              <w:jc w:val="both"/>
              <w:rPr>
                <w:rFonts w:ascii="Calibri" w:hAnsi="Calibri" w:cs="Calibri"/>
                <w:sz w:val="18"/>
                <w:szCs w:val="18"/>
              </w:rPr>
            </w:pPr>
          </w:p>
        </w:tc>
        <w:tc>
          <w:tcPr>
            <w:tcW w:w="425" w:type="dxa"/>
            <w:shd w:val="clear" w:color="auto" w:fill="C5E0B3" w:themeFill="accent6" w:themeFillTint="66"/>
          </w:tcPr>
          <w:p w14:paraId="6996FB39" w14:textId="77777777" w:rsidR="008C7FA5" w:rsidRDefault="008C7FA5">
            <w:pPr>
              <w:spacing w:after="0" w:line="240" w:lineRule="auto"/>
              <w:jc w:val="both"/>
              <w:rPr>
                <w:rFonts w:ascii="Calibri" w:hAnsi="Calibri" w:cs="Calibri"/>
                <w:sz w:val="18"/>
                <w:szCs w:val="18"/>
              </w:rPr>
            </w:pPr>
          </w:p>
        </w:tc>
      </w:tr>
      <w:tr w:rsidR="008C7FA5" w14:paraId="1435A4A3" w14:textId="77777777">
        <w:trPr>
          <w:trHeight w:val="340"/>
        </w:trPr>
        <w:tc>
          <w:tcPr>
            <w:tcW w:w="521" w:type="dxa"/>
            <w:vAlign w:val="center"/>
          </w:tcPr>
          <w:p w14:paraId="453CB524" w14:textId="77777777" w:rsidR="008C7FA5" w:rsidRPr="00BA70B8" w:rsidRDefault="009706D3">
            <w:pPr>
              <w:spacing w:after="0" w:line="240" w:lineRule="auto"/>
              <w:jc w:val="both"/>
              <w:rPr>
                <w:rFonts w:ascii="Calibri" w:hAnsi="Calibri" w:cs="Calibri"/>
                <w:sz w:val="18"/>
                <w:szCs w:val="18"/>
              </w:rPr>
            </w:pPr>
            <w:r w:rsidRPr="00BA70B8">
              <w:rPr>
                <w:rFonts w:ascii="Calibri" w:hAnsi="Calibri" w:cs="Calibri"/>
                <w:sz w:val="18"/>
                <w:szCs w:val="18"/>
              </w:rPr>
              <w:t>07</w:t>
            </w:r>
          </w:p>
        </w:tc>
        <w:tc>
          <w:tcPr>
            <w:tcW w:w="3844" w:type="dxa"/>
            <w:vAlign w:val="center"/>
          </w:tcPr>
          <w:p w14:paraId="44FDF61A" w14:textId="77777777" w:rsidR="008C7FA5" w:rsidRPr="00BA70B8" w:rsidRDefault="009706D3">
            <w:pPr>
              <w:spacing w:after="0" w:line="240" w:lineRule="auto"/>
              <w:jc w:val="both"/>
              <w:rPr>
                <w:rFonts w:ascii="Calibri" w:hAnsi="Calibri" w:cs="Calibri"/>
                <w:sz w:val="18"/>
                <w:szCs w:val="18"/>
              </w:rPr>
            </w:pPr>
            <w:r w:rsidRPr="00BA70B8">
              <w:rPr>
                <w:rFonts w:ascii="Calibri" w:hAnsi="Calibri" w:cs="Calibri"/>
                <w:sz w:val="18"/>
                <w:szCs w:val="18"/>
              </w:rPr>
              <w:t>Zeleni konstruktivni elementi na zgradama</w:t>
            </w:r>
          </w:p>
        </w:tc>
        <w:tc>
          <w:tcPr>
            <w:tcW w:w="425" w:type="dxa"/>
            <w:shd w:val="clear" w:color="auto" w:fill="F7CAAC" w:themeFill="accent2" w:themeFillTint="66"/>
          </w:tcPr>
          <w:p w14:paraId="5DD71CFC" w14:textId="77777777" w:rsidR="008C7FA5" w:rsidRDefault="008C7FA5">
            <w:pPr>
              <w:spacing w:after="0" w:line="240" w:lineRule="auto"/>
              <w:jc w:val="both"/>
              <w:rPr>
                <w:rFonts w:ascii="Calibri" w:hAnsi="Calibri" w:cs="Calibri"/>
                <w:sz w:val="18"/>
                <w:szCs w:val="18"/>
              </w:rPr>
            </w:pPr>
          </w:p>
        </w:tc>
        <w:tc>
          <w:tcPr>
            <w:tcW w:w="425" w:type="dxa"/>
            <w:shd w:val="clear" w:color="auto" w:fill="F7CAAC" w:themeFill="accent2" w:themeFillTint="66"/>
          </w:tcPr>
          <w:p w14:paraId="207FCBB6" w14:textId="77777777" w:rsidR="008C7FA5" w:rsidRDefault="008C7FA5">
            <w:pPr>
              <w:spacing w:after="0" w:line="240" w:lineRule="auto"/>
              <w:jc w:val="both"/>
              <w:rPr>
                <w:rFonts w:ascii="Calibri" w:hAnsi="Calibri" w:cs="Calibri"/>
                <w:sz w:val="18"/>
                <w:szCs w:val="18"/>
              </w:rPr>
            </w:pPr>
          </w:p>
        </w:tc>
        <w:tc>
          <w:tcPr>
            <w:tcW w:w="426" w:type="dxa"/>
            <w:shd w:val="clear" w:color="auto" w:fill="F7CAAC" w:themeFill="accent2" w:themeFillTint="66"/>
          </w:tcPr>
          <w:p w14:paraId="61B6C8A0" w14:textId="77777777" w:rsidR="008C7FA5" w:rsidRDefault="008C7FA5">
            <w:pPr>
              <w:spacing w:after="0" w:line="240" w:lineRule="auto"/>
              <w:jc w:val="both"/>
              <w:rPr>
                <w:rFonts w:ascii="Calibri" w:hAnsi="Calibri" w:cs="Calibri"/>
                <w:sz w:val="18"/>
                <w:szCs w:val="18"/>
              </w:rPr>
            </w:pPr>
          </w:p>
        </w:tc>
        <w:tc>
          <w:tcPr>
            <w:tcW w:w="425" w:type="dxa"/>
          </w:tcPr>
          <w:p w14:paraId="3C3B9537" w14:textId="77777777" w:rsidR="008C7FA5" w:rsidRDefault="008C7FA5">
            <w:pPr>
              <w:spacing w:after="0" w:line="240" w:lineRule="auto"/>
              <w:jc w:val="both"/>
              <w:rPr>
                <w:rFonts w:ascii="Calibri" w:hAnsi="Calibri" w:cs="Calibri"/>
                <w:sz w:val="18"/>
                <w:szCs w:val="18"/>
              </w:rPr>
            </w:pPr>
          </w:p>
        </w:tc>
        <w:tc>
          <w:tcPr>
            <w:tcW w:w="425" w:type="dxa"/>
          </w:tcPr>
          <w:p w14:paraId="54D838D2" w14:textId="77777777" w:rsidR="008C7FA5" w:rsidRDefault="008C7FA5">
            <w:pPr>
              <w:spacing w:after="0" w:line="240" w:lineRule="auto"/>
              <w:jc w:val="both"/>
              <w:rPr>
                <w:rFonts w:ascii="Calibri" w:hAnsi="Calibri" w:cs="Calibri"/>
                <w:sz w:val="18"/>
                <w:szCs w:val="18"/>
              </w:rPr>
            </w:pPr>
          </w:p>
        </w:tc>
        <w:tc>
          <w:tcPr>
            <w:tcW w:w="426" w:type="dxa"/>
            <w:shd w:val="clear" w:color="auto" w:fill="BDD6EE" w:themeFill="accent1" w:themeFillTint="66"/>
          </w:tcPr>
          <w:p w14:paraId="0608A1F7" w14:textId="77777777" w:rsidR="008C7FA5" w:rsidRDefault="008C7FA5">
            <w:pPr>
              <w:spacing w:after="0" w:line="240" w:lineRule="auto"/>
              <w:jc w:val="both"/>
              <w:rPr>
                <w:rFonts w:ascii="Calibri" w:hAnsi="Calibri" w:cs="Calibri"/>
                <w:sz w:val="18"/>
                <w:szCs w:val="18"/>
              </w:rPr>
            </w:pPr>
          </w:p>
        </w:tc>
        <w:tc>
          <w:tcPr>
            <w:tcW w:w="425" w:type="dxa"/>
          </w:tcPr>
          <w:p w14:paraId="143A33C2" w14:textId="77777777" w:rsidR="008C7FA5" w:rsidRDefault="008C7FA5">
            <w:pPr>
              <w:spacing w:after="0" w:line="240" w:lineRule="auto"/>
              <w:jc w:val="both"/>
              <w:rPr>
                <w:rFonts w:ascii="Calibri" w:hAnsi="Calibri" w:cs="Calibri"/>
                <w:sz w:val="18"/>
                <w:szCs w:val="18"/>
              </w:rPr>
            </w:pPr>
          </w:p>
        </w:tc>
        <w:tc>
          <w:tcPr>
            <w:tcW w:w="425" w:type="dxa"/>
          </w:tcPr>
          <w:p w14:paraId="17E067B4" w14:textId="77777777" w:rsidR="008C7FA5" w:rsidRDefault="008C7FA5">
            <w:pPr>
              <w:spacing w:after="0" w:line="240" w:lineRule="auto"/>
              <w:jc w:val="both"/>
              <w:rPr>
                <w:rFonts w:ascii="Calibri" w:hAnsi="Calibri" w:cs="Calibri"/>
                <w:sz w:val="18"/>
                <w:szCs w:val="18"/>
              </w:rPr>
            </w:pPr>
          </w:p>
        </w:tc>
        <w:tc>
          <w:tcPr>
            <w:tcW w:w="425" w:type="dxa"/>
          </w:tcPr>
          <w:p w14:paraId="16F73025" w14:textId="77777777" w:rsidR="008C7FA5" w:rsidRDefault="008C7FA5">
            <w:pPr>
              <w:spacing w:after="0" w:line="240" w:lineRule="auto"/>
              <w:jc w:val="both"/>
              <w:rPr>
                <w:rFonts w:ascii="Calibri" w:hAnsi="Calibri" w:cs="Calibri"/>
                <w:sz w:val="18"/>
                <w:szCs w:val="18"/>
              </w:rPr>
            </w:pPr>
          </w:p>
        </w:tc>
        <w:tc>
          <w:tcPr>
            <w:tcW w:w="425" w:type="dxa"/>
            <w:shd w:val="clear" w:color="auto" w:fill="C5E0B3" w:themeFill="accent6" w:themeFillTint="66"/>
          </w:tcPr>
          <w:p w14:paraId="23FEC76C" w14:textId="77777777" w:rsidR="008C7FA5" w:rsidRDefault="008C7FA5">
            <w:pPr>
              <w:spacing w:after="0" w:line="240" w:lineRule="auto"/>
              <w:jc w:val="both"/>
              <w:rPr>
                <w:rFonts w:ascii="Calibri" w:hAnsi="Calibri" w:cs="Calibri"/>
                <w:sz w:val="18"/>
                <w:szCs w:val="18"/>
              </w:rPr>
            </w:pPr>
          </w:p>
        </w:tc>
        <w:tc>
          <w:tcPr>
            <w:tcW w:w="425" w:type="dxa"/>
            <w:shd w:val="clear" w:color="auto" w:fill="C5E0B3" w:themeFill="accent6" w:themeFillTint="66"/>
          </w:tcPr>
          <w:p w14:paraId="003534C2" w14:textId="77777777" w:rsidR="008C7FA5" w:rsidRDefault="008C7FA5">
            <w:pPr>
              <w:spacing w:after="0" w:line="240" w:lineRule="auto"/>
              <w:jc w:val="both"/>
              <w:rPr>
                <w:rFonts w:ascii="Calibri" w:hAnsi="Calibri" w:cs="Calibri"/>
                <w:sz w:val="18"/>
                <w:szCs w:val="18"/>
              </w:rPr>
            </w:pPr>
          </w:p>
        </w:tc>
      </w:tr>
      <w:tr w:rsidR="008C7FA5" w14:paraId="28A3BD91" w14:textId="77777777">
        <w:trPr>
          <w:trHeight w:val="382"/>
        </w:trPr>
        <w:tc>
          <w:tcPr>
            <w:tcW w:w="521" w:type="dxa"/>
            <w:vAlign w:val="center"/>
          </w:tcPr>
          <w:p w14:paraId="68F9B07E" w14:textId="77777777" w:rsidR="008C7FA5" w:rsidRPr="00BA70B8" w:rsidRDefault="009706D3">
            <w:pPr>
              <w:spacing w:after="0" w:line="240" w:lineRule="auto"/>
              <w:jc w:val="both"/>
              <w:rPr>
                <w:rFonts w:ascii="Calibri" w:hAnsi="Calibri" w:cs="Calibri"/>
                <w:sz w:val="18"/>
                <w:szCs w:val="18"/>
              </w:rPr>
            </w:pPr>
            <w:r w:rsidRPr="00BA70B8">
              <w:rPr>
                <w:rFonts w:ascii="Calibri" w:hAnsi="Calibri" w:cs="Calibri"/>
                <w:sz w:val="18"/>
                <w:szCs w:val="18"/>
              </w:rPr>
              <w:t>08</w:t>
            </w:r>
          </w:p>
        </w:tc>
        <w:tc>
          <w:tcPr>
            <w:tcW w:w="3844" w:type="dxa"/>
            <w:vAlign w:val="center"/>
          </w:tcPr>
          <w:p w14:paraId="4DF4D195" w14:textId="77777777" w:rsidR="008C7FA5" w:rsidRPr="00BA70B8" w:rsidRDefault="009706D3">
            <w:pPr>
              <w:spacing w:after="0" w:line="240" w:lineRule="auto"/>
              <w:jc w:val="both"/>
              <w:rPr>
                <w:rFonts w:ascii="Calibri" w:hAnsi="Calibri" w:cs="Calibri"/>
                <w:sz w:val="18"/>
                <w:szCs w:val="18"/>
              </w:rPr>
            </w:pPr>
            <w:r w:rsidRPr="00BA70B8">
              <w:rPr>
                <w:rFonts w:ascii="Calibri" w:hAnsi="Calibri" w:cs="Calibri"/>
                <w:sz w:val="18"/>
                <w:szCs w:val="18"/>
              </w:rPr>
              <w:t>Produktivna zelena infrastruktura – urbani vrtovi, urbane farme, rasadnici i javni voćnjaci</w:t>
            </w:r>
          </w:p>
        </w:tc>
        <w:tc>
          <w:tcPr>
            <w:tcW w:w="425" w:type="dxa"/>
          </w:tcPr>
          <w:p w14:paraId="44191E31" w14:textId="77777777" w:rsidR="008C7FA5" w:rsidRDefault="008C7FA5">
            <w:pPr>
              <w:spacing w:after="0" w:line="240" w:lineRule="auto"/>
              <w:jc w:val="both"/>
              <w:rPr>
                <w:rFonts w:ascii="Calibri" w:hAnsi="Calibri" w:cs="Calibri"/>
                <w:sz w:val="18"/>
                <w:szCs w:val="18"/>
              </w:rPr>
            </w:pPr>
          </w:p>
        </w:tc>
        <w:tc>
          <w:tcPr>
            <w:tcW w:w="425" w:type="dxa"/>
            <w:shd w:val="clear" w:color="auto" w:fill="F7CAAC" w:themeFill="accent2" w:themeFillTint="66"/>
          </w:tcPr>
          <w:p w14:paraId="12A80835" w14:textId="77777777" w:rsidR="008C7FA5" w:rsidRDefault="008C7FA5">
            <w:pPr>
              <w:spacing w:after="0" w:line="240" w:lineRule="auto"/>
              <w:jc w:val="both"/>
              <w:rPr>
                <w:rFonts w:ascii="Calibri" w:hAnsi="Calibri" w:cs="Calibri"/>
                <w:sz w:val="18"/>
                <w:szCs w:val="18"/>
              </w:rPr>
            </w:pPr>
          </w:p>
        </w:tc>
        <w:tc>
          <w:tcPr>
            <w:tcW w:w="426" w:type="dxa"/>
          </w:tcPr>
          <w:p w14:paraId="534F9AE4" w14:textId="77777777" w:rsidR="008C7FA5" w:rsidRDefault="008C7FA5">
            <w:pPr>
              <w:spacing w:after="0" w:line="240" w:lineRule="auto"/>
              <w:jc w:val="both"/>
              <w:rPr>
                <w:rFonts w:ascii="Calibri" w:hAnsi="Calibri" w:cs="Calibri"/>
                <w:sz w:val="18"/>
                <w:szCs w:val="18"/>
              </w:rPr>
            </w:pPr>
          </w:p>
        </w:tc>
        <w:tc>
          <w:tcPr>
            <w:tcW w:w="425" w:type="dxa"/>
            <w:shd w:val="clear" w:color="auto" w:fill="BDD6EE" w:themeFill="accent1" w:themeFillTint="66"/>
          </w:tcPr>
          <w:p w14:paraId="2FF5FB2A" w14:textId="77777777" w:rsidR="008C7FA5" w:rsidRDefault="008C7FA5">
            <w:pPr>
              <w:spacing w:after="0" w:line="240" w:lineRule="auto"/>
              <w:jc w:val="both"/>
              <w:rPr>
                <w:rFonts w:ascii="Calibri" w:hAnsi="Calibri" w:cs="Calibri"/>
                <w:sz w:val="18"/>
                <w:szCs w:val="18"/>
              </w:rPr>
            </w:pPr>
          </w:p>
        </w:tc>
        <w:tc>
          <w:tcPr>
            <w:tcW w:w="425" w:type="dxa"/>
          </w:tcPr>
          <w:p w14:paraId="0AB14809" w14:textId="77777777" w:rsidR="008C7FA5" w:rsidRDefault="008C7FA5">
            <w:pPr>
              <w:spacing w:after="0" w:line="240" w:lineRule="auto"/>
              <w:jc w:val="both"/>
              <w:rPr>
                <w:rFonts w:ascii="Calibri" w:hAnsi="Calibri" w:cs="Calibri"/>
                <w:sz w:val="18"/>
                <w:szCs w:val="18"/>
              </w:rPr>
            </w:pPr>
          </w:p>
        </w:tc>
        <w:tc>
          <w:tcPr>
            <w:tcW w:w="426" w:type="dxa"/>
          </w:tcPr>
          <w:p w14:paraId="4E254993" w14:textId="77777777" w:rsidR="008C7FA5" w:rsidRDefault="008C7FA5">
            <w:pPr>
              <w:spacing w:after="0" w:line="240" w:lineRule="auto"/>
              <w:jc w:val="both"/>
              <w:rPr>
                <w:rFonts w:ascii="Calibri" w:hAnsi="Calibri" w:cs="Calibri"/>
                <w:sz w:val="18"/>
                <w:szCs w:val="18"/>
              </w:rPr>
            </w:pPr>
          </w:p>
        </w:tc>
        <w:tc>
          <w:tcPr>
            <w:tcW w:w="425" w:type="dxa"/>
            <w:shd w:val="clear" w:color="auto" w:fill="C5E0B3" w:themeFill="accent6" w:themeFillTint="66"/>
          </w:tcPr>
          <w:p w14:paraId="0784711C" w14:textId="77777777" w:rsidR="008C7FA5" w:rsidRDefault="008C7FA5">
            <w:pPr>
              <w:spacing w:after="0" w:line="240" w:lineRule="auto"/>
              <w:jc w:val="both"/>
              <w:rPr>
                <w:rFonts w:ascii="Calibri" w:hAnsi="Calibri" w:cs="Calibri"/>
                <w:sz w:val="18"/>
                <w:szCs w:val="18"/>
              </w:rPr>
            </w:pPr>
          </w:p>
        </w:tc>
        <w:tc>
          <w:tcPr>
            <w:tcW w:w="425" w:type="dxa"/>
            <w:shd w:val="clear" w:color="auto" w:fill="C5E0B3" w:themeFill="accent6" w:themeFillTint="66"/>
          </w:tcPr>
          <w:p w14:paraId="7EF3F771" w14:textId="77777777" w:rsidR="008C7FA5" w:rsidRDefault="008C7FA5">
            <w:pPr>
              <w:spacing w:after="0" w:line="240" w:lineRule="auto"/>
              <w:jc w:val="both"/>
              <w:rPr>
                <w:rFonts w:ascii="Calibri" w:hAnsi="Calibri" w:cs="Calibri"/>
                <w:sz w:val="18"/>
                <w:szCs w:val="18"/>
              </w:rPr>
            </w:pPr>
          </w:p>
        </w:tc>
        <w:tc>
          <w:tcPr>
            <w:tcW w:w="425" w:type="dxa"/>
            <w:shd w:val="clear" w:color="auto" w:fill="C5E0B3" w:themeFill="accent6" w:themeFillTint="66"/>
          </w:tcPr>
          <w:p w14:paraId="706893B2" w14:textId="77777777" w:rsidR="008C7FA5" w:rsidRDefault="008C7FA5">
            <w:pPr>
              <w:spacing w:after="0" w:line="240" w:lineRule="auto"/>
              <w:jc w:val="both"/>
              <w:rPr>
                <w:rFonts w:ascii="Calibri" w:hAnsi="Calibri" w:cs="Calibri"/>
                <w:sz w:val="18"/>
                <w:szCs w:val="18"/>
              </w:rPr>
            </w:pPr>
          </w:p>
        </w:tc>
        <w:tc>
          <w:tcPr>
            <w:tcW w:w="425" w:type="dxa"/>
          </w:tcPr>
          <w:p w14:paraId="76F7185C" w14:textId="77777777" w:rsidR="008C7FA5" w:rsidRDefault="008C7FA5">
            <w:pPr>
              <w:spacing w:after="0" w:line="240" w:lineRule="auto"/>
              <w:jc w:val="both"/>
              <w:rPr>
                <w:rFonts w:ascii="Calibri" w:hAnsi="Calibri" w:cs="Calibri"/>
                <w:sz w:val="18"/>
                <w:szCs w:val="18"/>
              </w:rPr>
            </w:pPr>
          </w:p>
        </w:tc>
        <w:tc>
          <w:tcPr>
            <w:tcW w:w="425" w:type="dxa"/>
          </w:tcPr>
          <w:p w14:paraId="006E75A4" w14:textId="77777777" w:rsidR="008C7FA5" w:rsidRDefault="008C7FA5">
            <w:pPr>
              <w:spacing w:after="0" w:line="240" w:lineRule="auto"/>
              <w:jc w:val="both"/>
              <w:rPr>
                <w:rFonts w:ascii="Calibri" w:hAnsi="Calibri" w:cs="Calibri"/>
                <w:sz w:val="18"/>
                <w:szCs w:val="18"/>
              </w:rPr>
            </w:pPr>
          </w:p>
        </w:tc>
      </w:tr>
      <w:tr w:rsidR="008C7FA5" w14:paraId="5E7FA5D5" w14:textId="77777777">
        <w:trPr>
          <w:trHeight w:val="340"/>
        </w:trPr>
        <w:tc>
          <w:tcPr>
            <w:tcW w:w="521" w:type="dxa"/>
            <w:vAlign w:val="center"/>
          </w:tcPr>
          <w:p w14:paraId="2CAC24DE" w14:textId="77777777" w:rsidR="008C7FA5" w:rsidRPr="00BA70B8" w:rsidRDefault="009706D3">
            <w:pPr>
              <w:spacing w:after="0" w:line="240" w:lineRule="auto"/>
              <w:jc w:val="both"/>
              <w:rPr>
                <w:rFonts w:ascii="Calibri" w:hAnsi="Calibri" w:cs="Calibri"/>
                <w:sz w:val="18"/>
                <w:szCs w:val="18"/>
              </w:rPr>
            </w:pPr>
            <w:r w:rsidRPr="00BA70B8">
              <w:rPr>
                <w:rFonts w:ascii="Calibri" w:hAnsi="Calibri" w:cs="Calibri"/>
                <w:sz w:val="18"/>
                <w:szCs w:val="18"/>
              </w:rPr>
              <w:t>09</w:t>
            </w:r>
          </w:p>
        </w:tc>
        <w:tc>
          <w:tcPr>
            <w:tcW w:w="3844" w:type="dxa"/>
            <w:vAlign w:val="center"/>
          </w:tcPr>
          <w:p w14:paraId="630F18AC" w14:textId="77777777" w:rsidR="008C7FA5" w:rsidRPr="00BA70B8" w:rsidRDefault="009706D3">
            <w:pPr>
              <w:spacing w:after="0" w:line="240" w:lineRule="auto"/>
              <w:jc w:val="both"/>
              <w:rPr>
                <w:rFonts w:ascii="Calibri" w:hAnsi="Calibri" w:cs="Calibri"/>
                <w:sz w:val="18"/>
                <w:szCs w:val="18"/>
              </w:rPr>
            </w:pPr>
            <w:r w:rsidRPr="00BA70B8">
              <w:rPr>
                <w:rFonts w:ascii="Calibri" w:hAnsi="Calibri" w:cs="Calibri"/>
                <w:sz w:val="18"/>
                <w:szCs w:val="18"/>
              </w:rPr>
              <w:t>Integrirani sustav urbane odvodnje</w:t>
            </w:r>
          </w:p>
        </w:tc>
        <w:tc>
          <w:tcPr>
            <w:tcW w:w="425" w:type="dxa"/>
            <w:shd w:val="clear" w:color="auto" w:fill="F7CAAC" w:themeFill="accent2" w:themeFillTint="66"/>
          </w:tcPr>
          <w:p w14:paraId="553273A2" w14:textId="77777777" w:rsidR="008C7FA5" w:rsidRDefault="008C7FA5">
            <w:pPr>
              <w:spacing w:after="0" w:line="240" w:lineRule="auto"/>
              <w:jc w:val="both"/>
              <w:rPr>
                <w:rFonts w:ascii="Calibri" w:hAnsi="Calibri" w:cs="Calibri"/>
                <w:sz w:val="18"/>
                <w:szCs w:val="18"/>
              </w:rPr>
            </w:pPr>
          </w:p>
        </w:tc>
        <w:tc>
          <w:tcPr>
            <w:tcW w:w="425" w:type="dxa"/>
          </w:tcPr>
          <w:p w14:paraId="0B8AFAA7" w14:textId="77777777" w:rsidR="008C7FA5" w:rsidRDefault="008C7FA5">
            <w:pPr>
              <w:spacing w:after="0" w:line="240" w:lineRule="auto"/>
              <w:jc w:val="both"/>
              <w:rPr>
                <w:rFonts w:ascii="Calibri" w:hAnsi="Calibri" w:cs="Calibri"/>
                <w:sz w:val="18"/>
                <w:szCs w:val="18"/>
              </w:rPr>
            </w:pPr>
          </w:p>
        </w:tc>
        <w:tc>
          <w:tcPr>
            <w:tcW w:w="426" w:type="dxa"/>
          </w:tcPr>
          <w:p w14:paraId="6DBE8240" w14:textId="77777777" w:rsidR="008C7FA5" w:rsidRDefault="008C7FA5">
            <w:pPr>
              <w:spacing w:after="0" w:line="240" w:lineRule="auto"/>
              <w:jc w:val="both"/>
              <w:rPr>
                <w:rFonts w:ascii="Calibri" w:hAnsi="Calibri" w:cs="Calibri"/>
                <w:sz w:val="18"/>
                <w:szCs w:val="18"/>
              </w:rPr>
            </w:pPr>
          </w:p>
        </w:tc>
        <w:tc>
          <w:tcPr>
            <w:tcW w:w="425" w:type="dxa"/>
          </w:tcPr>
          <w:p w14:paraId="4097CA2F" w14:textId="77777777" w:rsidR="008C7FA5" w:rsidRDefault="008C7FA5">
            <w:pPr>
              <w:spacing w:after="0" w:line="240" w:lineRule="auto"/>
              <w:jc w:val="both"/>
              <w:rPr>
                <w:rFonts w:ascii="Calibri" w:hAnsi="Calibri" w:cs="Calibri"/>
                <w:sz w:val="18"/>
                <w:szCs w:val="18"/>
              </w:rPr>
            </w:pPr>
          </w:p>
        </w:tc>
        <w:tc>
          <w:tcPr>
            <w:tcW w:w="425" w:type="dxa"/>
            <w:shd w:val="clear" w:color="auto" w:fill="BDD6EE" w:themeFill="accent1" w:themeFillTint="66"/>
          </w:tcPr>
          <w:p w14:paraId="1A344D82" w14:textId="77777777" w:rsidR="008C7FA5" w:rsidRDefault="008C7FA5">
            <w:pPr>
              <w:spacing w:after="0" w:line="240" w:lineRule="auto"/>
              <w:jc w:val="both"/>
              <w:rPr>
                <w:rFonts w:ascii="Calibri" w:hAnsi="Calibri" w:cs="Calibri"/>
                <w:sz w:val="18"/>
                <w:szCs w:val="18"/>
              </w:rPr>
            </w:pPr>
          </w:p>
        </w:tc>
        <w:tc>
          <w:tcPr>
            <w:tcW w:w="426" w:type="dxa"/>
          </w:tcPr>
          <w:p w14:paraId="638E454C" w14:textId="77777777" w:rsidR="008C7FA5" w:rsidRDefault="008C7FA5">
            <w:pPr>
              <w:spacing w:after="0" w:line="240" w:lineRule="auto"/>
              <w:jc w:val="both"/>
              <w:rPr>
                <w:rFonts w:ascii="Calibri" w:hAnsi="Calibri" w:cs="Calibri"/>
                <w:sz w:val="18"/>
                <w:szCs w:val="18"/>
              </w:rPr>
            </w:pPr>
          </w:p>
        </w:tc>
        <w:tc>
          <w:tcPr>
            <w:tcW w:w="425" w:type="dxa"/>
            <w:shd w:val="clear" w:color="auto" w:fill="C5E0B3" w:themeFill="accent6" w:themeFillTint="66"/>
          </w:tcPr>
          <w:p w14:paraId="640562FA" w14:textId="77777777" w:rsidR="008C7FA5" w:rsidRDefault="008C7FA5">
            <w:pPr>
              <w:spacing w:after="0" w:line="240" w:lineRule="auto"/>
              <w:jc w:val="both"/>
              <w:rPr>
                <w:rFonts w:ascii="Calibri" w:hAnsi="Calibri" w:cs="Calibri"/>
                <w:sz w:val="18"/>
                <w:szCs w:val="18"/>
              </w:rPr>
            </w:pPr>
          </w:p>
        </w:tc>
        <w:tc>
          <w:tcPr>
            <w:tcW w:w="425" w:type="dxa"/>
          </w:tcPr>
          <w:p w14:paraId="3DB30004" w14:textId="77777777" w:rsidR="008C7FA5" w:rsidRDefault="008C7FA5">
            <w:pPr>
              <w:spacing w:after="0" w:line="240" w:lineRule="auto"/>
              <w:jc w:val="both"/>
              <w:rPr>
                <w:rFonts w:ascii="Calibri" w:hAnsi="Calibri" w:cs="Calibri"/>
                <w:sz w:val="18"/>
                <w:szCs w:val="18"/>
              </w:rPr>
            </w:pPr>
          </w:p>
        </w:tc>
        <w:tc>
          <w:tcPr>
            <w:tcW w:w="425" w:type="dxa"/>
          </w:tcPr>
          <w:p w14:paraId="17146236" w14:textId="77777777" w:rsidR="008C7FA5" w:rsidRDefault="008C7FA5">
            <w:pPr>
              <w:spacing w:after="0" w:line="240" w:lineRule="auto"/>
              <w:jc w:val="both"/>
              <w:rPr>
                <w:rFonts w:ascii="Calibri" w:hAnsi="Calibri" w:cs="Calibri"/>
                <w:sz w:val="18"/>
                <w:szCs w:val="18"/>
              </w:rPr>
            </w:pPr>
          </w:p>
        </w:tc>
        <w:tc>
          <w:tcPr>
            <w:tcW w:w="425" w:type="dxa"/>
            <w:shd w:val="clear" w:color="auto" w:fill="C5E0B3" w:themeFill="accent6" w:themeFillTint="66"/>
          </w:tcPr>
          <w:p w14:paraId="04087369" w14:textId="77777777" w:rsidR="008C7FA5" w:rsidRDefault="008C7FA5">
            <w:pPr>
              <w:spacing w:after="0" w:line="240" w:lineRule="auto"/>
              <w:jc w:val="both"/>
              <w:rPr>
                <w:rFonts w:ascii="Calibri" w:hAnsi="Calibri" w:cs="Calibri"/>
                <w:sz w:val="18"/>
                <w:szCs w:val="18"/>
              </w:rPr>
            </w:pPr>
          </w:p>
        </w:tc>
        <w:tc>
          <w:tcPr>
            <w:tcW w:w="425" w:type="dxa"/>
          </w:tcPr>
          <w:p w14:paraId="534022B0" w14:textId="77777777" w:rsidR="008C7FA5" w:rsidRDefault="008C7FA5">
            <w:pPr>
              <w:spacing w:after="0" w:line="240" w:lineRule="auto"/>
              <w:jc w:val="both"/>
              <w:rPr>
                <w:rFonts w:ascii="Calibri" w:hAnsi="Calibri" w:cs="Calibri"/>
                <w:sz w:val="18"/>
                <w:szCs w:val="18"/>
              </w:rPr>
            </w:pPr>
          </w:p>
        </w:tc>
      </w:tr>
      <w:tr w:rsidR="008C7FA5" w14:paraId="5ED5E5A1" w14:textId="77777777">
        <w:trPr>
          <w:trHeight w:val="340"/>
        </w:trPr>
        <w:tc>
          <w:tcPr>
            <w:tcW w:w="521" w:type="dxa"/>
            <w:vAlign w:val="center"/>
          </w:tcPr>
          <w:p w14:paraId="6209CBCC" w14:textId="77777777" w:rsidR="008C7FA5" w:rsidRPr="00BA70B8" w:rsidRDefault="009706D3">
            <w:pPr>
              <w:spacing w:after="0" w:line="240" w:lineRule="auto"/>
              <w:jc w:val="both"/>
              <w:rPr>
                <w:rFonts w:ascii="Calibri" w:hAnsi="Calibri" w:cs="Calibri"/>
                <w:sz w:val="18"/>
                <w:szCs w:val="18"/>
              </w:rPr>
            </w:pPr>
            <w:r w:rsidRPr="00BA70B8">
              <w:rPr>
                <w:rFonts w:ascii="Calibri" w:hAnsi="Calibri" w:cs="Calibri"/>
                <w:sz w:val="18"/>
                <w:szCs w:val="18"/>
              </w:rPr>
              <w:t>10</w:t>
            </w:r>
          </w:p>
        </w:tc>
        <w:tc>
          <w:tcPr>
            <w:tcW w:w="3844" w:type="dxa"/>
            <w:vAlign w:val="center"/>
          </w:tcPr>
          <w:p w14:paraId="2CDC2EC5" w14:textId="77777777" w:rsidR="008C7FA5" w:rsidRPr="00BA70B8" w:rsidRDefault="009706D3">
            <w:pPr>
              <w:spacing w:after="0" w:line="240" w:lineRule="auto"/>
              <w:jc w:val="both"/>
              <w:rPr>
                <w:rFonts w:ascii="Calibri" w:hAnsi="Calibri" w:cs="Calibri"/>
                <w:sz w:val="18"/>
                <w:szCs w:val="18"/>
              </w:rPr>
            </w:pPr>
            <w:r w:rsidRPr="00BA70B8">
              <w:rPr>
                <w:rFonts w:ascii="Calibri" w:hAnsi="Calibri" w:cs="Calibri"/>
                <w:sz w:val="18"/>
                <w:szCs w:val="18"/>
              </w:rPr>
              <w:t>Urbana močvara</w:t>
            </w:r>
          </w:p>
        </w:tc>
        <w:tc>
          <w:tcPr>
            <w:tcW w:w="425" w:type="dxa"/>
            <w:shd w:val="clear" w:color="auto" w:fill="F7CAAC" w:themeFill="accent2" w:themeFillTint="66"/>
          </w:tcPr>
          <w:p w14:paraId="15FB175B" w14:textId="77777777" w:rsidR="008C7FA5" w:rsidRDefault="008C7FA5">
            <w:pPr>
              <w:spacing w:after="0" w:line="240" w:lineRule="auto"/>
              <w:jc w:val="both"/>
              <w:rPr>
                <w:rFonts w:ascii="Calibri" w:hAnsi="Calibri" w:cs="Calibri"/>
                <w:sz w:val="18"/>
                <w:szCs w:val="18"/>
              </w:rPr>
            </w:pPr>
          </w:p>
        </w:tc>
        <w:tc>
          <w:tcPr>
            <w:tcW w:w="425" w:type="dxa"/>
          </w:tcPr>
          <w:p w14:paraId="5CBBC517" w14:textId="77777777" w:rsidR="008C7FA5" w:rsidRDefault="008C7FA5">
            <w:pPr>
              <w:spacing w:after="0" w:line="240" w:lineRule="auto"/>
              <w:jc w:val="both"/>
              <w:rPr>
                <w:rFonts w:ascii="Calibri" w:hAnsi="Calibri" w:cs="Calibri"/>
                <w:sz w:val="18"/>
                <w:szCs w:val="18"/>
              </w:rPr>
            </w:pPr>
          </w:p>
        </w:tc>
        <w:tc>
          <w:tcPr>
            <w:tcW w:w="426" w:type="dxa"/>
          </w:tcPr>
          <w:p w14:paraId="2A84E4B0" w14:textId="77777777" w:rsidR="008C7FA5" w:rsidRDefault="008C7FA5">
            <w:pPr>
              <w:spacing w:after="0" w:line="240" w:lineRule="auto"/>
              <w:jc w:val="both"/>
              <w:rPr>
                <w:rFonts w:ascii="Calibri" w:hAnsi="Calibri" w:cs="Calibri"/>
                <w:sz w:val="18"/>
                <w:szCs w:val="18"/>
              </w:rPr>
            </w:pPr>
          </w:p>
        </w:tc>
        <w:tc>
          <w:tcPr>
            <w:tcW w:w="425" w:type="dxa"/>
          </w:tcPr>
          <w:p w14:paraId="47460BE7" w14:textId="77777777" w:rsidR="008C7FA5" w:rsidRDefault="008C7FA5">
            <w:pPr>
              <w:spacing w:after="0" w:line="240" w:lineRule="auto"/>
              <w:jc w:val="both"/>
              <w:rPr>
                <w:rFonts w:ascii="Calibri" w:hAnsi="Calibri" w:cs="Calibri"/>
                <w:sz w:val="18"/>
                <w:szCs w:val="18"/>
              </w:rPr>
            </w:pPr>
          </w:p>
        </w:tc>
        <w:tc>
          <w:tcPr>
            <w:tcW w:w="425" w:type="dxa"/>
            <w:shd w:val="clear" w:color="auto" w:fill="BDD6EE" w:themeFill="accent1" w:themeFillTint="66"/>
          </w:tcPr>
          <w:p w14:paraId="65438032" w14:textId="77777777" w:rsidR="008C7FA5" w:rsidRDefault="008C7FA5">
            <w:pPr>
              <w:spacing w:after="0" w:line="240" w:lineRule="auto"/>
              <w:jc w:val="both"/>
              <w:rPr>
                <w:rFonts w:ascii="Calibri" w:hAnsi="Calibri" w:cs="Calibri"/>
                <w:sz w:val="18"/>
                <w:szCs w:val="18"/>
              </w:rPr>
            </w:pPr>
          </w:p>
        </w:tc>
        <w:tc>
          <w:tcPr>
            <w:tcW w:w="426" w:type="dxa"/>
          </w:tcPr>
          <w:p w14:paraId="6999F1DA" w14:textId="77777777" w:rsidR="008C7FA5" w:rsidRDefault="008C7FA5">
            <w:pPr>
              <w:spacing w:after="0" w:line="240" w:lineRule="auto"/>
              <w:jc w:val="both"/>
              <w:rPr>
                <w:rFonts w:ascii="Calibri" w:hAnsi="Calibri" w:cs="Calibri"/>
                <w:sz w:val="18"/>
                <w:szCs w:val="18"/>
              </w:rPr>
            </w:pPr>
          </w:p>
        </w:tc>
        <w:tc>
          <w:tcPr>
            <w:tcW w:w="425" w:type="dxa"/>
            <w:shd w:val="clear" w:color="auto" w:fill="C5E0B3" w:themeFill="accent6" w:themeFillTint="66"/>
          </w:tcPr>
          <w:p w14:paraId="51E0236B" w14:textId="77777777" w:rsidR="008C7FA5" w:rsidRDefault="008C7FA5">
            <w:pPr>
              <w:spacing w:after="0" w:line="240" w:lineRule="auto"/>
              <w:jc w:val="both"/>
              <w:rPr>
                <w:rFonts w:ascii="Calibri" w:hAnsi="Calibri" w:cs="Calibri"/>
                <w:sz w:val="18"/>
                <w:szCs w:val="18"/>
              </w:rPr>
            </w:pPr>
          </w:p>
        </w:tc>
        <w:tc>
          <w:tcPr>
            <w:tcW w:w="425" w:type="dxa"/>
          </w:tcPr>
          <w:p w14:paraId="1EBB96F1" w14:textId="77777777" w:rsidR="008C7FA5" w:rsidRDefault="008C7FA5">
            <w:pPr>
              <w:spacing w:after="0" w:line="240" w:lineRule="auto"/>
              <w:jc w:val="both"/>
              <w:rPr>
                <w:rFonts w:ascii="Calibri" w:hAnsi="Calibri" w:cs="Calibri"/>
                <w:sz w:val="18"/>
                <w:szCs w:val="18"/>
              </w:rPr>
            </w:pPr>
          </w:p>
        </w:tc>
        <w:tc>
          <w:tcPr>
            <w:tcW w:w="425" w:type="dxa"/>
          </w:tcPr>
          <w:p w14:paraId="1D9A5194" w14:textId="77777777" w:rsidR="008C7FA5" w:rsidRDefault="008C7FA5">
            <w:pPr>
              <w:spacing w:after="0" w:line="240" w:lineRule="auto"/>
              <w:jc w:val="both"/>
              <w:rPr>
                <w:rFonts w:ascii="Calibri" w:hAnsi="Calibri" w:cs="Calibri"/>
                <w:sz w:val="18"/>
                <w:szCs w:val="18"/>
              </w:rPr>
            </w:pPr>
          </w:p>
        </w:tc>
        <w:tc>
          <w:tcPr>
            <w:tcW w:w="425" w:type="dxa"/>
            <w:shd w:val="clear" w:color="auto" w:fill="C5E0B3" w:themeFill="accent6" w:themeFillTint="66"/>
          </w:tcPr>
          <w:p w14:paraId="44384CD1" w14:textId="77777777" w:rsidR="008C7FA5" w:rsidRDefault="008C7FA5">
            <w:pPr>
              <w:spacing w:after="0" w:line="240" w:lineRule="auto"/>
              <w:jc w:val="both"/>
              <w:rPr>
                <w:rFonts w:ascii="Calibri" w:hAnsi="Calibri" w:cs="Calibri"/>
                <w:sz w:val="18"/>
                <w:szCs w:val="18"/>
              </w:rPr>
            </w:pPr>
          </w:p>
        </w:tc>
        <w:tc>
          <w:tcPr>
            <w:tcW w:w="425" w:type="dxa"/>
          </w:tcPr>
          <w:p w14:paraId="3EE7D4A7" w14:textId="77777777" w:rsidR="008C7FA5" w:rsidRDefault="008C7FA5">
            <w:pPr>
              <w:spacing w:after="0" w:line="240" w:lineRule="auto"/>
              <w:jc w:val="both"/>
              <w:rPr>
                <w:rFonts w:ascii="Calibri" w:hAnsi="Calibri" w:cs="Calibri"/>
                <w:sz w:val="18"/>
                <w:szCs w:val="18"/>
              </w:rPr>
            </w:pPr>
          </w:p>
        </w:tc>
      </w:tr>
      <w:tr w:rsidR="008C7FA5" w14:paraId="004F73A5" w14:textId="77777777">
        <w:trPr>
          <w:trHeight w:val="340"/>
        </w:trPr>
        <w:tc>
          <w:tcPr>
            <w:tcW w:w="521" w:type="dxa"/>
            <w:vAlign w:val="center"/>
          </w:tcPr>
          <w:p w14:paraId="4ED73EF5" w14:textId="77777777" w:rsidR="008C7FA5" w:rsidRPr="00BA70B8" w:rsidRDefault="009706D3">
            <w:pPr>
              <w:spacing w:after="0" w:line="240" w:lineRule="auto"/>
              <w:jc w:val="both"/>
              <w:rPr>
                <w:rFonts w:ascii="Calibri" w:hAnsi="Calibri" w:cs="Calibri"/>
                <w:sz w:val="18"/>
                <w:szCs w:val="18"/>
              </w:rPr>
            </w:pPr>
            <w:r w:rsidRPr="00BA70B8">
              <w:rPr>
                <w:rFonts w:ascii="Calibri" w:hAnsi="Calibri" w:cs="Calibri"/>
                <w:sz w:val="18"/>
                <w:szCs w:val="18"/>
              </w:rPr>
              <w:t>11</w:t>
            </w:r>
          </w:p>
        </w:tc>
        <w:tc>
          <w:tcPr>
            <w:tcW w:w="3844" w:type="dxa"/>
            <w:vAlign w:val="center"/>
          </w:tcPr>
          <w:p w14:paraId="3297254E" w14:textId="77777777" w:rsidR="008C7FA5" w:rsidRPr="00BA70B8" w:rsidRDefault="009706D3">
            <w:pPr>
              <w:spacing w:after="0" w:line="240" w:lineRule="auto"/>
              <w:jc w:val="both"/>
              <w:rPr>
                <w:rFonts w:ascii="Calibri" w:hAnsi="Calibri" w:cs="Calibri"/>
                <w:sz w:val="18"/>
                <w:szCs w:val="18"/>
              </w:rPr>
            </w:pPr>
            <w:r w:rsidRPr="00BA70B8">
              <w:rPr>
                <w:rFonts w:ascii="Calibri" w:hAnsi="Calibri" w:cs="Calibri"/>
                <w:sz w:val="18"/>
                <w:szCs w:val="18"/>
              </w:rPr>
              <w:t>Krajobrazno uređena groblja</w:t>
            </w:r>
          </w:p>
        </w:tc>
        <w:tc>
          <w:tcPr>
            <w:tcW w:w="425" w:type="dxa"/>
          </w:tcPr>
          <w:p w14:paraId="6B7EF52E" w14:textId="77777777" w:rsidR="008C7FA5" w:rsidRDefault="008C7FA5">
            <w:pPr>
              <w:spacing w:after="0" w:line="240" w:lineRule="auto"/>
              <w:jc w:val="both"/>
              <w:rPr>
                <w:rFonts w:ascii="Calibri" w:hAnsi="Calibri" w:cs="Calibri"/>
                <w:sz w:val="18"/>
                <w:szCs w:val="18"/>
              </w:rPr>
            </w:pPr>
          </w:p>
        </w:tc>
        <w:tc>
          <w:tcPr>
            <w:tcW w:w="425" w:type="dxa"/>
            <w:shd w:val="clear" w:color="auto" w:fill="F7CAAC" w:themeFill="accent2" w:themeFillTint="66"/>
          </w:tcPr>
          <w:p w14:paraId="0090C95F" w14:textId="77777777" w:rsidR="008C7FA5" w:rsidRDefault="008C7FA5">
            <w:pPr>
              <w:spacing w:after="0" w:line="240" w:lineRule="auto"/>
              <w:jc w:val="both"/>
              <w:rPr>
                <w:rFonts w:ascii="Calibri" w:hAnsi="Calibri" w:cs="Calibri"/>
                <w:sz w:val="18"/>
                <w:szCs w:val="18"/>
              </w:rPr>
            </w:pPr>
          </w:p>
        </w:tc>
        <w:tc>
          <w:tcPr>
            <w:tcW w:w="426" w:type="dxa"/>
          </w:tcPr>
          <w:p w14:paraId="4D89E51A" w14:textId="77777777" w:rsidR="008C7FA5" w:rsidRDefault="008C7FA5">
            <w:pPr>
              <w:spacing w:after="0" w:line="240" w:lineRule="auto"/>
              <w:jc w:val="both"/>
              <w:rPr>
                <w:rFonts w:ascii="Calibri" w:hAnsi="Calibri" w:cs="Calibri"/>
                <w:sz w:val="18"/>
                <w:szCs w:val="18"/>
              </w:rPr>
            </w:pPr>
          </w:p>
        </w:tc>
        <w:tc>
          <w:tcPr>
            <w:tcW w:w="425" w:type="dxa"/>
          </w:tcPr>
          <w:p w14:paraId="3E26FB00" w14:textId="77777777" w:rsidR="008C7FA5" w:rsidRDefault="008C7FA5">
            <w:pPr>
              <w:spacing w:after="0" w:line="240" w:lineRule="auto"/>
              <w:jc w:val="both"/>
              <w:rPr>
                <w:rFonts w:ascii="Calibri" w:hAnsi="Calibri" w:cs="Calibri"/>
                <w:sz w:val="18"/>
                <w:szCs w:val="18"/>
              </w:rPr>
            </w:pPr>
          </w:p>
        </w:tc>
        <w:tc>
          <w:tcPr>
            <w:tcW w:w="425" w:type="dxa"/>
            <w:shd w:val="clear" w:color="auto" w:fill="BDD6EE" w:themeFill="accent1" w:themeFillTint="66"/>
          </w:tcPr>
          <w:p w14:paraId="78780B29" w14:textId="77777777" w:rsidR="008C7FA5" w:rsidRDefault="008C7FA5">
            <w:pPr>
              <w:spacing w:after="0" w:line="240" w:lineRule="auto"/>
              <w:jc w:val="both"/>
              <w:rPr>
                <w:rFonts w:ascii="Calibri" w:hAnsi="Calibri" w:cs="Calibri"/>
                <w:sz w:val="18"/>
                <w:szCs w:val="18"/>
              </w:rPr>
            </w:pPr>
          </w:p>
        </w:tc>
        <w:tc>
          <w:tcPr>
            <w:tcW w:w="426" w:type="dxa"/>
          </w:tcPr>
          <w:p w14:paraId="30510DC5" w14:textId="77777777" w:rsidR="008C7FA5" w:rsidRDefault="008C7FA5">
            <w:pPr>
              <w:spacing w:after="0" w:line="240" w:lineRule="auto"/>
              <w:jc w:val="both"/>
              <w:rPr>
                <w:rFonts w:ascii="Calibri" w:hAnsi="Calibri" w:cs="Calibri"/>
                <w:sz w:val="18"/>
                <w:szCs w:val="18"/>
              </w:rPr>
            </w:pPr>
          </w:p>
        </w:tc>
        <w:tc>
          <w:tcPr>
            <w:tcW w:w="425" w:type="dxa"/>
          </w:tcPr>
          <w:p w14:paraId="308A0B5F" w14:textId="77777777" w:rsidR="008C7FA5" w:rsidRDefault="008C7FA5">
            <w:pPr>
              <w:spacing w:after="0" w:line="240" w:lineRule="auto"/>
              <w:jc w:val="both"/>
              <w:rPr>
                <w:rFonts w:ascii="Calibri" w:hAnsi="Calibri" w:cs="Calibri"/>
                <w:sz w:val="18"/>
                <w:szCs w:val="18"/>
              </w:rPr>
            </w:pPr>
          </w:p>
        </w:tc>
        <w:tc>
          <w:tcPr>
            <w:tcW w:w="425" w:type="dxa"/>
            <w:shd w:val="clear" w:color="auto" w:fill="C5E0B3" w:themeFill="accent6" w:themeFillTint="66"/>
          </w:tcPr>
          <w:p w14:paraId="3AE2F5F5" w14:textId="77777777" w:rsidR="008C7FA5" w:rsidRDefault="008C7FA5">
            <w:pPr>
              <w:spacing w:after="0" w:line="240" w:lineRule="auto"/>
              <w:jc w:val="both"/>
              <w:rPr>
                <w:rFonts w:ascii="Calibri" w:hAnsi="Calibri" w:cs="Calibri"/>
                <w:sz w:val="18"/>
                <w:szCs w:val="18"/>
              </w:rPr>
            </w:pPr>
          </w:p>
        </w:tc>
        <w:tc>
          <w:tcPr>
            <w:tcW w:w="425" w:type="dxa"/>
          </w:tcPr>
          <w:p w14:paraId="3002858E" w14:textId="77777777" w:rsidR="008C7FA5" w:rsidRDefault="008C7FA5">
            <w:pPr>
              <w:spacing w:after="0" w:line="240" w:lineRule="auto"/>
              <w:jc w:val="both"/>
              <w:rPr>
                <w:rFonts w:ascii="Calibri" w:hAnsi="Calibri" w:cs="Calibri"/>
                <w:sz w:val="18"/>
                <w:szCs w:val="18"/>
              </w:rPr>
            </w:pPr>
          </w:p>
        </w:tc>
        <w:tc>
          <w:tcPr>
            <w:tcW w:w="425" w:type="dxa"/>
          </w:tcPr>
          <w:p w14:paraId="6BCA7259" w14:textId="77777777" w:rsidR="008C7FA5" w:rsidRDefault="008C7FA5">
            <w:pPr>
              <w:spacing w:after="0" w:line="240" w:lineRule="auto"/>
              <w:jc w:val="both"/>
              <w:rPr>
                <w:rFonts w:ascii="Calibri" w:hAnsi="Calibri" w:cs="Calibri"/>
                <w:sz w:val="18"/>
                <w:szCs w:val="18"/>
              </w:rPr>
            </w:pPr>
          </w:p>
        </w:tc>
        <w:tc>
          <w:tcPr>
            <w:tcW w:w="425" w:type="dxa"/>
            <w:shd w:val="clear" w:color="auto" w:fill="C5E0B3" w:themeFill="accent6" w:themeFillTint="66"/>
          </w:tcPr>
          <w:p w14:paraId="5091B166" w14:textId="77777777" w:rsidR="008C7FA5" w:rsidRDefault="008C7FA5">
            <w:pPr>
              <w:spacing w:after="0" w:line="240" w:lineRule="auto"/>
              <w:jc w:val="both"/>
              <w:rPr>
                <w:rFonts w:ascii="Calibri" w:hAnsi="Calibri" w:cs="Calibri"/>
                <w:sz w:val="18"/>
                <w:szCs w:val="18"/>
              </w:rPr>
            </w:pPr>
          </w:p>
        </w:tc>
      </w:tr>
      <w:tr w:rsidR="008C7FA5" w14:paraId="5550A9BC" w14:textId="77777777">
        <w:trPr>
          <w:trHeight w:val="340"/>
        </w:trPr>
        <w:tc>
          <w:tcPr>
            <w:tcW w:w="521" w:type="dxa"/>
            <w:vAlign w:val="center"/>
          </w:tcPr>
          <w:p w14:paraId="03142F67" w14:textId="77777777" w:rsidR="008C7FA5" w:rsidRPr="00BA70B8" w:rsidRDefault="009706D3">
            <w:pPr>
              <w:spacing w:after="0" w:line="240" w:lineRule="auto"/>
              <w:jc w:val="both"/>
              <w:rPr>
                <w:rFonts w:ascii="Calibri" w:hAnsi="Calibri" w:cs="Calibri"/>
                <w:sz w:val="18"/>
                <w:szCs w:val="18"/>
              </w:rPr>
            </w:pPr>
            <w:r w:rsidRPr="00BA70B8">
              <w:rPr>
                <w:rFonts w:ascii="Calibri" w:hAnsi="Calibri" w:cs="Calibri"/>
                <w:sz w:val="18"/>
                <w:szCs w:val="18"/>
              </w:rPr>
              <w:t>12</w:t>
            </w:r>
          </w:p>
        </w:tc>
        <w:tc>
          <w:tcPr>
            <w:tcW w:w="3844" w:type="dxa"/>
            <w:vAlign w:val="center"/>
          </w:tcPr>
          <w:p w14:paraId="386B2736" w14:textId="77777777" w:rsidR="008C7FA5" w:rsidRPr="00BA70B8" w:rsidRDefault="009706D3">
            <w:pPr>
              <w:spacing w:after="0" w:line="240" w:lineRule="auto"/>
              <w:jc w:val="both"/>
              <w:rPr>
                <w:rFonts w:ascii="Calibri" w:hAnsi="Calibri" w:cs="Calibri"/>
                <w:sz w:val="18"/>
                <w:szCs w:val="18"/>
              </w:rPr>
            </w:pPr>
            <w:r w:rsidRPr="00BA70B8">
              <w:rPr>
                <w:rFonts w:ascii="Calibri" w:hAnsi="Calibri" w:cs="Calibri"/>
                <w:sz w:val="18"/>
                <w:szCs w:val="18"/>
              </w:rPr>
              <w:t>Brownfield površina</w:t>
            </w:r>
          </w:p>
        </w:tc>
        <w:tc>
          <w:tcPr>
            <w:tcW w:w="425" w:type="dxa"/>
          </w:tcPr>
          <w:p w14:paraId="01CC0B97" w14:textId="77777777" w:rsidR="008C7FA5" w:rsidRDefault="008C7FA5">
            <w:pPr>
              <w:spacing w:after="0" w:line="240" w:lineRule="auto"/>
              <w:jc w:val="both"/>
              <w:rPr>
                <w:rFonts w:ascii="Calibri" w:hAnsi="Calibri" w:cs="Calibri"/>
                <w:sz w:val="18"/>
                <w:szCs w:val="18"/>
              </w:rPr>
            </w:pPr>
          </w:p>
        </w:tc>
        <w:tc>
          <w:tcPr>
            <w:tcW w:w="425" w:type="dxa"/>
            <w:shd w:val="clear" w:color="auto" w:fill="F7CAAC" w:themeFill="accent2" w:themeFillTint="66"/>
          </w:tcPr>
          <w:p w14:paraId="0BE55043" w14:textId="77777777" w:rsidR="008C7FA5" w:rsidRDefault="008C7FA5">
            <w:pPr>
              <w:spacing w:after="0" w:line="240" w:lineRule="auto"/>
              <w:jc w:val="both"/>
              <w:rPr>
                <w:rFonts w:ascii="Calibri" w:hAnsi="Calibri" w:cs="Calibri"/>
                <w:sz w:val="18"/>
                <w:szCs w:val="18"/>
              </w:rPr>
            </w:pPr>
          </w:p>
        </w:tc>
        <w:tc>
          <w:tcPr>
            <w:tcW w:w="426" w:type="dxa"/>
          </w:tcPr>
          <w:p w14:paraId="7744DADA" w14:textId="77777777" w:rsidR="008C7FA5" w:rsidRDefault="008C7FA5">
            <w:pPr>
              <w:spacing w:after="0" w:line="240" w:lineRule="auto"/>
              <w:jc w:val="both"/>
              <w:rPr>
                <w:rFonts w:ascii="Calibri" w:hAnsi="Calibri" w:cs="Calibri"/>
                <w:sz w:val="18"/>
                <w:szCs w:val="18"/>
              </w:rPr>
            </w:pPr>
          </w:p>
        </w:tc>
        <w:tc>
          <w:tcPr>
            <w:tcW w:w="425" w:type="dxa"/>
          </w:tcPr>
          <w:p w14:paraId="278CDD17" w14:textId="77777777" w:rsidR="008C7FA5" w:rsidRDefault="008C7FA5">
            <w:pPr>
              <w:spacing w:after="0" w:line="240" w:lineRule="auto"/>
              <w:jc w:val="both"/>
              <w:rPr>
                <w:rFonts w:ascii="Calibri" w:hAnsi="Calibri" w:cs="Calibri"/>
                <w:sz w:val="18"/>
                <w:szCs w:val="18"/>
              </w:rPr>
            </w:pPr>
          </w:p>
        </w:tc>
        <w:tc>
          <w:tcPr>
            <w:tcW w:w="425" w:type="dxa"/>
            <w:shd w:val="clear" w:color="auto" w:fill="BDD6EE" w:themeFill="accent1" w:themeFillTint="66"/>
          </w:tcPr>
          <w:p w14:paraId="620A884E" w14:textId="77777777" w:rsidR="008C7FA5" w:rsidRDefault="008C7FA5">
            <w:pPr>
              <w:spacing w:after="0" w:line="240" w:lineRule="auto"/>
              <w:jc w:val="both"/>
              <w:rPr>
                <w:rFonts w:ascii="Calibri" w:hAnsi="Calibri" w:cs="Calibri"/>
                <w:sz w:val="18"/>
                <w:szCs w:val="18"/>
              </w:rPr>
            </w:pPr>
          </w:p>
        </w:tc>
        <w:tc>
          <w:tcPr>
            <w:tcW w:w="426" w:type="dxa"/>
          </w:tcPr>
          <w:p w14:paraId="491C0714" w14:textId="77777777" w:rsidR="008C7FA5" w:rsidRDefault="008C7FA5">
            <w:pPr>
              <w:spacing w:after="0" w:line="240" w:lineRule="auto"/>
              <w:jc w:val="both"/>
              <w:rPr>
                <w:rFonts w:ascii="Calibri" w:hAnsi="Calibri" w:cs="Calibri"/>
                <w:sz w:val="18"/>
                <w:szCs w:val="18"/>
              </w:rPr>
            </w:pPr>
          </w:p>
        </w:tc>
        <w:tc>
          <w:tcPr>
            <w:tcW w:w="425" w:type="dxa"/>
          </w:tcPr>
          <w:p w14:paraId="534875F0" w14:textId="77777777" w:rsidR="008C7FA5" w:rsidRDefault="008C7FA5">
            <w:pPr>
              <w:spacing w:after="0" w:line="240" w:lineRule="auto"/>
              <w:jc w:val="both"/>
              <w:rPr>
                <w:rFonts w:ascii="Calibri" w:hAnsi="Calibri" w:cs="Calibri"/>
                <w:sz w:val="18"/>
                <w:szCs w:val="18"/>
              </w:rPr>
            </w:pPr>
          </w:p>
        </w:tc>
        <w:tc>
          <w:tcPr>
            <w:tcW w:w="425" w:type="dxa"/>
            <w:shd w:val="clear" w:color="auto" w:fill="C5E0B3" w:themeFill="accent6" w:themeFillTint="66"/>
          </w:tcPr>
          <w:p w14:paraId="1DE152B4" w14:textId="77777777" w:rsidR="008C7FA5" w:rsidRDefault="008C7FA5">
            <w:pPr>
              <w:spacing w:after="0" w:line="240" w:lineRule="auto"/>
              <w:jc w:val="both"/>
              <w:rPr>
                <w:rFonts w:ascii="Calibri" w:hAnsi="Calibri" w:cs="Calibri"/>
                <w:sz w:val="18"/>
                <w:szCs w:val="18"/>
              </w:rPr>
            </w:pPr>
          </w:p>
        </w:tc>
        <w:tc>
          <w:tcPr>
            <w:tcW w:w="425" w:type="dxa"/>
            <w:shd w:val="clear" w:color="auto" w:fill="C5E0B3" w:themeFill="accent6" w:themeFillTint="66"/>
          </w:tcPr>
          <w:p w14:paraId="682E870C" w14:textId="77777777" w:rsidR="008C7FA5" w:rsidRDefault="008C7FA5">
            <w:pPr>
              <w:spacing w:after="0" w:line="240" w:lineRule="auto"/>
              <w:jc w:val="both"/>
              <w:rPr>
                <w:rFonts w:ascii="Calibri" w:hAnsi="Calibri" w:cs="Calibri"/>
                <w:sz w:val="18"/>
                <w:szCs w:val="18"/>
              </w:rPr>
            </w:pPr>
          </w:p>
        </w:tc>
        <w:tc>
          <w:tcPr>
            <w:tcW w:w="425" w:type="dxa"/>
          </w:tcPr>
          <w:p w14:paraId="5BFFD862" w14:textId="77777777" w:rsidR="008C7FA5" w:rsidRDefault="008C7FA5">
            <w:pPr>
              <w:spacing w:after="0" w:line="240" w:lineRule="auto"/>
              <w:jc w:val="both"/>
              <w:rPr>
                <w:rFonts w:ascii="Calibri" w:hAnsi="Calibri" w:cs="Calibri"/>
                <w:sz w:val="18"/>
                <w:szCs w:val="18"/>
              </w:rPr>
            </w:pPr>
          </w:p>
        </w:tc>
        <w:tc>
          <w:tcPr>
            <w:tcW w:w="425" w:type="dxa"/>
            <w:shd w:val="clear" w:color="auto" w:fill="C5E0B3" w:themeFill="accent6" w:themeFillTint="66"/>
          </w:tcPr>
          <w:p w14:paraId="011D1F91" w14:textId="77777777" w:rsidR="008C7FA5" w:rsidRDefault="008C7FA5">
            <w:pPr>
              <w:spacing w:after="0" w:line="240" w:lineRule="auto"/>
              <w:jc w:val="both"/>
              <w:rPr>
                <w:rFonts w:ascii="Calibri" w:hAnsi="Calibri" w:cs="Calibri"/>
                <w:sz w:val="18"/>
                <w:szCs w:val="18"/>
              </w:rPr>
            </w:pPr>
          </w:p>
        </w:tc>
      </w:tr>
      <w:tr w:rsidR="008C7FA5" w14:paraId="3D17FA6C" w14:textId="77777777">
        <w:trPr>
          <w:trHeight w:val="567"/>
        </w:trPr>
        <w:tc>
          <w:tcPr>
            <w:tcW w:w="521" w:type="dxa"/>
            <w:vAlign w:val="center"/>
          </w:tcPr>
          <w:p w14:paraId="128C63A6" w14:textId="77777777" w:rsidR="008C7FA5" w:rsidRPr="00BA70B8" w:rsidRDefault="009706D3">
            <w:pPr>
              <w:spacing w:after="0" w:line="240" w:lineRule="auto"/>
              <w:jc w:val="both"/>
              <w:rPr>
                <w:rFonts w:ascii="Calibri" w:hAnsi="Calibri" w:cs="Calibri"/>
                <w:sz w:val="18"/>
                <w:szCs w:val="18"/>
              </w:rPr>
            </w:pPr>
            <w:r w:rsidRPr="00BA70B8">
              <w:rPr>
                <w:rFonts w:ascii="Calibri" w:hAnsi="Calibri" w:cs="Calibri"/>
                <w:sz w:val="18"/>
                <w:szCs w:val="18"/>
              </w:rPr>
              <w:t>13</w:t>
            </w:r>
          </w:p>
        </w:tc>
        <w:tc>
          <w:tcPr>
            <w:tcW w:w="3844" w:type="dxa"/>
            <w:vAlign w:val="center"/>
          </w:tcPr>
          <w:p w14:paraId="2ED787C9" w14:textId="77777777" w:rsidR="008C7FA5" w:rsidRPr="00BA70B8" w:rsidRDefault="009706D3">
            <w:pPr>
              <w:spacing w:after="0" w:line="240" w:lineRule="auto"/>
              <w:jc w:val="both"/>
              <w:rPr>
                <w:rFonts w:ascii="Calibri" w:hAnsi="Calibri" w:cs="Calibri"/>
                <w:sz w:val="18"/>
                <w:szCs w:val="18"/>
              </w:rPr>
            </w:pPr>
            <w:r w:rsidRPr="00BA70B8">
              <w:rPr>
                <w:rFonts w:ascii="Calibri" w:hAnsi="Calibri" w:cs="Calibri"/>
                <w:sz w:val="18"/>
                <w:szCs w:val="18"/>
              </w:rPr>
              <w:t>Vodotoci, poplavna područja i površinske kopnene vode</w:t>
            </w:r>
          </w:p>
        </w:tc>
        <w:tc>
          <w:tcPr>
            <w:tcW w:w="425" w:type="dxa"/>
            <w:shd w:val="clear" w:color="auto" w:fill="F7CAAC" w:themeFill="accent2" w:themeFillTint="66"/>
          </w:tcPr>
          <w:p w14:paraId="1D80F181" w14:textId="77777777" w:rsidR="008C7FA5" w:rsidRDefault="008C7FA5">
            <w:pPr>
              <w:spacing w:after="0" w:line="240" w:lineRule="auto"/>
              <w:jc w:val="both"/>
              <w:rPr>
                <w:rFonts w:ascii="Calibri" w:hAnsi="Calibri" w:cs="Calibri"/>
                <w:sz w:val="18"/>
                <w:szCs w:val="18"/>
              </w:rPr>
            </w:pPr>
          </w:p>
        </w:tc>
        <w:tc>
          <w:tcPr>
            <w:tcW w:w="425" w:type="dxa"/>
          </w:tcPr>
          <w:p w14:paraId="76BDA047" w14:textId="77777777" w:rsidR="008C7FA5" w:rsidRDefault="008C7FA5">
            <w:pPr>
              <w:spacing w:after="0" w:line="240" w:lineRule="auto"/>
              <w:jc w:val="both"/>
              <w:rPr>
                <w:rFonts w:ascii="Calibri" w:hAnsi="Calibri" w:cs="Calibri"/>
                <w:sz w:val="18"/>
                <w:szCs w:val="18"/>
              </w:rPr>
            </w:pPr>
          </w:p>
        </w:tc>
        <w:tc>
          <w:tcPr>
            <w:tcW w:w="426" w:type="dxa"/>
          </w:tcPr>
          <w:p w14:paraId="63BAA965" w14:textId="77777777" w:rsidR="008C7FA5" w:rsidRDefault="008C7FA5">
            <w:pPr>
              <w:spacing w:after="0" w:line="240" w:lineRule="auto"/>
              <w:jc w:val="both"/>
              <w:rPr>
                <w:rFonts w:ascii="Calibri" w:hAnsi="Calibri" w:cs="Calibri"/>
                <w:sz w:val="18"/>
                <w:szCs w:val="18"/>
              </w:rPr>
            </w:pPr>
          </w:p>
        </w:tc>
        <w:tc>
          <w:tcPr>
            <w:tcW w:w="425" w:type="dxa"/>
          </w:tcPr>
          <w:p w14:paraId="0B016D39" w14:textId="77777777" w:rsidR="008C7FA5" w:rsidRDefault="008C7FA5">
            <w:pPr>
              <w:spacing w:after="0" w:line="240" w:lineRule="auto"/>
              <w:jc w:val="both"/>
              <w:rPr>
                <w:rFonts w:ascii="Calibri" w:hAnsi="Calibri" w:cs="Calibri"/>
                <w:sz w:val="18"/>
                <w:szCs w:val="18"/>
              </w:rPr>
            </w:pPr>
          </w:p>
        </w:tc>
        <w:tc>
          <w:tcPr>
            <w:tcW w:w="425" w:type="dxa"/>
            <w:shd w:val="clear" w:color="auto" w:fill="BDD6EE" w:themeFill="accent1" w:themeFillTint="66"/>
          </w:tcPr>
          <w:p w14:paraId="50C7DBE7" w14:textId="77777777" w:rsidR="008C7FA5" w:rsidRDefault="008C7FA5">
            <w:pPr>
              <w:spacing w:after="0" w:line="240" w:lineRule="auto"/>
              <w:jc w:val="both"/>
              <w:rPr>
                <w:rFonts w:ascii="Calibri" w:hAnsi="Calibri" w:cs="Calibri"/>
                <w:sz w:val="18"/>
                <w:szCs w:val="18"/>
              </w:rPr>
            </w:pPr>
          </w:p>
        </w:tc>
        <w:tc>
          <w:tcPr>
            <w:tcW w:w="426" w:type="dxa"/>
          </w:tcPr>
          <w:p w14:paraId="1E4C0F9A" w14:textId="77777777" w:rsidR="008C7FA5" w:rsidRDefault="008C7FA5">
            <w:pPr>
              <w:spacing w:after="0" w:line="240" w:lineRule="auto"/>
              <w:jc w:val="both"/>
              <w:rPr>
                <w:rFonts w:ascii="Calibri" w:hAnsi="Calibri" w:cs="Calibri"/>
                <w:sz w:val="18"/>
                <w:szCs w:val="18"/>
              </w:rPr>
            </w:pPr>
          </w:p>
        </w:tc>
        <w:tc>
          <w:tcPr>
            <w:tcW w:w="425" w:type="dxa"/>
          </w:tcPr>
          <w:p w14:paraId="66FF42E3" w14:textId="77777777" w:rsidR="008C7FA5" w:rsidRDefault="008C7FA5">
            <w:pPr>
              <w:spacing w:after="0" w:line="240" w:lineRule="auto"/>
              <w:jc w:val="both"/>
              <w:rPr>
                <w:rFonts w:ascii="Calibri" w:hAnsi="Calibri" w:cs="Calibri"/>
                <w:sz w:val="18"/>
                <w:szCs w:val="18"/>
              </w:rPr>
            </w:pPr>
          </w:p>
        </w:tc>
        <w:tc>
          <w:tcPr>
            <w:tcW w:w="425" w:type="dxa"/>
            <w:shd w:val="clear" w:color="auto" w:fill="C5E0B3" w:themeFill="accent6" w:themeFillTint="66"/>
          </w:tcPr>
          <w:p w14:paraId="69B5E44A" w14:textId="77777777" w:rsidR="008C7FA5" w:rsidRDefault="008C7FA5">
            <w:pPr>
              <w:spacing w:after="0" w:line="240" w:lineRule="auto"/>
              <w:jc w:val="both"/>
              <w:rPr>
                <w:rFonts w:ascii="Calibri" w:hAnsi="Calibri" w:cs="Calibri"/>
                <w:sz w:val="18"/>
                <w:szCs w:val="18"/>
              </w:rPr>
            </w:pPr>
          </w:p>
        </w:tc>
        <w:tc>
          <w:tcPr>
            <w:tcW w:w="425" w:type="dxa"/>
          </w:tcPr>
          <w:p w14:paraId="0203E552" w14:textId="77777777" w:rsidR="008C7FA5" w:rsidRDefault="008C7FA5">
            <w:pPr>
              <w:spacing w:after="0" w:line="240" w:lineRule="auto"/>
              <w:jc w:val="both"/>
              <w:rPr>
                <w:rFonts w:ascii="Calibri" w:hAnsi="Calibri" w:cs="Calibri"/>
                <w:sz w:val="18"/>
                <w:szCs w:val="18"/>
              </w:rPr>
            </w:pPr>
          </w:p>
        </w:tc>
        <w:tc>
          <w:tcPr>
            <w:tcW w:w="425" w:type="dxa"/>
            <w:shd w:val="clear" w:color="auto" w:fill="C5E0B3" w:themeFill="accent6" w:themeFillTint="66"/>
          </w:tcPr>
          <w:p w14:paraId="6A81269F" w14:textId="77777777" w:rsidR="008C7FA5" w:rsidRDefault="008C7FA5">
            <w:pPr>
              <w:spacing w:after="0" w:line="240" w:lineRule="auto"/>
              <w:jc w:val="both"/>
              <w:rPr>
                <w:rFonts w:ascii="Calibri" w:hAnsi="Calibri" w:cs="Calibri"/>
                <w:sz w:val="18"/>
                <w:szCs w:val="18"/>
              </w:rPr>
            </w:pPr>
          </w:p>
        </w:tc>
        <w:tc>
          <w:tcPr>
            <w:tcW w:w="425" w:type="dxa"/>
          </w:tcPr>
          <w:p w14:paraId="77B38591" w14:textId="77777777" w:rsidR="008C7FA5" w:rsidRDefault="008C7FA5">
            <w:pPr>
              <w:spacing w:after="0" w:line="240" w:lineRule="auto"/>
              <w:jc w:val="both"/>
              <w:rPr>
                <w:rFonts w:ascii="Calibri" w:hAnsi="Calibri" w:cs="Calibri"/>
                <w:sz w:val="18"/>
                <w:szCs w:val="18"/>
              </w:rPr>
            </w:pPr>
          </w:p>
        </w:tc>
      </w:tr>
      <w:tr w:rsidR="008C7FA5" w14:paraId="0D974E1B" w14:textId="77777777">
        <w:trPr>
          <w:trHeight w:val="340"/>
        </w:trPr>
        <w:tc>
          <w:tcPr>
            <w:tcW w:w="521" w:type="dxa"/>
            <w:vAlign w:val="center"/>
          </w:tcPr>
          <w:p w14:paraId="5BEEC6B1" w14:textId="77777777" w:rsidR="008C7FA5" w:rsidRPr="00BA70B8" w:rsidRDefault="009706D3">
            <w:pPr>
              <w:spacing w:after="0" w:line="240" w:lineRule="auto"/>
              <w:jc w:val="both"/>
              <w:rPr>
                <w:rFonts w:ascii="Calibri" w:hAnsi="Calibri" w:cs="Calibri"/>
                <w:sz w:val="18"/>
                <w:szCs w:val="18"/>
              </w:rPr>
            </w:pPr>
            <w:r w:rsidRPr="00BA70B8">
              <w:rPr>
                <w:rFonts w:ascii="Calibri" w:hAnsi="Calibri" w:cs="Calibri"/>
                <w:sz w:val="18"/>
                <w:szCs w:val="18"/>
              </w:rPr>
              <w:t>14</w:t>
            </w:r>
          </w:p>
        </w:tc>
        <w:tc>
          <w:tcPr>
            <w:tcW w:w="3844" w:type="dxa"/>
            <w:vAlign w:val="center"/>
          </w:tcPr>
          <w:p w14:paraId="72495CC0" w14:textId="77777777" w:rsidR="008C7FA5" w:rsidRPr="00BA70B8" w:rsidRDefault="009706D3">
            <w:pPr>
              <w:spacing w:after="0" w:line="240" w:lineRule="auto"/>
              <w:jc w:val="both"/>
              <w:rPr>
                <w:rFonts w:ascii="Calibri" w:hAnsi="Calibri" w:cs="Calibri"/>
                <w:sz w:val="18"/>
                <w:szCs w:val="18"/>
              </w:rPr>
            </w:pPr>
            <w:r w:rsidRPr="00BA70B8">
              <w:rPr>
                <w:rFonts w:ascii="Calibri" w:hAnsi="Calibri" w:cs="Calibri"/>
                <w:sz w:val="18"/>
                <w:szCs w:val="18"/>
              </w:rPr>
              <w:t>Trg</w:t>
            </w:r>
          </w:p>
        </w:tc>
        <w:tc>
          <w:tcPr>
            <w:tcW w:w="425" w:type="dxa"/>
            <w:shd w:val="clear" w:color="auto" w:fill="F7CAAC" w:themeFill="accent2" w:themeFillTint="66"/>
          </w:tcPr>
          <w:p w14:paraId="03781389" w14:textId="77777777" w:rsidR="008C7FA5" w:rsidRDefault="008C7FA5">
            <w:pPr>
              <w:spacing w:after="0" w:line="240" w:lineRule="auto"/>
              <w:jc w:val="both"/>
              <w:rPr>
                <w:rFonts w:ascii="Calibri" w:hAnsi="Calibri" w:cs="Calibri"/>
                <w:sz w:val="18"/>
                <w:szCs w:val="18"/>
              </w:rPr>
            </w:pPr>
          </w:p>
        </w:tc>
        <w:tc>
          <w:tcPr>
            <w:tcW w:w="425" w:type="dxa"/>
          </w:tcPr>
          <w:p w14:paraId="309223E5" w14:textId="77777777" w:rsidR="008C7FA5" w:rsidRDefault="008C7FA5">
            <w:pPr>
              <w:spacing w:after="0" w:line="240" w:lineRule="auto"/>
              <w:jc w:val="both"/>
              <w:rPr>
                <w:rFonts w:ascii="Calibri" w:hAnsi="Calibri" w:cs="Calibri"/>
                <w:sz w:val="18"/>
                <w:szCs w:val="18"/>
              </w:rPr>
            </w:pPr>
          </w:p>
        </w:tc>
        <w:tc>
          <w:tcPr>
            <w:tcW w:w="426" w:type="dxa"/>
          </w:tcPr>
          <w:p w14:paraId="7177D9B6" w14:textId="77777777" w:rsidR="008C7FA5" w:rsidRDefault="008C7FA5">
            <w:pPr>
              <w:spacing w:after="0" w:line="240" w:lineRule="auto"/>
              <w:jc w:val="both"/>
              <w:rPr>
                <w:rFonts w:ascii="Calibri" w:hAnsi="Calibri" w:cs="Calibri"/>
                <w:sz w:val="18"/>
                <w:szCs w:val="18"/>
              </w:rPr>
            </w:pPr>
          </w:p>
        </w:tc>
        <w:tc>
          <w:tcPr>
            <w:tcW w:w="425" w:type="dxa"/>
          </w:tcPr>
          <w:p w14:paraId="1DE80CF0" w14:textId="77777777" w:rsidR="008C7FA5" w:rsidRDefault="008C7FA5">
            <w:pPr>
              <w:spacing w:after="0" w:line="240" w:lineRule="auto"/>
              <w:jc w:val="both"/>
              <w:rPr>
                <w:rFonts w:ascii="Calibri" w:hAnsi="Calibri" w:cs="Calibri"/>
                <w:sz w:val="18"/>
                <w:szCs w:val="18"/>
              </w:rPr>
            </w:pPr>
          </w:p>
        </w:tc>
        <w:tc>
          <w:tcPr>
            <w:tcW w:w="425" w:type="dxa"/>
          </w:tcPr>
          <w:p w14:paraId="6A45035D" w14:textId="77777777" w:rsidR="008C7FA5" w:rsidRDefault="008C7FA5">
            <w:pPr>
              <w:spacing w:after="0" w:line="240" w:lineRule="auto"/>
              <w:jc w:val="both"/>
              <w:rPr>
                <w:rFonts w:ascii="Calibri" w:hAnsi="Calibri" w:cs="Calibri"/>
                <w:sz w:val="18"/>
                <w:szCs w:val="18"/>
              </w:rPr>
            </w:pPr>
          </w:p>
        </w:tc>
        <w:tc>
          <w:tcPr>
            <w:tcW w:w="426" w:type="dxa"/>
            <w:shd w:val="clear" w:color="auto" w:fill="BDD6EE" w:themeFill="accent1" w:themeFillTint="66"/>
          </w:tcPr>
          <w:p w14:paraId="749EFF1E" w14:textId="77777777" w:rsidR="008C7FA5" w:rsidRDefault="008C7FA5">
            <w:pPr>
              <w:spacing w:after="0" w:line="240" w:lineRule="auto"/>
              <w:jc w:val="both"/>
              <w:rPr>
                <w:rFonts w:ascii="Calibri" w:hAnsi="Calibri" w:cs="Calibri"/>
                <w:sz w:val="18"/>
                <w:szCs w:val="18"/>
              </w:rPr>
            </w:pPr>
          </w:p>
        </w:tc>
        <w:tc>
          <w:tcPr>
            <w:tcW w:w="425" w:type="dxa"/>
          </w:tcPr>
          <w:p w14:paraId="12AE172A" w14:textId="77777777" w:rsidR="008C7FA5" w:rsidRDefault="008C7FA5">
            <w:pPr>
              <w:spacing w:after="0" w:line="240" w:lineRule="auto"/>
              <w:jc w:val="both"/>
              <w:rPr>
                <w:rFonts w:ascii="Calibri" w:hAnsi="Calibri" w:cs="Calibri"/>
                <w:sz w:val="18"/>
                <w:szCs w:val="18"/>
              </w:rPr>
            </w:pPr>
          </w:p>
        </w:tc>
        <w:tc>
          <w:tcPr>
            <w:tcW w:w="425" w:type="dxa"/>
            <w:shd w:val="clear" w:color="auto" w:fill="C5E0B3" w:themeFill="accent6" w:themeFillTint="66"/>
          </w:tcPr>
          <w:p w14:paraId="3BBB6413" w14:textId="77777777" w:rsidR="008C7FA5" w:rsidRDefault="008C7FA5">
            <w:pPr>
              <w:spacing w:after="0" w:line="240" w:lineRule="auto"/>
              <w:jc w:val="both"/>
              <w:rPr>
                <w:rFonts w:ascii="Calibri" w:hAnsi="Calibri" w:cs="Calibri"/>
                <w:sz w:val="18"/>
                <w:szCs w:val="18"/>
              </w:rPr>
            </w:pPr>
          </w:p>
        </w:tc>
        <w:tc>
          <w:tcPr>
            <w:tcW w:w="425" w:type="dxa"/>
          </w:tcPr>
          <w:p w14:paraId="1EFB0120" w14:textId="77777777" w:rsidR="008C7FA5" w:rsidRDefault="008C7FA5">
            <w:pPr>
              <w:spacing w:after="0" w:line="240" w:lineRule="auto"/>
              <w:jc w:val="both"/>
              <w:rPr>
                <w:rFonts w:ascii="Calibri" w:hAnsi="Calibri" w:cs="Calibri"/>
                <w:sz w:val="18"/>
                <w:szCs w:val="18"/>
              </w:rPr>
            </w:pPr>
          </w:p>
        </w:tc>
        <w:tc>
          <w:tcPr>
            <w:tcW w:w="425" w:type="dxa"/>
          </w:tcPr>
          <w:p w14:paraId="1E66E266" w14:textId="77777777" w:rsidR="008C7FA5" w:rsidRDefault="008C7FA5">
            <w:pPr>
              <w:spacing w:after="0" w:line="240" w:lineRule="auto"/>
              <w:jc w:val="both"/>
              <w:rPr>
                <w:rFonts w:ascii="Calibri" w:hAnsi="Calibri" w:cs="Calibri"/>
                <w:sz w:val="18"/>
                <w:szCs w:val="18"/>
              </w:rPr>
            </w:pPr>
          </w:p>
        </w:tc>
        <w:tc>
          <w:tcPr>
            <w:tcW w:w="425" w:type="dxa"/>
          </w:tcPr>
          <w:p w14:paraId="6C081840" w14:textId="77777777" w:rsidR="008C7FA5" w:rsidRDefault="008C7FA5">
            <w:pPr>
              <w:spacing w:after="0" w:line="240" w:lineRule="auto"/>
              <w:jc w:val="both"/>
              <w:rPr>
                <w:rFonts w:ascii="Calibri" w:hAnsi="Calibri" w:cs="Calibri"/>
                <w:sz w:val="18"/>
                <w:szCs w:val="18"/>
              </w:rPr>
            </w:pPr>
          </w:p>
        </w:tc>
      </w:tr>
      <w:tr w:rsidR="008C7FA5" w14:paraId="1E9B77CB" w14:textId="77777777">
        <w:trPr>
          <w:trHeight w:val="340"/>
        </w:trPr>
        <w:tc>
          <w:tcPr>
            <w:tcW w:w="521" w:type="dxa"/>
            <w:vAlign w:val="center"/>
          </w:tcPr>
          <w:p w14:paraId="009C2938" w14:textId="77777777" w:rsidR="008C7FA5" w:rsidRPr="00BA70B8" w:rsidRDefault="009706D3">
            <w:pPr>
              <w:spacing w:after="0" w:line="240" w:lineRule="auto"/>
              <w:jc w:val="both"/>
              <w:rPr>
                <w:rFonts w:ascii="Calibri" w:hAnsi="Calibri" w:cs="Calibri"/>
                <w:sz w:val="18"/>
                <w:szCs w:val="18"/>
              </w:rPr>
            </w:pPr>
            <w:r w:rsidRPr="00BA70B8">
              <w:rPr>
                <w:rFonts w:ascii="Calibri" w:hAnsi="Calibri" w:cs="Calibri"/>
                <w:sz w:val="18"/>
                <w:szCs w:val="18"/>
              </w:rPr>
              <w:t>15</w:t>
            </w:r>
          </w:p>
        </w:tc>
        <w:tc>
          <w:tcPr>
            <w:tcW w:w="3844" w:type="dxa"/>
            <w:vAlign w:val="center"/>
          </w:tcPr>
          <w:p w14:paraId="01E600CB" w14:textId="77777777" w:rsidR="008C7FA5" w:rsidRPr="00BA70B8" w:rsidRDefault="009706D3">
            <w:pPr>
              <w:spacing w:after="0" w:line="240" w:lineRule="auto"/>
              <w:jc w:val="both"/>
              <w:rPr>
                <w:rFonts w:ascii="Calibri" w:hAnsi="Calibri" w:cs="Calibri"/>
                <w:sz w:val="18"/>
                <w:szCs w:val="18"/>
              </w:rPr>
            </w:pPr>
            <w:r w:rsidRPr="00BA70B8">
              <w:rPr>
                <w:rFonts w:ascii="Calibri" w:hAnsi="Calibri" w:cs="Calibri"/>
                <w:sz w:val="18"/>
                <w:szCs w:val="18"/>
              </w:rPr>
              <w:t>Zone za turizam</w:t>
            </w:r>
          </w:p>
        </w:tc>
        <w:tc>
          <w:tcPr>
            <w:tcW w:w="425" w:type="dxa"/>
          </w:tcPr>
          <w:p w14:paraId="6FB92F1B" w14:textId="77777777" w:rsidR="008C7FA5" w:rsidRDefault="008C7FA5">
            <w:pPr>
              <w:spacing w:after="0" w:line="240" w:lineRule="auto"/>
              <w:jc w:val="both"/>
              <w:rPr>
                <w:rFonts w:ascii="Calibri" w:hAnsi="Calibri" w:cs="Calibri"/>
                <w:sz w:val="18"/>
                <w:szCs w:val="18"/>
              </w:rPr>
            </w:pPr>
          </w:p>
        </w:tc>
        <w:tc>
          <w:tcPr>
            <w:tcW w:w="425" w:type="dxa"/>
            <w:shd w:val="clear" w:color="auto" w:fill="F7CAAC" w:themeFill="accent2" w:themeFillTint="66"/>
          </w:tcPr>
          <w:p w14:paraId="2E510F76" w14:textId="77777777" w:rsidR="008C7FA5" w:rsidRDefault="008C7FA5">
            <w:pPr>
              <w:spacing w:after="0" w:line="240" w:lineRule="auto"/>
              <w:jc w:val="both"/>
              <w:rPr>
                <w:rFonts w:ascii="Calibri" w:hAnsi="Calibri" w:cs="Calibri"/>
                <w:sz w:val="18"/>
                <w:szCs w:val="18"/>
              </w:rPr>
            </w:pPr>
          </w:p>
        </w:tc>
        <w:tc>
          <w:tcPr>
            <w:tcW w:w="426" w:type="dxa"/>
          </w:tcPr>
          <w:p w14:paraId="76CAFBB4" w14:textId="77777777" w:rsidR="008C7FA5" w:rsidRDefault="008C7FA5">
            <w:pPr>
              <w:spacing w:after="0" w:line="240" w:lineRule="auto"/>
              <w:jc w:val="both"/>
              <w:rPr>
                <w:rFonts w:ascii="Calibri" w:hAnsi="Calibri" w:cs="Calibri"/>
                <w:sz w:val="18"/>
                <w:szCs w:val="18"/>
              </w:rPr>
            </w:pPr>
          </w:p>
        </w:tc>
        <w:tc>
          <w:tcPr>
            <w:tcW w:w="425" w:type="dxa"/>
          </w:tcPr>
          <w:p w14:paraId="6427206D" w14:textId="77777777" w:rsidR="008C7FA5" w:rsidRDefault="008C7FA5">
            <w:pPr>
              <w:spacing w:after="0" w:line="240" w:lineRule="auto"/>
              <w:jc w:val="both"/>
              <w:rPr>
                <w:rFonts w:ascii="Calibri" w:hAnsi="Calibri" w:cs="Calibri"/>
                <w:sz w:val="18"/>
                <w:szCs w:val="18"/>
              </w:rPr>
            </w:pPr>
          </w:p>
        </w:tc>
        <w:tc>
          <w:tcPr>
            <w:tcW w:w="425" w:type="dxa"/>
            <w:shd w:val="clear" w:color="auto" w:fill="BDD6EE" w:themeFill="accent1" w:themeFillTint="66"/>
          </w:tcPr>
          <w:p w14:paraId="4C13CF23" w14:textId="77777777" w:rsidR="008C7FA5" w:rsidRDefault="008C7FA5">
            <w:pPr>
              <w:spacing w:after="0" w:line="240" w:lineRule="auto"/>
              <w:jc w:val="both"/>
              <w:rPr>
                <w:rFonts w:ascii="Calibri" w:hAnsi="Calibri" w:cs="Calibri"/>
                <w:sz w:val="18"/>
                <w:szCs w:val="18"/>
              </w:rPr>
            </w:pPr>
          </w:p>
        </w:tc>
        <w:tc>
          <w:tcPr>
            <w:tcW w:w="426" w:type="dxa"/>
            <w:shd w:val="clear" w:color="auto" w:fill="BDD6EE" w:themeFill="accent1" w:themeFillTint="66"/>
          </w:tcPr>
          <w:p w14:paraId="2EFE4DE1" w14:textId="77777777" w:rsidR="008C7FA5" w:rsidRDefault="008C7FA5">
            <w:pPr>
              <w:spacing w:after="0" w:line="240" w:lineRule="auto"/>
              <w:jc w:val="both"/>
              <w:rPr>
                <w:rFonts w:ascii="Calibri" w:hAnsi="Calibri" w:cs="Calibri"/>
                <w:sz w:val="18"/>
                <w:szCs w:val="18"/>
              </w:rPr>
            </w:pPr>
          </w:p>
        </w:tc>
        <w:tc>
          <w:tcPr>
            <w:tcW w:w="425" w:type="dxa"/>
          </w:tcPr>
          <w:p w14:paraId="6CFE743F" w14:textId="77777777" w:rsidR="008C7FA5" w:rsidRDefault="008C7FA5">
            <w:pPr>
              <w:spacing w:after="0" w:line="240" w:lineRule="auto"/>
              <w:jc w:val="both"/>
              <w:rPr>
                <w:rFonts w:ascii="Calibri" w:hAnsi="Calibri" w:cs="Calibri"/>
                <w:sz w:val="18"/>
                <w:szCs w:val="18"/>
              </w:rPr>
            </w:pPr>
          </w:p>
        </w:tc>
        <w:tc>
          <w:tcPr>
            <w:tcW w:w="425" w:type="dxa"/>
            <w:shd w:val="clear" w:color="auto" w:fill="C5E0B3" w:themeFill="accent6" w:themeFillTint="66"/>
          </w:tcPr>
          <w:p w14:paraId="78BE87F9" w14:textId="77777777" w:rsidR="008C7FA5" w:rsidRDefault="008C7FA5">
            <w:pPr>
              <w:spacing w:after="0" w:line="240" w:lineRule="auto"/>
              <w:jc w:val="both"/>
              <w:rPr>
                <w:rFonts w:ascii="Calibri" w:hAnsi="Calibri" w:cs="Calibri"/>
                <w:sz w:val="18"/>
                <w:szCs w:val="18"/>
              </w:rPr>
            </w:pPr>
          </w:p>
        </w:tc>
        <w:tc>
          <w:tcPr>
            <w:tcW w:w="425" w:type="dxa"/>
            <w:shd w:val="clear" w:color="auto" w:fill="C5E0B3" w:themeFill="accent6" w:themeFillTint="66"/>
          </w:tcPr>
          <w:p w14:paraId="40735BA9" w14:textId="77777777" w:rsidR="008C7FA5" w:rsidRDefault="008C7FA5">
            <w:pPr>
              <w:spacing w:after="0" w:line="240" w:lineRule="auto"/>
              <w:jc w:val="both"/>
              <w:rPr>
                <w:rFonts w:ascii="Calibri" w:hAnsi="Calibri" w:cs="Calibri"/>
                <w:sz w:val="18"/>
                <w:szCs w:val="18"/>
              </w:rPr>
            </w:pPr>
          </w:p>
        </w:tc>
        <w:tc>
          <w:tcPr>
            <w:tcW w:w="425" w:type="dxa"/>
          </w:tcPr>
          <w:p w14:paraId="24903425" w14:textId="77777777" w:rsidR="008C7FA5" w:rsidRDefault="008C7FA5">
            <w:pPr>
              <w:spacing w:after="0" w:line="240" w:lineRule="auto"/>
              <w:jc w:val="both"/>
              <w:rPr>
                <w:rFonts w:ascii="Calibri" w:hAnsi="Calibri" w:cs="Calibri"/>
                <w:sz w:val="18"/>
                <w:szCs w:val="18"/>
              </w:rPr>
            </w:pPr>
          </w:p>
        </w:tc>
        <w:tc>
          <w:tcPr>
            <w:tcW w:w="425" w:type="dxa"/>
          </w:tcPr>
          <w:p w14:paraId="4B2D2970" w14:textId="77777777" w:rsidR="008C7FA5" w:rsidRDefault="008C7FA5">
            <w:pPr>
              <w:spacing w:after="0" w:line="240" w:lineRule="auto"/>
              <w:jc w:val="both"/>
              <w:rPr>
                <w:rFonts w:ascii="Calibri" w:hAnsi="Calibri" w:cs="Calibri"/>
                <w:sz w:val="18"/>
                <w:szCs w:val="18"/>
              </w:rPr>
            </w:pPr>
          </w:p>
        </w:tc>
      </w:tr>
      <w:tr w:rsidR="008C7FA5" w14:paraId="20F48753" w14:textId="77777777">
        <w:trPr>
          <w:trHeight w:val="340"/>
        </w:trPr>
        <w:tc>
          <w:tcPr>
            <w:tcW w:w="521" w:type="dxa"/>
            <w:vAlign w:val="center"/>
          </w:tcPr>
          <w:p w14:paraId="4D4F72DF" w14:textId="77777777" w:rsidR="008C7FA5" w:rsidRPr="00BA70B8" w:rsidRDefault="009706D3">
            <w:pPr>
              <w:spacing w:after="0" w:line="240" w:lineRule="auto"/>
              <w:jc w:val="both"/>
              <w:rPr>
                <w:rFonts w:ascii="Calibri" w:hAnsi="Calibri" w:cs="Calibri"/>
                <w:sz w:val="18"/>
                <w:szCs w:val="18"/>
              </w:rPr>
            </w:pPr>
            <w:r w:rsidRPr="00BA70B8">
              <w:rPr>
                <w:rFonts w:ascii="Calibri" w:hAnsi="Calibri" w:cs="Calibri"/>
                <w:sz w:val="18"/>
                <w:szCs w:val="18"/>
              </w:rPr>
              <w:t>16</w:t>
            </w:r>
          </w:p>
        </w:tc>
        <w:tc>
          <w:tcPr>
            <w:tcW w:w="3844" w:type="dxa"/>
            <w:vAlign w:val="center"/>
          </w:tcPr>
          <w:p w14:paraId="7BF6C3D4" w14:textId="77777777" w:rsidR="008C7FA5" w:rsidRPr="00BA70B8" w:rsidRDefault="009706D3">
            <w:pPr>
              <w:spacing w:after="0" w:line="240" w:lineRule="auto"/>
              <w:jc w:val="both"/>
              <w:rPr>
                <w:rFonts w:ascii="Calibri" w:hAnsi="Calibri" w:cs="Calibri"/>
                <w:sz w:val="18"/>
                <w:szCs w:val="18"/>
              </w:rPr>
            </w:pPr>
            <w:r w:rsidRPr="00BA70B8">
              <w:rPr>
                <w:rFonts w:ascii="Calibri" w:hAnsi="Calibri" w:cs="Calibri"/>
                <w:sz w:val="18"/>
                <w:szCs w:val="18"/>
              </w:rPr>
              <w:t>Zelene površine uza stambene zgrade</w:t>
            </w:r>
          </w:p>
        </w:tc>
        <w:tc>
          <w:tcPr>
            <w:tcW w:w="425" w:type="dxa"/>
          </w:tcPr>
          <w:p w14:paraId="44C38EA8" w14:textId="77777777" w:rsidR="008C7FA5" w:rsidRDefault="008C7FA5">
            <w:pPr>
              <w:spacing w:after="0" w:line="240" w:lineRule="auto"/>
              <w:jc w:val="both"/>
              <w:rPr>
                <w:rFonts w:ascii="Calibri" w:hAnsi="Calibri" w:cs="Calibri"/>
                <w:sz w:val="18"/>
                <w:szCs w:val="18"/>
              </w:rPr>
            </w:pPr>
          </w:p>
        </w:tc>
        <w:tc>
          <w:tcPr>
            <w:tcW w:w="425" w:type="dxa"/>
            <w:shd w:val="clear" w:color="auto" w:fill="F7CAAC" w:themeFill="accent2" w:themeFillTint="66"/>
          </w:tcPr>
          <w:p w14:paraId="1D449993" w14:textId="77777777" w:rsidR="008C7FA5" w:rsidRDefault="008C7FA5">
            <w:pPr>
              <w:spacing w:after="0" w:line="240" w:lineRule="auto"/>
              <w:jc w:val="both"/>
              <w:rPr>
                <w:rFonts w:ascii="Calibri" w:hAnsi="Calibri" w:cs="Calibri"/>
                <w:sz w:val="18"/>
                <w:szCs w:val="18"/>
              </w:rPr>
            </w:pPr>
          </w:p>
        </w:tc>
        <w:tc>
          <w:tcPr>
            <w:tcW w:w="426" w:type="dxa"/>
          </w:tcPr>
          <w:p w14:paraId="6BC46E5F" w14:textId="77777777" w:rsidR="008C7FA5" w:rsidRDefault="008C7FA5">
            <w:pPr>
              <w:spacing w:after="0" w:line="240" w:lineRule="auto"/>
              <w:jc w:val="both"/>
              <w:rPr>
                <w:rFonts w:ascii="Calibri" w:hAnsi="Calibri" w:cs="Calibri"/>
                <w:sz w:val="18"/>
                <w:szCs w:val="18"/>
              </w:rPr>
            </w:pPr>
          </w:p>
        </w:tc>
        <w:tc>
          <w:tcPr>
            <w:tcW w:w="425" w:type="dxa"/>
          </w:tcPr>
          <w:p w14:paraId="69CB27C6" w14:textId="77777777" w:rsidR="008C7FA5" w:rsidRDefault="008C7FA5">
            <w:pPr>
              <w:spacing w:after="0" w:line="240" w:lineRule="auto"/>
              <w:jc w:val="both"/>
              <w:rPr>
                <w:rFonts w:ascii="Calibri" w:hAnsi="Calibri" w:cs="Calibri"/>
                <w:sz w:val="18"/>
                <w:szCs w:val="18"/>
              </w:rPr>
            </w:pPr>
          </w:p>
        </w:tc>
        <w:tc>
          <w:tcPr>
            <w:tcW w:w="425" w:type="dxa"/>
            <w:shd w:val="clear" w:color="auto" w:fill="BDD6EE" w:themeFill="accent1" w:themeFillTint="66"/>
          </w:tcPr>
          <w:p w14:paraId="31C1BB1C" w14:textId="77777777" w:rsidR="008C7FA5" w:rsidRDefault="008C7FA5">
            <w:pPr>
              <w:spacing w:after="0" w:line="240" w:lineRule="auto"/>
              <w:jc w:val="both"/>
              <w:rPr>
                <w:rFonts w:ascii="Calibri" w:hAnsi="Calibri" w:cs="Calibri"/>
                <w:sz w:val="18"/>
                <w:szCs w:val="18"/>
              </w:rPr>
            </w:pPr>
          </w:p>
        </w:tc>
        <w:tc>
          <w:tcPr>
            <w:tcW w:w="426" w:type="dxa"/>
          </w:tcPr>
          <w:p w14:paraId="7033F563" w14:textId="77777777" w:rsidR="008C7FA5" w:rsidRDefault="008C7FA5">
            <w:pPr>
              <w:spacing w:after="0" w:line="240" w:lineRule="auto"/>
              <w:jc w:val="both"/>
              <w:rPr>
                <w:rFonts w:ascii="Calibri" w:hAnsi="Calibri" w:cs="Calibri"/>
                <w:sz w:val="18"/>
                <w:szCs w:val="18"/>
              </w:rPr>
            </w:pPr>
          </w:p>
        </w:tc>
        <w:tc>
          <w:tcPr>
            <w:tcW w:w="425" w:type="dxa"/>
          </w:tcPr>
          <w:p w14:paraId="1459DD77" w14:textId="77777777" w:rsidR="008C7FA5" w:rsidRDefault="008C7FA5">
            <w:pPr>
              <w:spacing w:after="0" w:line="240" w:lineRule="auto"/>
              <w:jc w:val="both"/>
              <w:rPr>
                <w:rFonts w:ascii="Calibri" w:hAnsi="Calibri" w:cs="Calibri"/>
                <w:sz w:val="18"/>
                <w:szCs w:val="18"/>
              </w:rPr>
            </w:pPr>
          </w:p>
        </w:tc>
        <w:tc>
          <w:tcPr>
            <w:tcW w:w="425" w:type="dxa"/>
          </w:tcPr>
          <w:p w14:paraId="5691D381" w14:textId="77777777" w:rsidR="008C7FA5" w:rsidRDefault="008C7FA5">
            <w:pPr>
              <w:spacing w:after="0" w:line="240" w:lineRule="auto"/>
              <w:jc w:val="both"/>
              <w:rPr>
                <w:rFonts w:ascii="Calibri" w:hAnsi="Calibri" w:cs="Calibri"/>
                <w:sz w:val="18"/>
                <w:szCs w:val="18"/>
              </w:rPr>
            </w:pPr>
          </w:p>
        </w:tc>
        <w:tc>
          <w:tcPr>
            <w:tcW w:w="425" w:type="dxa"/>
          </w:tcPr>
          <w:p w14:paraId="336BDB53" w14:textId="77777777" w:rsidR="008C7FA5" w:rsidRDefault="008C7FA5">
            <w:pPr>
              <w:spacing w:after="0" w:line="240" w:lineRule="auto"/>
              <w:jc w:val="both"/>
              <w:rPr>
                <w:rFonts w:ascii="Calibri" w:hAnsi="Calibri" w:cs="Calibri"/>
                <w:sz w:val="18"/>
                <w:szCs w:val="18"/>
              </w:rPr>
            </w:pPr>
          </w:p>
        </w:tc>
        <w:tc>
          <w:tcPr>
            <w:tcW w:w="425" w:type="dxa"/>
            <w:shd w:val="clear" w:color="auto" w:fill="C5E0B3" w:themeFill="accent6" w:themeFillTint="66"/>
          </w:tcPr>
          <w:p w14:paraId="4BC9C25D" w14:textId="77777777" w:rsidR="008C7FA5" w:rsidRDefault="008C7FA5">
            <w:pPr>
              <w:spacing w:after="0" w:line="240" w:lineRule="auto"/>
              <w:jc w:val="both"/>
              <w:rPr>
                <w:rFonts w:ascii="Calibri" w:hAnsi="Calibri" w:cs="Calibri"/>
                <w:sz w:val="18"/>
                <w:szCs w:val="18"/>
              </w:rPr>
            </w:pPr>
          </w:p>
        </w:tc>
        <w:tc>
          <w:tcPr>
            <w:tcW w:w="425" w:type="dxa"/>
            <w:shd w:val="clear" w:color="auto" w:fill="C5E0B3" w:themeFill="accent6" w:themeFillTint="66"/>
          </w:tcPr>
          <w:p w14:paraId="16324101" w14:textId="77777777" w:rsidR="008C7FA5" w:rsidRDefault="008C7FA5">
            <w:pPr>
              <w:spacing w:after="0" w:line="240" w:lineRule="auto"/>
              <w:jc w:val="both"/>
              <w:rPr>
                <w:rFonts w:ascii="Calibri" w:hAnsi="Calibri" w:cs="Calibri"/>
                <w:sz w:val="18"/>
                <w:szCs w:val="18"/>
              </w:rPr>
            </w:pPr>
          </w:p>
        </w:tc>
      </w:tr>
      <w:tr w:rsidR="008C7FA5" w14:paraId="3E96085A" w14:textId="77777777">
        <w:trPr>
          <w:trHeight w:val="304"/>
        </w:trPr>
        <w:tc>
          <w:tcPr>
            <w:tcW w:w="521" w:type="dxa"/>
            <w:vAlign w:val="center"/>
          </w:tcPr>
          <w:p w14:paraId="5FF84B53" w14:textId="77777777" w:rsidR="008C7FA5" w:rsidRPr="00BA70B8" w:rsidRDefault="009706D3">
            <w:pPr>
              <w:spacing w:after="0" w:line="240" w:lineRule="auto"/>
              <w:jc w:val="both"/>
              <w:rPr>
                <w:rFonts w:ascii="Calibri" w:hAnsi="Calibri" w:cs="Calibri"/>
                <w:sz w:val="18"/>
                <w:szCs w:val="18"/>
              </w:rPr>
            </w:pPr>
            <w:r w:rsidRPr="00BA70B8">
              <w:rPr>
                <w:rFonts w:ascii="Calibri" w:hAnsi="Calibri" w:cs="Calibri"/>
                <w:sz w:val="18"/>
                <w:szCs w:val="18"/>
              </w:rPr>
              <w:t>17</w:t>
            </w:r>
          </w:p>
        </w:tc>
        <w:tc>
          <w:tcPr>
            <w:tcW w:w="3844" w:type="dxa"/>
            <w:vAlign w:val="center"/>
          </w:tcPr>
          <w:p w14:paraId="536E96A1" w14:textId="77777777" w:rsidR="008C7FA5" w:rsidRPr="00BA70B8" w:rsidRDefault="009706D3">
            <w:pPr>
              <w:spacing w:after="0" w:line="240" w:lineRule="auto"/>
              <w:jc w:val="both"/>
              <w:rPr>
                <w:rFonts w:ascii="Calibri" w:hAnsi="Calibri" w:cs="Calibri"/>
                <w:sz w:val="18"/>
                <w:szCs w:val="18"/>
              </w:rPr>
            </w:pPr>
            <w:r w:rsidRPr="00BA70B8">
              <w:rPr>
                <w:rFonts w:ascii="Calibri" w:hAnsi="Calibri" w:cs="Calibri"/>
                <w:sz w:val="18"/>
                <w:szCs w:val="18"/>
              </w:rPr>
              <w:t>Zelene površine uza zgrade javne, društvene i gospodarske namjene</w:t>
            </w:r>
          </w:p>
        </w:tc>
        <w:tc>
          <w:tcPr>
            <w:tcW w:w="425" w:type="dxa"/>
          </w:tcPr>
          <w:p w14:paraId="54957268" w14:textId="77777777" w:rsidR="008C7FA5" w:rsidRDefault="008C7FA5">
            <w:pPr>
              <w:spacing w:after="0" w:line="240" w:lineRule="auto"/>
              <w:jc w:val="both"/>
              <w:rPr>
                <w:rFonts w:ascii="Calibri" w:hAnsi="Calibri" w:cs="Calibri"/>
                <w:sz w:val="18"/>
                <w:szCs w:val="18"/>
              </w:rPr>
            </w:pPr>
          </w:p>
        </w:tc>
        <w:tc>
          <w:tcPr>
            <w:tcW w:w="425" w:type="dxa"/>
            <w:shd w:val="clear" w:color="auto" w:fill="F7CAAC" w:themeFill="accent2" w:themeFillTint="66"/>
          </w:tcPr>
          <w:p w14:paraId="0452EA68" w14:textId="77777777" w:rsidR="008C7FA5" w:rsidRDefault="008C7FA5">
            <w:pPr>
              <w:spacing w:after="0" w:line="240" w:lineRule="auto"/>
              <w:jc w:val="both"/>
              <w:rPr>
                <w:rFonts w:ascii="Calibri" w:hAnsi="Calibri" w:cs="Calibri"/>
                <w:sz w:val="18"/>
                <w:szCs w:val="18"/>
              </w:rPr>
            </w:pPr>
          </w:p>
        </w:tc>
        <w:tc>
          <w:tcPr>
            <w:tcW w:w="426" w:type="dxa"/>
          </w:tcPr>
          <w:p w14:paraId="7BF75D76" w14:textId="77777777" w:rsidR="008C7FA5" w:rsidRDefault="008C7FA5">
            <w:pPr>
              <w:spacing w:after="0" w:line="240" w:lineRule="auto"/>
              <w:jc w:val="both"/>
              <w:rPr>
                <w:rFonts w:ascii="Calibri" w:hAnsi="Calibri" w:cs="Calibri"/>
                <w:sz w:val="18"/>
                <w:szCs w:val="18"/>
              </w:rPr>
            </w:pPr>
          </w:p>
        </w:tc>
        <w:tc>
          <w:tcPr>
            <w:tcW w:w="425" w:type="dxa"/>
          </w:tcPr>
          <w:p w14:paraId="5BC97539" w14:textId="77777777" w:rsidR="008C7FA5" w:rsidRDefault="008C7FA5">
            <w:pPr>
              <w:spacing w:after="0" w:line="240" w:lineRule="auto"/>
              <w:jc w:val="both"/>
              <w:rPr>
                <w:rFonts w:ascii="Calibri" w:hAnsi="Calibri" w:cs="Calibri"/>
                <w:sz w:val="18"/>
                <w:szCs w:val="18"/>
              </w:rPr>
            </w:pPr>
          </w:p>
        </w:tc>
        <w:tc>
          <w:tcPr>
            <w:tcW w:w="425" w:type="dxa"/>
            <w:shd w:val="clear" w:color="auto" w:fill="BDD6EE" w:themeFill="accent1" w:themeFillTint="66"/>
          </w:tcPr>
          <w:p w14:paraId="5AA2E133" w14:textId="77777777" w:rsidR="008C7FA5" w:rsidRDefault="008C7FA5">
            <w:pPr>
              <w:spacing w:after="0" w:line="240" w:lineRule="auto"/>
              <w:jc w:val="both"/>
              <w:rPr>
                <w:rFonts w:ascii="Calibri" w:hAnsi="Calibri" w:cs="Calibri"/>
                <w:sz w:val="18"/>
                <w:szCs w:val="18"/>
              </w:rPr>
            </w:pPr>
          </w:p>
        </w:tc>
        <w:tc>
          <w:tcPr>
            <w:tcW w:w="426" w:type="dxa"/>
          </w:tcPr>
          <w:p w14:paraId="35A64508" w14:textId="77777777" w:rsidR="008C7FA5" w:rsidRDefault="008C7FA5">
            <w:pPr>
              <w:spacing w:after="0" w:line="240" w:lineRule="auto"/>
              <w:jc w:val="both"/>
              <w:rPr>
                <w:rFonts w:ascii="Calibri" w:hAnsi="Calibri" w:cs="Calibri"/>
                <w:sz w:val="18"/>
                <w:szCs w:val="18"/>
              </w:rPr>
            </w:pPr>
          </w:p>
        </w:tc>
        <w:tc>
          <w:tcPr>
            <w:tcW w:w="425" w:type="dxa"/>
          </w:tcPr>
          <w:p w14:paraId="46B32623" w14:textId="77777777" w:rsidR="008C7FA5" w:rsidRDefault="008C7FA5">
            <w:pPr>
              <w:spacing w:after="0" w:line="240" w:lineRule="auto"/>
              <w:jc w:val="both"/>
              <w:rPr>
                <w:rFonts w:ascii="Calibri" w:hAnsi="Calibri" w:cs="Calibri"/>
                <w:sz w:val="18"/>
                <w:szCs w:val="18"/>
              </w:rPr>
            </w:pPr>
          </w:p>
        </w:tc>
        <w:tc>
          <w:tcPr>
            <w:tcW w:w="425" w:type="dxa"/>
          </w:tcPr>
          <w:p w14:paraId="61CAEB93" w14:textId="77777777" w:rsidR="008C7FA5" w:rsidRDefault="008C7FA5">
            <w:pPr>
              <w:spacing w:after="0" w:line="240" w:lineRule="auto"/>
              <w:jc w:val="both"/>
              <w:rPr>
                <w:rFonts w:ascii="Calibri" w:hAnsi="Calibri" w:cs="Calibri"/>
                <w:sz w:val="18"/>
                <w:szCs w:val="18"/>
              </w:rPr>
            </w:pPr>
          </w:p>
        </w:tc>
        <w:tc>
          <w:tcPr>
            <w:tcW w:w="425" w:type="dxa"/>
          </w:tcPr>
          <w:p w14:paraId="40BC3E98" w14:textId="77777777" w:rsidR="008C7FA5" w:rsidRDefault="008C7FA5">
            <w:pPr>
              <w:spacing w:after="0" w:line="240" w:lineRule="auto"/>
              <w:jc w:val="both"/>
              <w:rPr>
                <w:rFonts w:ascii="Calibri" w:hAnsi="Calibri" w:cs="Calibri"/>
                <w:sz w:val="18"/>
                <w:szCs w:val="18"/>
              </w:rPr>
            </w:pPr>
          </w:p>
        </w:tc>
        <w:tc>
          <w:tcPr>
            <w:tcW w:w="425" w:type="dxa"/>
            <w:shd w:val="clear" w:color="auto" w:fill="C5E0B3" w:themeFill="accent6" w:themeFillTint="66"/>
          </w:tcPr>
          <w:p w14:paraId="10BA1F0B" w14:textId="77777777" w:rsidR="008C7FA5" w:rsidRDefault="008C7FA5">
            <w:pPr>
              <w:spacing w:after="0" w:line="240" w:lineRule="auto"/>
              <w:jc w:val="both"/>
              <w:rPr>
                <w:rFonts w:ascii="Calibri" w:hAnsi="Calibri" w:cs="Calibri"/>
                <w:sz w:val="18"/>
                <w:szCs w:val="18"/>
              </w:rPr>
            </w:pPr>
          </w:p>
        </w:tc>
        <w:tc>
          <w:tcPr>
            <w:tcW w:w="425" w:type="dxa"/>
            <w:shd w:val="clear" w:color="auto" w:fill="C5E0B3" w:themeFill="accent6" w:themeFillTint="66"/>
          </w:tcPr>
          <w:p w14:paraId="4F45A9F5" w14:textId="77777777" w:rsidR="008C7FA5" w:rsidRDefault="008C7FA5">
            <w:pPr>
              <w:spacing w:after="0" w:line="240" w:lineRule="auto"/>
              <w:jc w:val="both"/>
              <w:rPr>
                <w:rFonts w:ascii="Calibri" w:hAnsi="Calibri" w:cs="Calibri"/>
                <w:sz w:val="18"/>
                <w:szCs w:val="18"/>
              </w:rPr>
            </w:pPr>
          </w:p>
        </w:tc>
      </w:tr>
      <w:tr w:rsidR="008C7FA5" w14:paraId="7AB02BCB" w14:textId="77777777">
        <w:trPr>
          <w:trHeight w:val="340"/>
        </w:trPr>
        <w:tc>
          <w:tcPr>
            <w:tcW w:w="521" w:type="dxa"/>
            <w:vAlign w:val="center"/>
          </w:tcPr>
          <w:p w14:paraId="1CCB3133" w14:textId="77777777" w:rsidR="008C7FA5" w:rsidRPr="00BA70B8" w:rsidRDefault="009706D3">
            <w:pPr>
              <w:spacing w:after="0" w:line="240" w:lineRule="auto"/>
              <w:jc w:val="both"/>
              <w:rPr>
                <w:rFonts w:ascii="Calibri" w:hAnsi="Calibri" w:cs="Calibri"/>
                <w:sz w:val="18"/>
                <w:szCs w:val="18"/>
              </w:rPr>
            </w:pPr>
            <w:r w:rsidRPr="00BA70B8">
              <w:rPr>
                <w:rFonts w:ascii="Calibri" w:hAnsi="Calibri" w:cs="Calibri"/>
                <w:sz w:val="18"/>
                <w:szCs w:val="18"/>
              </w:rPr>
              <w:t>18</w:t>
            </w:r>
          </w:p>
        </w:tc>
        <w:tc>
          <w:tcPr>
            <w:tcW w:w="3844" w:type="dxa"/>
            <w:vAlign w:val="center"/>
          </w:tcPr>
          <w:p w14:paraId="3A2B3676" w14:textId="77777777" w:rsidR="008C7FA5" w:rsidRPr="00BA70B8" w:rsidRDefault="009706D3">
            <w:pPr>
              <w:spacing w:after="0" w:line="240" w:lineRule="auto"/>
              <w:jc w:val="both"/>
              <w:rPr>
                <w:rFonts w:ascii="Calibri" w:hAnsi="Calibri" w:cs="Calibri"/>
                <w:sz w:val="18"/>
                <w:szCs w:val="18"/>
              </w:rPr>
            </w:pPr>
            <w:r w:rsidRPr="00BA70B8">
              <w:rPr>
                <w:rFonts w:ascii="Calibri" w:hAnsi="Calibri" w:cs="Calibri"/>
                <w:sz w:val="18"/>
                <w:szCs w:val="18"/>
              </w:rPr>
              <w:t>Tematski park</w:t>
            </w:r>
          </w:p>
        </w:tc>
        <w:tc>
          <w:tcPr>
            <w:tcW w:w="425" w:type="dxa"/>
          </w:tcPr>
          <w:p w14:paraId="26D52AE7" w14:textId="77777777" w:rsidR="008C7FA5" w:rsidRDefault="008C7FA5">
            <w:pPr>
              <w:spacing w:after="0" w:line="240" w:lineRule="auto"/>
              <w:jc w:val="both"/>
              <w:rPr>
                <w:rFonts w:ascii="Calibri" w:hAnsi="Calibri" w:cs="Calibri"/>
                <w:sz w:val="18"/>
                <w:szCs w:val="18"/>
              </w:rPr>
            </w:pPr>
          </w:p>
        </w:tc>
        <w:tc>
          <w:tcPr>
            <w:tcW w:w="425" w:type="dxa"/>
            <w:shd w:val="clear" w:color="auto" w:fill="F7CAAC" w:themeFill="accent2" w:themeFillTint="66"/>
          </w:tcPr>
          <w:p w14:paraId="5ADBB82F" w14:textId="77777777" w:rsidR="008C7FA5" w:rsidRDefault="008C7FA5">
            <w:pPr>
              <w:spacing w:after="0" w:line="240" w:lineRule="auto"/>
              <w:jc w:val="both"/>
              <w:rPr>
                <w:rFonts w:ascii="Calibri" w:hAnsi="Calibri" w:cs="Calibri"/>
                <w:sz w:val="18"/>
                <w:szCs w:val="18"/>
              </w:rPr>
            </w:pPr>
          </w:p>
        </w:tc>
        <w:tc>
          <w:tcPr>
            <w:tcW w:w="426" w:type="dxa"/>
          </w:tcPr>
          <w:p w14:paraId="3A35BBDD" w14:textId="77777777" w:rsidR="008C7FA5" w:rsidRDefault="008C7FA5">
            <w:pPr>
              <w:spacing w:after="0" w:line="240" w:lineRule="auto"/>
              <w:jc w:val="both"/>
              <w:rPr>
                <w:rFonts w:ascii="Calibri" w:hAnsi="Calibri" w:cs="Calibri"/>
                <w:sz w:val="18"/>
                <w:szCs w:val="18"/>
              </w:rPr>
            </w:pPr>
          </w:p>
        </w:tc>
        <w:tc>
          <w:tcPr>
            <w:tcW w:w="425" w:type="dxa"/>
          </w:tcPr>
          <w:p w14:paraId="3A74F07E" w14:textId="77777777" w:rsidR="008C7FA5" w:rsidRDefault="008C7FA5">
            <w:pPr>
              <w:spacing w:after="0" w:line="240" w:lineRule="auto"/>
              <w:jc w:val="both"/>
              <w:rPr>
                <w:rFonts w:ascii="Calibri" w:hAnsi="Calibri" w:cs="Calibri"/>
                <w:sz w:val="18"/>
                <w:szCs w:val="18"/>
              </w:rPr>
            </w:pPr>
          </w:p>
        </w:tc>
        <w:tc>
          <w:tcPr>
            <w:tcW w:w="425" w:type="dxa"/>
            <w:shd w:val="clear" w:color="auto" w:fill="BDD6EE" w:themeFill="accent1" w:themeFillTint="66"/>
          </w:tcPr>
          <w:p w14:paraId="333AD822" w14:textId="77777777" w:rsidR="008C7FA5" w:rsidRDefault="008C7FA5">
            <w:pPr>
              <w:spacing w:after="0" w:line="240" w:lineRule="auto"/>
              <w:jc w:val="both"/>
              <w:rPr>
                <w:rFonts w:ascii="Calibri" w:hAnsi="Calibri" w:cs="Calibri"/>
                <w:sz w:val="18"/>
                <w:szCs w:val="18"/>
              </w:rPr>
            </w:pPr>
          </w:p>
        </w:tc>
        <w:tc>
          <w:tcPr>
            <w:tcW w:w="426" w:type="dxa"/>
          </w:tcPr>
          <w:p w14:paraId="73825954" w14:textId="77777777" w:rsidR="008C7FA5" w:rsidRDefault="008C7FA5">
            <w:pPr>
              <w:spacing w:after="0" w:line="240" w:lineRule="auto"/>
              <w:jc w:val="both"/>
              <w:rPr>
                <w:rFonts w:ascii="Calibri" w:hAnsi="Calibri" w:cs="Calibri"/>
                <w:sz w:val="18"/>
                <w:szCs w:val="18"/>
              </w:rPr>
            </w:pPr>
          </w:p>
        </w:tc>
        <w:tc>
          <w:tcPr>
            <w:tcW w:w="425" w:type="dxa"/>
            <w:shd w:val="clear" w:color="auto" w:fill="C5E0B3" w:themeFill="accent6" w:themeFillTint="66"/>
          </w:tcPr>
          <w:p w14:paraId="6AA9E892" w14:textId="77777777" w:rsidR="008C7FA5" w:rsidRDefault="008C7FA5">
            <w:pPr>
              <w:spacing w:after="0" w:line="240" w:lineRule="auto"/>
              <w:jc w:val="both"/>
              <w:rPr>
                <w:rFonts w:ascii="Calibri" w:hAnsi="Calibri" w:cs="Calibri"/>
                <w:sz w:val="18"/>
                <w:szCs w:val="18"/>
              </w:rPr>
            </w:pPr>
          </w:p>
        </w:tc>
        <w:tc>
          <w:tcPr>
            <w:tcW w:w="425" w:type="dxa"/>
            <w:shd w:val="clear" w:color="auto" w:fill="C5E0B3" w:themeFill="accent6" w:themeFillTint="66"/>
          </w:tcPr>
          <w:p w14:paraId="134C0906" w14:textId="77777777" w:rsidR="008C7FA5" w:rsidRDefault="008C7FA5">
            <w:pPr>
              <w:spacing w:after="0" w:line="240" w:lineRule="auto"/>
              <w:jc w:val="both"/>
              <w:rPr>
                <w:rFonts w:ascii="Calibri" w:hAnsi="Calibri" w:cs="Calibri"/>
                <w:sz w:val="18"/>
                <w:szCs w:val="18"/>
              </w:rPr>
            </w:pPr>
          </w:p>
        </w:tc>
        <w:tc>
          <w:tcPr>
            <w:tcW w:w="425" w:type="dxa"/>
            <w:shd w:val="clear" w:color="auto" w:fill="C5E0B3" w:themeFill="accent6" w:themeFillTint="66"/>
          </w:tcPr>
          <w:p w14:paraId="6702F8CE" w14:textId="77777777" w:rsidR="008C7FA5" w:rsidRDefault="008C7FA5">
            <w:pPr>
              <w:spacing w:after="0" w:line="240" w:lineRule="auto"/>
              <w:jc w:val="both"/>
              <w:rPr>
                <w:rFonts w:ascii="Calibri" w:hAnsi="Calibri" w:cs="Calibri"/>
                <w:sz w:val="18"/>
                <w:szCs w:val="18"/>
              </w:rPr>
            </w:pPr>
          </w:p>
        </w:tc>
        <w:tc>
          <w:tcPr>
            <w:tcW w:w="425" w:type="dxa"/>
          </w:tcPr>
          <w:p w14:paraId="780FD791" w14:textId="77777777" w:rsidR="008C7FA5" w:rsidRDefault="008C7FA5">
            <w:pPr>
              <w:spacing w:after="0" w:line="240" w:lineRule="auto"/>
              <w:jc w:val="both"/>
              <w:rPr>
                <w:rFonts w:ascii="Calibri" w:hAnsi="Calibri" w:cs="Calibri"/>
                <w:sz w:val="18"/>
                <w:szCs w:val="18"/>
              </w:rPr>
            </w:pPr>
          </w:p>
        </w:tc>
        <w:tc>
          <w:tcPr>
            <w:tcW w:w="425" w:type="dxa"/>
          </w:tcPr>
          <w:p w14:paraId="12CDC2A0" w14:textId="77777777" w:rsidR="008C7FA5" w:rsidRDefault="008C7FA5">
            <w:pPr>
              <w:spacing w:after="0" w:line="240" w:lineRule="auto"/>
              <w:jc w:val="both"/>
              <w:rPr>
                <w:rFonts w:ascii="Calibri" w:hAnsi="Calibri" w:cs="Calibri"/>
                <w:sz w:val="18"/>
                <w:szCs w:val="18"/>
              </w:rPr>
            </w:pPr>
          </w:p>
        </w:tc>
      </w:tr>
      <w:tr w:rsidR="008C7FA5" w14:paraId="73C37DC0" w14:textId="77777777">
        <w:trPr>
          <w:trHeight w:val="340"/>
        </w:trPr>
        <w:tc>
          <w:tcPr>
            <w:tcW w:w="521" w:type="dxa"/>
            <w:vAlign w:val="center"/>
          </w:tcPr>
          <w:p w14:paraId="538D0960" w14:textId="77777777" w:rsidR="008C7FA5" w:rsidRDefault="009706D3">
            <w:pPr>
              <w:spacing w:after="0" w:line="240" w:lineRule="auto"/>
              <w:jc w:val="both"/>
              <w:rPr>
                <w:rFonts w:ascii="Calibri" w:hAnsi="Calibri" w:cs="Calibri"/>
                <w:sz w:val="18"/>
                <w:szCs w:val="18"/>
              </w:rPr>
            </w:pPr>
            <w:r>
              <w:rPr>
                <w:rFonts w:ascii="Calibri" w:hAnsi="Calibri" w:cs="Calibri"/>
                <w:sz w:val="18"/>
                <w:szCs w:val="18"/>
              </w:rPr>
              <w:lastRenderedPageBreak/>
              <w:t>19</w:t>
            </w:r>
          </w:p>
        </w:tc>
        <w:tc>
          <w:tcPr>
            <w:tcW w:w="3844" w:type="dxa"/>
            <w:vAlign w:val="center"/>
          </w:tcPr>
          <w:p w14:paraId="64AD80D0" w14:textId="77777777" w:rsidR="008C7FA5" w:rsidRDefault="009706D3">
            <w:pPr>
              <w:spacing w:after="0" w:line="240" w:lineRule="auto"/>
              <w:jc w:val="both"/>
              <w:rPr>
                <w:rFonts w:ascii="Calibri" w:hAnsi="Calibri" w:cs="Calibri"/>
                <w:sz w:val="18"/>
                <w:szCs w:val="18"/>
              </w:rPr>
            </w:pPr>
            <w:r>
              <w:rPr>
                <w:rFonts w:ascii="Calibri" w:hAnsi="Calibri" w:cs="Calibri"/>
                <w:sz w:val="18"/>
                <w:szCs w:val="18"/>
              </w:rPr>
              <w:t>Arheološki park</w:t>
            </w:r>
          </w:p>
        </w:tc>
        <w:tc>
          <w:tcPr>
            <w:tcW w:w="425" w:type="dxa"/>
          </w:tcPr>
          <w:p w14:paraId="6F339CB4" w14:textId="77777777" w:rsidR="008C7FA5" w:rsidRDefault="008C7FA5">
            <w:pPr>
              <w:spacing w:after="0" w:line="240" w:lineRule="auto"/>
              <w:jc w:val="both"/>
              <w:rPr>
                <w:rFonts w:ascii="Calibri" w:hAnsi="Calibri" w:cs="Calibri"/>
                <w:sz w:val="18"/>
                <w:szCs w:val="18"/>
              </w:rPr>
            </w:pPr>
          </w:p>
        </w:tc>
        <w:tc>
          <w:tcPr>
            <w:tcW w:w="425" w:type="dxa"/>
            <w:shd w:val="clear" w:color="auto" w:fill="F7CAAC" w:themeFill="accent2" w:themeFillTint="66"/>
          </w:tcPr>
          <w:p w14:paraId="2A0F89DF" w14:textId="77777777" w:rsidR="008C7FA5" w:rsidRDefault="008C7FA5">
            <w:pPr>
              <w:spacing w:after="0" w:line="240" w:lineRule="auto"/>
              <w:jc w:val="both"/>
              <w:rPr>
                <w:rFonts w:ascii="Calibri" w:hAnsi="Calibri" w:cs="Calibri"/>
                <w:sz w:val="18"/>
                <w:szCs w:val="18"/>
              </w:rPr>
            </w:pPr>
          </w:p>
        </w:tc>
        <w:tc>
          <w:tcPr>
            <w:tcW w:w="426" w:type="dxa"/>
          </w:tcPr>
          <w:p w14:paraId="3128F9D1" w14:textId="77777777" w:rsidR="008C7FA5" w:rsidRDefault="008C7FA5">
            <w:pPr>
              <w:spacing w:after="0" w:line="240" w:lineRule="auto"/>
              <w:jc w:val="both"/>
              <w:rPr>
                <w:rFonts w:ascii="Calibri" w:hAnsi="Calibri" w:cs="Calibri"/>
                <w:sz w:val="18"/>
                <w:szCs w:val="18"/>
              </w:rPr>
            </w:pPr>
          </w:p>
        </w:tc>
        <w:tc>
          <w:tcPr>
            <w:tcW w:w="425" w:type="dxa"/>
          </w:tcPr>
          <w:p w14:paraId="0C049D8C" w14:textId="77777777" w:rsidR="008C7FA5" w:rsidRDefault="008C7FA5">
            <w:pPr>
              <w:spacing w:after="0" w:line="240" w:lineRule="auto"/>
              <w:jc w:val="both"/>
              <w:rPr>
                <w:rFonts w:ascii="Calibri" w:hAnsi="Calibri" w:cs="Calibri"/>
                <w:sz w:val="18"/>
                <w:szCs w:val="18"/>
              </w:rPr>
            </w:pPr>
          </w:p>
        </w:tc>
        <w:tc>
          <w:tcPr>
            <w:tcW w:w="425" w:type="dxa"/>
            <w:shd w:val="clear" w:color="auto" w:fill="BDD6EE" w:themeFill="accent1" w:themeFillTint="66"/>
          </w:tcPr>
          <w:p w14:paraId="281CB670" w14:textId="77777777" w:rsidR="008C7FA5" w:rsidRDefault="008C7FA5">
            <w:pPr>
              <w:spacing w:after="0" w:line="240" w:lineRule="auto"/>
              <w:jc w:val="both"/>
              <w:rPr>
                <w:rFonts w:ascii="Calibri" w:hAnsi="Calibri" w:cs="Calibri"/>
                <w:sz w:val="18"/>
                <w:szCs w:val="18"/>
              </w:rPr>
            </w:pPr>
          </w:p>
        </w:tc>
        <w:tc>
          <w:tcPr>
            <w:tcW w:w="426" w:type="dxa"/>
          </w:tcPr>
          <w:p w14:paraId="708FB177" w14:textId="77777777" w:rsidR="008C7FA5" w:rsidRDefault="008C7FA5">
            <w:pPr>
              <w:spacing w:after="0" w:line="240" w:lineRule="auto"/>
              <w:jc w:val="both"/>
              <w:rPr>
                <w:rFonts w:ascii="Calibri" w:hAnsi="Calibri" w:cs="Calibri"/>
                <w:sz w:val="18"/>
                <w:szCs w:val="18"/>
              </w:rPr>
            </w:pPr>
          </w:p>
        </w:tc>
        <w:tc>
          <w:tcPr>
            <w:tcW w:w="425" w:type="dxa"/>
          </w:tcPr>
          <w:p w14:paraId="539806B5" w14:textId="77777777" w:rsidR="008C7FA5" w:rsidRDefault="008C7FA5">
            <w:pPr>
              <w:spacing w:after="0" w:line="240" w:lineRule="auto"/>
              <w:jc w:val="both"/>
              <w:rPr>
                <w:rFonts w:ascii="Calibri" w:hAnsi="Calibri" w:cs="Calibri"/>
                <w:sz w:val="18"/>
                <w:szCs w:val="18"/>
              </w:rPr>
            </w:pPr>
          </w:p>
        </w:tc>
        <w:tc>
          <w:tcPr>
            <w:tcW w:w="425" w:type="dxa"/>
            <w:shd w:val="clear" w:color="auto" w:fill="C5E0B3" w:themeFill="accent6" w:themeFillTint="66"/>
          </w:tcPr>
          <w:p w14:paraId="0A463DED" w14:textId="77777777" w:rsidR="008C7FA5" w:rsidRDefault="008C7FA5">
            <w:pPr>
              <w:spacing w:after="0" w:line="240" w:lineRule="auto"/>
              <w:jc w:val="both"/>
              <w:rPr>
                <w:rFonts w:ascii="Calibri" w:hAnsi="Calibri" w:cs="Calibri"/>
                <w:sz w:val="18"/>
                <w:szCs w:val="18"/>
              </w:rPr>
            </w:pPr>
          </w:p>
        </w:tc>
        <w:tc>
          <w:tcPr>
            <w:tcW w:w="425" w:type="dxa"/>
            <w:shd w:val="clear" w:color="auto" w:fill="C5E0B3" w:themeFill="accent6" w:themeFillTint="66"/>
          </w:tcPr>
          <w:p w14:paraId="43C25D5A" w14:textId="77777777" w:rsidR="008C7FA5" w:rsidRDefault="008C7FA5">
            <w:pPr>
              <w:spacing w:after="0" w:line="240" w:lineRule="auto"/>
              <w:jc w:val="both"/>
              <w:rPr>
                <w:rFonts w:ascii="Calibri" w:hAnsi="Calibri" w:cs="Calibri"/>
                <w:sz w:val="18"/>
                <w:szCs w:val="18"/>
              </w:rPr>
            </w:pPr>
          </w:p>
        </w:tc>
        <w:tc>
          <w:tcPr>
            <w:tcW w:w="425" w:type="dxa"/>
          </w:tcPr>
          <w:p w14:paraId="12841EA3" w14:textId="77777777" w:rsidR="008C7FA5" w:rsidRDefault="008C7FA5">
            <w:pPr>
              <w:spacing w:after="0" w:line="240" w:lineRule="auto"/>
              <w:jc w:val="both"/>
              <w:rPr>
                <w:rFonts w:ascii="Calibri" w:hAnsi="Calibri" w:cs="Calibri"/>
                <w:sz w:val="18"/>
                <w:szCs w:val="18"/>
              </w:rPr>
            </w:pPr>
          </w:p>
        </w:tc>
        <w:tc>
          <w:tcPr>
            <w:tcW w:w="425" w:type="dxa"/>
          </w:tcPr>
          <w:p w14:paraId="71981DFE" w14:textId="77777777" w:rsidR="008C7FA5" w:rsidRDefault="008C7FA5">
            <w:pPr>
              <w:spacing w:after="0" w:line="240" w:lineRule="auto"/>
              <w:jc w:val="both"/>
              <w:rPr>
                <w:rFonts w:ascii="Calibri" w:hAnsi="Calibri" w:cs="Calibri"/>
                <w:sz w:val="18"/>
                <w:szCs w:val="18"/>
              </w:rPr>
            </w:pPr>
          </w:p>
        </w:tc>
      </w:tr>
      <w:tr w:rsidR="008C7FA5" w14:paraId="37A60C94" w14:textId="77777777">
        <w:trPr>
          <w:trHeight w:val="340"/>
        </w:trPr>
        <w:tc>
          <w:tcPr>
            <w:tcW w:w="521" w:type="dxa"/>
            <w:vAlign w:val="center"/>
          </w:tcPr>
          <w:p w14:paraId="2DBC1EEB" w14:textId="77777777" w:rsidR="008C7FA5" w:rsidRDefault="009706D3">
            <w:pPr>
              <w:spacing w:after="0" w:line="240" w:lineRule="auto"/>
              <w:jc w:val="both"/>
              <w:rPr>
                <w:rFonts w:ascii="Calibri" w:hAnsi="Calibri" w:cs="Calibri"/>
                <w:sz w:val="18"/>
                <w:szCs w:val="18"/>
              </w:rPr>
            </w:pPr>
            <w:r>
              <w:rPr>
                <w:rFonts w:ascii="Calibri" w:hAnsi="Calibri" w:cs="Calibri"/>
                <w:sz w:val="18"/>
                <w:szCs w:val="18"/>
              </w:rPr>
              <w:t>20</w:t>
            </w:r>
          </w:p>
        </w:tc>
        <w:tc>
          <w:tcPr>
            <w:tcW w:w="3844" w:type="dxa"/>
            <w:vAlign w:val="center"/>
          </w:tcPr>
          <w:p w14:paraId="24FAF411" w14:textId="77777777" w:rsidR="008C7FA5" w:rsidRDefault="009706D3">
            <w:pPr>
              <w:spacing w:after="0" w:line="240" w:lineRule="auto"/>
              <w:jc w:val="both"/>
              <w:rPr>
                <w:rFonts w:ascii="Calibri" w:hAnsi="Calibri" w:cs="Calibri"/>
                <w:sz w:val="18"/>
                <w:szCs w:val="18"/>
              </w:rPr>
            </w:pPr>
            <w:r>
              <w:rPr>
                <w:rFonts w:ascii="Calibri" w:hAnsi="Calibri" w:cs="Calibri"/>
                <w:sz w:val="18"/>
                <w:szCs w:val="18"/>
              </w:rPr>
              <w:t>Zelene površine uz prometnice</w:t>
            </w:r>
          </w:p>
        </w:tc>
        <w:tc>
          <w:tcPr>
            <w:tcW w:w="425" w:type="dxa"/>
            <w:shd w:val="clear" w:color="auto" w:fill="F7CAAC" w:themeFill="accent2" w:themeFillTint="66"/>
          </w:tcPr>
          <w:p w14:paraId="4A71E9B8" w14:textId="77777777" w:rsidR="008C7FA5" w:rsidRDefault="008C7FA5">
            <w:pPr>
              <w:spacing w:after="0" w:line="240" w:lineRule="auto"/>
              <w:jc w:val="both"/>
              <w:rPr>
                <w:rFonts w:ascii="Calibri" w:hAnsi="Calibri" w:cs="Calibri"/>
                <w:sz w:val="18"/>
                <w:szCs w:val="18"/>
              </w:rPr>
            </w:pPr>
          </w:p>
        </w:tc>
        <w:tc>
          <w:tcPr>
            <w:tcW w:w="425" w:type="dxa"/>
          </w:tcPr>
          <w:p w14:paraId="0F2024DE" w14:textId="77777777" w:rsidR="008C7FA5" w:rsidRDefault="008C7FA5">
            <w:pPr>
              <w:spacing w:after="0" w:line="240" w:lineRule="auto"/>
              <w:jc w:val="both"/>
              <w:rPr>
                <w:rFonts w:ascii="Calibri" w:hAnsi="Calibri" w:cs="Calibri"/>
                <w:sz w:val="18"/>
                <w:szCs w:val="18"/>
              </w:rPr>
            </w:pPr>
          </w:p>
        </w:tc>
        <w:tc>
          <w:tcPr>
            <w:tcW w:w="426" w:type="dxa"/>
          </w:tcPr>
          <w:p w14:paraId="5F331723" w14:textId="77777777" w:rsidR="008C7FA5" w:rsidRDefault="008C7FA5">
            <w:pPr>
              <w:spacing w:after="0" w:line="240" w:lineRule="auto"/>
              <w:jc w:val="both"/>
              <w:rPr>
                <w:rFonts w:ascii="Calibri" w:hAnsi="Calibri" w:cs="Calibri"/>
                <w:sz w:val="18"/>
                <w:szCs w:val="18"/>
              </w:rPr>
            </w:pPr>
          </w:p>
        </w:tc>
        <w:tc>
          <w:tcPr>
            <w:tcW w:w="425" w:type="dxa"/>
          </w:tcPr>
          <w:p w14:paraId="460B8649" w14:textId="77777777" w:rsidR="008C7FA5" w:rsidRDefault="008C7FA5">
            <w:pPr>
              <w:spacing w:after="0" w:line="240" w:lineRule="auto"/>
              <w:jc w:val="both"/>
              <w:rPr>
                <w:rFonts w:ascii="Calibri" w:hAnsi="Calibri" w:cs="Calibri"/>
                <w:sz w:val="18"/>
                <w:szCs w:val="18"/>
              </w:rPr>
            </w:pPr>
          </w:p>
        </w:tc>
        <w:tc>
          <w:tcPr>
            <w:tcW w:w="425" w:type="dxa"/>
            <w:shd w:val="clear" w:color="auto" w:fill="BDD6EE" w:themeFill="accent1" w:themeFillTint="66"/>
          </w:tcPr>
          <w:p w14:paraId="432B7FED" w14:textId="77777777" w:rsidR="008C7FA5" w:rsidRDefault="008C7FA5">
            <w:pPr>
              <w:spacing w:after="0" w:line="240" w:lineRule="auto"/>
              <w:jc w:val="both"/>
              <w:rPr>
                <w:rFonts w:ascii="Calibri" w:hAnsi="Calibri" w:cs="Calibri"/>
                <w:sz w:val="18"/>
                <w:szCs w:val="18"/>
              </w:rPr>
            </w:pPr>
          </w:p>
        </w:tc>
        <w:tc>
          <w:tcPr>
            <w:tcW w:w="426" w:type="dxa"/>
          </w:tcPr>
          <w:p w14:paraId="76D78607" w14:textId="77777777" w:rsidR="008C7FA5" w:rsidRDefault="008C7FA5">
            <w:pPr>
              <w:spacing w:after="0" w:line="240" w:lineRule="auto"/>
              <w:jc w:val="both"/>
              <w:rPr>
                <w:rFonts w:ascii="Calibri" w:hAnsi="Calibri" w:cs="Calibri"/>
                <w:sz w:val="18"/>
                <w:szCs w:val="18"/>
              </w:rPr>
            </w:pPr>
          </w:p>
        </w:tc>
        <w:tc>
          <w:tcPr>
            <w:tcW w:w="425" w:type="dxa"/>
          </w:tcPr>
          <w:p w14:paraId="453DC011" w14:textId="77777777" w:rsidR="008C7FA5" w:rsidRDefault="008C7FA5">
            <w:pPr>
              <w:spacing w:after="0" w:line="240" w:lineRule="auto"/>
              <w:jc w:val="both"/>
              <w:rPr>
                <w:rFonts w:ascii="Calibri" w:hAnsi="Calibri" w:cs="Calibri"/>
                <w:sz w:val="18"/>
                <w:szCs w:val="18"/>
              </w:rPr>
            </w:pPr>
          </w:p>
        </w:tc>
        <w:tc>
          <w:tcPr>
            <w:tcW w:w="425" w:type="dxa"/>
          </w:tcPr>
          <w:p w14:paraId="6CFE1A06" w14:textId="77777777" w:rsidR="008C7FA5" w:rsidRDefault="008C7FA5">
            <w:pPr>
              <w:spacing w:after="0" w:line="240" w:lineRule="auto"/>
              <w:jc w:val="both"/>
              <w:rPr>
                <w:rFonts w:ascii="Calibri" w:hAnsi="Calibri" w:cs="Calibri"/>
                <w:sz w:val="18"/>
                <w:szCs w:val="18"/>
              </w:rPr>
            </w:pPr>
          </w:p>
        </w:tc>
        <w:tc>
          <w:tcPr>
            <w:tcW w:w="425" w:type="dxa"/>
          </w:tcPr>
          <w:p w14:paraId="6B394DD1" w14:textId="77777777" w:rsidR="008C7FA5" w:rsidRDefault="008C7FA5">
            <w:pPr>
              <w:spacing w:after="0" w:line="240" w:lineRule="auto"/>
              <w:jc w:val="both"/>
              <w:rPr>
                <w:rFonts w:ascii="Calibri" w:hAnsi="Calibri" w:cs="Calibri"/>
                <w:sz w:val="18"/>
                <w:szCs w:val="18"/>
              </w:rPr>
            </w:pPr>
          </w:p>
        </w:tc>
        <w:tc>
          <w:tcPr>
            <w:tcW w:w="425" w:type="dxa"/>
            <w:shd w:val="clear" w:color="auto" w:fill="C5E0B3" w:themeFill="accent6" w:themeFillTint="66"/>
          </w:tcPr>
          <w:p w14:paraId="106B2BA9" w14:textId="77777777" w:rsidR="008C7FA5" w:rsidRDefault="008C7FA5">
            <w:pPr>
              <w:spacing w:after="0" w:line="240" w:lineRule="auto"/>
              <w:jc w:val="both"/>
              <w:rPr>
                <w:rFonts w:ascii="Calibri" w:hAnsi="Calibri" w:cs="Calibri"/>
                <w:sz w:val="18"/>
                <w:szCs w:val="18"/>
              </w:rPr>
            </w:pPr>
          </w:p>
        </w:tc>
        <w:tc>
          <w:tcPr>
            <w:tcW w:w="425" w:type="dxa"/>
            <w:shd w:val="clear" w:color="auto" w:fill="C5E0B3" w:themeFill="accent6" w:themeFillTint="66"/>
          </w:tcPr>
          <w:p w14:paraId="7A76B90C" w14:textId="77777777" w:rsidR="008C7FA5" w:rsidRDefault="008C7FA5">
            <w:pPr>
              <w:spacing w:after="0" w:line="240" w:lineRule="auto"/>
              <w:jc w:val="both"/>
              <w:rPr>
                <w:rFonts w:ascii="Calibri" w:hAnsi="Calibri" w:cs="Calibri"/>
                <w:sz w:val="18"/>
                <w:szCs w:val="18"/>
              </w:rPr>
            </w:pPr>
          </w:p>
        </w:tc>
      </w:tr>
      <w:tr w:rsidR="008C7FA5" w14:paraId="46CAAA5D" w14:textId="77777777">
        <w:trPr>
          <w:trHeight w:val="340"/>
        </w:trPr>
        <w:tc>
          <w:tcPr>
            <w:tcW w:w="521" w:type="dxa"/>
            <w:vAlign w:val="center"/>
          </w:tcPr>
          <w:p w14:paraId="783D501F" w14:textId="77777777" w:rsidR="008C7FA5" w:rsidRDefault="009706D3">
            <w:pPr>
              <w:spacing w:after="0" w:line="240" w:lineRule="auto"/>
              <w:jc w:val="both"/>
              <w:rPr>
                <w:rFonts w:ascii="Calibri" w:hAnsi="Calibri" w:cs="Calibri"/>
                <w:sz w:val="18"/>
                <w:szCs w:val="18"/>
              </w:rPr>
            </w:pPr>
            <w:r>
              <w:rPr>
                <w:rFonts w:ascii="Calibri" w:hAnsi="Calibri" w:cs="Calibri"/>
                <w:sz w:val="18"/>
                <w:szCs w:val="18"/>
              </w:rPr>
              <w:t>21</w:t>
            </w:r>
          </w:p>
        </w:tc>
        <w:tc>
          <w:tcPr>
            <w:tcW w:w="3844" w:type="dxa"/>
            <w:vAlign w:val="center"/>
          </w:tcPr>
          <w:p w14:paraId="6337A49A" w14:textId="77777777" w:rsidR="008C7FA5" w:rsidRDefault="009706D3">
            <w:pPr>
              <w:spacing w:after="0" w:line="240" w:lineRule="auto"/>
              <w:jc w:val="both"/>
              <w:rPr>
                <w:rFonts w:ascii="Calibri" w:hAnsi="Calibri" w:cs="Calibri"/>
                <w:sz w:val="18"/>
                <w:szCs w:val="18"/>
              </w:rPr>
            </w:pPr>
            <w:r>
              <w:rPr>
                <w:rFonts w:ascii="Calibri" w:hAnsi="Calibri" w:cs="Calibri"/>
                <w:sz w:val="18"/>
                <w:szCs w:val="18"/>
              </w:rPr>
              <w:t>Sadnja stabala</w:t>
            </w:r>
          </w:p>
        </w:tc>
        <w:tc>
          <w:tcPr>
            <w:tcW w:w="425" w:type="dxa"/>
            <w:shd w:val="clear" w:color="auto" w:fill="F7CAAC" w:themeFill="accent2" w:themeFillTint="66"/>
          </w:tcPr>
          <w:p w14:paraId="68B2A526" w14:textId="77777777" w:rsidR="008C7FA5" w:rsidRDefault="008C7FA5">
            <w:pPr>
              <w:spacing w:after="0" w:line="240" w:lineRule="auto"/>
              <w:jc w:val="both"/>
              <w:rPr>
                <w:rFonts w:ascii="Calibri" w:hAnsi="Calibri" w:cs="Calibri"/>
                <w:sz w:val="18"/>
                <w:szCs w:val="18"/>
              </w:rPr>
            </w:pPr>
          </w:p>
        </w:tc>
        <w:tc>
          <w:tcPr>
            <w:tcW w:w="425" w:type="dxa"/>
          </w:tcPr>
          <w:p w14:paraId="287690A7" w14:textId="77777777" w:rsidR="008C7FA5" w:rsidRDefault="008C7FA5">
            <w:pPr>
              <w:spacing w:after="0" w:line="240" w:lineRule="auto"/>
              <w:jc w:val="both"/>
              <w:rPr>
                <w:rFonts w:ascii="Calibri" w:hAnsi="Calibri" w:cs="Calibri"/>
                <w:sz w:val="18"/>
                <w:szCs w:val="18"/>
              </w:rPr>
            </w:pPr>
          </w:p>
        </w:tc>
        <w:tc>
          <w:tcPr>
            <w:tcW w:w="426" w:type="dxa"/>
          </w:tcPr>
          <w:p w14:paraId="67981515" w14:textId="77777777" w:rsidR="008C7FA5" w:rsidRDefault="008C7FA5">
            <w:pPr>
              <w:spacing w:after="0" w:line="240" w:lineRule="auto"/>
              <w:jc w:val="both"/>
              <w:rPr>
                <w:rFonts w:ascii="Calibri" w:hAnsi="Calibri" w:cs="Calibri"/>
                <w:sz w:val="18"/>
                <w:szCs w:val="18"/>
              </w:rPr>
            </w:pPr>
          </w:p>
        </w:tc>
        <w:tc>
          <w:tcPr>
            <w:tcW w:w="425" w:type="dxa"/>
            <w:shd w:val="clear" w:color="auto" w:fill="BDD6EE" w:themeFill="accent1" w:themeFillTint="66"/>
          </w:tcPr>
          <w:p w14:paraId="506DAC3B" w14:textId="77777777" w:rsidR="008C7FA5" w:rsidRDefault="008C7FA5">
            <w:pPr>
              <w:spacing w:after="0" w:line="240" w:lineRule="auto"/>
              <w:jc w:val="both"/>
              <w:rPr>
                <w:rFonts w:ascii="Calibri" w:hAnsi="Calibri" w:cs="Calibri"/>
                <w:sz w:val="18"/>
                <w:szCs w:val="18"/>
              </w:rPr>
            </w:pPr>
          </w:p>
        </w:tc>
        <w:tc>
          <w:tcPr>
            <w:tcW w:w="425" w:type="dxa"/>
          </w:tcPr>
          <w:p w14:paraId="1A7538F7" w14:textId="77777777" w:rsidR="008C7FA5" w:rsidRDefault="008C7FA5">
            <w:pPr>
              <w:spacing w:after="0" w:line="240" w:lineRule="auto"/>
              <w:jc w:val="both"/>
              <w:rPr>
                <w:rFonts w:ascii="Calibri" w:hAnsi="Calibri" w:cs="Calibri"/>
                <w:sz w:val="18"/>
                <w:szCs w:val="18"/>
              </w:rPr>
            </w:pPr>
          </w:p>
        </w:tc>
        <w:tc>
          <w:tcPr>
            <w:tcW w:w="426" w:type="dxa"/>
          </w:tcPr>
          <w:p w14:paraId="1E1713EE" w14:textId="77777777" w:rsidR="008C7FA5" w:rsidRDefault="008C7FA5">
            <w:pPr>
              <w:spacing w:after="0" w:line="240" w:lineRule="auto"/>
              <w:jc w:val="both"/>
              <w:rPr>
                <w:rFonts w:ascii="Calibri" w:hAnsi="Calibri" w:cs="Calibri"/>
                <w:sz w:val="18"/>
                <w:szCs w:val="18"/>
              </w:rPr>
            </w:pPr>
          </w:p>
        </w:tc>
        <w:tc>
          <w:tcPr>
            <w:tcW w:w="425" w:type="dxa"/>
            <w:shd w:val="clear" w:color="auto" w:fill="C5E0B3" w:themeFill="accent6" w:themeFillTint="66"/>
          </w:tcPr>
          <w:p w14:paraId="76644DC6" w14:textId="77777777" w:rsidR="008C7FA5" w:rsidRDefault="008C7FA5">
            <w:pPr>
              <w:spacing w:after="0" w:line="240" w:lineRule="auto"/>
              <w:jc w:val="both"/>
              <w:rPr>
                <w:rFonts w:ascii="Calibri" w:hAnsi="Calibri" w:cs="Calibri"/>
                <w:sz w:val="18"/>
                <w:szCs w:val="18"/>
              </w:rPr>
            </w:pPr>
          </w:p>
        </w:tc>
        <w:tc>
          <w:tcPr>
            <w:tcW w:w="425" w:type="dxa"/>
          </w:tcPr>
          <w:p w14:paraId="0108AD9A" w14:textId="77777777" w:rsidR="008C7FA5" w:rsidRDefault="008C7FA5">
            <w:pPr>
              <w:spacing w:after="0" w:line="240" w:lineRule="auto"/>
              <w:jc w:val="both"/>
              <w:rPr>
                <w:rFonts w:ascii="Calibri" w:hAnsi="Calibri" w:cs="Calibri"/>
                <w:sz w:val="18"/>
                <w:szCs w:val="18"/>
              </w:rPr>
            </w:pPr>
          </w:p>
        </w:tc>
        <w:tc>
          <w:tcPr>
            <w:tcW w:w="425" w:type="dxa"/>
          </w:tcPr>
          <w:p w14:paraId="44F8AC69" w14:textId="77777777" w:rsidR="008C7FA5" w:rsidRDefault="008C7FA5">
            <w:pPr>
              <w:spacing w:after="0" w:line="240" w:lineRule="auto"/>
              <w:jc w:val="both"/>
              <w:rPr>
                <w:rFonts w:ascii="Calibri" w:hAnsi="Calibri" w:cs="Calibri"/>
                <w:sz w:val="18"/>
                <w:szCs w:val="18"/>
              </w:rPr>
            </w:pPr>
          </w:p>
        </w:tc>
        <w:tc>
          <w:tcPr>
            <w:tcW w:w="425" w:type="dxa"/>
          </w:tcPr>
          <w:p w14:paraId="12FB0C38" w14:textId="77777777" w:rsidR="008C7FA5" w:rsidRDefault="008C7FA5">
            <w:pPr>
              <w:spacing w:after="0" w:line="240" w:lineRule="auto"/>
              <w:jc w:val="both"/>
              <w:rPr>
                <w:rFonts w:ascii="Calibri" w:hAnsi="Calibri" w:cs="Calibri"/>
                <w:sz w:val="18"/>
                <w:szCs w:val="18"/>
              </w:rPr>
            </w:pPr>
          </w:p>
        </w:tc>
        <w:tc>
          <w:tcPr>
            <w:tcW w:w="425" w:type="dxa"/>
          </w:tcPr>
          <w:p w14:paraId="441077A4" w14:textId="77777777" w:rsidR="008C7FA5" w:rsidRDefault="008C7FA5">
            <w:pPr>
              <w:spacing w:after="0" w:line="240" w:lineRule="auto"/>
              <w:jc w:val="both"/>
              <w:rPr>
                <w:rFonts w:ascii="Calibri" w:hAnsi="Calibri" w:cs="Calibri"/>
                <w:sz w:val="18"/>
                <w:szCs w:val="18"/>
              </w:rPr>
            </w:pPr>
          </w:p>
        </w:tc>
      </w:tr>
    </w:tbl>
    <w:p w14:paraId="67F69F2E" w14:textId="77777777" w:rsidR="008C7FA5" w:rsidRDefault="008C7FA5">
      <w:pPr>
        <w:jc w:val="both"/>
        <w:rPr>
          <w:rFonts w:ascii="Calibri" w:hAnsi="Calibri" w:cs="Calibri"/>
          <w:sz w:val="24"/>
          <w:szCs w:val="24"/>
        </w:rPr>
      </w:pPr>
    </w:p>
    <w:p w14:paraId="7B45890A" w14:textId="77777777" w:rsidR="008C7FA5" w:rsidRDefault="008C7FA5">
      <w:pPr>
        <w:jc w:val="both"/>
        <w:rPr>
          <w:rFonts w:ascii="Calibri" w:hAnsi="Calibri" w:cs="Calibri"/>
          <w:sz w:val="24"/>
          <w:szCs w:val="24"/>
        </w:rPr>
      </w:pPr>
    </w:p>
    <w:tbl>
      <w:tblPr>
        <w:tblStyle w:val="TableGrid"/>
        <w:tblW w:w="0" w:type="auto"/>
        <w:tblLook w:val="04A0" w:firstRow="1" w:lastRow="0" w:firstColumn="1" w:lastColumn="0" w:noHBand="0" w:noVBand="1"/>
      </w:tblPr>
      <w:tblGrid>
        <w:gridCol w:w="2122"/>
        <w:gridCol w:w="6940"/>
      </w:tblGrid>
      <w:tr w:rsidR="008C7FA5" w14:paraId="6C910DB9" w14:textId="77777777">
        <w:trPr>
          <w:trHeight w:val="1414"/>
        </w:trPr>
        <w:tc>
          <w:tcPr>
            <w:tcW w:w="2122" w:type="dxa"/>
            <w:shd w:val="clear" w:color="auto" w:fill="F2F2F2" w:themeFill="background1" w:themeFillShade="F2"/>
            <w:vAlign w:val="center"/>
          </w:tcPr>
          <w:p w14:paraId="2EA30381" w14:textId="77777777" w:rsidR="008C7FA5" w:rsidRPr="00485B9C" w:rsidRDefault="009706D3">
            <w:pPr>
              <w:spacing w:after="0" w:line="240" w:lineRule="auto"/>
              <w:jc w:val="both"/>
              <w:rPr>
                <w:rFonts w:cstheme="minorHAnsi"/>
                <w:b/>
                <w:bCs/>
                <w:sz w:val="18"/>
                <w:szCs w:val="18"/>
              </w:rPr>
            </w:pPr>
            <w:r w:rsidRPr="00485B9C">
              <w:rPr>
                <w:rFonts w:cstheme="minorHAnsi"/>
                <w:b/>
                <w:bCs/>
                <w:sz w:val="18"/>
                <w:szCs w:val="18"/>
              </w:rPr>
              <w:t>01 Park</w:t>
            </w:r>
          </w:p>
        </w:tc>
        <w:tc>
          <w:tcPr>
            <w:tcW w:w="6940" w:type="dxa"/>
            <w:tcBorders>
              <w:bottom w:val="nil"/>
            </w:tcBorders>
          </w:tcPr>
          <w:p w14:paraId="2E8A9A6E" w14:textId="429C9FB5" w:rsidR="00D00194" w:rsidRPr="00D00194" w:rsidRDefault="00D00194" w:rsidP="00D00194">
            <w:pPr>
              <w:spacing w:after="0"/>
              <w:jc w:val="both"/>
              <w:rPr>
                <w:rFonts w:ascii="Calibri" w:hAnsi="Calibri" w:cs="Calibri"/>
                <w:sz w:val="18"/>
                <w:szCs w:val="18"/>
              </w:rPr>
            </w:pPr>
            <w:r w:rsidRPr="00D00194">
              <w:rPr>
                <w:rFonts w:ascii="Calibri" w:hAnsi="Calibri" w:cs="Calibri"/>
                <w:sz w:val="18"/>
                <w:szCs w:val="18"/>
              </w:rPr>
              <w:t xml:space="preserve">Parkovi kao tipologija zelene infrastrukture na području Grada Velike Gorice </w:t>
            </w:r>
            <w:r w:rsidR="00C42310">
              <w:rPr>
                <w:rFonts w:ascii="Calibri" w:hAnsi="Calibri" w:cs="Calibri"/>
                <w:sz w:val="18"/>
                <w:szCs w:val="18"/>
              </w:rPr>
              <w:t>pretežito</w:t>
            </w:r>
            <w:r w:rsidRPr="00D00194">
              <w:rPr>
                <w:rFonts w:ascii="Calibri" w:hAnsi="Calibri" w:cs="Calibri"/>
                <w:sz w:val="18"/>
                <w:szCs w:val="18"/>
              </w:rPr>
              <w:t xml:space="preserve"> su koncentrirani u urbanom naselju Velika Gorica, gdje predstavljaju glavne urbane točke sustava zelene infrastrukture.</w:t>
            </w:r>
          </w:p>
          <w:p w14:paraId="165348B4" w14:textId="77777777" w:rsidR="00D00194" w:rsidRPr="00D00194" w:rsidRDefault="00D00194" w:rsidP="00D00194">
            <w:pPr>
              <w:spacing w:after="0" w:line="240" w:lineRule="auto"/>
              <w:jc w:val="both"/>
              <w:rPr>
                <w:rFonts w:ascii="Calibri" w:hAnsi="Calibri" w:cs="Calibri"/>
                <w:sz w:val="18"/>
                <w:szCs w:val="18"/>
              </w:rPr>
            </w:pPr>
            <w:r w:rsidRPr="00D00194">
              <w:rPr>
                <w:rFonts w:ascii="Calibri" w:hAnsi="Calibri" w:cs="Calibri"/>
                <w:sz w:val="18"/>
                <w:szCs w:val="18"/>
              </w:rPr>
              <w:t>Njihova zastupljenost u ostalim naseljima je manja, što ukazuje na neravnomjernu dostupnost ove tipologije na razini Grada.</w:t>
            </w:r>
          </w:p>
          <w:p w14:paraId="3ECA28EE" w14:textId="0B5BC6F5" w:rsidR="00D12D15" w:rsidRDefault="00C42310">
            <w:pPr>
              <w:spacing w:after="0" w:line="240" w:lineRule="auto"/>
              <w:jc w:val="both"/>
              <w:rPr>
                <w:rFonts w:ascii="Calibri" w:hAnsi="Calibri" w:cs="Calibri"/>
                <w:sz w:val="18"/>
                <w:szCs w:val="18"/>
              </w:rPr>
            </w:pPr>
            <w:r>
              <w:rPr>
                <w:rFonts w:ascii="Calibri" w:hAnsi="Calibri" w:cs="Calibri"/>
                <w:sz w:val="18"/>
                <w:szCs w:val="18"/>
              </w:rPr>
              <w:t>Uočena je i ograničena</w:t>
            </w:r>
            <w:r w:rsidR="00D00194" w:rsidRPr="00D00194">
              <w:rPr>
                <w:rFonts w:ascii="Calibri" w:hAnsi="Calibri" w:cs="Calibri"/>
                <w:sz w:val="18"/>
                <w:szCs w:val="18"/>
              </w:rPr>
              <w:t xml:space="preserve"> međusobna povezanost parkova, zbog čega njihov potencijal kao dijela funkcionalne mreže zelene infrastrukture nije u potpunosti iskorišten, što upućuje na potrebu jačanja urbanih koridora i povezivanja u jedinstvenu mrežu.</w:t>
            </w:r>
          </w:p>
        </w:tc>
      </w:tr>
      <w:tr w:rsidR="00D12B8C" w14:paraId="51E0B21E" w14:textId="77777777">
        <w:trPr>
          <w:trHeight w:val="1500"/>
        </w:trPr>
        <w:tc>
          <w:tcPr>
            <w:tcW w:w="2122" w:type="dxa"/>
            <w:shd w:val="clear" w:color="auto" w:fill="F2F2F2" w:themeFill="background1" w:themeFillShade="F2"/>
            <w:vAlign w:val="center"/>
          </w:tcPr>
          <w:p w14:paraId="78335FD5" w14:textId="528D5E8B" w:rsidR="00D12B8C" w:rsidRPr="00485B9C" w:rsidRDefault="00D12B8C" w:rsidP="00D12B8C">
            <w:pPr>
              <w:spacing w:after="0" w:line="240" w:lineRule="auto"/>
              <w:jc w:val="both"/>
              <w:rPr>
                <w:rFonts w:cstheme="minorHAnsi"/>
                <w:b/>
                <w:bCs/>
                <w:sz w:val="18"/>
                <w:szCs w:val="18"/>
              </w:rPr>
            </w:pPr>
            <w:r w:rsidRPr="00485B9C">
              <w:rPr>
                <w:rFonts w:cstheme="minorHAnsi"/>
                <w:b/>
                <w:bCs/>
                <w:sz w:val="18"/>
                <w:szCs w:val="18"/>
              </w:rPr>
              <w:t>0</w:t>
            </w:r>
            <w:r w:rsidR="00464F6C" w:rsidRPr="00485B9C">
              <w:rPr>
                <w:rFonts w:cstheme="minorHAnsi"/>
                <w:b/>
                <w:bCs/>
                <w:sz w:val="18"/>
                <w:szCs w:val="18"/>
              </w:rPr>
              <w:t>2</w:t>
            </w:r>
            <w:r w:rsidRPr="00485B9C">
              <w:rPr>
                <w:rFonts w:cstheme="minorHAnsi"/>
                <w:b/>
                <w:bCs/>
                <w:sz w:val="18"/>
                <w:szCs w:val="18"/>
              </w:rPr>
              <w:t xml:space="preserve"> Gradska/Urbana šuma</w:t>
            </w:r>
          </w:p>
        </w:tc>
        <w:tc>
          <w:tcPr>
            <w:tcW w:w="6940" w:type="dxa"/>
            <w:tcBorders>
              <w:bottom w:val="nil"/>
            </w:tcBorders>
          </w:tcPr>
          <w:p w14:paraId="65F061B1" w14:textId="0F6497AD" w:rsidR="00D12B8C" w:rsidRPr="00CB2002" w:rsidRDefault="00D23585" w:rsidP="00CB2002">
            <w:pPr>
              <w:spacing w:after="0" w:line="240" w:lineRule="auto"/>
              <w:jc w:val="both"/>
              <w:rPr>
                <w:rFonts w:ascii="Calibri" w:hAnsi="Calibri" w:cs="Calibri"/>
                <w:color w:val="538135" w:themeColor="accent6" w:themeShade="BF"/>
                <w:sz w:val="18"/>
                <w:szCs w:val="18"/>
              </w:rPr>
            </w:pPr>
            <w:r w:rsidRPr="00D23585">
              <w:rPr>
                <w:rFonts w:ascii="Calibri" w:hAnsi="Calibri" w:cs="Calibri"/>
                <w:sz w:val="18"/>
                <w:szCs w:val="18"/>
              </w:rPr>
              <w:t>Gradske i urbane šume kao tipologija zelene infrastrukture na području Grada Velike Gorice prisutne su u obliku većih šumskih cjelina u rubnim dijelovima grada, ali i kao pojedinačne urbane i klimatske šume unutar samog naselja Velike Gorice</w:t>
            </w:r>
            <w:r>
              <w:rPr>
                <w:rFonts w:ascii="Calibri" w:hAnsi="Calibri" w:cs="Calibri"/>
                <w:sz w:val="18"/>
                <w:szCs w:val="18"/>
              </w:rPr>
              <w:t xml:space="preserve">. </w:t>
            </w:r>
            <w:r w:rsidRPr="00D23585">
              <w:rPr>
                <w:rFonts w:ascii="Calibri" w:hAnsi="Calibri" w:cs="Calibri"/>
                <w:sz w:val="18"/>
                <w:szCs w:val="18"/>
              </w:rPr>
              <w:t>Njihova ukupna zastupljenost unutar urbanog područja je ograničena, što ukazuje na potrebu daljnjeg razvoja ove tipologije i povećanja njezine dostupnosti stanovnicima.</w:t>
            </w:r>
            <w:r>
              <w:rPr>
                <w:rFonts w:ascii="Calibri" w:hAnsi="Calibri" w:cs="Calibri"/>
                <w:sz w:val="18"/>
                <w:szCs w:val="18"/>
              </w:rPr>
              <w:t xml:space="preserve"> </w:t>
            </w:r>
            <w:r w:rsidRPr="00D23585">
              <w:rPr>
                <w:rFonts w:ascii="Calibri" w:hAnsi="Calibri" w:cs="Calibri"/>
                <w:sz w:val="18"/>
                <w:szCs w:val="18"/>
              </w:rPr>
              <w:t>S obzirom na njihovu ekološku vrijednost, prepoznaje se potreba za njihovim daljnjim razvojem i uključivanjem u funkcionalnu mrežu zelene infrastrukture kroz jačanje povezanosti i dostupnosti.</w:t>
            </w:r>
          </w:p>
        </w:tc>
      </w:tr>
      <w:tr w:rsidR="008C7FA5" w14:paraId="7B93E9F2" w14:textId="77777777" w:rsidTr="00867871">
        <w:trPr>
          <w:trHeight w:val="1274"/>
        </w:trPr>
        <w:tc>
          <w:tcPr>
            <w:tcW w:w="2122" w:type="dxa"/>
            <w:shd w:val="clear" w:color="auto" w:fill="F2F2F2" w:themeFill="background1" w:themeFillShade="F2"/>
            <w:vAlign w:val="center"/>
          </w:tcPr>
          <w:p w14:paraId="0208C65B" w14:textId="77777777" w:rsidR="008C7FA5" w:rsidRPr="00485B9C" w:rsidRDefault="009706D3" w:rsidP="00485B9C">
            <w:pPr>
              <w:spacing w:line="240" w:lineRule="auto"/>
              <w:jc w:val="both"/>
              <w:rPr>
                <w:rFonts w:cstheme="minorHAnsi"/>
                <w:b/>
                <w:bCs/>
                <w:sz w:val="18"/>
                <w:szCs w:val="18"/>
              </w:rPr>
            </w:pPr>
            <w:r w:rsidRPr="00485B9C">
              <w:rPr>
                <w:rFonts w:cstheme="minorHAnsi"/>
                <w:b/>
                <w:bCs/>
                <w:sz w:val="18"/>
                <w:szCs w:val="18"/>
              </w:rPr>
              <w:t>03 Površine za sport i rekreaciju</w:t>
            </w:r>
          </w:p>
        </w:tc>
        <w:tc>
          <w:tcPr>
            <w:tcW w:w="6940" w:type="dxa"/>
            <w:tcBorders>
              <w:bottom w:val="nil"/>
            </w:tcBorders>
          </w:tcPr>
          <w:p w14:paraId="75D923D8" w14:textId="4CEBEE40" w:rsidR="00D46597" w:rsidRPr="00D46597" w:rsidRDefault="000E7AC3" w:rsidP="00485B9C">
            <w:pPr>
              <w:jc w:val="both"/>
              <w:rPr>
                <w:rFonts w:ascii="Calibri" w:hAnsi="Calibri" w:cs="Calibri"/>
                <w:sz w:val="18"/>
                <w:szCs w:val="18"/>
              </w:rPr>
            </w:pPr>
            <w:r w:rsidRPr="000E7AC3">
              <w:rPr>
                <w:rFonts w:ascii="Calibri" w:hAnsi="Calibri" w:cs="Calibri"/>
                <w:sz w:val="18"/>
                <w:szCs w:val="18"/>
              </w:rPr>
              <w:t>Površine za sport i rekreaciju u pravilu uključuju otvorena sportska igrališta i terene te prateće sadržaje, a često sadrže i elemente krajobraznog uređenja.</w:t>
            </w:r>
            <w:r w:rsidR="00D46597" w:rsidRPr="00D46597">
              <w:rPr>
                <w:rFonts w:ascii="Times New Roman" w:eastAsia="Times New Roman" w:hAnsi="Times New Roman" w:cs="Times New Roman"/>
                <w:sz w:val="24"/>
                <w:szCs w:val="24"/>
                <w:lang w:eastAsia="hr-HR"/>
              </w:rPr>
              <w:t xml:space="preserve"> </w:t>
            </w:r>
            <w:r w:rsidR="00D46597" w:rsidRPr="00D46597">
              <w:rPr>
                <w:rFonts w:ascii="Calibri" w:hAnsi="Calibri" w:cs="Calibri"/>
                <w:sz w:val="18"/>
                <w:szCs w:val="18"/>
              </w:rPr>
              <w:t>Na području Grada Velike Gorice ova tipologija je široko zastupljena, što je povezano s razvijenom sportskom infrastrukturom i velikim brojem aktivnih sportskih klubova i udruga. Površine za sport i rekreaciju prisutne su u urbanom naselju Velika Gorica, ali i u većini ostalih naselja, gdje imaju važnu ulogu u svakodnevnom životu lokalne zajednice.</w:t>
            </w:r>
          </w:p>
          <w:p w14:paraId="27070A49" w14:textId="121FE06C" w:rsidR="008C7FA5" w:rsidRDefault="00D46597" w:rsidP="00485B9C">
            <w:pPr>
              <w:spacing w:line="240" w:lineRule="auto"/>
              <w:jc w:val="both"/>
              <w:rPr>
                <w:rFonts w:ascii="Calibri" w:hAnsi="Calibri" w:cs="Calibri"/>
                <w:sz w:val="18"/>
                <w:szCs w:val="18"/>
              </w:rPr>
            </w:pPr>
            <w:r w:rsidRPr="00D46597">
              <w:rPr>
                <w:rFonts w:ascii="Calibri" w:hAnsi="Calibri" w:cs="Calibri"/>
                <w:sz w:val="18"/>
                <w:szCs w:val="18"/>
              </w:rPr>
              <w:t>Iako je njihova prostorna zastupljenost relativno dobra, uočava se potreba za jačanjem njihove međusobne povezanosti, osobito putem biciklističkih i pješačkih koridora, te boljom integracijom s drugim tipologijama zelene infrastrukture, poput parkova i šetnica. Time bi se omogućilo njihovo učinkovitije uključivanje u cjelovitu mrežu zelene infrastrukture i dodatno unaprijedila njihova funkcionalna i prostorna uloga.</w:t>
            </w:r>
          </w:p>
          <w:p w14:paraId="2722C2B2" w14:textId="0AD78E66" w:rsidR="00867871" w:rsidRPr="00867871" w:rsidRDefault="009706D3" w:rsidP="00FA5141">
            <w:pPr>
              <w:spacing w:after="0" w:line="240" w:lineRule="auto"/>
              <w:jc w:val="both"/>
              <w:rPr>
                <w:rFonts w:ascii="Calibri" w:hAnsi="Calibri" w:cs="Calibri"/>
                <w:sz w:val="18"/>
                <w:szCs w:val="18"/>
              </w:rPr>
            </w:pPr>
            <w:r>
              <w:rPr>
                <w:rFonts w:ascii="Calibri" w:hAnsi="Calibri" w:cs="Calibri"/>
                <w:sz w:val="18"/>
                <w:szCs w:val="18"/>
              </w:rPr>
              <w:t>Prema podacima posljednjeg Izvješća o stanju u prostoru u Gradu je aktivno 50 sportskih klubova i društava iz područja 20-ak različitih sportova. Najpopularniji sport prema brojnosti je nogomet a slijede ga rukomet, košarka, odbojka, atletika i drugi.</w:t>
            </w:r>
          </w:p>
        </w:tc>
      </w:tr>
      <w:tr w:rsidR="008C7FA5" w14:paraId="646681A0" w14:textId="77777777" w:rsidTr="00CB2002">
        <w:trPr>
          <w:trHeight w:val="315"/>
        </w:trPr>
        <w:tc>
          <w:tcPr>
            <w:tcW w:w="2122" w:type="dxa"/>
            <w:shd w:val="clear" w:color="auto" w:fill="F2F2F2" w:themeFill="background1" w:themeFillShade="F2"/>
            <w:vAlign w:val="center"/>
          </w:tcPr>
          <w:p w14:paraId="56583332" w14:textId="77777777" w:rsidR="008C7FA5" w:rsidRPr="00485B9C" w:rsidRDefault="009706D3">
            <w:pPr>
              <w:spacing w:after="0" w:line="240" w:lineRule="auto"/>
              <w:jc w:val="both"/>
              <w:rPr>
                <w:rFonts w:cstheme="minorHAnsi"/>
                <w:b/>
                <w:bCs/>
                <w:sz w:val="18"/>
                <w:szCs w:val="18"/>
              </w:rPr>
            </w:pPr>
            <w:r w:rsidRPr="00485B9C">
              <w:rPr>
                <w:rFonts w:cstheme="minorHAnsi"/>
                <w:b/>
                <w:bCs/>
                <w:sz w:val="18"/>
                <w:szCs w:val="18"/>
              </w:rPr>
              <w:t>04 Travnjak</w:t>
            </w:r>
          </w:p>
        </w:tc>
        <w:tc>
          <w:tcPr>
            <w:tcW w:w="6940" w:type="dxa"/>
            <w:tcBorders>
              <w:top w:val="single" w:sz="4" w:space="0" w:color="auto"/>
              <w:bottom w:val="single" w:sz="4" w:space="0" w:color="auto"/>
            </w:tcBorders>
          </w:tcPr>
          <w:p w14:paraId="040BC031" w14:textId="77777777" w:rsidR="001605D1" w:rsidRPr="001605D1" w:rsidRDefault="001605D1" w:rsidP="001605D1">
            <w:pPr>
              <w:spacing w:after="0" w:line="240" w:lineRule="auto"/>
              <w:jc w:val="both"/>
              <w:rPr>
                <w:rFonts w:ascii="Calibri" w:hAnsi="Calibri" w:cs="Calibri"/>
                <w:sz w:val="18"/>
                <w:szCs w:val="18"/>
              </w:rPr>
            </w:pPr>
            <w:r w:rsidRPr="001605D1">
              <w:rPr>
                <w:rFonts w:ascii="Calibri" w:hAnsi="Calibri" w:cs="Calibri"/>
                <w:sz w:val="18"/>
                <w:szCs w:val="18"/>
              </w:rPr>
              <w:t>Na području Grada Velike Gorice travnjaci su najzastupljeniji tip zelenila, osobito u urbanom dijelu grada gdje se pojavljuju u linijskoj i točkastoj formi, najčešće uz prometnice, unutar stambenih zona i u sklopu javnih otvorenih površina.</w:t>
            </w:r>
          </w:p>
          <w:p w14:paraId="51D8C9A1" w14:textId="77777777" w:rsidR="001605D1" w:rsidRPr="001605D1" w:rsidRDefault="001605D1" w:rsidP="001605D1">
            <w:pPr>
              <w:spacing w:after="0" w:line="240" w:lineRule="auto"/>
              <w:jc w:val="both"/>
              <w:rPr>
                <w:rFonts w:ascii="Calibri" w:hAnsi="Calibri" w:cs="Calibri"/>
                <w:sz w:val="18"/>
                <w:szCs w:val="18"/>
              </w:rPr>
            </w:pPr>
            <w:r w:rsidRPr="001605D1">
              <w:rPr>
                <w:rFonts w:ascii="Calibri" w:hAnsi="Calibri" w:cs="Calibri"/>
                <w:sz w:val="18"/>
                <w:szCs w:val="18"/>
              </w:rPr>
              <w:t>Iako su široko rasprostranjeni, njihova uloga u sustavu zelene infrastrukture često je ograničena na estetsku i zaštitnu funkciju. Uočava se potencijal za njihovo unaprjeđenje kroz povećanje bioraznolikosti, smanjenje intenziteta održavanja te integraciju s drugim tipologijama zelene infrastrukture, čime bi se doprinijelo jačanju njihove ekološke i funkcionalne uloge u prostoru.</w:t>
            </w:r>
          </w:p>
          <w:p w14:paraId="6D734F01" w14:textId="77777777" w:rsidR="008C7FA5" w:rsidRDefault="008C7FA5">
            <w:pPr>
              <w:spacing w:after="0" w:line="240" w:lineRule="auto"/>
              <w:jc w:val="both"/>
              <w:rPr>
                <w:rFonts w:ascii="Calibri" w:hAnsi="Calibri" w:cs="Calibri"/>
                <w:sz w:val="18"/>
                <w:szCs w:val="18"/>
              </w:rPr>
            </w:pPr>
          </w:p>
          <w:p w14:paraId="7BAAD97D" w14:textId="48BB1DD3" w:rsidR="008C7FA5" w:rsidRDefault="009706D3" w:rsidP="00485B9C">
            <w:pPr>
              <w:spacing w:line="240" w:lineRule="auto"/>
              <w:jc w:val="both"/>
              <w:rPr>
                <w:rFonts w:ascii="Calibri" w:hAnsi="Calibri" w:cs="Calibri"/>
                <w:sz w:val="18"/>
                <w:szCs w:val="18"/>
              </w:rPr>
            </w:pPr>
            <w:r>
              <w:rPr>
                <w:rFonts w:ascii="Calibri" w:hAnsi="Calibri" w:cs="Calibri"/>
                <w:sz w:val="18"/>
                <w:szCs w:val="18"/>
              </w:rPr>
              <w:t xml:space="preserve">Na području Grada Velike Gorice najveći broj travnjaka evidentiran je na području urbanog dijela Grada Velike Gorice, u linijskoj ili točkastoj formi, u vlasništvu Grada Velike Gorice, </w:t>
            </w:r>
            <w:r w:rsidR="0064103F" w:rsidRPr="0064103F">
              <w:rPr>
                <w:rFonts w:ascii="Calibri" w:hAnsi="Calibri" w:cs="Calibri"/>
                <w:sz w:val="18"/>
                <w:szCs w:val="18"/>
              </w:rPr>
              <w:t>a njega održava gradsko komunalno poduzeće</w:t>
            </w:r>
            <w:r>
              <w:rPr>
                <w:rFonts w:ascii="Calibri" w:hAnsi="Calibri" w:cs="Calibri"/>
                <w:sz w:val="18"/>
                <w:szCs w:val="18"/>
              </w:rPr>
              <w:t xml:space="preserve"> VG Komunalac.  </w:t>
            </w:r>
          </w:p>
        </w:tc>
      </w:tr>
      <w:tr w:rsidR="008C7FA5" w14:paraId="28A15486" w14:textId="77777777" w:rsidTr="00CB2002">
        <w:trPr>
          <w:trHeight w:val="315"/>
        </w:trPr>
        <w:tc>
          <w:tcPr>
            <w:tcW w:w="2122" w:type="dxa"/>
            <w:shd w:val="clear" w:color="auto" w:fill="F2F2F2" w:themeFill="background1" w:themeFillShade="F2"/>
            <w:vAlign w:val="center"/>
          </w:tcPr>
          <w:p w14:paraId="4B87C2A6" w14:textId="77777777" w:rsidR="008C7FA5" w:rsidRPr="00485B9C" w:rsidRDefault="009706D3">
            <w:pPr>
              <w:spacing w:after="0" w:line="240" w:lineRule="auto"/>
              <w:jc w:val="both"/>
              <w:rPr>
                <w:rFonts w:cstheme="minorHAnsi"/>
                <w:b/>
                <w:bCs/>
                <w:sz w:val="18"/>
                <w:szCs w:val="18"/>
              </w:rPr>
            </w:pPr>
            <w:r w:rsidRPr="00485B9C">
              <w:rPr>
                <w:rFonts w:cstheme="minorHAnsi"/>
                <w:b/>
                <w:bCs/>
                <w:sz w:val="18"/>
                <w:szCs w:val="18"/>
              </w:rPr>
              <w:t>05 Perivoj</w:t>
            </w:r>
          </w:p>
        </w:tc>
        <w:tc>
          <w:tcPr>
            <w:tcW w:w="6940" w:type="dxa"/>
            <w:tcBorders>
              <w:top w:val="single" w:sz="4" w:space="0" w:color="auto"/>
              <w:bottom w:val="single" w:sz="4" w:space="0" w:color="auto"/>
            </w:tcBorders>
          </w:tcPr>
          <w:p w14:paraId="075024D3" w14:textId="177BC676" w:rsidR="0030694E" w:rsidRDefault="009706D3">
            <w:pPr>
              <w:spacing w:after="0" w:line="240" w:lineRule="auto"/>
              <w:jc w:val="both"/>
              <w:rPr>
                <w:rFonts w:ascii="Calibri" w:hAnsi="Calibri" w:cs="Calibri"/>
                <w:sz w:val="18"/>
                <w:szCs w:val="18"/>
              </w:rPr>
            </w:pPr>
            <w:r>
              <w:rPr>
                <w:rFonts w:ascii="Calibri" w:hAnsi="Calibri" w:cs="Calibri"/>
                <w:sz w:val="18"/>
                <w:szCs w:val="18"/>
              </w:rPr>
              <w:t>Perivoj je visoko kultivirani vanjski prostor koji je samostalan ili vrlo često smješten uz povijesne građevine, dvorce, plemićke posjede, crkve i ljetnikovce. Uređenje perivoja ovisi o povijesnom razdoblju njegova nastanka. Dominira izmjena drveća i grmlja s travnatim površinama; dok je cvijeće zastupljeno u manjoj mjeri. Sadrže brojne funkcionalne i estetske elemente poput paviljona, mostića, sjenica, vodenih elemenata te definiranih staza i vrtne plastike; a ponekad i dekorativne vrtove i voćnjake.</w:t>
            </w:r>
          </w:p>
        </w:tc>
      </w:tr>
      <w:tr w:rsidR="008C7FA5" w14:paraId="6B436298" w14:textId="77777777">
        <w:trPr>
          <w:trHeight w:val="315"/>
        </w:trPr>
        <w:tc>
          <w:tcPr>
            <w:tcW w:w="2122" w:type="dxa"/>
            <w:vMerge w:val="restart"/>
            <w:shd w:val="clear" w:color="auto" w:fill="F2F2F2" w:themeFill="background1" w:themeFillShade="F2"/>
            <w:vAlign w:val="center"/>
          </w:tcPr>
          <w:p w14:paraId="5034500D" w14:textId="77777777" w:rsidR="008C7FA5" w:rsidRPr="00485B9C" w:rsidRDefault="009706D3">
            <w:pPr>
              <w:spacing w:after="0" w:line="240" w:lineRule="auto"/>
              <w:jc w:val="both"/>
              <w:rPr>
                <w:rFonts w:cstheme="minorHAnsi"/>
                <w:b/>
                <w:bCs/>
                <w:sz w:val="18"/>
                <w:szCs w:val="18"/>
              </w:rPr>
            </w:pPr>
            <w:r w:rsidRPr="00485B9C">
              <w:rPr>
                <w:rFonts w:cstheme="minorHAnsi"/>
                <w:b/>
                <w:bCs/>
                <w:sz w:val="18"/>
                <w:szCs w:val="18"/>
              </w:rPr>
              <w:t>07 Zeleni konstruktivni elementi na zgradama</w:t>
            </w:r>
          </w:p>
        </w:tc>
        <w:tc>
          <w:tcPr>
            <w:tcW w:w="6940" w:type="dxa"/>
            <w:tcBorders>
              <w:top w:val="single" w:sz="4" w:space="0" w:color="auto"/>
              <w:bottom w:val="nil"/>
            </w:tcBorders>
          </w:tcPr>
          <w:p w14:paraId="01EFE57B" w14:textId="0279500C" w:rsidR="008C7FA5" w:rsidRDefault="009706D3">
            <w:pPr>
              <w:spacing w:after="0" w:line="240" w:lineRule="auto"/>
              <w:jc w:val="both"/>
              <w:rPr>
                <w:rFonts w:ascii="Calibri" w:hAnsi="Calibri" w:cs="Calibri"/>
                <w:sz w:val="18"/>
                <w:szCs w:val="18"/>
              </w:rPr>
            </w:pPr>
            <w:r>
              <w:rPr>
                <w:rFonts w:ascii="Calibri" w:hAnsi="Calibri" w:cs="Calibri"/>
                <w:sz w:val="18"/>
                <w:szCs w:val="18"/>
              </w:rPr>
              <w:t>Zeleni konstruktivni elementi na zgradama predstavljaju konstrukcije bogate biljnim elementima, odnosno vertikalni i/ili krovni vrtovi. Razlikuju se ekstenzivni zeleni krovovi koji se pretežito sastoje od otpornih trajnica poput sukulenata i trava otpornih na sušu te intenzivni zeleni krovovi koji su složeniji</w:t>
            </w:r>
            <w:r w:rsidR="0030694E">
              <w:rPr>
                <w:rFonts w:ascii="Calibri" w:hAnsi="Calibri" w:cs="Calibri"/>
                <w:sz w:val="18"/>
                <w:szCs w:val="18"/>
              </w:rPr>
              <w:t>,</w:t>
            </w:r>
            <w:r>
              <w:rPr>
                <w:rFonts w:ascii="Calibri" w:hAnsi="Calibri" w:cs="Calibri"/>
                <w:sz w:val="18"/>
                <w:szCs w:val="18"/>
              </w:rPr>
              <w:t xml:space="preserve"> a sadrže kombinaciju različitih biljaka poput trajnica, </w:t>
            </w:r>
            <w:r>
              <w:rPr>
                <w:rFonts w:ascii="Calibri" w:hAnsi="Calibri" w:cs="Calibri"/>
                <w:sz w:val="18"/>
                <w:szCs w:val="18"/>
              </w:rPr>
              <w:lastRenderedPageBreak/>
              <w:t>grmlja, trava i stabala, mogu se koristiti i za uzgoj povrća i voća. Zeleni su zidovi okomito izgrađene samostalne strukture prekrivene vegetacijom; često su izgrađeni od modularnih ploča ili drugih konstruktivnih okvira koje služe za smještaj različitih vrsta medija za uzgoj, o čemu pak ovisi odabir vegetacije koja posljedično nalaže i modalitete potreba za održavanjem.</w:t>
            </w:r>
          </w:p>
        </w:tc>
      </w:tr>
      <w:tr w:rsidR="008C7FA5" w14:paraId="291EC557" w14:textId="77777777">
        <w:trPr>
          <w:trHeight w:val="315"/>
        </w:trPr>
        <w:tc>
          <w:tcPr>
            <w:tcW w:w="2122" w:type="dxa"/>
            <w:vMerge/>
            <w:shd w:val="clear" w:color="auto" w:fill="F2F2F2" w:themeFill="background1" w:themeFillShade="F2"/>
            <w:vAlign w:val="center"/>
          </w:tcPr>
          <w:p w14:paraId="132A42EE" w14:textId="77777777" w:rsidR="008C7FA5" w:rsidRPr="00485B9C" w:rsidRDefault="008C7FA5">
            <w:pPr>
              <w:spacing w:after="0" w:line="240" w:lineRule="auto"/>
              <w:jc w:val="both"/>
              <w:rPr>
                <w:rFonts w:cstheme="minorHAnsi"/>
                <w:b/>
                <w:bCs/>
                <w:sz w:val="18"/>
                <w:szCs w:val="18"/>
              </w:rPr>
            </w:pPr>
          </w:p>
        </w:tc>
        <w:tc>
          <w:tcPr>
            <w:tcW w:w="6940" w:type="dxa"/>
            <w:tcBorders>
              <w:top w:val="nil"/>
              <w:bottom w:val="single" w:sz="4" w:space="0" w:color="auto"/>
            </w:tcBorders>
          </w:tcPr>
          <w:p w14:paraId="5756699E" w14:textId="0CD31D83" w:rsidR="008C7FA5" w:rsidRDefault="008C7FA5">
            <w:pPr>
              <w:spacing w:after="0" w:line="240" w:lineRule="auto"/>
              <w:jc w:val="both"/>
              <w:rPr>
                <w:rFonts w:ascii="Calibri" w:hAnsi="Calibri" w:cs="Calibri"/>
                <w:sz w:val="18"/>
                <w:szCs w:val="18"/>
              </w:rPr>
            </w:pPr>
          </w:p>
        </w:tc>
      </w:tr>
      <w:tr w:rsidR="008C7FA5" w14:paraId="4185C323" w14:textId="77777777" w:rsidTr="00485B9C">
        <w:trPr>
          <w:trHeight w:val="1321"/>
        </w:trPr>
        <w:tc>
          <w:tcPr>
            <w:tcW w:w="2122" w:type="dxa"/>
            <w:shd w:val="clear" w:color="auto" w:fill="F2F2F2" w:themeFill="background1" w:themeFillShade="F2"/>
            <w:vAlign w:val="center"/>
          </w:tcPr>
          <w:p w14:paraId="1C856683" w14:textId="77777777" w:rsidR="008C7FA5" w:rsidRPr="00485B9C" w:rsidRDefault="009706D3">
            <w:pPr>
              <w:spacing w:after="0" w:line="240" w:lineRule="auto"/>
              <w:jc w:val="both"/>
              <w:rPr>
                <w:rFonts w:cstheme="minorHAnsi"/>
                <w:b/>
                <w:bCs/>
                <w:sz w:val="18"/>
                <w:szCs w:val="18"/>
              </w:rPr>
            </w:pPr>
            <w:r w:rsidRPr="00485B9C">
              <w:rPr>
                <w:rFonts w:cstheme="minorHAnsi"/>
                <w:b/>
                <w:bCs/>
                <w:sz w:val="18"/>
                <w:szCs w:val="18"/>
              </w:rPr>
              <w:t>08 Produktivna zelena infrastruktura – urbani vrtovi, urbane farme, rasadnici i javni voćnjaci</w:t>
            </w:r>
          </w:p>
        </w:tc>
        <w:tc>
          <w:tcPr>
            <w:tcW w:w="6940" w:type="dxa"/>
            <w:tcBorders>
              <w:top w:val="single" w:sz="4" w:space="0" w:color="auto"/>
              <w:bottom w:val="single" w:sz="4" w:space="0" w:color="auto"/>
            </w:tcBorders>
          </w:tcPr>
          <w:p w14:paraId="09A3EDBA" w14:textId="77777777" w:rsidR="00EA713B" w:rsidRPr="00432DC1" w:rsidRDefault="009706D3" w:rsidP="00432DC1">
            <w:pPr>
              <w:spacing w:line="240" w:lineRule="auto"/>
              <w:jc w:val="both"/>
              <w:rPr>
                <w:rFonts w:ascii="Calibri" w:hAnsi="Calibri" w:cs="Calibri"/>
                <w:sz w:val="18"/>
                <w:szCs w:val="18"/>
              </w:rPr>
            </w:pPr>
            <w:r w:rsidRPr="001B4833">
              <w:rPr>
                <w:rFonts w:ascii="Calibri" w:hAnsi="Calibri" w:cs="Calibri"/>
                <w:sz w:val="18"/>
                <w:szCs w:val="18"/>
              </w:rPr>
              <w:t xml:space="preserve">Produktivna zelena infrastruktura su neplanski ili formalni vrtovi koji su nastali na neizgrađenom i slobodnom javnom </w:t>
            </w:r>
            <w:r w:rsidRPr="00432DC1">
              <w:rPr>
                <w:rFonts w:ascii="Calibri" w:hAnsi="Calibri" w:cs="Calibri"/>
                <w:sz w:val="18"/>
                <w:szCs w:val="18"/>
              </w:rPr>
              <w:t>zemljištu, koji su formirani na temelju inicijative stanara obližnjih zgrada i/ili udruga civilnog društva. Ukoliko su vrtovi formalni</w:t>
            </w:r>
            <w:r w:rsidR="00EA713B" w:rsidRPr="00432DC1">
              <w:rPr>
                <w:rFonts w:ascii="Calibri" w:hAnsi="Calibri" w:cs="Calibri"/>
                <w:sz w:val="18"/>
                <w:szCs w:val="18"/>
              </w:rPr>
              <w:t>,</w:t>
            </w:r>
            <w:r w:rsidRPr="00432DC1">
              <w:rPr>
                <w:rFonts w:ascii="Calibri" w:hAnsi="Calibri" w:cs="Calibri"/>
                <w:sz w:val="18"/>
                <w:szCs w:val="18"/>
              </w:rPr>
              <w:t xml:space="preserve"> prostor je promišljeno oblikovan i vizualno podijeljen </w:t>
            </w:r>
            <w:r w:rsidR="0030694E" w:rsidRPr="00432DC1">
              <w:rPr>
                <w:rFonts w:ascii="Calibri" w:hAnsi="Calibri" w:cs="Calibri"/>
                <w:sz w:val="18"/>
                <w:szCs w:val="18"/>
              </w:rPr>
              <w:t>na međusobno odvojene, ali puteljcima povezane cjeline</w:t>
            </w:r>
            <w:r w:rsidRPr="00432DC1">
              <w:rPr>
                <w:rFonts w:ascii="Calibri" w:hAnsi="Calibri" w:cs="Calibri"/>
                <w:sz w:val="18"/>
                <w:szCs w:val="18"/>
              </w:rPr>
              <w:t xml:space="preserve">. Urbani vrtovi, urbane farme, rasadnici i javni voćnjaci smješteni su u gradskim naseljima, a korisnici su stanovnici tog naselja. </w:t>
            </w:r>
          </w:p>
          <w:p w14:paraId="14454C1D" w14:textId="1D38F660" w:rsidR="00A51E05" w:rsidRDefault="00A51E05" w:rsidP="00432DC1">
            <w:pPr>
              <w:spacing w:line="240" w:lineRule="auto"/>
              <w:jc w:val="both"/>
              <w:rPr>
                <w:rFonts w:ascii="Calibri" w:hAnsi="Calibri" w:cs="Calibri"/>
                <w:color w:val="FF0000"/>
                <w:sz w:val="18"/>
                <w:szCs w:val="18"/>
              </w:rPr>
            </w:pPr>
            <w:r w:rsidRPr="00432DC1">
              <w:rPr>
                <w:rFonts w:ascii="Calibri" w:hAnsi="Calibri" w:cs="Calibri"/>
                <w:sz w:val="18"/>
                <w:szCs w:val="18"/>
              </w:rPr>
              <w:t>U ovu podskupinu ubraja se i edukativno-turistički park ZZZZ posvećen pčelarstvu, kao edukativno-rekreacijski krajobrazni prostor temeljen na načelima održivog razvoja, očuvanja bioraznolikosti i promocije pčelarstva. Park je zamišljen kao mreža tematskih zona povezanih šetnicama koje korisnike vode kroz prostor znanja, opuštanja i aktivnog boravka u prirodi. Tematske cjeline obuhvaćaju urbane vrtove, zonu košnica i medonosnog raslinja, edukacijski centar – paviljon, rekreacijsku zonu sa zelenim nadstrešnicama te dječje igralište. Važan element Pčelinjeg parka čini i zona namijenjena inhalaciji zrakom iz košnica, odnosno primjeni apiterapije, čime se dodatno naglašava njegova zdravstvena, edukativna i turistička funkcija.</w:t>
            </w:r>
          </w:p>
        </w:tc>
      </w:tr>
      <w:tr w:rsidR="008C7FA5" w14:paraId="63499873" w14:textId="77777777">
        <w:trPr>
          <w:trHeight w:val="315"/>
        </w:trPr>
        <w:tc>
          <w:tcPr>
            <w:tcW w:w="2122" w:type="dxa"/>
            <w:shd w:val="clear" w:color="auto" w:fill="F2F2F2" w:themeFill="background1" w:themeFillShade="F2"/>
            <w:vAlign w:val="center"/>
          </w:tcPr>
          <w:p w14:paraId="439BDDF2" w14:textId="77777777" w:rsidR="008C7FA5" w:rsidRPr="00485B9C" w:rsidRDefault="009706D3">
            <w:pPr>
              <w:spacing w:after="0" w:line="240" w:lineRule="auto"/>
              <w:jc w:val="both"/>
              <w:rPr>
                <w:rFonts w:cstheme="minorHAnsi"/>
                <w:b/>
                <w:bCs/>
                <w:sz w:val="18"/>
                <w:szCs w:val="18"/>
              </w:rPr>
            </w:pPr>
            <w:r w:rsidRPr="00485B9C">
              <w:rPr>
                <w:rFonts w:cstheme="minorHAnsi"/>
                <w:b/>
                <w:bCs/>
                <w:sz w:val="18"/>
                <w:szCs w:val="18"/>
              </w:rPr>
              <w:t>10 Urbana močvara</w:t>
            </w:r>
          </w:p>
        </w:tc>
        <w:tc>
          <w:tcPr>
            <w:tcW w:w="6940" w:type="dxa"/>
            <w:tcBorders>
              <w:top w:val="single" w:sz="4" w:space="0" w:color="auto"/>
              <w:bottom w:val="single" w:sz="4" w:space="0" w:color="auto"/>
            </w:tcBorders>
          </w:tcPr>
          <w:p w14:paraId="031F4FEB" w14:textId="177BD588" w:rsidR="00BA70B8" w:rsidRPr="00BA70B8" w:rsidRDefault="009706D3" w:rsidP="00FA5141">
            <w:pPr>
              <w:spacing w:after="0" w:line="240" w:lineRule="auto"/>
              <w:jc w:val="both"/>
              <w:rPr>
                <w:rFonts w:ascii="Calibri" w:hAnsi="Calibri" w:cs="Calibri"/>
                <w:color w:val="538135" w:themeColor="accent6" w:themeShade="BF"/>
                <w:sz w:val="18"/>
                <w:szCs w:val="18"/>
              </w:rPr>
            </w:pPr>
            <w:r>
              <w:rPr>
                <w:rFonts w:ascii="Calibri" w:hAnsi="Calibri" w:cs="Calibri"/>
                <w:sz w:val="18"/>
                <w:szCs w:val="18"/>
              </w:rPr>
              <w:t xml:space="preserve">Urbana močvara je oblikovana plitka depresija zasađena biljnim materijalom, smještena unutar urbanog područja, nastala prirodnim ili antropogenim (umjetnim) putem. Umjetno izgrađeni močvarni sustav funkcionalno je namijenjen pročišćavanju oborinskih voda, uz trajno zadržavanje određenog volumena vode, a sastoji se od više sekcija različitih dubina korita, i to obično do šest metara dubine.   </w:t>
            </w:r>
          </w:p>
        </w:tc>
      </w:tr>
      <w:tr w:rsidR="008C7FA5" w14:paraId="2EC4E5BA" w14:textId="77777777">
        <w:trPr>
          <w:trHeight w:val="315"/>
        </w:trPr>
        <w:tc>
          <w:tcPr>
            <w:tcW w:w="2122" w:type="dxa"/>
            <w:shd w:val="clear" w:color="auto" w:fill="F2F2F2" w:themeFill="background1" w:themeFillShade="F2"/>
            <w:vAlign w:val="center"/>
          </w:tcPr>
          <w:p w14:paraId="196A68D2" w14:textId="3C78FC07" w:rsidR="008C7FA5" w:rsidRPr="00485B9C" w:rsidRDefault="009706D3">
            <w:pPr>
              <w:spacing w:after="0" w:line="240" w:lineRule="auto"/>
              <w:jc w:val="both"/>
              <w:rPr>
                <w:rFonts w:cstheme="minorHAnsi"/>
                <w:b/>
                <w:bCs/>
                <w:sz w:val="18"/>
                <w:szCs w:val="18"/>
              </w:rPr>
            </w:pPr>
            <w:r w:rsidRPr="00485B9C">
              <w:rPr>
                <w:rFonts w:cstheme="minorHAnsi"/>
                <w:b/>
                <w:bCs/>
                <w:sz w:val="18"/>
                <w:szCs w:val="18"/>
              </w:rPr>
              <w:t>12 B</w:t>
            </w:r>
            <w:r w:rsidR="008A1F7A" w:rsidRPr="00485B9C">
              <w:rPr>
                <w:rFonts w:cstheme="minorHAnsi"/>
                <w:b/>
                <w:bCs/>
                <w:sz w:val="18"/>
                <w:szCs w:val="18"/>
              </w:rPr>
              <w:t>r</w:t>
            </w:r>
            <w:r w:rsidRPr="00485B9C">
              <w:rPr>
                <w:rFonts w:cstheme="minorHAnsi"/>
                <w:b/>
                <w:bCs/>
                <w:sz w:val="18"/>
                <w:szCs w:val="18"/>
              </w:rPr>
              <w:t>ownfield površine</w:t>
            </w:r>
          </w:p>
        </w:tc>
        <w:tc>
          <w:tcPr>
            <w:tcW w:w="6940" w:type="dxa"/>
            <w:tcBorders>
              <w:top w:val="single" w:sz="4" w:space="0" w:color="auto"/>
              <w:bottom w:val="single" w:sz="4" w:space="0" w:color="auto"/>
            </w:tcBorders>
          </w:tcPr>
          <w:p w14:paraId="25C5C28A" w14:textId="58D69DBD" w:rsidR="00EA713B" w:rsidRPr="002529CE" w:rsidRDefault="009706D3" w:rsidP="00FA5141">
            <w:pPr>
              <w:spacing w:after="0" w:line="240" w:lineRule="auto"/>
              <w:jc w:val="both"/>
              <w:rPr>
                <w:rFonts w:ascii="Calibri" w:hAnsi="Calibri" w:cs="Calibri"/>
                <w:sz w:val="18"/>
                <w:szCs w:val="18"/>
              </w:rPr>
            </w:pPr>
            <w:r>
              <w:rPr>
                <w:rFonts w:ascii="Calibri" w:hAnsi="Calibri" w:cs="Calibri"/>
                <w:sz w:val="18"/>
                <w:szCs w:val="18"/>
              </w:rPr>
              <w:t>Brownfield površine prestavljaju napuštene prostore nekadašnjih industrijskih i vojnih kompleksa ili većih kompleksa neke druge namjene ili neizgrađene površine koje su tijekom niza godina izgubile svoju osnovnu funkciju. Prilikom provedbe urbane obnove ove su površine od velike važnosti jer su često smještene u užoj urbanoj jezgri. Za svaku brownfield površinu potrebno je utvrditi način korištenja prostora u skladu s inventarizacijom vegetacije nastale prirodnom sukcesijom i važnosti postojećeg stanja u kontekstu širega razvoja zelene infrastrukture. Ovaj tip površina je zatvoren i često je omeđen prema okolnom prostoru i vizualno je zaštićen te ima ograničen pristup. Oblikovanje treba prilagoditi potrebama novih korisnika i infrastrukturi prethodne namjene.</w:t>
            </w:r>
          </w:p>
        </w:tc>
      </w:tr>
      <w:tr w:rsidR="008C7FA5" w14:paraId="5DA33DF7" w14:textId="77777777">
        <w:trPr>
          <w:trHeight w:val="315"/>
        </w:trPr>
        <w:tc>
          <w:tcPr>
            <w:tcW w:w="2122" w:type="dxa"/>
            <w:shd w:val="clear" w:color="auto" w:fill="F2F2F2" w:themeFill="background1" w:themeFillShade="F2"/>
            <w:vAlign w:val="center"/>
          </w:tcPr>
          <w:p w14:paraId="52ADCFE2" w14:textId="77777777" w:rsidR="008C7FA5" w:rsidRPr="00485B9C" w:rsidRDefault="009706D3">
            <w:pPr>
              <w:spacing w:after="0" w:line="240" w:lineRule="auto"/>
              <w:jc w:val="both"/>
              <w:rPr>
                <w:rFonts w:cstheme="minorHAnsi"/>
                <w:b/>
                <w:bCs/>
                <w:sz w:val="18"/>
                <w:szCs w:val="18"/>
              </w:rPr>
            </w:pPr>
            <w:r w:rsidRPr="00485B9C">
              <w:rPr>
                <w:rFonts w:cstheme="minorHAnsi"/>
                <w:b/>
                <w:bCs/>
                <w:sz w:val="18"/>
                <w:szCs w:val="18"/>
              </w:rPr>
              <w:t>13. Vodotoci, poplavna područja i površinske kopnene vode</w:t>
            </w:r>
          </w:p>
        </w:tc>
        <w:tc>
          <w:tcPr>
            <w:tcW w:w="6940" w:type="dxa"/>
            <w:tcBorders>
              <w:top w:val="single" w:sz="4" w:space="0" w:color="auto"/>
              <w:bottom w:val="single" w:sz="4" w:space="0" w:color="auto"/>
            </w:tcBorders>
          </w:tcPr>
          <w:p w14:paraId="710CFD98" w14:textId="77777777" w:rsidR="008C7FA5" w:rsidRDefault="008C7FA5">
            <w:pPr>
              <w:spacing w:after="0" w:line="240" w:lineRule="auto"/>
              <w:jc w:val="both"/>
              <w:rPr>
                <w:rFonts w:ascii="Calibri" w:hAnsi="Calibri" w:cs="Calibri"/>
                <w:sz w:val="18"/>
                <w:szCs w:val="18"/>
              </w:rPr>
            </w:pPr>
          </w:p>
          <w:p w14:paraId="1A69B106" w14:textId="77777777" w:rsidR="008C7FA5" w:rsidRDefault="009706D3">
            <w:pPr>
              <w:spacing w:after="0" w:line="240" w:lineRule="auto"/>
              <w:jc w:val="both"/>
              <w:rPr>
                <w:rFonts w:ascii="Calibri" w:hAnsi="Calibri" w:cs="Calibri"/>
                <w:sz w:val="18"/>
                <w:szCs w:val="18"/>
              </w:rPr>
            </w:pPr>
            <w:r>
              <w:rPr>
                <w:rFonts w:ascii="Calibri" w:hAnsi="Calibri" w:cs="Calibri"/>
                <w:sz w:val="18"/>
                <w:szCs w:val="18"/>
              </w:rPr>
              <w:t>Vodotoci obuhvaćaju vodna i sva javno dostupna obalna područja s pretežitim udjelom prirodnih elemenata. Karakterizira ih linijski oblik i u pravilu imaju primijenjene protupoplavne i druge vodoprivredne mjere. Nekoliko je tipova vodotoka u građevinskim područjima: rijeke, potoci, bujični vodotoci, oteretni kanali, plovni kanali, kanali za navodnjavanje, jezera i ribnjaci, koji zajedno s kišnim vrtovima čine mrežu urbanoga vodnog sustava. Inundacijska područja predstavljaju veliki potencijal za upravljanje oborinskim vodama i za oblikovanje prostora rekreacije i boravka na otvorenome prostoru te su sigurna utočišta biljnih i životinjskih vrsta plavnih područja.</w:t>
            </w:r>
          </w:p>
          <w:p w14:paraId="63B8EFF2" w14:textId="77777777" w:rsidR="008C7FA5" w:rsidRDefault="008C7FA5">
            <w:pPr>
              <w:spacing w:after="0" w:line="240" w:lineRule="auto"/>
              <w:jc w:val="both"/>
              <w:rPr>
                <w:rFonts w:ascii="Calibri" w:hAnsi="Calibri" w:cs="Calibri"/>
                <w:sz w:val="18"/>
                <w:szCs w:val="18"/>
              </w:rPr>
            </w:pPr>
          </w:p>
          <w:p w14:paraId="48D9FCAB" w14:textId="77777777" w:rsidR="008C7FA5" w:rsidRDefault="009706D3">
            <w:pPr>
              <w:spacing w:after="0" w:line="240" w:lineRule="auto"/>
              <w:jc w:val="both"/>
              <w:rPr>
                <w:rFonts w:ascii="Calibri" w:hAnsi="Calibri" w:cs="Calibri"/>
                <w:sz w:val="18"/>
                <w:szCs w:val="18"/>
              </w:rPr>
            </w:pPr>
            <w:r>
              <w:rPr>
                <w:rFonts w:ascii="Calibri" w:hAnsi="Calibri" w:cs="Calibri"/>
                <w:sz w:val="18"/>
                <w:szCs w:val="18"/>
              </w:rPr>
              <w:t xml:space="preserve">Vodotoke Grada Velike Gorice čine različite vodene linije uključujući kanale, potoke te oteretni kanal Odra dok se vodene površine uglavnom odnose na umjetna jezera (eksploatacijska jezera) koja su nastala eksploatacijom šljunka i pijeska. Najznačajnija i najdominantnija tekućica je Rijeka Sava. </w:t>
            </w:r>
          </w:p>
          <w:p w14:paraId="6DBEF938" w14:textId="77777777" w:rsidR="008C7FA5" w:rsidRDefault="008C7FA5">
            <w:pPr>
              <w:spacing w:after="0" w:line="240" w:lineRule="auto"/>
              <w:jc w:val="both"/>
              <w:rPr>
                <w:rFonts w:ascii="Calibri" w:hAnsi="Calibri" w:cs="Calibri"/>
                <w:sz w:val="18"/>
                <w:szCs w:val="18"/>
              </w:rPr>
            </w:pPr>
          </w:p>
          <w:p w14:paraId="0DFE879D" w14:textId="6FEE28CB" w:rsidR="008C7FA5" w:rsidRDefault="00EB36FF" w:rsidP="00485B9C">
            <w:pPr>
              <w:pStyle w:val="CommentText"/>
              <w:jc w:val="both"/>
              <w:rPr>
                <w:rFonts w:ascii="Calibri" w:hAnsi="Calibri" w:cs="Calibri"/>
                <w:sz w:val="18"/>
                <w:szCs w:val="18"/>
              </w:rPr>
            </w:pPr>
            <w:r w:rsidRPr="00485B9C">
              <w:rPr>
                <w:rFonts w:ascii="Calibri" w:hAnsi="Calibri" w:cs="Calibri"/>
                <w:sz w:val="18"/>
                <w:szCs w:val="18"/>
              </w:rPr>
              <w:t xml:space="preserve">Rijeka Odra kroz područje Velika Gorica teče uglavnom u smjeru zapad → istok, s blagim odstupanjima ovisno o meandrima. Već na samom izlazi iz GVG utječe u </w:t>
            </w:r>
            <w:r w:rsidR="000A6541" w:rsidRPr="000A6541">
              <w:rPr>
                <w:rFonts w:ascii="Calibri" w:hAnsi="Calibri" w:cs="Calibri"/>
                <w:sz w:val="18"/>
                <w:szCs w:val="18"/>
              </w:rPr>
              <w:t>Pritoci i manji vodotoci na području Grada uključuju Kosnicu, Siget, Bapču, Ribnicu i Želin.</w:t>
            </w:r>
          </w:p>
          <w:p w14:paraId="69F7AC8B" w14:textId="12FB6AD2" w:rsidR="008C7FA5" w:rsidRDefault="009706D3">
            <w:pPr>
              <w:spacing w:after="0" w:line="240" w:lineRule="auto"/>
              <w:jc w:val="both"/>
              <w:rPr>
                <w:rFonts w:ascii="Calibri" w:hAnsi="Calibri" w:cs="Calibri"/>
                <w:color w:val="538135" w:themeColor="accent6" w:themeShade="BF"/>
                <w:sz w:val="18"/>
                <w:szCs w:val="18"/>
              </w:rPr>
            </w:pPr>
            <w:r>
              <w:rPr>
                <w:rFonts w:ascii="Calibri" w:hAnsi="Calibri" w:cs="Calibri"/>
                <w:sz w:val="18"/>
                <w:szCs w:val="18"/>
              </w:rPr>
              <w:t>Regulirani vodotoci/kanali predstavljaju linije u prostoru koje oblikuju urbanu prostornu cjelinu. Najizraženiji i najdominantniji kanal u Gradu Velikoj Gorici je kanal Sava-Odra koji prolazi središtem Grada u smjeru istok-zapad. Većina reguliranih vodotoka i kanala nalazi se u nizinskom dijelu Grada i uglavnom su okruženi poljoprivrednim površinama.</w:t>
            </w:r>
          </w:p>
        </w:tc>
      </w:tr>
      <w:tr w:rsidR="008C7FA5" w14:paraId="79488333" w14:textId="77777777">
        <w:trPr>
          <w:trHeight w:val="315"/>
        </w:trPr>
        <w:tc>
          <w:tcPr>
            <w:tcW w:w="2122" w:type="dxa"/>
            <w:shd w:val="clear" w:color="auto" w:fill="F2F2F2" w:themeFill="background1" w:themeFillShade="F2"/>
            <w:vAlign w:val="center"/>
          </w:tcPr>
          <w:p w14:paraId="5A8D1508" w14:textId="77777777" w:rsidR="008C7FA5" w:rsidRPr="00485B9C" w:rsidRDefault="009706D3">
            <w:pPr>
              <w:spacing w:after="0" w:line="240" w:lineRule="auto"/>
              <w:jc w:val="both"/>
              <w:rPr>
                <w:rFonts w:cstheme="minorHAnsi"/>
                <w:b/>
                <w:bCs/>
                <w:sz w:val="18"/>
                <w:szCs w:val="18"/>
              </w:rPr>
            </w:pPr>
            <w:r w:rsidRPr="00485B9C">
              <w:rPr>
                <w:rFonts w:cstheme="minorHAnsi"/>
                <w:b/>
                <w:bCs/>
                <w:sz w:val="18"/>
                <w:szCs w:val="18"/>
              </w:rPr>
              <w:t>14. Trg</w:t>
            </w:r>
          </w:p>
        </w:tc>
        <w:tc>
          <w:tcPr>
            <w:tcW w:w="6940" w:type="dxa"/>
            <w:tcBorders>
              <w:top w:val="single" w:sz="4" w:space="0" w:color="auto"/>
              <w:bottom w:val="single" w:sz="4" w:space="0" w:color="auto"/>
            </w:tcBorders>
          </w:tcPr>
          <w:p w14:paraId="716CA7C0" w14:textId="77777777" w:rsidR="008C7FA5" w:rsidRDefault="008C7FA5">
            <w:pPr>
              <w:spacing w:after="0" w:line="240" w:lineRule="auto"/>
              <w:jc w:val="both"/>
              <w:rPr>
                <w:rFonts w:ascii="Calibri" w:hAnsi="Calibri" w:cs="Calibri"/>
                <w:sz w:val="18"/>
                <w:szCs w:val="18"/>
              </w:rPr>
            </w:pPr>
          </w:p>
          <w:p w14:paraId="706C5467" w14:textId="77777777" w:rsidR="008C7FA5" w:rsidRDefault="009706D3">
            <w:pPr>
              <w:spacing w:after="0" w:line="240" w:lineRule="auto"/>
              <w:jc w:val="both"/>
              <w:rPr>
                <w:rFonts w:ascii="Calibri" w:hAnsi="Calibri" w:cs="Calibri"/>
                <w:sz w:val="18"/>
                <w:szCs w:val="18"/>
              </w:rPr>
            </w:pPr>
            <w:r>
              <w:rPr>
                <w:rFonts w:ascii="Calibri" w:hAnsi="Calibri" w:cs="Calibri"/>
                <w:sz w:val="18"/>
                <w:szCs w:val="18"/>
              </w:rPr>
              <w:t xml:space="preserve">Trg je otvoreni gradski prostor potpuno ili djelomično omeđen zgradama ili ulicama. Trgovi se razlikuju veličinom, frekventnošću, sadržajima. Mogu biti u potpunosti opločeni i bez </w:t>
            </w:r>
            <w:r>
              <w:rPr>
                <w:rFonts w:ascii="Calibri" w:hAnsi="Calibri" w:cs="Calibri"/>
                <w:sz w:val="18"/>
                <w:szCs w:val="18"/>
              </w:rPr>
              <w:lastRenderedPageBreak/>
              <w:t>zelenila. U kontekstu zelene infrastrukture, trg može služiti kao značajan element u stvaranju ekološki održivog grada, ukoliko sadrži elemente zelenila i vode što može pozitivno utjecati na kvalitetu zraka, smanjenje buke i razinu stresa te može pozitivno utjecati na ugodnost boravka.</w:t>
            </w:r>
          </w:p>
          <w:p w14:paraId="4151C6E8" w14:textId="77777777" w:rsidR="008C7FA5" w:rsidRDefault="008C7FA5" w:rsidP="00FA5141">
            <w:pPr>
              <w:spacing w:after="0" w:line="240" w:lineRule="auto"/>
              <w:jc w:val="both"/>
              <w:rPr>
                <w:rFonts w:ascii="Calibri" w:hAnsi="Calibri" w:cs="Calibri"/>
                <w:sz w:val="18"/>
                <w:szCs w:val="18"/>
              </w:rPr>
            </w:pPr>
          </w:p>
        </w:tc>
      </w:tr>
      <w:tr w:rsidR="008C7FA5" w14:paraId="4C9734C3" w14:textId="77777777">
        <w:trPr>
          <w:trHeight w:val="315"/>
        </w:trPr>
        <w:tc>
          <w:tcPr>
            <w:tcW w:w="2122" w:type="dxa"/>
            <w:shd w:val="clear" w:color="auto" w:fill="F2F2F2" w:themeFill="background1" w:themeFillShade="F2"/>
            <w:vAlign w:val="center"/>
          </w:tcPr>
          <w:p w14:paraId="6DDE4252" w14:textId="2BB01C66" w:rsidR="008C7FA5" w:rsidRPr="00485B9C" w:rsidRDefault="00D842A3">
            <w:pPr>
              <w:spacing w:after="0" w:line="240" w:lineRule="auto"/>
              <w:jc w:val="both"/>
              <w:rPr>
                <w:rFonts w:cstheme="minorHAnsi"/>
                <w:b/>
                <w:bCs/>
                <w:sz w:val="18"/>
                <w:szCs w:val="18"/>
              </w:rPr>
            </w:pPr>
            <w:r w:rsidRPr="00485B9C">
              <w:rPr>
                <w:rFonts w:cstheme="minorHAnsi"/>
                <w:b/>
                <w:bCs/>
                <w:sz w:val="18"/>
                <w:szCs w:val="18"/>
              </w:rPr>
              <w:lastRenderedPageBreak/>
              <w:t xml:space="preserve">15. </w:t>
            </w:r>
            <w:r w:rsidR="009706D3" w:rsidRPr="00485B9C">
              <w:rPr>
                <w:rFonts w:cstheme="minorHAnsi"/>
                <w:b/>
                <w:bCs/>
                <w:sz w:val="18"/>
                <w:szCs w:val="18"/>
              </w:rPr>
              <w:t>Zone za turizam</w:t>
            </w:r>
          </w:p>
        </w:tc>
        <w:tc>
          <w:tcPr>
            <w:tcW w:w="6940" w:type="dxa"/>
            <w:tcBorders>
              <w:top w:val="single" w:sz="4" w:space="0" w:color="auto"/>
              <w:bottom w:val="single" w:sz="4" w:space="0" w:color="auto"/>
            </w:tcBorders>
          </w:tcPr>
          <w:p w14:paraId="528828EF" w14:textId="7FEF67A1" w:rsidR="002529CE" w:rsidRDefault="009706D3" w:rsidP="002529CE">
            <w:pPr>
              <w:spacing w:after="0" w:line="240" w:lineRule="auto"/>
              <w:jc w:val="both"/>
              <w:rPr>
                <w:rFonts w:ascii="Calibri" w:hAnsi="Calibri" w:cs="Calibri"/>
                <w:sz w:val="18"/>
                <w:szCs w:val="18"/>
              </w:rPr>
            </w:pPr>
            <w:r>
              <w:rPr>
                <w:rFonts w:ascii="Calibri" w:hAnsi="Calibri" w:cs="Calibri"/>
                <w:sz w:val="18"/>
                <w:szCs w:val="18"/>
              </w:rPr>
              <w:t xml:space="preserve">Zone za turizam jesu površine koje su prostornim planiranjem namijenjene isključivo za turizam a to su (hoteli, kampovi </w:t>
            </w:r>
            <w:r w:rsidR="00BA68AC">
              <w:rPr>
                <w:rFonts w:ascii="Calibri" w:hAnsi="Calibri" w:cs="Calibri"/>
                <w:sz w:val="18"/>
                <w:szCs w:val="18"/>
              </w:rPr>
              <w:t xml:space="preserve">na </w:t>
            </w:r>
            <w:r>
              <w:rPr>
                <w:rFonts w:ascii="Calibri" w:hAnsi="Calibri" w:cs="Calibri"/>
                <w:sz w:val="18"/>
                <w:szCs w:val="18"/>
              </w:rPr>
              <w:t>obala</w:t>
            </w:r>
            <w:r w:rsidR="00BA68AC">
              <w:rPr>
                <w:rFonts w:ascii="Calibri" w:hAnsi="Calibri" w:cs="Calibri"/>
                <w:sz w:val="18"/>
                <w:szCs w:val="18"/>
              </w:rPr>
              <w:t>ma</w:t>
            </w:r>
            <w:r>
              <w:rPr>
                <w:rFonts w:ascii="Calibri" w:hAnsi="Calibri" w:cs="Calibri"/>
                <w:sz w:val="18"/>
                <w:szCs w:val="18"/>
              </w:rPr>
              <w:t xml:space="preserve"> uz vodene površine). Elementi zelene infrastrukture u sklopu zona za turizam imaju višestruku korist. Osim poticanja bioraznolikosti, ublažavanja učinaka toplinskih otoka, ublažavanja mikroklimatskih promjena - ove su zone itekako korisne za zdravlje korisnika budući da pružaju razonodu, ugodne vizure, boravak na otvorenome zraku i suncu te snaže poticaj na fizičku aktivnost. Rekreativne sadržaje na otvorenome prostoru treba nastojati ostaviti dostupnima lokalnome stanovništvu tijekom cijele godine.</w:t>
            </w:r>
          </w:p>
        </w:tc>
      </w:tr>
      <w:tr w:rsidR="008C7FA5" w14:paraId="0B2CCE9A" w14:textId="77777777">
        <w:trPr>
          <w:trHeight w:val="315"/>
        </w:trPr>
        <w:tc>
          <w:tcPr>
            <w:tcW w:w="2122" w:type="dxa"/>
            <w:shd w:val="clear" w:color="auto" w:fill="F2F2F2" w:themeFill="background1" w:themeFillShade="F2"/>
            <w:vAlign w:val="center"/>
          </w:tcPr>
          <w:p w14:paraId="5FCFF1CF" w14:textId="24DF3975" w:rsidR="008C7FA5" w:rsidRPr="00485B9C" w:rsidRDefault="00D842A3">
            <w:pPr>
              <w:spacing w:after="0" w:line="240" w:lineRule="auto"/>
              <w:jc w:val="both"/>
              <w:rPr>
                <w:rFonts w:cstheme="minorHAnsi"/>
                <w:b/>
                <w:bCs/>
                <w:sz w:val="18"/>
                <w:szCs w:val="18"/>
              </w:rPr>
            </w:pPr>
            <w:r w:rsidRPr="00485B9C">
              <w:rPr>
                <w:rFonts w:cstheme="minorHAnsi"/>
                <w:b/>
                <w:bCs/>
                <w:sz w:val="18"/>
                <w:szCs w:val="18"/>
              </w:rPr>
              <w:t xml:space="preserve">16. </w:t>
            </w:r>
            <w:r w:rsidR="009706D3" w:rsidRPr="00485B9C">
              <w:rPr>
                <w:rFonts w:cstheme="minorHAnsi"/>
                <w:b/>
                <w:bCs/>
                <w:sz w:val="18"/>
                <w:szCs w:val="18"/>
              </w:rPr>
              <w:t>Zelene površine uza stambene zgrade</w:t>
            </w:r>
          </w:p>
        </w:tc>
        <w:tc>
          <w:tcPr>
            <w:tcW w:w="6940" w:type="dxa"/>
            <w:tcBorders>
              <w:top w:val="single" w:sz="4" w:space="0" w:color="auto"/>
              <w:bottom w:val="single" w:sz="4" w:space="0" w:color="auto"/>
            </w:tcBorders>
          </w:tcPr>
          <w:p w14:paraId="477C6B4A" w14:textId="713EE240" w:rsidR="008C7FA5" w:rsidRDefault="00FB4E42" w:rsidP="00FB4E42">
            <w:pPr>
              <w:spacing w:after="0" w:line="240" w:lineRule="auto"/>
              <w:jc w:val="both"/>
              <w:rPr>
                <w:rFonts w:ascii="Calibri" w:hAnsi="Calibri" w:cs="Calibri"/>
                <w:sz w:val="18"/>
                <w:szCs w:val="18"/>
              </w:rPr>
            </w:pPr>
            <w:r w:rsidRPr="00FB4E42">
              <w:rPr>
                <w:rFonts w:ascii="Calibri" w:hAnsi="Calibri" w:cs="Calibri"/>
                <w:sz w:val="18"/>
                <w:szCs w:val="18"/>
              </w:rPr>
              <w:t>Privatni vrtovi uz obiteljske kuće, javne i polujavne površine otvorenoga prostora</w:t>
            </w:r>
            <w:r>
              <w:rPr>
                <w:rFonts w:ascii="Calibri" w:hAnsi="Calibri" w:cs="Calibri"/>
                <w:sz w:val="18"/>
                <w:szCs w:val="18"/>
              </w:rPr>
              <w:t xml:space="preserve"> </w:t>
            </w:r>
            <w:r w:rsidRPr="00FB4E42">
              <w:rPr>
                <w:rFonts w:ascii="Calibri" w:hAnsi="Calibri" w:cs="Calibri"/>
                <w:sz w:val="18"/>
                <w:szCs w:val="18"/>
              </w:rPr>
              <w:t>(unutar stambenih naselja i između višestambenih zgrada) mogu zn</w:t>
            </w:r>
            <w:r>
              <w:rPr>
                <w:rFonts w:ascii="Calibri" w:hAnsi="Calibri" w:cs="Calibri"/>
                <w:sz w:val="18"/>
                <w:szCs w:val="18"/>
              </w:rPr>
              <w:t xml:space="preserve">ačajno doprinijeti funkcijama i </w:t>
            </w:r>
            <w:r w:rsidRPr="00FB4E42">
              <w:rPr>
                <w:rFonts w:ascii="Calibri" w:hAnsi="Calibri" w:cs="Calibri"/>
                <w:sz w:val="18"/>
                <w:szCs w:val="18"/>
              </w:rPr>
              <w:t>dobrobiti zelene infrastruktur</w:t>
            </w:r>
            <w:r>
              <w:rPr>
                <w:rFonts w:ascii="Calibri" w:hAnsi="Calibri" w:cs="Calibri"/>
                <w:sz w:val="18"/>
                <w:szCs w:val="18"/>
              </w:rPr>
              <w:t xml:space="preserve">e, a odgovarajućim oblikovanjem </w:t>
            </w:r>
            <w:r w:rsidRPr="00FB4E42">
              <w:rPr>
                <w:rFonts w:ascii="Calibri" w:hAnsi="Calibri" w:cs="Calibri"/>
                <w:sz w:val="18"/>
                <w:szCs w:val="18"/>
              </w:rPr>
              <w:t>mogu formirati urbane koridore. U prostornim planovima uvjeti za izgradnju površina stambene namje</w:t>
            </w:r>
            <w:r>
              <w:rPr>
                <w:rFonts w:ascii="Calibri" w:hAnsi="Calibri" w:cs="Calibri"/>
                <w:sz w:val="18"/>
                <w:szCs w:val="18"/>
              </w:rPr>
              <w:t xml:space="preserve">ne </w:t>
            </w:r>
            <w:r w:rsidRPr="00FB4E42">
              <w:rPr>
                <w:rFonts w:ascii="Calibri" w:hAnsi="Calibri" w:cs="Calibri"/>
                <w:sz w:val="18"/>
                <w:szCs w:val="18"/>
              </w:rPr>
              <w:t>nedostatno definiraju smjern</w:t>
            </w:r>
            <w:r>
              <w:rPr>
                <w:rFonts w:ascii="Calibri" w:hAnsi="Calibri" w:cs="Calibri"/>
                <w:sz w:val="18"/>
                <w:szCs w:val="18"/>
              </w:rPr>
              <w:t xml:space="preserve">ice za uređenje i funkcije koje </w:t>
            </w:r>
            <w:r w:rsidRPr="00FB4E42">
              <w:rPr>
                <w:rFonts w:ascii="Calibri" w:hAnsi="Calibri" w:cs="Calibri"/>
                <w:sz w:val="18"/>
                <w:szCs w:val="18"/>
              </w:rPr>
              <w:t>bi slobodni dio građevne čestice trebao ostvariti</w:t>
            </w:r>
            <w:r>
              <w:rPr>
                <w:rFonts w:ascii="Calibri" w:hAnsi="Calibri" w:cs="Calibri"/>
                <w:sz w:val="18"/>
                <w:szCs w:val="18"/>
              </w:rPr>
              <w:t xml:space="preserve"> – mada su ovi prostori počesto </w:t>
            </w:r>
            <w:r w:rsidRPr="00FB4E42">
              <w:rPr>
                <w:rFonts w:ascii="Calibri" w:hAnsi="Calibri" w:cs="Calibri"/>
                <w:sz w:val="18"/>
                <w:szCs w:val="18"/>
              </w:rPr>
              <w:t>oaze u kojima ljudi provode najveći dio svakodnevnoga života, s kojima se poistovjećuju i od posebne su važnosti</w:t>
            </w:r>
            <w:r>
              <w:rPr>
                <w:rFonts w:ascii="Calibri" w:hAnsi="Calibri" w:cs="Calibri"/>
                <w:sz w:val="18"/>
                <w:szCs w:val="18"/>
              </w:rPr>
              <w:t xml:space="preserve"> za ostvarivanje </w:t>
            </w:r>
            <w:r w:rsidRPr="00FB4E42">
              <w:rPr>
                <w:rFonts w:ascii="Calibri" w:hAnsi="Calibri" w:cs="Calibri"/>
                <w:sz w:val="18"/>
                <w:szCs w:val="18"/>
              </w:rPr>
              <w:t>k</w:t>
            </w:r>
            <w:r>
              <w:rPr>
                <w:rFonts w:ascii="Calibri" w:hAnsi="Calibri" w:cs="Calibri"/>
                <w:sz w:val="18"/>
                <w:szCs w:val="18"/>
              </w:rPr>
              <w:t xml:space="preserve">valitete življenja. Istovremeno </w:t>
            </w:r>
            <w:r w:rsidRPr="00FB4E42">
              <w:rPr>
                <w:rFonts w:ascii="Calibri" w:hAnsi="Calibri" w:cs="Calibri"/>
                <w:sz w:val="18"/>
                <w:szCs w:val="18"/>
              </w:rPr>
              <w:t>je itekako razvidno d</w:t>
            </w:r>
            <w:r>
              <w:rPr>
                <w:rFonts w:ascii="Calibri" w:hAnsi="Calibri" w:cs="Calibri"/>
                <w:sz w:val="18"/>
                <w:szCs w:val="18"/>
              </w:rPr>
              <w:t xml:space="preserve">a u svakodnevnome životu manjka takvih zelenih površina </w:t>
            </w:r>
            <w:r w:rsidRPr="00FB4E42">
              <w:rPr>
                <w:rFonts w:ascii="Calibri" w:hAnsi="Calibri" w:cs="Calibri"/>
                <w:sz w:val="18"/>
                <w:szCs w:val="18"/>
              </w:rPr>
              <w:t>te da su oblikovane bez potrebnih standarda zelene infrastrukture.</w:t>
            </w:r>
          </w:p>
        </w:tc>
      </w:tr>
      <w:tr w:rsidR="008C7FA5" w14:paraId="40581F2C" w14:textId="77777777">
        <w:trPr>
          <w:trHeight w:val="315"/>
        </w:trPr>
        <w:tc>
          <w:tcPr>
            <w:tcW w:w="2122" w:type="dxa"/>
            <w:shd w:val="clear" w:color="auto" w:fill="F2F2F2" w:themeFill="background1" w:themeFillShade="F2"/>
            <w:vAlign w:val="center"/>
          </w:tcPr>
          <w:p w14:paraId="50FE9FD1" w14:textId="64E63B59" w:rsidR="008C7FA5" w:rsidRPr="00485B9C" w:rsidRDefault="00D842A3">
            <w:pPr>
              <w:spacing w:after="0" w:line="240" w:lineRule="auto"/>
              <w:jc w:val="both"/>
              <w:rPr>
                <w:rFonts w:cstheme="minorHAnsi"/>
                <w:b/>
                <w:bCs/>
                <w:sz w:val="18"/>
                <w:szCs w:val="18"/>
              </w:rPr>
            </w:pPr>
            <w:r w:rsidRPr="00485B9C">
              <w:rPr>
                <w:rFonts w:cstheme="minorHAnsi"/>
                <w:b/>
                <w:bCs/>
                <w:sz w:val="18"/>
                <w:szCs w:val="18"/>
              </w:rPr>
              <w:t xml:space="preserve">17. </w:t>
            </w:r>
            <w:r w:rsidR="009706D3" w:rsidRPr="00485B9C">
              <w:rPr>
                <w:rFonts w:cstheme="minorHAnsi"/>
                <w:b/>
                <w:bCs/>
                <w:sz w:val="18"/>
                <w:szCs w:val="18"/>
              </w:rPr>
              <w:t>Zelene površine uza zgrade javne, društvene i gospodarske namjene</w:t>
            </w:r>
          </w:p>
        </w:tc>
        <w:tc>
          <w:tcPr>
            <w:tcW w:w="6940" w:type="dxa"/>
            <w:tcBorders>
              <w:top w:val="single" w:sz="4" w:space="0" w:color="auto"/>
              <w:bottom w:val="single" w:sz="4" w:space="0" w:color="auto"/>
            </w:tcBorders>
          </w:tcPr>
          <w:p w14:paraId="534605C4" w14:textId="77777777" w:rsidR="008C7FA5" w:rsidRDefault="009706D3">
            <w:pPr>
              <w:spacing w:after="0" w:line="240" w:lineRule="auto"/>
              <w:jc w:val="both"/>
              <w:rPr>
                <w:rFonts w:ascii="Calibri" w:hAnsi="Calibri" w:cs="Calibri"/>
                <w:sz w:val="18"/>
                <w:szCs w:val="18"/>
              </w:rPr>
            </w:pPr>
            <w:r>
              <w:rPr>
                <w:rFonts w:ascii="Calibri" w:hAnsi="Calibri" w:cs="Calibri"/>
                <w:sz w:val="18"/>
                <w:szCs w:val="18"/>
              </w:rPr>
              <w:t>Zelene površine uz javne i polujavne ustanove, domove za starije i nemoćne, obrazovne ustanove, dječje vrtiće, kampuse i trgovačko - poslovne centre i zgrade u gospodarskim zonama - u kontekstu zelene infrastrukture važan su element održivog urbanog razvoja i formiranja koridora zelene infrastrukture. Takav tip zelenih površina osim ambijentalno-vizualih kvaliteta ima značajnu ulogu u poboljšanju mikroklimatskih uvjeta i mogućnosti za odvijanje dijela aktivnosti vezanih uz osnovnu namjenu na otvorenom prostoru.</w:t>
            </w:r>
          </w:p>
        </w:tc>
      </w:tr>
      <w:tr w:rsidR="008C7FA5" w14:paraId="755D08CD" w14:textId="77777777">
        <w:trPr>
          <w:trHeight w:val="315"/>
        </w:trPr>
        <w:tc>
          <w:tcPr>
            <w:tcW w:w="2122" w:type="dxa"/>
            <w:shd w:val="clear" w:color="auto" w:fill="F2F2F2" w:themeFill="background1" w:themeFillShade="F2"/>
            <w:vAlign w:val="center"/>
          </w:tcPr>
          <w:p w14:paraId="0FB0B534" w14:textId="54249D13" w:rsidR="008C7FA5" w:rsidRPr="00485B9C" w:rsidRDefault="00D842A3">
            <w:pPr>
              <w:spacing w:after="0" w:line="240" w:lineRule="auto"/>
              <w:jc w:val="both"/>
              <w:rPr>
                <w:rFonts w:cstheme="minorHAnsi"/>
                <w:b/>
                <w:bCs/>
                <w:sz w:val="18"/>
                <w:szCs w:val="18"/>
              </w:rPr>
            </w:pPr>
            <w:r w:rsidRPr="00485B9C">
              <w:rPr>
                <w:rFonts w:cstheme="minorHAnsi"/>
                <w:b/>
                <w:bCs/>
                <w:sz w:val="18"/>
                <w:szCs w:val="18"/>
              </w:rPr>
              <w:t xml:space="preserve">18. </w:t>
            </w:r>
            <w:r w:rsidR="009706D3" w:rsidRPr="00485B9C">
              <w:rPr>
                <w:rFonts w:cstheme="minorHAnsi"/>
                <w:b/>
                <w:bCs/>
                <w:sz w:val="18"/>
                <w:szCs w:val="18"/>
              </w:rPr>
              <w:t>Arheološki park</w:t>
            </w:r>
          </w:p>
        </w:tc>
        <w:tc>
          <w:tcPr>
            <w:tcW w:w="6940" w:type="dxa"/>
            <w:tcBorders>
              <w:top w:val="single" w:sz="4" w:space="0" w:color="auto"/>
              <w:bottom w:val="single" w:sz="4" w:space="0" w:color="auto"/>
            </w:tcBorders>
          </w:tcPr>
          <w:p w14:paraId="304C2CBD" w14:textId="2306B8A2" w:rsidR="008C7FA5" w:rsidRDefault="009706D3">
            <w:pPr>
              <w:spacing w:after="0" w:line="240" w:lineRule="auto"/>
              <w:jc w:val="both"/>
              <w:rPr>
                <w:rFonts w:ascii="Calibri" w:hAnsi="Calibri" w:cs="Calibri"/>
                <w:sz w:val="18"/>
                <w:szCs w:val="18"/>
              </w:rPr>
            </w:pPr>
            <w:r>
              <w:rPr>
                <w:rFonts w:ascii="Calibri" w:hAnsi="Calibri" w:cs="Calibri"/>
                <w:sz w:val="18"/>
                <w:szCs w:val="18"/>
              </w:rPr>
              <w:t>Arheološki park ima umjetničku, povijesnu i antropološku vrijednost pa je često evidentiran kao kulturno dobro. U prostoru se može pojaviti kao travnjak ili livada s rijetkom vegetacijom koja ima arheološke ostatke, graditeljske sklopove, zone s linijskim obrisima građevina ili točkasto raspršenim elementima u prostoru.</w:t>
            </w:r>
          </w:p>
        </w:tc>
      </w:tr>
      <w:tr w:rsidR="008C7FA5" w14:paraId="570D6033" w14:textId="77777777">
        <w:trPr>
          <w:trHeight w:val="315"/>
        </w:trPr>
        <w:tc>
          <w:tcPr>
            <w:tcW w:w="2122" w:type="dxa"/>
            <w:shd w:val="clear" w:color="auto" w:fill="F2F2F2" w:themeFill="background1" w:themeFillShade="F2"/>
            <w:vAlign w:val="center"/>
          </w:tcPr>
          <w:p w14:paraId="0D279EE1" w14:textId="5452B277" w:rsidR="008C7FA5" w:rsidRPr="00485B9C" w:rsidRDefault="00D842A3">
            <w:pPr>
              <w:spacing w:after="0" w:line="240" w:lineRule="auto"/>
              <w:jc w:val="both"/>
              <w:rPr>
                <w:rFonts w:cstheme="minorHAnsi"/>
                <w:b/>
                <w:bCs/>
                <w:sz w:val="18"/>
                <w:szCs w:val="18"/>
              </w:rPr>
            </w:pPr>
            <w:r w:rsidRPr="00485B9C">
              <w:rPr>
                <w:rFonts w:cstheme="minorHAnsi"/>
                <w:b/>
                <w:bCs/>
                <w:sz w:val="18"/>
                <w:szCs w:val="18"/>
              </w:rPr>
              <w:t xml:space="preserve">19. </w:t>
            </w:r>
            <w:r w:rsidR="009706D3" w:rsidRPr="00485B9C">
              <w:rPr>
                <w:rFonts w:cstheme="minorHAnsi"/>
                <w:b/>
                <w:bCs/>
                <w:sz w:val="18"/>
                <w:szCs w:val="18"/>
              </w:rPr>
              <w:t>Zelene površine uz prometnice</w:t>
            </w:r>
          </w:p>
        </w:tc>
        <w:tc>
          <w:tcPr>
            <w:tcW w:w="6940" w:type="dxa"/>
            <w:tcBorders>
              <w:top w:val="single" w:sz="4" w:space="0" w:color="auto"/>
              <w:bottom w:val="single" w:sz="4" w:space="0" w:color="auto"/>
            </w:tcBorders>
          </w:tcPr>
          <w:p w14:paraId="4406E1B3" w14:textId="03C3D502" w:rsidR="008C7FA5" w:rsidRDefault="009706D3">
            <w:pPr>
              <w:spacing w:after="0" w:line="240" w:lineRule="auto"/>
              <w:jc w:val="both"/>
              <w:rPr>
                <w:rFonts w:ascii="Calibri" w:hAnsi="Calibri" w:cs="Calibri"/>
                <w:sz w:val="18"/>
                <w:szCs w:val="18"/>
              </w:rPr>
            </w:pPr>
            <w:r>
              <w:rPr>
                <w:rFonts w:ascii="Calibri" w:hAnsi="Calibri" w:cs="Calibri"/>
                <w:sz w:val="18"/>
                <w:szCs w:val="18"/>
              </w:rPr>
              <w:t>Linijski potezi zelenila koji prate infrastrukturne građevine, a definirani su i u prostorn</w:t>
            </w:r>
            <w:r w:rsidR="00FD16BB">
              <w:rPr>
                <w:rFonts w:ascii="Calibri" w:hAnsi="Calibri" w:cs="Calibri"/>
                <w:sz w:val="18"/>
                <w:szCs w:val="18"/>
              </w:rPr>
              <w:t>im planovima</w:t>
            </w:r>
            <w:r>
              <w:rPr>
                <w:rFonts w:ascii="Calibri" w:hAnsi="Calibri" w:cs="Calibri"/>
                <w:sz w:val="18"/>
                <w:szCs w:val="18"/>
              </w:rPr>
              <w:t>. Sastoje se od prometne površine i pratećih strukturnih sadržaja (pješačke i biciklističke staze i parkirališta). U kontekstu zelene infrastrukture važan su prateći sadržaj u obliku zelene površine, drvoreda, uskih travnatih površina zasađenih niskom i visokom vegetacijom. Ovo zaštitno zelenilo ostvaruje vizualnu zaklonjenost kolnika od ostalog izgrađenog prostora, usmjerava vizuru, štiti od buke, prašine, bliještanja i naleta vjetra te smanjuje intenzitet zagrijavanja popločanih i asfaltiranih ploha. Manji razmak između stabala može utjecati na smanjenu brzinu vožnje i bolju sigurnost u prometu, a ozelenjeni su prometni koridori manje izloženi nastanku urbanih poplava i zadržavanju oborinskih voda na kolniku.</w:t>
            </w:r>
          </w:p>
        </w:tc>
      </w:tr>
      <w:tr w:rsidR="008C7FA5" w14:paraId="04AB52C8" w14:textId="77777777" w:rsidTr="00485B9C">
        <w:trPr>
          <w:trHeight w:val="1418"/>
        </w:trPr>
        <w:tc>
          <w:tcPr>
            <w:tcW w:w="2122" w:type="dxa"/>
            <w:shd w:val="clear" w:color="auto" w:fill="F2F2F2" w:themeFill="background1" w:themeFillShade="F2"/>
            <w:vAlign w:val="center"/>
          </w:tcPr>
          <w:p w14:paraId="37306C01" w14:textId="76A57730" w:rsidR="008C7FA5" w:rsidRPr="00485B9C" w:rsidRDefault="00D842A3">
            <w:pPr>
              <w:spacing w:after="0" w:line="240" w:lineRule="auto"/>
              <w:jc w:val="both"/>
              <w:rPr>
                <w:rFonts w:cstheme="minorHAnsi"/>
                <w:b/>
                <w:bCs/>
                <w:sz w:val="18"/>
                <w:szCs w:val="18"/>
              </w:rPr>
            </w:pPr>
            <w:r w:rsidRPr="00485B9C">
              <w:rPr>
                <w:rFonts w:cstheme="minorHAnsi"/>
                <w:b/>
                <w:bCs/>
                <w:sz w:val="18"/>
                <w:szCs w:val="18"/>
              </w:rPr>
              <w:t xml:space="preserve">20. </w:t>
            </w:r>
            <w:r w:rsidR="009706D3" w:rsidRPr="00485B9C">
              <w:rPr>
                <w:rFonts w:cstheme="minorHAnsi"/>
                <w:b/>
                <w:bCs/>
                <w:sz w:val="18"/>
                <w:szCs w:val="18"/>
              </w:rPr>
              <w:t>Sadnja stabala</w:t>
            </w:r>
          </w:p>
        </w:tc>
        <w:tc>
          <w:tcPr>
            <w:tcW w:w="6940" w:type="dxa"/>
            <w:tcBorders>
              <w:top w:val="single" w:sz="4" w:space="0" w:color="auto"/>
            </w:tcBorders>
          </w:tcPr>
          <w:p w14:paraId="57AC3648" w14:textId="79980ADE" w:rsidR="008C7FA5" w:rsidRDefault="009706D3">
            <w:pPr>
              <w:spacing w:after="0" w:line="240" w:lineRule="auto"/>
              <w:jc w:val="both"/>
              <w:rPr>
                <w:rFonts w:ascii="Calibri" w:hAnsi="Calibri" w:cs="Calibri"/>
                <w:sz w:val="18"/>
                <w:szCs w:val="18"/>
              </w:rPr>
            </w:pPr>
            <w:r>
              <w:rPr>
                <w:rFonts w:ascii="Calibri" w:hAnsi="Calibri" w:cs="Calibri"/>
                <w:sz w:val="18"/>
                <w:szCs w:val="18"/>
              </w:rPr>
              <w:t>Ova tipologija donosi horizontalni pristup; evidentirat će se pojedinačna sadnja na javnim i privatnim površinama, neovisno o načinu sadnje (točkasto, linearno, u grupama i sl.). Evidentirat će se sadnja stabala organizirana kroz inicijative lokalne samouprave, inicijative udruga civilnog društva i drugih ustanova i organizacija koje u svojim strateškim ciljevima imaju definirano smanjenje emisija CO</w:t>
            </w:r>
            <w:r>
              <w:rPr>
                <w:rFonts w:ascii="Calibri" w:hAnsi="Calibri" w:cs="Calibri"/>
                <w:sz w:val="18"/>
                <w:szCs w:val="18"/>
                <w:vertAlign w:val="subscript"/>
              </w:rPr>
              <w:t>2</w:t>
            </w:r>
            <w:r>
              <w:rPr>
                <w:rFonts w:ascii="Calibri" w:hAnsi="Calibri" w:cs="Calibri"/>
                <w:sz w:val="18"/>
                <w:szCs w:val="18"/>
              </w:rPr>
              <w:t xml:space="preserve"> i povećanje kvalitete življenja u zajednici u svojoj neposrednoj blizini.</w:t>
            </w:r>
          </w:p>
        </w:tc>
      </w:tr>
    </w:tbl>
    <w:p w14:paraId="3B938857" w14:textId="77777777" w:rsidR="008C7FA5" w:rsidRDefault="009706D3">
      <w:pPr>
        <w:rPr>
          <w:rFonts w:ascii="Arial Narrow" w:hAnsi="Arial Narrow"/>
          <w:highlight w:val="yellow"/>
        </w:rPr>
      </w:pPr>
      <w:r>
        <w:rPr>
          <w:rFonts w:ascii="Arial Narrow" w:hAnsi="Arial Narrow"/>
          <w:highlight w:val="yellow"/>
        </w:rPr>
        <w:br w:type="page"/>
      </w:r>
    </w:p>
    <w:p w14:paraId="25E24899" w14:textId="080A733C" w:rsidR="008C7FA5" w:rsidRDefault="00C95344">
      <w:pPr>
        <w:pStyle w:val="Heading2"/>
        <w:tabs>
          <w:tab w:val="left" w:pos="0"/>
          <w:tab w:val="left" w:pos="142"/>
          <w:tab w:val="left" w:pos="9072"/>
        </w:tabs>
        <w:spacing w:before="0" w:line="264" w:lineRule="auto"/>
        <w:jc w:val="both"/>
      </w:pPr>
      <w:bookmarkStart w:id="74" w:name="_Toc228701564"/>
      <w:r w:rsidRPr="001B2AF7">
        <w:lastRenderedPageBreak/>
        <w:t>6.9</w:t>
      </w:r>
      <w:r w:rsidR="009706D3" w:rsidRPr="001B2AF7">
        <w:t>. ANALIZA PRITISAKA I POTENCIJALNIH ŠTETNIH UTJECAJA</w:t>
      </w:r>
      <w:bookmarkEnd w:id="74"/>
    </w:p>
    <w:p w14:paraId="7507EAFF" w14:textId="77777777" w:rsidR="008C7FA5" w:rsidRDefault="008C7FA5">
      <w:pPr>
        <w:spacing w:after="0" w:line="264" w:lineRule="auto"/>
      </w:pPr>
    </w:p>
    <w:p w14:paraId="4BCF3B89" w14:textId="372F1E9B" w:rsidR="008C7FA5" w:rsidRDefault="009706D3">
      <w:pPr>
        <w:spacing w:after="0" w:line="264" w:lineRule="auto"/>
        <w:jc w:val="both"/>
        <w:rPr>
          <w:rFonts w:ascii="Segoe UI Light" w:hAnsi="Segoe UI Light" w:cs="Segoe UI Light"/>
        </w:rPr>
      </w:pPr>
      <w:r>
        <w:rPr>
          <w:rFonts w:ascii="Segoe UI Light" w:hAnsi="Segoe UI Light" w:cs="Segoe UI Light"/>
        </w:rPr>
        <w:t xml:space="preserve">Na području Grada Velike Gorice analizirani su pritisci i potencijalni štetni utjecaji koji mogu nastati kao posljedica antropogenog djelovanja, odnosno razvoja prostora ili djelovanjem klimatskih promjena i prirode. Radi očuvanja područja Grada Velike Gorice i njegove otpornosti potrebno je analizirati i vrednovati pritiske i prijetnje kojima je ono izloženo. Analiza može biti alat planiranju konkretnih aktivnosti zelene urbane obnove te može rezultirati učinkovitijim upravljanjem. Za svaki pritisak i prijetnju definira se njegova jačina prema kategorijama i ocjenama: niska (1), srednja (2) i visoka (3). Za pritisak ili prijetnju koji se nalazi u visokoj kategoriji, a predstavljaju potencijalnu priliku za to, predložene su mjere ublažavanja kroz planiranje </w:t>
      </w:r>
      <w:r w:rsidR="00EA2BE0">
        <w:rPr>
          <w:rFonts w:ascii="Segoe UI Light" w:hAnsi="Segoe UI Light" w:cs="Segoe UI Light"/>
        </w:rPr>
        <w:t>ZI</w:t>
      </w:r>
      <w:r>
        <w:rPr>
          <w:rFonts w:ascii="Segoe UI Light" w:hAnsi="Segoe UI Light" w:cs="Segoe UI Light"/>
        </w:rPr>
        <w:t xml:space="preserve"> ili kružno gospodarenje prostorom i zgradama.</w:t>
      </w:r>
      <w:r w:rsidR="000B68F8" w:rsidRPr="000B68F8">
        <w:rPr>
          <w:rFonts w:ascii="Times New Roman" w:eastAsia="Times New Roman" w:hAnsi="Times New Roman" w:cs="Times New Roman"/>
          <w:sz w:val="24"/>
          <w:szCs w:val="24"/>
          <w:lang w:eastAsia="hr-HR"/>
        </w:rPr>
        <w:t xml:space="preserve"> </w:t>
      </w:r>
    </w:p>
    <w:p w14:paraId="682BDD32" w14:textId="77777777" w:rsidR="008C7FA5" w:rsidRDefault="008C7FA5">
      <w:pPr>
        <w:spacing w:after="0" w:line="264" w:lineRule="auto"/>
        <w:jc w:val="both"/>
        <w:rPr>
          <w:rFonts w:ascii="Segoe UI Light" w:hAnsi="Segoe UI Light" w:cs="Segoe UI Light"/>
          <w:highlight w:val="yellow"/>
        </w:rPr>
      </w:pPr>
    </w:p>
    <w:p w14:paraId="75D1AC9D" w14:textId="401035D1" w:rsidR="008C7FA5" w:rsidRDefault="009706D3">
      <w:pPr>
        <w:jc w:val="both"/>
        <w:rPr>
          <w:rFonts w:cstheme="minorHAnsi"/>
          <w:color w:val="808080" w:themeColor="background1" w:themeShade="80"/>
          <w:sz w:val="20"/>
          <w:szCs w:val="20"/>
        </w:rPr>
      </w:pPr>
      <w:r w:rsidRPr="00896E1D">
        <w:rPr>
          <w:rFonts w:cstheme="minorHAnsi"/>
          <w:b/>
          <w:color w:val="808080" w:themeColor="background1" w:themeShade="80"/>
          <w:sz w:val="20"/>
          <w:szCs w:val="20"/>
        </w:rPr>
        <w:t xml:space="preserve">Tablica </w:t>
      </w:r>
      <w:r w:rsidR="00EA2BE0" w:rsidRPr="00896E1D">
        <w:rPr>
          <w:rFonts w:cstheme="minorHAnsi"/>
          <w:b/>
          <w:color w:val="808080" w:themeColor="background1" w:themeShade="80"/>
          <w:sz w:val="20"/>
          <w:szCs w:val="20"/>
        </w:rPr>
        <w:t>29</w:t>
      </w:r>
      <w:r w:rsidRPr="00896E1D">
        <w:rPr>
          <w:rFonts w:cstheme="minorHAnsi"/>
          <w:b/>
          <w:color w:val="808080" w:themeColor="background1" w:themeShade="80"/>
          <w:sz w:val="20"/>
          <w:szCs w:val="20"/>
        </w:rPr>
        <w:t>.</w:t>
      </w:r>
      <w:r w:rsidRPr="00896E1D">
        <w:rPr>
          <w:rFonts w:cstheme="minorHAnsi"/>
          <w:color w:val="808080" w:themeColor="background1" w:themeShade="80"/>
          <w:sz w:val="20"/>
          <w:szCs w:val="20"/>
        </w:rPr>
        <w:t xml:space="preserve"> </w:t>
      </w:r>
      <w:r w:rsidRPr="0087714F">
        <w:rPr>
          <w:rFonts w:cstheme="minorHAnsi"/>
          <w:color w:val="808080" w:themeColor="background1" w:themeShade="80"/>
          <w:sz w:val="20"/>
          <w:szCs w:val="20"/>
        </w:rPr>
        <w:t>Tablica pritisaka i potencijalnih štetnih utjecaja</w:t>
      </w:r>
    </w:p>
    <w:tbl>
      <w:tblPr>
        <w:tblStyle w:val="Svijetlatablicareetke1-isticanje51"/>
        <w:tblW w:w="9209" w:type="dxa"/>
        <w:tblLayout w:type="fixed"/>
        <w:tblLook w:val="04A0" w:firstRow="1" w:lastRow="0" w:firstColumn="1" w:lastColumn="0" w:noHBand="0" w:noVBand="1"/>
      </w:tblPr>
      <w:tblGrid>
        <w:gridCol w:w="1555"/>
        <w:gridCol w:w="4394"/>
        <w:gridCol w:w="856"/>
        <w:gridCol w:w="2404"/>
      </w:tblGrid>
      <w:tr w:rsidR="008C7FA5" w14:paraId="6B8F91A1" w14:textId="77777777" w:rsidTr="008C7FA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55" w:type="dxa"/>
            <w:vAlign w:val="center"/>
          </w:tcPr>
          <w:p w14:paraId="07D800FE" w14:textId="77777777" w:rsidR="008C7FA5" w:rsidRDefault="009706D3">
            <w:pPr>
              <w:spacing w:after="0" w:line="240" w:lineRule="auto"/>
              <w:jc w:val="both"/>
              <w:rPr>
                <w:rFonts w:cstheme="minorHAnsi"/>
                <w:b w:val="0"/>
                <w:bCs w:val="0"/>
                <w:sz w:val="18"/>
                <w:szCs w:val="18"/>
              </w:rPr>
            </w:pPr>
            <w:r>
              <w:rPr>
                <w:rFonts w:cstheme="minorHAnsi"/>
                <w:sz w:val="18"/>
                <w:szCs w:val="18"/>
              </w:rPr>
              <w:t>Pritisak</w:t>
            </w:r>
          </w:p>
        </w:tc>
        <w:tc>
          <w:tcPr>
            <w:tcW w:w="4394" w:type="dxa"/>
            <w:vAlign w:val="center"/>
          </w:tcPr>
          <w:p w14:paraId="04AAD0CA" w14:textId="77777777" w:rsidR="008C7FA5" w:rsidRDefault="009706D3">
            <w:pPr>
              <w:spacing w:after="0" w:line="240" w:lineRule="auto"/>
              <w:jc w:val="both"/>
              <w:cnfStyle w:val="100000000000" w:firstRow="1" w:lastRow="0" w:firstColumn="0" w:lastColumn="0" w:oddVBand="0" w:evenVBand="0" w:oddHBand="0" w:evenHBand="0" w:firstRowFirstColumn="0" w:firstRowLastColumn="0" w:lastRowFirstColumn="0" w:lastRowLastColumn="0"/>
              <w:rPr>
                <w:rFonts w:cstheme="minorHAnsi"/>
                <w:b w:val="0"/>
                <w:bCs w:val="0"/>
                <w:sz w:val="18"/>
                <w:szCs w:val="18"/>
              </w:rPr>
            </w:pPr>
            <w:r>
              <w:rPr>
                <w:rFonts w:cstheme="minorHAnsi"/>
                <w:sz w:val="18"/>
                <w:szCs w:val="18"/>
              </w:rPr>
              <w:t>Opis utjecaja</w:t>
            </w:r>
          </w:p>
        </w:tc>
        <w:tc>
          <w:tcPr>
            <w:tcW w:w="856" w:type="dxa"/>
            <w:vAlign w:val="center"/>
          </w:tcPr>
          <w:p w14:paraId="281897EC" w14:textId="77777777" w:rsidR="008C7FA5" w:rsidRDefault="009706D3">
            <w:pPr>
              <w:spacing w:after="0" w:line="240" w:lineRule="auto"/>
              <w:jc w:val="both"/>
              <w:cnfStyle w:val="100000000000" w:firstRow="1" w:lastRow="0" w:firstColumn="0" w:lastColumn="0" w:oddVBand="0" w:evenVBand="0" w:oddHBand="0" w:evenHBand="0" w:firstRowFirstColumn="0" w:firstRowLastColumn="0" w:lastRowFirstColumn="0" w:lastRowLastColumn="0"/>
              <w:rPr>
                <w:rFonts w:cstheme="minorHAnsi"/>
                <w:b w:val="0"/>
                <w:bCs w:val="0"/>
                <w:sz w:val="18"/>
                <w:szCs w:val="18"/>
              </w:rPr>
            </w:pPr>
            <w:r>
              <w:rPr>
                <w:rFonts w:cstheme="minorHAnsi"/>
                <w:sz w:val="18"/>
                <w:szCs w:val="18"/>
              </w:rPr>
              <w:t>Ocjena utjecaja</w:t>
            </w:r>
          </w:p>
        </w:tc>
        <w:tc>
          <w:tcPr>
            <w:tcW w:w="2404" w:type="dxa"/>
            <w:vAlign w:val="center"/>
          </w:tcPr>
          <w:p w14:paraId="5288F799" w14:textId="77777777" w:rsidR="008C7FA5" w:rsidRDefault="009706D3">
            <w:pPr>
              <w:spacing w:after="0" w:line="240" w:lineRule="auto"/>
              <w:jc w:val="both"/>
              <w:cnfStyle w:val="100000000000" w:firstRow="1" w:lastRow="0" w:firstColumn="0" w:lastColumn="0" w:oddVBand="0" w:evenVBand="0" w:oddHBand="0" w:evenHBand="0" w:firstRowFirstColumn="0" w:firstRowLastColumn="0" w:lastRowFirstColumn="0" w:lastRowLastColumn="0"/>
              <w:rPr>
                <w:rFonts w:cstheme="minorHAnsi"/>
                <w:b w:val="0"/>
                <w:bCs w:val="0"/>
                <w:sz w:val="18"/>
                <w:szCs w:val="18"/>
              </w:rPr>
            </w:pPr>
            <w:r>
              <w:rPr>
                <w:rFonts w:cstheme="minorHAnsi"/>
                <w:sz w:val="18"/>
                <w:szCs w:val="18"/>
              </w:rPr>
              <w:t>Potencijalna prilika i ublažavanje pritiska</w:t>
            </w:r>
          </w:p>
        </w:tc>
      </w:tr>
      <w:tr w:rsidR="008C7FA5" w14:paraId="2404DDC5" w14:textId="77777777" w:rsidTr="008C7FA5">
        <w:trPr>
          <w:trHeight w:val="688"/>
        </w:trPr>
        <w:tc>
          <w:tcPr>
            <w:cnfStyle w:val="001000000000" w:firstRow="0" w:lastRow="0" w:firstColumn="1" w:lastColumn="0" w:oddVBand="0" w:evenVBand="0" w:oddHBand="0" w:evenHBand="0" w:firstRowFirstColumn="0" w:firstRowLastColumn="0" w:lastRowFirstColumn="0" w:lastRowLastColumn="0"/>
            <w:tcW w:w="1555" w:type="dxa"/>
            <w:vAlign w:val="center"/>
          </w:tcPr>
          <w:p w14:paraId="7DD2C0A6" w14:textId="77777777" w:rsidR="008C7FA5" w:rsidRDefault="009706D3">
            <w:pPr>
              <w:spacing w:after="0" w:line="240" w:lineRule="auto"/>
              <w:jc w:val="both"/>
              <w:rPr>
                <w:rFonts w:cstheme="minorHAnsi"/>
                <w:bCs w:val="0"/>
                <w:sz w:val="18"/>
                <w:szCs w:val="18"/>
              </w:rPr>
            </w:pPr>
            <w:r>
              <w:rPr>
                <w:rFonts w:cstheme="minorHAnsi"/>
                <w:sz w:val="18"/>
                <w:szCs w:val="18"/>
              </w:rPr>
              <w:t>Urbana ekspanzija –uslijed povećanja stambene izgradnje</w:t>
            </w:r>
          </w:p>
        </w:tc>
        <w:tc>
          <w:tcPr>
            <w:tcW w:w="4394" w:type="dxa"/>
            <w:vAlign w:val="center"/>
          </w:tcPr>
          <w:p w14:paraId="1935A78E" w14:textId="77777777" w:rsidR="008C7FA5" w:rsidRDefault="009706D3">
            <w:pPr>
              <w:spacing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bCs/>
                <w:sz w:val="18"/>
                <w:szCs w:val="18"/>
              </w:rPr>
            </w:pPr>
            <w:r>
              <w:rPr>
                <w:rFonts w:cstheme="minorHAnsi"/>
                <w:bCs/>
                <w:sz w:val="18"/>
                <w:szCs w:val="18"/>
              </w:rPr>
              <w:t>Ekstremni oborinski događaji sve su češća posljedica klimatskih promjena, a njihova učestalost i intenzitet značajno utječu na dinamiku otjecanja oborinskih voda te povećavaju rizik od poplava u urbanim sredinama. U kontekstu naselja Velike Gorice, koja bilježi intenzivnu urbanizaciju, ova problematika postaje sve izraženija. Naime, prekomjerna izgradnja stvara velike površine prekrivene nepropusnim materijalima što izravno utječe na smanjenje prirodne sposobnosti tla da apsorbira oborinske vode.</w:t>
            </w:r>
          </w:p>
          <w:p w14:paraId="3A69A0D1" w14:textId="77777777" w:rsidR="008C7FA5" w:rsidRDefault="009706D3">
            <w:pPr>
              <w:spacing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bCs/>
                <w:sz w:val="18"/>
                <w:szCs w:val="18"/>
              </w:rPr>
            </w:pPr>
            <w:r>
              <w:rPr>
                <w:rFonts w:cstheme="minorHAnsi"/>
                <w:bCs/>
                <w:sz w:val="18"/>
                <w:szCs w:val="18"/>
              </w:rPr>
              <w:t xml:space="preserve">U prirodnim uvjetima, oborinske vode se postupno infiltriraju u tlo, što omogućuje njihovo prirodno pročišćavanje i sporije otjecanje prema vodotocima. No, u urbanim područjima s nepropusnim površinama dolazi do ubrzanog površinskog otjecanja, pri čemu oborinske vode ne uspijevaju prodrijeti u tlo. Ovaj proces povećava rizik od naglih i nepredvidivih poplava, osobito tijekom intenzivnih kišnih perioda. </w:t>
            </w:r>
          </w:p>
          <w:p w14:paraId="014B4E8B" w14:textId="43FA5B6C" w:rsidR="008C7FA5" w:rsidRDefault="009706D3">
            <w:pPr>
              <w:spacing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bCs/>
                <w:sz w:val="18"/>
                <w:szCs w:val="18"/>
              </w:rPr>
            </w:pPr>
            <w:r>
              <w:rPr>
                <w:rFonts w:cstheme="minorHAnsi"/>
                <w:bCs/>
                <w:sz w:val="18"/>
                <w:szCs w:val="18"/>
              </w:rPr>
              <w:t>Klimatske promjene dodatno pogoršavaju ovu situaciju. S porastom prosječnih globalnih temperatura očekuje se češće pojavljivanje ekstremnih oborinskih događaja, kao i povećanje njihovog intenziteta. Time se stvara dodatni pritisak na postojeće sustave odvodnje, koji u mnogim slučajevima nisu projektirani za ovakve ekstremne uvjete. Posljedica je smanjenje učinkovitosti tih sustava, što iziskuje modernizaciju infrastrukture, veću prilagodbu klimatskim promjenama te implementaciju održivih rješenja</w:t>
            </w:r>
          </w:p>
          <w:p w14:paraId="4110CB17" w14:textId="77777777" w:rsidR="008C7FA5" w:rsidRDefault="009706D3">
            <w:pPr>
              <w:spacing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bCs/>
                <w:sz w:val="18"/>
                <w:szCs w:val="18"/>
              </w:rPr>
            </w:pPr>
            <w:r>
              <w:rPr>
                <w:rFonts w:cstheme="minorHAnsi"/>
                <w:bCs/>
                <w:sz w:val="18"/>
                <w:szCs w:val="18"/>
              </w:rPr>
              <w:t>Uz problem otjecanja oborinskih voda, prekomjerna izgradnja značajno doprinosi pojavi toplinskih otoka. Fenomen toplinskih otoka javlja se u urbanim sredinama gdje nepropusne i tamne površine, poput betona i asfalta, apsorbiraju i zadržavaju toplinu, čime dolazi do porasta lokalnih temperatura u odnosu na okolna ruralna područja. Tijekom ljeta, kada temperature dosežu ekstremne vrijednosti, toplinski otoci dodatno pogoršavaju uvjete za život, smanjujući kvalitetu zraka, povećavajući potrošnju energije za hlađenje te opterećujući energetske sustave.</w:t>
            </w:r>
          </w:p>
          <w:p w14:paraId="3C4C0BB9" w14:textId="77777777" w:rsidR="008C7FA5" w:rsidRDefault="008C7FA5">
            <w:pPr>
              <w:spacing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bCs/>
                <w:sz w:val="18"/>
                <w:szCs w:val="18"/>
              </w:rPr>
            </w:pPr>
          </w:p>
        </w:tc>
        <w:tc>
          <w:tcPr>
            <w:tcW w:w="856" w:type="dxa"/>
            <w:vAlign w:val="center"/>
          </w:tcPr>
          <w:p w14:paraId="4C6A7965" w14:textId="5F13E68E" w:rsidR="008C7FA5" w:rsidRDefault="00D330BB">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bCs/>
                <w:sz w:val="18"/>
                <w:szCs w:val="18"/>
              </w:rPr>
            </w:pPr>
            <w:r>
              <w:rPr>
                <w:rFonts w:cstheme="minorHAnsi"/>
                <w:bCs/>
                <w:sz w:val="18"/>
                <w:szCs w:val="18"/>
              </w:rPr>
              <w:t>3</w:t>
            </w:r>
          </w:p>
        </w:tc>
        <w:tc>
          <w:tcPr>
            <w:tcW w:w="2404" w:type="dxa"/>
            <w:vAlign w:val="center"/>
          </w:tcPr>
          <w:p w14:paraId="248279CC" w14:textId="77777777" w:rsidR="009614E6" w:rsidRDefault="009614E6" w:rsidP="009614E6">
            <w:pPr>
              <w:spacing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bCs/>
                <w:sz w:val="18"/>
                <w:szCs w:val="18"/>
              </w:rPr>
            </w:pPr>
            <w:bookmarkStart w:id="75" w:name="_Hlk225498591"/>
            <w:r w:rsidRPr="004867C6">
              <w:rPr>
                <w:rFonts w:cstheme="minorHAnsi"/>
                <w:bCs/>
                <w:sz w:val="18"/>
                <w:szCs w:val="18"/>
              </w:rPr>
              <w:t>Opisani procesi ukazuju na potrebu sustavnog pristupa u planiranju i upravljanju urbanim prostorom, osobito u kontekstu prilagodbe klimatskim promjenama i smanjenja negativnih utjecaja intenzivne urbanizacije.</w:t>
            </w:r>
          </w:p>
          <w:p w14:paraId="5F95538B" w14:textId="382C6506" w:rsidR="004867C6" w:rsidRDefault="004867C6">
            <w:pPr>
              <w:spacing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bCs/>
                <w:sz w:val="18"/>
                <w:szCs w:val="18"/>
              </w:rPr>
            </w:pPr>
          </w:p>
          <w:bookmarkEnd w:id="75"/>
          <w:p w14:paraId="46E3962C" w14:textId="77777777" w:rsidR="008C7FA5" w:rsidRDefault="008C7FA5">
            <w:pPr>
              <w:spacing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bCs/>
                <w:sz w:val="18"/>
                <w:szCs w:val="18"/>
              </w:rPr>
            </w:pPr>
          </w:p>
        </w:tc>
      </w:tr>
      <w:tr w:rsidR="008C7FA5" w14:paraId="7F8668AA" w14:textId="77777777" w:rsidTr="008C7FA5">
        <w:tc>
          <w:tcPr>
            <w:cnfStyle w:val="001000000000" w:firstRow="0" w:lastRow="0" w:firstColumn="1" w:lastColumn="0" w:oddVBand="0" w:evenVBand="0" w:oddHBand="0" w:evenHBand="0" w:firstRowFirstColumn="0" w:firstRowLastColumn="0" w:lastRowFirstColumn="0" w:lastRowLastColumn="0"/>
            <w:tcW w:w="1555" w:type="dxa"/>
            <w:vAlign w:val="center"/>
          </w:tcPr>
          <w:p w14:paraId="69BC827D" w14:textId="77777777" w:rsidR="008C7FA5" w:rsidRDefault="009706D3">
            <w:pPr>
              <w:spacing w:after="0" w:line="240" w:lineRule="auto"/>
              <w:jc w:val="both"/>
              <w:rPr>
                <w:rFonts w:cstheme="minorHAnsi"/>
                <w:bCs w:val="0"/>
                <w:sz w:val="18"/>
                <w:szCs w:val="18"/>
                <w:highlight w:val="yellow"/>
              </w:rPr>
            </w:pPr>
            <w:r>
              <w:rPr>
                <w:rFonts w:cstheme="minorHAnsi"/>
                <w:sz w:val="18"/>
                <w:szCs w:val="18"/>
              </w:rPr>
              <w:lastRenderedPageBreak/>
              <w:t>Izgradnja sive infrastrukture kao posljedica urbane ekspanzije</w:t>
            </w:r>
          </w:p>
        </w:tc>
        <w:tc>
          <w:tcPr>
            <w:tcW w:w="4394" w:type="dxa"/>
            <w:vAlign w:val="center"/>
          </w:tcPr>
          <w:p w14:paraId="7FE6F0E3" w14:textId="77777777" w:rsidR="008C7FA5" w:rsidRDefault="009706D3">
            <w:pPr>
              <w:spacing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bCs/>
                <w:sz w:val="18"/>
                <w:szCs w:val="18"/>
              </w:rPr>
            </w:pPr>
            <w:r>
              <w:rPr>
                <w:rFonts w:cstheme="minorHAnsi"/>
                <w:bCs/>
                <w:sz w:val="18"/>
                <w:szCs w:val="18"/>
              </w:rPr>
              <w:t>Povećanje prometne zagušenosti uslijed povećanja stambene, poslovne i proizvodne izgradnje te blizina aerodroma i autoceste utječe na porast razine buke prometa kao i povećanje stakleničkih plinova.</w:t>
            </w:r>
          </w:p>
          <w:p w14:paraId="59B441DA" w14:textId="77777777" w:rsidR="008C7FA5" w:rsidRDefault="008C7FA5">
            <w:pPr>
              <w:spacing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bCs/>
                <w:sz w:val="18"/>
                <w:szCs w:val="18"/>
                <w:highlight w:val="yellow"/>
              </w:rPr>
            </w:pPr>
          </w:p>
        </w:tc>
        <w:tc>
          <w:tcPr>
            <w:tcW w:w="856" w:type="dxa"/>
            <w:vAlign w:val="center"/>
          </w:tcPr>
          <w:p w14:paraId="734F3F1B" w14:textId="0FE08B59" w:rsidR="008C7FA5" w:rsidRPr="002529CE" w:rsidRDefault="00D330BB">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bCs/>
                <w:sz w:val="18"/>
                <w:szCs w:val="18"/>
              </w:rPr>
            </w:pPr>
            <w:r>
              <w:rPr>
                <w:rFonts w:cstheme="minorHAnsi"/>
                <w:bCs/>
                <w:sz w:val="18"/>
                <w:szCs w:val="18"/>
              </w:rPr>
              <w:t>3</w:t>
            </w:r>
          </w:p>
        </w:tc>
        <w:tc>
          <w:tcPr>
            <w:tcW w:w="2404" w:type="dxa"/>
            <w:vAlign w:val="center"/>
          </w:tcPr>
          <w:p w14:paraId="4234D2C3" w14:textId="45CFEEAE" w:rsidR="002E3170" w:rsidRDefault="009614E6">
            <w:pPr>
              <w:spacing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bCs/>
                <w:sz w:val="18"/>
                <w:szCs w:val="18"/>
              </w:rPr>
            </w:pPr>
            <w:r w:rsidRPr="002E3170">
              <w:rPr>
                <w:rFonts w:cstheme="minorHAnsi"/>
                <w:bCs/>
                <w:sz w:val="18"/>
                <w:szCs w:val="18"/>
              </w:rPr>
              <w:t>Ovi procesi ukazuju na potrebu sustavnog i integriranog pristupa planiranju prometne i urbane infrastrukture radi smanjenja negativnih utjecaja na okoliš i stanovništvo. Kao ključne prilike prepoznaj</w:t>
            </w:r>
            <w:r>
              <w:rPr>
                <w:rFonts w:cstheme="minorHAnsi"/>
                <w:bCs/>
                <w:sz w:val="18"/>
                <w:szCs w:val="18"/>
              </w:rPr>
              <w:t>u</w:t>
            </w:r>
            <w:r w:rsidRPr="002E3170">
              <w:rPr>
                <w:rFonts w:cstheme="minorHAnsi"/>
                <w:bCs/>
                <w:sz w:val="18"/>
                <w:szCs w:val="18"/>
              </w:rPr>
              <w:t xml:space="preserve"> se </w:t>
            </w:r>
            <w:r>
              <w:rPr>
                <w:rFonts w:cstheme="minorHAnsi"/>
                <w:bCs/>
                <w:sz w:val="18"/>
                <w:szCs w:val="18"/>
              </w:rPr>
              <w:t xml:space="preserve">mjere </w:t>
            </w:r>
            <w:r w:rsidRPr="002E3170">
              <w:rPr>
                <w:rFonts w:cstheme="minorHAnsi"/>
                <w:bCs/>
                <w:sz w:val="18"/>
                <w:szCs w:val="18"/>
              </w:rPr>
              <w:t>unaprjeđenj</w:t>
            </w:r>
            <w:r>
              <w:rPr>
                <w:rFonts w:cstheme="minorHAnsi"/>
                <w:bCs/>
                <w:sz w:val="18"/>
                <w:szCs w:val="18"/>
              </w:rPr>
              <w:t>a</w:t>
            </w:r>
            <w:r w:rsidRPr="002E3170">
              <w:rPr>
                <w:rFonts w:cstheme="minorHAnsi"/>
                <w:bCs/>
                <w:sz w:val="18"/>
                <w:szCs w:val="18"/>
              </w:rPr>
              <w:t xml:space="preserve"> prometnih sustava, smanjenj</w:t>
            </w:r>
            <w:r>
              <w:rPr>
                <w:rFonts w:cstheme="minorHAnsi"/>
                <w:bCs/>
                <w:sz w:val="18"/>
                <w:szCs w:val="18"/>
              </w:rPr>
              <w:t>a</w:t>
            </w:r>
            <w:r w:rsidRPr="002E3170">
              <w:rPr>
                <w:rFonts w:cstheme="minorHAnsi"/>
                <w:bCs/>
                <w:sz w:val="18"/>
                <w:szCs w:val="18"/>
              </w:rPr>
              <w:t xml:space="preserve"> emisija i buke te povezivanj</w:t>
            </w:r>
            <w:r>
              <w:rPr>
                <w:rFonts w:cstheme="minorHAnsi"/>
                <w:bCs/>
                <w:sz w:val="18"/>
                <w:szCs w:val="18"/>
              </w:rPr>
              <w:t>a</w:t>
            </w:r>
            <w:r w:rsidRPr="002E3170">
              <w:rPr>
                <w:rFonts w:cstheme="minorHAnsi"/>
                <w:bCs/>
                <w:sz w:val="18"/>
                <w:szCs w:val="18"/>
              </w:rPr>
              <w:t xml:space="preserve"> prometne, zelene i urbane infrastrukture u funkcionalnu cjelinu.</w:t>
            </w:r>
          </w:p>
        </w:tc>
      </w:tr>
      <w:tr w:rsidR="008C7FA5" w14:paraId="29FFD474" w14:textId="77777777" w:rsidTr="008C7FA5">
        <w:tc>
          <w:tcPr>
            <w:cnfStyle w:val="001000000000" w:firstRow="0" w:lastRow="0" w:firstColumn="1" w:lastColumn="0" w:oddVBand="0" w:evenVBand="0" w:oddHBand="0" w:evenHBand="0" w:firstRowFirstColumn="0" w:firstRowLastColumn="0" w:lastRowFirstColumn="0" w:lastRowLastColumn="0"/>
            <w:tcW w:w="1555" w:type="dxa"/>
            <w:vAlign w:val="center"/>
          </w:tcPr>
          <w:p w14:paraId="626A3C30" w14:textId="77777777" w:rsidR="008C7FA5" w:rsidRDefault="009706D3">
            <w:pPr>
              <w:spacing w:after="0" w:line="240" w:lineRule="auto"/>
              <w:jc w:val="both"/>
              <w:rPr>
                <w:rFonts w:cstheme="minorHAnsi"/>
                <w:bCs w:val="0"/>
                <w:sz w:val="18"/>
                <w:szCs w:val="18"/>
                <w:highlight w:val="yellow"/>
              </w:rPr>
            </w:pPr>
            <w:r>
              <w:rPr>
                <w:rFonts w:cstheme="minorHAnsi"/>
                <w:sz w:val="18"/>
                <w:szCs w:val="18"/>
              </w:rPr>
              <w:t>Povećan otpad i problem upravljanja otpadom</w:t>
            </w:r>
          </w:p>
        </w:tc>
        <w:tc>
          <w:tcPr>
            <w:tcW w:w="4394" w:type="dxa"/>
            <w:vAlign w:val="center"/>
          </w:tcPr>
          <w:p w14:paraId="2093F626" w14:textId="77777777" w:rsidR="008C7FA5" w:rsidRDefault="009706D3">
            <w:pPr>
              <w:spacing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bCs/>
                <w:sz w:val="18"/>
                <w:szCs w:val="18"/>
              </w:rPr>
            </w:pPr>
            <w:r>
              <w:rPr>
                <w:rFonts w:cstheme="minorHAnsi"/>
                <w:bCs/>
                <w:sz w:val="18"/>
                <w:szCs w:val="18"/>
              </w:rPr>
              <w:t>Rast stanovništva i gospodarstva dovodi do većih količina otpada, što može stvoriti izazove za infrastrukturu gospodarenja otpadom:</w:t>
            </w:r>
          </w:p>
          <w:p w14:paraId="6756DB2E" w14:textId="77777777" w:rsidR="008C7FA5" w:rsidRDefault="009706D3">
            <w:pPr>
              <w:spacing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bCs/>
                <w:sz w:val="18"/>
                <w:szCs w:val="18"/>
              </w:rPr>
            </w:pPr>
            <w:r>
              <w:rPr>
                <w:rFonts w:cstheme="minorHAnsi"/>
                <w:bCs/>
                <w:sz w:val="18"/>
                <w:szCs w:val="18"/>
              </w:rPr>
              <w:t>- Nepravilno odlaganje otpada može uzrokovati zagađenje tla i podzemnih voda;</w:t>
            </w:r>
          </w:p>
          <w:p w14:paraId="0A236994" w14:textId="77777777" w:rsidR="008C7FA5" w:rsidRDefault="009706D3">
            <w:pPr>
              <w:spacing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bCs/>
                <w:sz w:val="18"/>
                <w:szCs w:val="18"/>
              </w:rPr>
            </w:pPr>
            <w:r>
              <w:rPr>
                <w:rFonts w:cstheme="minorHAnsi"/>
                <w:bCs/>
                <w:sz w:val="18"/>
                <w:szCs w:val="18"/>
              </w:rPr>
              <w:t>- Preopterećenje odlagališta otpada može stvoriti potrebu za dodatnim prostorima, koji bi mogli zauzeti prirodna područja;</w:t>
            </w:r>
          </w:p>
          <w:p w14:paraId="0B95FB88" w14:textId="77777777" w:rsidR="008C7FA5" w:rsidRDefault="009706D3">
            <w:pPr>
              <w:spacing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bCs/>
                <w:sz w:val="18"/>
                <w:szCs w:val="18"/>
              </w:rPr>
            </w:pPr>
            <w:r>
              <w:rPr>
                <w:rFonts w:cstheme="minorHAnsi"/>
                <w:bCs/>
                <w:sz w:val="18"/>
                <w:szCs w:val="18"/>
              </w:rPr>
              <w:t>- Veća proizvodnja plastike i drugih nebiorazgradivih materijala predstavlja dugoročan problem.</w:t>
            </w:r>
          </w:p>
          <w:p w14:paraId="13DF3CB1" w14:textId="77777777" w:rsidR="008C7FA5" w:rsidRDefault="008C7FA5">
            <w:pPr>
              <w:spacing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bCs/>
                <w:sz w:val="18"/>
                <w:szCs w:val="18"/>
                <w:highlight w:val="yellow"/>
              </w:rPr>
            </w:pPr>
          </w:p>
        </w:tc>
        <w:tc>
          <w:tcPr>
            <w:tcW w:w="856" w:type="dxa"/>
            <w:vAlign w:val="center"/>
          </w:tcPr>
          <w:p w14:paraId="76281330" w14:textId="77777777" w:rsidR="008C7FA5" w:rsidRPr="002529CE" w:rsidRDefault="009706D3">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bCs/>
                <w:sz w:val="18"/>
                <w:szCs w:val="18"/>
              </w:rPr>
            </w:pPr>
            <w:r w:rsidRPr="002529CE">
              <w:rPr>
                <w:rFonts w:cstheme="minorHAnsi"/>
                <w:bCs/>
                <w:sz w:val="18"/>
                <w:szCs w:val="18"/>
              </w:rPr>
              <w:t>2</w:t>
            </w:r>
          </w:p>
        </w:tc>
        <w:tc>
          <w:tcPr>
            <w:tcW w:w="2404" w:type="dxa"/>
            <w:vAlign w:val="center"/>
          </w:tcPr>
          <w:p w14:paraId="0673F80E" w14:textId="6D7A6D9C" w:rsidR="006E4D2E" w:rsidRDefault="009614E6">
            <w:pPr>
              <w:spacing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bCs/>
                <w:sz w:val="18"/>
                <w:szCs w:val="18"/>
              </w:rPr>
            </w:pPr>
            <w:r w:rsidRPr="006E4D2E">
              <w:rPr>
                <w:rFonts w:cstheme="minorHAnsi"/>
                <w:bCs/>
                <w:sz w:val="18"/>
                <w:szCs w:val="18"/>
              </w:rPr>
              <w:t xml:space="preserve"> Ovi procesi ukazuju na potrebu sustavnog pristupa planiranju i upravljanju otpadom, s naglaskom na smanjenje negativnih utjecaja na okoliš i stanovništvo. Potrebno je razmotriti integrirane </w:t>
            </w:r>
            <w:r>
              <w:rPr>
                <w:rFonts w:cstheme="minorHAnsi"/>
                <w:bCs/>
                <w:sz w:val="18"/>
                <w:szCs w:val="18"/>
              </w:rPr>
              <w:t>mjere</w:t>
            </w:r>
            <w:r w:rsidRPr="006E4D2E">
              <w:rPr>
                <w:rFonts w:cstheme="minorHAnsi"/>
                <w:bCs/>
                <w:sz w:val="18"/>
                <w:szCs w:val="18"/>
              </w:rPr>
              <w:t xml:space="preserve"> koje povezuju infrastrukturu, politike i društvene prakse u cilju održivog gospodarenja otpadom.</w:t>
            </w:r>
          </w:p>
        </w:tc>
      </w:tr>
      <w:tr w:rsidR="008C7FA5" w14:paraId="5E505FC8" w14:textId="77777777" w:rsidTr="003813D7">
        <w:trPr>
          <w:trHeight w:val="552"/>
        </w:trPr>
        <w:tc>
          <w:tcPr>
            <w:cnfStyle w:val="001000000000" w:firstRow="0" w:lastRow="0" w:firstColumn="1" w:lastColumn="0" w:oddVBand="0" w:evenVBand="0" w:oddHBand="0" w:evenHBand="0" w:firstRowFirstColumn="0" w:firstRowLastColumn="0" w:lastRowFirstColumn="0" w:lastRowLastColumn="0"/>
            <w:tcW w:w="1555" w:type="dxa"/>
            <w:vAlign w:val="center"/>
          </w:tcPr>
          <w:p w14:paraId="568635CA" w14:textId="77777777" w:rsidR="008C7FA5" w:rsidRDefault="009706D3">
            <w:pPr>
              <w:spacing w:after="0" w:line="240" w:lineRule="auto"/>
              <w:jc w:val="both"/>
              <w:rPr>
                <w:rFonts w:cstheme="minorHAnsi"/>
                <w:bCs w:val="0"/>
                <w:sz w:val="18"/>
                <w:szCs w:val="18"/>
              </w:rPr>
            </w:pPr>
            <w:r w:rsidRPr="009706D3">
              <w:rPr>
                <w:rFonts w:cstheme="minorHAnsi"/>
                <w:sz w:val="18"/>
                <w:szCs w:val="18"/>
              </w:rPr>
              <w:t>Gubitak prirodnih staništa i bioraznolikosti</w:t>
            </w:r>
          </w:p>
        </w:tc>
        <w:tc>
          <w:tcPr>
            <w:tcW w:w="4394" w:type="dxa"/>
            <w:vAlign w:val="center"/>
          </w:tcPr>
          <w:p w14:paraId="75CA6371" w14:textId="7A4165D9" w:rsidR="008C7FA5" w:rsidRDefault="009706D3">
            <w:pPr>
              <w:spacing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bCs/>
                <w:sz w:val="18"/>
                <w:szCs w:val="18"/>
              </w:rPr>
            </w:pPr>
            <w:r>
              <w:rPr>
                <w:rFonts w:cstheme="minorHAnsi"/>
                <w:bCs/>
                <w:sz w:val="18"/>
                <w:szCs w:val="18"/>
              </w:rPr>
              <w:t>Proširenje građevinskih zona i smanjenje zelenih površina može dovesti do uništavanja prirodnih staništa biljaka i životinja dok fragmentacija staništa ometa migracijske puteve i ugrožava lokalnu floru i faunu.</w:t>
            </w:r>
          </w:p>
        </w:tc>
        <w:tc>
          <w:tcPr>
            <w:tcW w:w="856" w:type="dxa"/>
            <w:vAlign w:val="center"/>
          </w:tcPr>
          <w:p w14:paraId="7055D6D1" w14:textId="1B92D5F0" w:rsidR="008C7FA5" w:rsidRDefault="00D330BB">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cstheme="minorHAnsi"/>
                <w:bCs/>
                <w:sz w:val="18"/>
                <w:szCs w:val="18"/>
                <w:highlight w:val="yellow"/>
              </w:rPr>
            </w:pPr>
            <w:r>
              <w:rPr>
                <w:rFonts w:cstheme="minorHAnsi"/>
                <w:bCs/>
                <w:sz w:val="18"/>
                <w:szCs w:val="18"/>
              </w:rPr>
              <w:t>2</w:t>
            </w:r>
          </w:p>
        </w:tc>
        <w:tc>
          <w:tcPr>
            <w:tcW w:w="2404" w:type="dxa"/>
            <w:vAlign w:val="center"/>
          </w:tcPr>
          <w:p w14:paraId="389716D3" w14:textId="3496124A" w:rsidR="00C02C41" w:rsidRDefault="00C02C41">
            <w:pPr>
              <w:tabs>
                <w:tab w:val="left" w:pos="720"/>
              </w:tabs>
              <w:spacing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bCs/>
                <w:sz w:val="18"/>
                <w:szCs w:val="18"/>
              </w:rPr>
            </w:pPr>
          </w:p>
          <w:p w14:paraId="28C66654" w14:textId="7C48837C" w:rsidR="009A6D15" w:rsidRDefault="00C02C41">
            <w:pPr>
              <w:tabs>
                <w:tab w:val="left" w:pos="720"/>
              </w:tabs>
              <w:spacing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bCs/>
                <w:sz w:val="18"/>
                <w:szCs w:val="18"/>
              </w:rPr>
            </w:pPr>
            <w:r w:rsidRPr="009A6D15">
              <w:rPr>
                <w:rFonts w:cstheme="minorHAnsi"/>
                <w:bCs/>
                <w:sz w:val="18"/>
                <w:szCs w:val="18"/>
              </w:rPr>
              <w:t>Ovi procesi naglašavaju potrebu sustavnog i integriranog planiranja prostora koje prepoznaje ekološke vrijednosti i povezanost staništa, kako bi se smanjio negativni utjecaj urbanizacije i drugih ljudskih aktivnosti na prirodne ekosustave. Ublažavanje pritisaka može se postići pristupima koji očuvaju kontinuitet staništa, potiču obnovu</w:t>
            </w:r>
            <w:r>
              <w:rPr>
                <w:rFonts w:cstheme="minorHAnsi"/>
                <w:bCs/>
                <w:sz w:val="18"/>
                <w:szCs w:val="18"/>
              </w:rPr>
              <w:t xml:space="preserve"> </w:t>
            </w:r>
            <w:r w:rsidRPr="009A6D15">
              <w:rPr>
                <w:rFonts w:cstheme="minorHAnsi"/>
                <w:bCs/>
                <w:sz w:val="18"/>
                <w:szCs w:val="18"/>
              </w:rPr>
              <w:t>degradiranih područja i usmjeravaju razvoj prema održivim i ekološki prihvatljivim rješenjima.</w:t>
            </w:r>
          </w:p>
        </w:tc>
      </w:tr>
    </w:tbl>
    <w:p w14:paraId="5D9BEDFB" w14:textId="77777777" w:rsidR="00095A08" w:rsidRDefault="00095A08" w:rsidP="005E683E">
      <w:pPr>
        <w:rPr>
          <w:rStyle w:val="Heading4Char"/>
          <w:sz w:val="26"/>
          <w:szCs w:val="26"/>
        </w:rPr>
      </w:pPr>
    </w:p>
    <w:p w14:paraId="63FB4235" w14:textId="079EDE8C" w:rsidR="00EE1DCF" w:rsidRPr="00C73593" w:rsidRDefault="00AE2836" w:rsidP="005E683E">
      <w:pPr>
        <w:rPr>
          <w:rFonts w:ascii="Calibri" w:eastAsia="Times New Roman" w:hAnsi="Calibri" w:cs="Calibri"/>
          <w:color w:val="000000"/>
          <w:sz w:val="24"/>
          <w:szCs w:val="24"/>
          <w:highlight w:val="yellow"/>
          <w:lang w:eastAsia="hr-HR"/>
        </w:rPr>
      </w:pPr>
      <w:r>
        <w:rPr>
          <w:rStyle w:val="Heading4Char"/>
          <w:sz w:val="26"/>
          <w:szCs w:val="26"/>
        </w:rPr>
        <w:br w:type="page"/>
      </w:r>
      <w:bookmarkStart w:id="76" w:name="_Toc137559734"/>
    </w:p>
    <w:p w14:paraId="7563FE2A" w14:textId="77777777" w:rsidR="00303EAA" w:rsidRPr="00967DD6" w:rsidRDefault="00303EAA" w:rsidP="00303EAA">
      <w:pPr>
        <w:pStyle w:val="Heading2"/>
        <w:rPr>
          <w:rStyle w:val="Heading4Char"/>
        </w:rPr>
      </w:pPr>
      <w:bookmarkStart w:id="77" w:name="_Toc200032147"/>
      <w:bookmarkStart w:id="78" w:name="_Toc228701565"/>
      <w:bookmarkStart w:id="79" w:name="_Hlk200464576"/>
      <w:r w:rsidRPr="00967DD6">
        <w:rPr>
          <w:iCs/>
        </w:rPr>
        <w:lastRenderedPageBreak/>
        <w:t>6</w:t>
      </w:r>
      <w:r>
        <w:rPr>
          <w:iCs/>
        </w:rPr>
        <w:t>.10</w:t>
      </w:r>
      <w:r w:rsidRPr="00967DD6">
        <w:rPr>
          <w:iCs/>
        </w:rPr>
        <w:t>. KONCEPT ZELENE URBANE OBNOVE</w:t>
      </w:r>
      <w:bookmarkEnd w:id="77"/>
      <w:bookmarkEnd w:id="78"/>
    </w:p>
    <w:p w14:paraId="181A7D15" w14:textId="77777777" w:rsidR="00303EAA" w:rsidRDefault="00303EAA" w:rsidP="00303EAA">
      <w:pPr>
        <w:spacing w:after="0" w:line="264" w:lineRule="auto"/>
        <w:jc w:val="both"/>
        <w:rPr>
          <w:rFonts w:ascii="Segoe UI Light" w:hAnsi="Segoe UI Light" w:cs="Segoe UI Light"/>
        </w:rPr>
      </w:pPr>
    </w:p>
    <w:p w14:paraId="4B3D50CA" w14:textId="6236C095" w:rsidR="00303EAA" w:rsidRPr="00DD6388" w:rsidRDefault="00303EAA" w:rsidP="00303EAA">
      <w:pPr>
        <w:spacing w:after="0" w:line="264" w:lineRule="auto"/>
        <w:jc w:val="both"/>
        <w:rPr>
          <w:rFonts w:ascii="Segoe UI Light" w:hAnsi="Segoe UI Light" w:cs="Segoe UI Light"/>
        </w:rPr>
      </w:pPr>
      <w:r w:rsidRPr="00DD6388">
        <w:rPr>
          <w:rFonts w:ascii="Segoe UI Light" w:hAnsi="Segoe UI Light" w:cs="Segoe UI Light"/>
        </w:rPr>
        <w:t xml:space="preserve">Prije izrade </w:t>
      </w:r>
      <w:r w:rsidRPr="00DD6388">
        <w:rPr>
          <w:rFonts w:ascii="Segoe UI Light" w:hAnsi="Segoe UI Light" w:cs="Segoe UI Light"/>
          <w:i/>
        </w:rPr>
        <w:t>Koncepta zelene urbane obnove</w:t>
      </w:r>
      <w:r w:rsidRPr="00DD6388">
        <w:rPr>
          <w:rFonts w:ascii="Segoe UI Light" w:hAnsi="Segoe UI Light" w:cs="Segoe UI Light"/>
        </w:rPr>
        <w:t xml:space="preserve">, analizirani su mogući strateški smjerovi povezivanja prostora koji su pogodni za razvoj </w:t>
      </w:r>
      <w:r w:rsidR="00A93E71">
        <w:rPr>
          <w:rFonts w:ascii="Segoe UI Light" w:hAnsi="Segoe UI Light" w:cs="Segoe UI Light"/>
        </w:rPr>
        <w:t>ZI</w:t>
      </w:r>
      <w:r w:rsidRPr="00DD6388">
        <w:rPr>
          <w:rFonts w:ascii="Segoe UI Light" w:hAnsi="Segoe UI Light" w:cs="Segoe UI Light"/>
        </w:rPr>
        <w:t xml:space="preserve"> i kružnog gospodarenja prostorom i zgradama. </w:t>
      </w:r>
    </w:p>
    <w:p w14:paraId="04FA24B0" w14:textId="7E776D0D" w:rsidR="004867C6" w:rsidRPr="00DD6388" w:rsidRDefault="00303EAA" w:rsidP="00303EAA">
      <w:pPr>
        <w:spacing w:after="0" w:line="264" w:lineRule="auto"/>
        <w:jc w:val="both"/>
        <w:rPr>
          <w:rFonts w:ascii="Segoe UI Light" w:hAnsi="Segoe UI Light" w:cs="Segoe UI Light"/>
        </w:rPr>
      </w:pPr>
      <w:r w:rsidRPr="00DD6388">
        <w:rPr>
          <w:rFonts w:ascii="Segoe UI Light" w:hAnsi="Segoe UI Light" w:cs="Segoe UI Light"/>
        </w:rPr>
        <w:t>Prepoznati su najdominantniji i najznačajniji</w:t>
      </w:r>
      <w:r>
        <w:rPr>
          <w:rFonts w:ascii="Segoe UI Light" w:hAnsi="Segoe UI Light" w:cs="Segoe UI Light"/>
        </w:rPr>
        <w:t xml:space="preserve"> elementi</w:t>
      </w:r>
      <w:r w:rsidRPr="00DD6388">
        <w:rPr>
          <w:rFonts w:ascii="Segoe UI Light" w:hAnsi="Segoe UI Light" w:cs="Segoe UI Light"/>
        </w:rPr>
        <w:t xml:space="preserve"> prostora te ih </w:t>
      </w:r>
      <w:r>
        <w:rPr>
          <w:rFonts w:ascii="Segoe UI Light" w:hAnsi="Segoe UI Light" w:cs="Segoe UI Light"/>
        </w:rPr>
        <w:t>se međusobno povezalo</w:t>
      </w:r>
      <w:r w:rsidRPr="00DD6388">
        <w:rPr>
          <w:rFonts w:ascii="Segoe UI Light" w:hAnsi="Segoe UI Light" w:cs="Segoe UI Light"/>
        </w:rPr>
        <w:t xml:space="preserve"> kako bi prostor </w:t>
      </w:r>
      <w:r w:rsidR="00A93E71">
        <w:rPr>
          <w:rFonts w:ascii="Segoe UI Light" w:hAnsi="Segoe UI Light" w:cs="Segoe UI Light"/>
        </w:rPr>
        <w:t>g</w:t>
      </w:r>
      <w:r w:rsidRPr="00DD6388">
        <w:rPr>
          <w:rFonts w:ascii="Segoe UI Light" w:hAnsi="Segoe UI Light" w:cs="Segoe UI Light"/>
        </w:rPr>
        <w:t xml:space="preserve">rada postao funkcionalna cjelina i pružio svojim stanovnicima sadržaje koji obogaćuju kvalitetu življenja. </w:t>
      </w:r>
    </w:p>
    <w:p w14:paraId="38D27CD7" w14:textId="77777777" w:rsidR="00420BCB" w:rsidRPr="00DD6388" w:rsidRDefault="00420BCB" w:rsidP="00303EAA">
      <w:pPr>
        <w:spacing w:after="0"/>
        <w:jc w:val="both"/>
        <w:rPr>
          <w:rFonts w:ascii="Segoe UI Light" w:hAnsi="Segoe UI Light" w:cs="Segoe UI Light"/>
        </w:rPr>
      </w:pPr>
    </w:p>
    <w:p w14:paraId="523ECE3F" w14:textId="43AEB595" w:rsidR="00420BCB" w:rsidRDefault="00303EAA" w:rsidP="00303EAA">
      <w:pPr>
        <w:autoSpaceDE w:val="0"/>
        <w:autoSpaceDN w:val="0"/>
        <w:adjustRightInd w:val="0"/>
        <w:spacing w:after="0" w:line="276" w:lineRule="auto"/>
        <w:jc w:val="both"/>
        <w:rPr>
          <w:rFonts w:ascii="Segoe UI Light" w:hAnsi="Segoe UI Light" w:cs="Segoe UI Light"/>
        </w:rPr>
      </w:pPr>
      <w:r w:rsidRPr="00DD6388">
        <w:rPr>
          <w:rFonts w:ascii="Segoe UI Light" w:hAnsi="Segoe UI Light" w:cs="Segoe UI Light"/>
        </w:rPr>
        <w:t xml:space="preserve">Šumska vegetacija predstavlja vrijedna prirodna područja te važan element </w:t>
      </w:r>
      <w:r w:rsidR="00A93E71">
        <w:rPr>
          <w:rFonts w:ascii="Segoe UI Light" w:hAnsi="Segoe UI Light" w:cs="Segoe UI Light"/>
        </w:rPr>
        <w:t>ZI</w:t>
      </w:r>
      <w:r w:rsidRPr="00DD6388">
        <w:rPr>
          <w:rFonts w:ascii="Segoe UI Light" w:hAnsi="Segoe UI Light" w:cs="Segoe UI Light"/>
        </w:rPr>
        <w:t xml:space="preserve"> koji spaja rub </w:t>
      </w:r>
      <w:r w:rsidR="00A93E71">
        <w:rPr>
          <w:rFonts w:ascii="Segoe UI Light" w:hAnsi="Segoe UI Light" w:cs="Segoe UI Light"/>
        </w:rPr>
        <w:t>g</w:t>
      </w:r>
      <w:r w:rsidRPr="00DD6388">
        <w:rPr>
          <w:rFonts w:ascii="Segoe UI Light" w:hAnsi="Segoe UI Light" w:cs="Segoe UI Light"/>
        </w:rPr>
        <w:t xml:space="preserve">rada s njegovom unutrašnjosti, odnosno dovodi u vezu vrijedno prirodno područje s urbanim područjem. U unutrašnjosti </w:t>
      </w:r>
      <w:r w:rsidR="00A93E71">
        <w:rPr>
          <w:rFonts w:ascii="Segoe UI Light" w:hAnsi="Segoe UI Light" w:cs="Segoe UI Light"/>
        </w:rPr>
        <w:t>g</w:t>
      </w:r>
      <w:r w:rsidRPr="00DD6388">
        <w:rPr>
          <w:rFonts w:ascii="Segoe UI Light" w:hAnsi="Segoe UI Light" w:cs="Segoe UI Light"/>
        </w:rPr>
        <w:t xml:space="preserve">rada nalaze se gusti sklopovi šumske vegetacije koji asociraju na zelene otoke. Kao što je spomenuto u prethodnim poglavljima, kroz područje Grada Velike Gorice prolaze dvije linijske vodene površine koje su značajne za Grad: odteretni kanal Sava-Odra prolazi središtem </w:t>
      </w:r>
      <w:r w:rsidR="00A93E71">
        <w:rPr>
          <w:rFonts w:ascii="Segoe UI Light" w:hAnsi="Segoe UI Light" w:cs="Segoe UI Light"/>
        </w:rPr>
        <w:t>g</w:t>
      </w:r>
      <w:r w:rsidRPr="00DD6388">
        <w:rPr>
          <w:rFonts w:ascii="Segoe UI Light" w:hAnsi="Segoe UI Light" w:cs="Segoe UI Light"/>
        </w:rPr>
        <w:t xml:space="preserve">rada te ga dijeli na sjeverni nizinski dio i južni dio koji postepeno prelazi u brdoviti teren, dok na sjevernom rubnom dijelu </w:t>
      </w:r>
      <w:r w:rsidR="00A93E71">
        <w:rPr>
          <w:rFonts w:ascii="Segoe UI Light" w:hAnsi="Segoe UI Light" w:cs="Segoe UI Light"/>
        </w:rPr>
        <w:t>g</w:t>
      </w:r>
      <w:r w:rsidRPr="00DD6388">
        <w:rPr>
          <w:rFonts w:ascii="Segoe UI Light" w:hAnsi="Segoe UI Light" w:cs="Segoe UI Light"/>
        </w:rPr>
        <w:t xml:space="preserve">rada prolazi rijeka Sava. Predmetne vodene površine su dominantni elementi plave infrastrukture, a zajedno s manjim vodotocima i brojnim jezerima predstavljaju plavu mrežu značajnu za </w:t>
      </w:r>
      <w:r w:rsidR="00A93E71">
        <w:rPr>
          <w:rFonts w:ascii="Segoe UI Light" w:hAnsi="Segoe UI Light" w:cs="Segoe UI Light"/>
        </w:rPr>
        <w:t>g</w:t>
      </w:r>
      <w:r w:rsidRPr="00DD6388">
        <w:rPr>
          <w:rFonts w:ascii="Segoe UI Light" w:hAnsi="Segoe UI Light" w:cs="Segoe UI Light"/>
        </w:rPr>
        <w:t xml:space="preserve">rad. Uz vodene površine najčešće se vežu potezi zelenila, od kojih su neki od njih nastali spontano dok su neki nastali promišljeno odnosno planski. Manji vodotoci su prepoznati kao veze između prirodnog i ruralnog prostora s urbanim prostorom naselja Velika Gorica. Sve elemente plave infrastrukture koji su u sintezi s elementima </w:t>
      </w:r>
      <w:r w:rsidR="00A93E71">
        <w:rPr>
          <w:rFonts w:ascii="Segoe UI Light" w:hAnsi="Segoe UI Light" w:cs="Segoe UI Light"/>
        </w:rPr>
        <w:t xml:space="preserve">ZI </w:t>
      </w:r>
      <w:r w:rsidRPr="00DD6388">
        <w:rPr>
          <w:rFonts w:ascii="Segoe UI Light" w:hAnsi="Segoe UI Light" w:cs="Segoe UI Light"/>
        </w:rPr>
        <w:t>potrebno je očuvati te ojačati njihovu ekološku i socijalnu funkciju.</w:t>
      </w:r>
    </w:p>
    <w:p w14:paraId="7966A21B" w14:textId="77777777" w:rsidR="005B1745" w:rsidRDefault="005B1745" w:rsidP="00303EAA">
      <w:pPr>
        <w:autoSpaceDE w:val="0"/>
        <w:autoSpaceDN w:val="0"/>
        <w:adjustRightInd w:val="0"/>
        <w:spacing w:after="0" w:line="276" w:lineRule="auto"/>
        <w:jc w:val="both"/>
        <w:rPr>
          <w:rFonts w:ascii="Segoe UI Light" w:hAnsi="Segoe UI Light" w:cs="Segoe UI Light"/>
        </w:rPr>
      </w:pPr>
    </w:p>
    <w:p w14:paraId="5AD0ED96" w14:textId="77777777" w:rsidR="005B1745" w:rsidRDefault="00016BDE" w:rsidP="005B1745">
      <w:pPr>
        <w:spacing w:after="0"/>
        <w:jc w:val="both"/>
        <w:rPr>
          <w:rFonts w:ascii="Segoe UI Light" w:hAnsi="Segoe UI Light" w:cs="Segoe UI Light"/>
        </w:rPr>
      </w:pPr>
      <w:r w:rsidRPr="00420BCB">
        <w:rPr>
          <w:rFonts w:ascii="Segoe UI Light" w:hAnsi="Segoe UI Light" w:cs="Segoe UI Light"/>
        </w:rPr>
        <w:t>U cilju jačanja otpornosti Grada Velike Gorice, unaprjeđenja ekološke i društvene funkcije prostora te smanjenja pritisaka urbanizacije, potrebno je primijeniti integrirani pristup koji povezuje zelenu, plavu i sivu infrastrukturu, prometnu organizaciju, gospodarenje otpadom i očuvanje bioraznolikosti. Naglasak je na primjeni konkretnih aktivnosti koje doprinose funkcionalnoj, održivoj i klimatski otpornijoj urbanoj sredini.</w:t>
      </w:r>
    </w:p>
    <w:p w14:paraId="44F76DFF" w14:textId="77777777" w:rsidR="00A27C1C" w:rsidRDefault="00A27C1C" w:rsidP="005B1745">
      <w:pPr>
        <w:spacing w:after="0"/>
        <w:jc w:val="both"/>
        <w:rPr>
          <w:rFonts w:ascii="Segoe UI Light" w:hAnsi="Segoe UI Light" w:cs="Segoe UI Light"/>
        </w:rPr>
      </w:pPr>
    </w:p>
    <w:p w14:paraId="4016CDAF" w14:textId="008CE26A" w:rsidR="00016BDE" w:rsidRDefault="00420BCB" w:rsidP="00303EAA">
      <w:pPr>
        <w:autoSpaceDE w:val="0"/>
        <w:autoSpaceDN w:val="0"/>
        <w:adjustRightInd w:val="0"/>
        <w:spacing w:after="0" w:line="276" w:lineRule="auto"/>
        <w:jc w:val="both"/>
        <w:rPr>
          <w:rFonts w:ascii="Segoe UI Light" w:hAnsi="Segoe UI Light" w:cs="Segoe UI Light"/>
        </w:rPr>
      </w:pPr>
      <w:r w:rsidRPr="00691808">
        <w:rPr>
          <w:rFonts w:ascii="Segoe UI Light" w:hAnsi="Segoe UI Light" w:cs="Segoe UI Light"/>
        </w:rPr>
        <w:t>Modernizacija sustava odvodnje i razvoj višenamjenskih hidrotehničkih sustava ključni su za jačanje kapaciteta upravljanja oborinskim vodama i obrane od poplava, uz proširenje retencijskih i akumulacijskih prostora</w:t>
      </w:r>
      <w:r w:rsidRPr="00420BCB">
        <w:rPr>
          <w:rFonts w:ascii="Segoe UI Light" w:hAnsi="Segoe UI Light" w:cs="Segoe UI Light"/>
        </w:rPr>
        <w:t xml:space="preserve">, izgradnjom nasipa </w:t>
      </w:r>
      <w:r w:rsidRPr="00691808">
        <w:rPr>
          <w:rFonts w:ascii="Segoe UI Light" w:hAnsi="Segoe UI Light" w:cs="Segoe UI Light"/>
        </w:rPr>
        <w:t>te zaštitu prirodnih vodnih koridora. Integracija rješenja temeljenih na prirodi, uključujući propusne površine, urbane zelene zone, zelenilo uz prometnice, zelene krovove i fasade, doprinosi smanjenju površinskog otjecanja i ublažavanju klimatskih utjecaja, dok istovremeno povećava otpornost prostora.</w:t>
      </w:r>
    </w:p>
    <w:p w14:paraId="5ADF46D7" w14:textId="49061545" w:rsidR="00016BDE" w:rsidRDefault="00016BDE" w:rsidP="00016BDE">
      <w:pPr>
        <w:autoSpaceDE w:val="0"/>
        <w:autoSpaceDN w:val="0"/>
        <w:adjustRightInd w:val="0"/>
        <w:spacing w:after="0" w:line="276" w:lineRule="auto"/>
        <w:jc w:val="both"/>
        <w:rPr>
          <w:rFonts w:ascii="Segoe UI Light" w:hAnsi="Segoe UI Light" w:cs="Segoe UI Light"/>
        </w:rPr>
      </w:pPr>
      <w:r w:rsidRPr="00814453">
        <w:rPr>
          <w:rFonts w:ascii="Segoe UI Light" w:hAnsi="Segoe UI Light" w:cs="Segoe UI Light"/>
        </w:rPr>
        <w:t xml:space="preserve">Za smanjenje negativnih učinaka prometne zagušenosti i sive infrastrukture ključno je </w:t>
      </w:r>
      <w:r w:rsidRPr="00814453">
        <w:rPr>
          <w:rFonts w:ascii="Segoe UI Light" w:hAnsi="Segoe UI Light" w:cs="Segoe UI Light"/>
          <w:bCs/>
        </w:rPr>
        <w:t xml:space="preserve">integrirati </w:t>
      </w:r>
      <w:r w:rsidR="00A93E71">
        <w:rPr>
          <w:rFonts w:ascii="Segoe UI Light" w:hAnsi="Segoe UI Light" w:cs="Segoe UI Light"/>
          <w:bCs/>
        </w:rPr>
        <w:t>ZI</w:t>
      </w:r>
      <w:r w:rsidRPr="00814453">
        <w:rPr>
          <w:rFonts w:ascii="Segoe UI Light" w:hAnsi="Segoe UI Light" w:cs="Segoe UI Light"/>
          <w:bCs/>
        </w:rPr>
        <w:t xml:space="preserve"> u urbanističke planove</w:t>
      </w:r>
      <w:r w:rsidRPr="00814453">
        <w:rPr>
          <w:rFonts w:ascii="Segoe UI Light" w:hAnsi="Segoe UI Light" w:cs="Segoe UI Light"/>
        </w:rPr>
        <w:t xml:space="preserve">. </w:t>
      </w:r>
      <w:r w:rsidRPr="00814453">
        <w:rPr>
          <w:rFonts w:ascii="Segoe UI Light" w:hAnsi="Segoe UI Light" w:cs="Segoe UI Light"/>
          <w:bCs/>
        </w:rPr>
        <w:t xml:space="preserve">To uključuje povećanje broja pješačkih površina, upojnih površina, drveća uz prometnice, parkova i drugih elemenata ZI. Navedeno će smanjiti negativne posljedice sive infrastrukture kao što su otpuštanje stakleničkih plinova u atmosferu te smanjenje razine buke čime će se doprinijeti stvaranju </w:t>
      </w:r>
      <w:r w:rsidRPr="00814453">
        <w:rPr>
          <w:rFonts w:ascii="Segoe UI Light" w:hAnsi="Segoe UI Light" w:cs="Segoe UI Light"/>
        </w:rPr>
        <w:t>kvalitetnijeg i ugodnijeg urbanog okoliša.</w:t>
      </w:r>
    </w:p>
    <w:p w14:paraId="4CD9580A" w14:textId="77777777" w:rsidR="00016BDE" w:rsidRDefault="00016BDE" w:rsidP="00016BDE">
      <w:pPr>
        <w:autoSpaceDE w:val="0"/>
        <w:autoSpaceDN w:val="0"/>
        <w:adjustRightInd w:val="0"/>
        <w:spacing w:after="0" w:line="276" w:lineRule="auto"/>
        <w:jc w:val="both"/>
        <w:rPr>
          <w:rFonts w:ascii="Segoe UI Light" w:hAnsi="Segoe UI Light" w:cs="Segoe UI Light"/>
        </w:rPr>
      </w:pPr>
      <w:r w:rsidRPr="00691808">
        <w:rPr>
          <w:rFonts w:ascii="Segoe UI Light" w:hAnsi="Segoe UI Light" w:cs="Segoe UI Light"/>
        </w:rPr>
        <w:t xml:space="preserve">Kako bi se osigurala održiva funkcionalnost sustava gospodarenja otpadom i ublažili negativni učinci povećanih količina otpada, potrebno je primijeniti integrirani pristup koji uključuje smanjenje nastajanja otpada, poticanje ponovne uporabe i recikliranja materijala, razvoj i unaprjeđenje </w:t>
      </w:r>
      <w:r w:rsidRPr="00691808">
        <w:rPr>
          <w:rFonts w:ascii="Segoe UI Light" w:hAnsi="Segoe UI Light" w:cs="Segoe UI Light"/>
        </w:rPr>
        <w:lastRenderedPageBreak/>
        <w:t>infrastrukture za prikupljanje, sortiranje i odlaganje otpada, poticanje zero-waste zajednica te edukaciju stanovništva o održivim praksama. Primjena ovih mjera doprinosi očuvanju prirodnih površina, smanjenju pritisaka na okoliš i unapređenju kvalitete života u urbanim sredinama.</w:t>
      </w:r>
    </w:p>
    <w:p w14:paraId="4913554B" w14:textId="77777777" w:rsidR="00016BDE" w:rsidRPr="00691808" w:rsidRDefault="00016BDE" w:rsidP="00016BDE">
      <w:pPr>
        <w:autoSpaceDE w:val="0"/>
        <w:autoSpaceDN w:val="0"/>
        <w:adjustRightInd w:val="0"/>
        <w:spacing w:after="0" w:line="276" w:lineRule="auto"/>
        <w:jc w:val="both"/>
        <w:rPr>
          <w:rFonts w:ascii="Segoe UI Light" w:hAnsi="Segoe UI Light" w:cs="Segoe UI Light"/>
        </w:rPr>
      </w:pPr>
    </w:p>
    <w:p w14:paraId="05BBFA0A" w14:textId="77777777" w:rsidR="00016BDE" w:rsidRPr="00691808" w:rsidRDefault="00016BDE" w:rsidP="00016BDE">
      <w:pPr>
        <w:autoSpaceDE w:val="0"/>
        <w:autoSpaceDN w:val="0"/>
        <w:adjustRightInd w:val="0"/>
        <w:spacing w:after="0" w:line="276" w:lineRule="auto"/>
        <w:jc w:val="both"/>
        <w:rPr>
          <w:rFonts w:ascii="Segoe UI Light" w:hAnsi="Segoe UI Light" w:cs="Segoe UI Light"/>
        </w:rPr>
      </w:pPr>
      <w:r w:rsidRPr="00691808">
        <w:rPr>
          <w:rFonts w:ascii="Segoe UI Light" w:hAnsi="Segoe UI Light" w:cs="Segoe UI Light"/>
        </w:rPr>
        <w:t xml:space="preserve">Očuvanje prirodnih staništa i bioraznolikosti postiže se izbjegavanjem fragmentacije staništa kroz korištenje zelenih koridora pri planiranju urbanih i infrastrukturnih projekata te održivom urbanizacijom, prioritetiziranjem obnove i revitalizacije već izgrađenih urbanih područja umjesto širenja na nova prirodna područja. Podrška lokalnoj flori i fauni uključuje sadnju autohtonih vrsta drveća, grmlja i biljaka, obnovu degradiranih područja, rehabilitaciju poljoprivrednih, građevinskih ili industrijskih površina te zaštitu vodenih ekosustava kroz čišćenje, revitalizaciju i uspostavu tampon zona uz poljoprivredno zemljište. Daljnje jačanje bioraznolikosti osigurava se stvaranjem i održavanjem urbanih šuma i parkova, očuvanjem </w:t>
      </w:r>
      <w:r>
        <w:rPr>
          <w:rFonts w:ascii="Segoe UI Light" w:hAnsi="Segoe UI Light" w:cs="Segoe UI Light"/>
        </w:rPr>
        <w:t>postojećih</w:t>
      </w:r>
      <w:r w:rsidRPr="00691808">
        <w:rPr>
          <w:rFonts w:ascii="Segoe UI Light" w:hAnsi="Segoe UI Light" w:cs="Segoe UI Light"/>
        </w:rPr>
        <w:t xml:space="preserve"> stabala i šumarica te integracijom ovih elemenata u planske i infrastrukturne projekte.</w:t>
      </w:r>
    </w:p>
    <w:p w14:paraId="1773F24E" w14:textId="77777777" w:rsidR="00016BDE" w:rsidRPr="00691808" w:rsidRDefault="00016BDE" w:rsidP="00016BDE">
      <w:pPr>
        <w:autoSpaceDE w:val="0"/>
        <w:autoSpaceDN w:val="0"/>
        <w:adjustRightInd w:val="0"/>
        <w:spacing w:after="0" w:line="276" w:lineRule="auto"/>
        <w:jc w:val="both"/>
        <w:rPr>
          <w:rFonts w:ascii="Segoe UI Light" w:hAnsi="Segoe UI Light" w:cs="Segoe UI Light"/>
        </w:rPr>
      </w:pPr>
    </w:p>
    <w:p w14:paraId="5623554E" w14:textId="790C4B97" w:rsidR="00016BDE" w:rsidRDefault="00016BDE" w:rsidP="00016BDE">
      <w:pPr>
        <w:autoSpaceDE w:val="0"/>
        <w:autoSpaceDN w:val="0"/>
        <w:adjustRightInd w:val="0"/>
        <w:spacing w:after="0" w:line="276" w:lineRule="auto"/>
        <w:jc w:val="both"/>
        <w:rPr>
          <w:rFonts w:ascii="Segoe UI Light" w:hAnsi="Segoe UI Light" w:cs="Segoe UI Light"/>
        </w:rPr>
      </w:pPr>
      <w:r w:rsidRPr="00691808">
        <w:rPr>
          <w:rFonts w:ascii="Segoe UI Light" w:hAnsi="Segoe UI Light" w:cs="Segoe UI Light"/>
        </w:rPr>
        <w:t>Zelena i plava infrastruktura povezane su kroz plošne šumske površine, linijske elemente uz rijeku Savu, odteretni kanal Sava-Odra i manje vodotoke te kroz točkaste javne otvorene površine, koje se ujedno povezuju u funkcionalnu mrežu ekoloških koridora i rekreacijskih staza.</w:t>
      </w:r>
      <w:r w:rsidR="00A27C1C" w:rsidRPr="00A27C1C">
        <w:rPr>
          <w:rFonts w:ascii="Segoe UI Light" w:hAnsi="Segoe UI Light" w:cs="Segoe UI Light"/>
        </w:rPr>
        <w:t xml:space="preserve"> </w:t>
      </w:r>
      <w:r w:rsidR="00A27C1C" w:rsidRPr="00DD6388">
        <w:rPr>
          <w:rFonts w:ascii="Segoe UI Light" w:hAnsi="Segoe UI Light" w:cs="Segoe UI Light"/>
        </w:rPr>
        <w:t xml:space="preserve">Točkasti elementi </w:t>
      </w:r>
      <w:r w:rsidR="00A93E71">
        <w:rPr>
          <w:rFonts w:ascii="Segoe UI Light" w:hAnsi="Segoe UI Light" w:cs="Segoe UI Light"/>
        </w:rPr>
        <w:t>ZI</w:t>
      </w:r>
      <w:r w:rsidR="00A27C1C" w:rsidRPr="00DD6388">
        <w:rPr>
          <w:rFonts w:ascii="Segoe UI Light" w:hAnsi="Segoe UI Light" w:cs="Segoe UI Light"/>
        </w:rPr>
        <w:t xml:space="preserve"> </w:t>
      </w:r>
      <w:r w:rsidR="00A27C1C">
        <w:rPr>
          <w:rFonts w:ascii="Segoe UI Light" w:hAnsi="Segoe UI Light" w:cs="Segoe UI Light"/>
        </w:rPr>
        <w:t xml:space="preserve">i </w:t>
      </w:r>
      <w:r w:rsidR="00A27C1C" w:rsidRPr="00DD6388">
        <w:rPr>
          <w:rFonts w:ascii="Segoe UI Light" w:hAnsi="Segoe UI Light" w:cs="Segoe UI Light"/>
        </w:rPr>
        <w:t xml:space="preserve">javne otvorene površine evidentirane </w:t>
      </w:r>
      <w:r w:rsidR="00A27C1C">
        <w:rPr>
          <w:rFonts w:ascii="Segoe UI Light" w:hAnsi="Segoe UI Light" w:cs="Segoe UI Light"/>
        </w:rPr>
        <w:t xml:space="preserve">i </w:t>
      </w:r>
      <w:r w:rsidR="00A27C1C" w:rsidRPr="00DD6388">
        <w:rPr>
          <w:rFonts w:ascii="Segoe UI Light" w:hAnsi="Segoe UI Light" w:cs="Segoe UI Light"/>
        </w:rPr>
        <w:t>inventarizirane</w:t>
      </w:r>
      <w:r w:rsidR="00A27C1C">
        <w:rPr>
          <w:rFonts w:ascii="Segoe UI Light" w:hAnsi="Segoe UI Light" w:cs="Segoe UI Light"/>
        </w:rPr>
        <w:t xml:space="preserve"> su</w:t>
      </w:r>
      <w:r w:rsidR="00A27C1C" w:rsidRPr="00DD6388">
        <w:rPr>
          <w:rFonts w:ascii="Segoe UI Light" w:hAnsi="Segoe UI Light" w:cs="Segoe UI Light"/>
        </w:rPr>
        <w:t xml:space="preserve"> u </w:t>
      </w:r>
      <w:r w:rsidR="00A93E71">
        <w:rPr>
          <w:rFonts w:ascii="Segoe UI Light" w:hAnsi="Segoe UI Light" w:cs="Segoe UI Light"/>
        </w:rPr>
        <w:t xml:space="preserve">ranijim </w:t>
      </w:r>
      <w:r w:rsidR="00A27C1C" w:rsidRPr="00DD6388">
        <w:rPr>
          <w:rFonts w:ascii="Segoe UI Light" w:hAnsi="Segoe UI Light" w:cs="Segoe UI Light"/>
        </w:rPr>
        <w:t>poglavlj</w:t>
      </w:r>
      <w:r w:rsidR="00A93E71">
        <w:rPr>
          <w:rFonts w:ascii="Segoe UI Light" w:hAnsi="Segoe UI Light" w:cs="Segoe UI Light"/>
        </w:rPr>
        <w:t>ima.</w:t>
      </w:r>
      <w:r w:rsidR="00A27C1C" w:rsidRPr="00DD6388">
        <w:rPr>
          <w:rFonts w:ascii="Segoe UI Light" w:hAnsi="Segoe UI Light" w:cs="Segoe UI Light"/>
        </w:rPr>
        <w:t xml:space="preserve"> </w:t>
      </w:r>
      <w:r w:rsidRPr="00691808">
        <w:rPr>
          <w:rFonts w:ascii="Segoe UI Light" w:hAnsi="Segoe UI Light" w:cs="Segoe UI Light"/>
        </w:rPr>
        <w:t>Povezivanjem manjih i sporednih zelenih površina smanjuje se udaljenost među njima, ojačava se cjelokupni sustav i osigurava očuvanje ekološke i socijalne funkcije prostora. Integracija plave infrastrukture sa zelenim elementima omogućuje očuvanje prirodnih procesa, podršku kretanju flore i faune, te pruža uvjete za rekreaciju i boravak stanovnika u prirodnom okolišu.</w:t>
      </w:r>
    </w:p>
    <w:p w14:paraId="248C694E" w14:textId="77777777" w:rsidR="00016BDE" w:rsidRPr="00691808" w:rsidRDefault="00016BDE" w:rsidP="00016BDE">
      <w:pPr>
        <w:autoSpaceDE w:val="0"/>
        <w:autoSpaceDN w:val="0"/>
        <w:adjustRightInd w:val="0"/>
        <w:spacing w:after="0" w:line="276" w:lineRule="auto"/>
        <w:jc w:val="both"/>
        <w:rPr>
          <w:rFonts w:ascii="Segoe UI Light" w:hAnsi="Segoe UI Light" w:cs="Segoe UI Light"/>
        </w:rPr>
      </w:pPr>
    </w:p>
    <w:p w14:paraId="404BE8D9" w14:textId="70235399" w:rsidR="00F879C4" w:rsidRDefault="00016BDE" w:rsidP="00303EAA">
      <w:pPr>
        <w:autoSpaceDE w:val="0"/>
        <w:autoSpaceDN w:val="0"/>
        <w:adjustRightInd w:val="0"/>
        <w:spacing w:after="0" w:line="276" w:lineRule="auto"/>
        <w:jc w:val="both"/>
        <w:rPr>
          <w:rFonts w:ascii="Segoe UI Light" w:hAnsi="Segoe UI Light" w:cs="Segoe UI Light"/>
        </w:rPr>
      </w:pPr>
      <w:r w:rsidRPr="00691808">
        <w:rPr>
          <w:rFonts w:ascii="Segoe UI Light" w:hAnsi="Segoe UI Light" w:cs="Segoe UI Light"/>
        </w:rPr>
        <w:t>Primjenom svih navedenih aktivnosti i mjera stvara se koherentan i otporniji urbani prostor u kojem su očuvanje prirodnih staništa, funkcionalnost infrastrukturnih sustava, kvaliteta života i održivo gospodarenje resursima integrirani u jedinstven sustav zelene, plave i sive infrastrukture, prilagođen suvremenim klimatskim i razvojnim izazovima.</w:t>
      </w:r>
    </w:p>
    <w:p w14:paraId="164B0D72" w14:textId="77777777" w:rsidR="00F879C4" w:rsidRDefault="00F879C4">
      <w:pPr>
        <w:spacing w:after="0" w:line="240" w:lineRule="auto"/>
        <w:rPr>
          <w:rFonts w:ascii="Segoe UI Light" w:hAnsi="Segoe UI Light" w:cs="Segoe UI Light"/>
        </w:rPr>
      </w:pPr>
      <w:r>
        <w:rPr>
          <w:rFonts w:ascii="Segoe UI Light" w:hAnsi="Segoe UI Light" w:cs="Segoe UI Light"/>
        </w:rPr>
        <w:br w:type="page"/>
      </w:r>
    </w:p>
    <w:p w14:paraId="488F4E29" w14:textId="27EFC569" w:rsidR="003778E6" w:rsidRPr="00DD6388" w:rsidRDefault="00303EAA" w:rsidP="003778E6">
      <w:pPr>
        <w:autoSpaceDE w:val="0"/>
        <w:autoSpaceDN w:val="0"/>
        <w:adjustRightInd w:val="0"/>
        <w:spacing w:after="0" w:line="276" w:lineRule="auto"/>
        <w:jc w:val="both"/>
        <w:rPr>
          <w:rFonts w:ascii="Segoe UI Light" w:hAnsi="Segoe UI Light" w:cs="Segoe UI Light"/>
        </w:rPr>
      </w:pPr>
      <w:r w:rsidRPr="00DD6388">
        <w:rPr>
          <w:rFonts w:ascii="Segoe UI Light" w:hAnsi="Segoe UI Light" w:cs="Segoe UI Light"/>
        </w:rPr>
        <w:lastRenderedPageBreak/>
        <w:t xml:space="preserve">Konceptualna </w:t>
      </w:r>
      <w:r w:rsidRPr="0087714F">
        <w:rPr>
          <w:rFonts w:ascii="Segoe UI Light" w:hAnsi="Segoe UI Light" w:cs="Segoe UI Light"/>
        </w:rPr>
        <w:t xml:space="preserve">skica </w:t>
      </w:r>
      <w:r w:rsidRPr="0051278C">
        <w:rPr>
          <w:rFonts w:ascii="Segoe UI Light" w:hAnsi="Segoe UI Light" w:cs="Segoe UI Light"/>
        </w:rPr>
        <w:t>(slika 1</w:t>
      </w:r>
      <w:r w:rsidR="00084CCF" w:rsidRPr="0051278C">
        <w:rPr>
          <w:rFonts w:ascii="Segoe UI Light" w:hAnsi="Segoe UI Light" w:cs="Segoe UI Light"/>
        </w:rPr>
        <w:t>00</w:t>
      </w:r>
      <w:r w:rsidRPr="0051278C">
        <w:rPr>
          <w:rFonts w:ascii="Segoe UI Light" w:hAnsi="Segoe UI Light" w:cs="Segoe UI Light"/>
        </w:rPr>
        <w:t xml:space="preserve">.) i koncept (slika </w:t>
      </w:r>
      <w:r w:rsidR="00084CCF" w:rsidRPr="0051278C">
        <w:rPr>
          <w:rFonts w:ascii="Segoe UI Light" w:hAnsi="Segoe UI Light" w:cs="Segoe UI Light"/>
        </w:rPr>
        <w:t>101</w:t>
      </w:r>
      <w:r w:rsidRPr="0051278C">
        <w:rPr>
          <w:rFonts w:ascii="Segoe UI Light" w:hAnsi="Segoe UI Light" w:cs="Segoe UI Light"/>
        </w:rPr>
        <w:t>.)</w:t>
      </w:r>
      <w:r w:rsidRPr="0087714F">
        <w:rPr>
          <w:rFonts w:ascii="Segoe UI Light" w:hAnsi="Segoe UI Light" w:cs="Segoe UI Light"/>
        </w:rPr>
        <w:t xml:space="preserve"> su grafički</w:t>
      </w:r>
      <w:r w:rsidRPr="00DD6388">
        <w:rPr>
          <w:rFonts w:ascii="Segoe UI Light" w:hAnsi="Segoe UI Light" w:cs="Segoe UI Light"/>
        </w:rPr>
        <w:t xml:space="preserve"> prikazi koji naglašavaju najdominantnije elemente u prostoru te temeljem njih shematski prikazuju smjer razvoja </w:t>
      </w:r>
      <w:r w:rsidR="00084CCF">
        <w:rPr>
          <w:rFonts w:ascii="Segoe UI Light" w:hAnsi="Segoe UI Light" w:cs="Segoe UI Light"/>
        </w:rPr>
        <w:t>ZI</w:t>
      </w:r>
      <w:r w:rsidRPr="00DD6388">
        <w:rPr>
          <w:rFonts w:ascii="Segoe UI Light" w:hAnsi="Segoe UI Light" w:cs="Segoe UI Light"/>
        </w:rPr>
        <w:t xml:space="preserve"> na području Grada Velike Gorice.</w:t>
      </w:r>
    </w:p>
    <w:p w14:paraId="77B1F4A5" w14:textId="77777777" w:rsidR="00303EAA" w:rsidRDefault="00303EAA" w:rsidP="00303EAA">
      <w:pPr>
        <w:jc w:val="center"/>
        <w:rPr>
          <w:rFonts w:ascii="Calibri" w:hAnsi="Calibri" w:cs="Calibri"/>
          <w:b/>
          <w:bCs/>
          <w:color w:val="7030A0"/>
          <w:sz w:val="20"/>
          <w:szCs w:val="20"/>
        </w:rPr>
      </w:pPr>
      <w:r>
        <w:rPr>
          <w:rFonts w:ascii="Calibri" w:hAnsi="Calibri" w:cs="Calibri"/>
          <w:noProof/>
          <w:lang w:eastAsia="hr-HR"/>
        </w:rPr>
        <w:drawing>
          <wp:inline distT="0" distB="0" distL="0" distR="0" wp14:anchorId="4CC1B090" wp14:editId="3D9F67AB">
            <wp:extent cx="5400213" cy="7383780"/>
            <wp:effectExtent l="0" t="0" r="0" b="7620"/>
            <wp:docPr id="43" name="Slika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koncept_skiciozno-Model.jpg"/>
                    <pic:cNvPicPr/>
                  </pic:nvPicPr>
                  <pic:blipFill rotWithShape="1">
                    <a:blip r:embed="rId162" cstate="print">
                      <a:extLst>
                        <a:ext uri="{28A0092B-C50C-407E-A947-70E740481C1C}">
                          <a14:useLocalDpi xmlns:a14="http://schemas.microsoft.com/office/drawing/2010/main" val="0"/>
                        </a:ext>
                      </a:extLst>
                    </a:blip>
                    <a:srcRect l="5693" t="1825" b="7024"/>
                    <a:stretch/>
                  </pic:blipFill>
                  <pic:spPr bwMode="auto">
                    <a:xfrm>
                      <a:off x="0" y="0"/>
                      <a:ext cx="5422589" cy="7414375"/>
                    </a:xfrm>
                    <a:prstGeom prst="rect">
                      <a:avLst/>
                    </a:prstGeom>
                    <a:ln>
                      <a:noFill/>
                    </a:ln>
                    <a:extLst>
                      <a:ext uri="{53640926-AAD7-44D8-BBD7-CCE9431645EC}">
                        <a14:shadowObscured xmlns:a14="http://schemas.microsoft.com/office/drawing/2010/main"/>
                      </a:ext>
                    </a:extLst>
                  </pic:spPr>
                </pic:pic>
              </a:graphicData>
            </a:graphic>
          </wp:inline>
        </w:drawing>
      </w:r>
    </w:p>
    <w:p w14:paraId="01035E73" w14:textId="67F30BAF" w:rsidR="00303EAA" w:rsidRPr="00525D6C" w:rsidRDefault="00303EAA" w:rsidP="00303EAA">
      <w:pPr>
        <w:rPr>
          <w:rFonts w:ascii="Calibri" w:hAnsi="Calibri" w:cs="Calibri"/>
        </w:rPr>
      </w:pPr>
      <w:r w:rsidRPr="00DD6388">
        <w:rPr>
          <w:b/>
          <w:color w:val="808080" w:themeColor="background1" w:themeShade="80"/>
          <w:sz w:val="20"/>
          <w:szCs w:val="20"/>
        </w:rPr>
        <w:t>Slika 1</w:t>
      </w:r>
      <w:r w:rsidR="00084CCF">
        <w:rPr>
          <w:b/>
          <w:color w:val="808080" w:themeColor="background1" w:themeShade="80"/>
          <w:sz w:val="20"/>
          <w:szCs w:val="20"/>
        </w:rPr>
        <w:t>00</w:t>
      </w:r>
      <w:r w:rsidRPr="00DD6388">
        <w:rPr>
          <w:b/>
          <w:color w:val="808080" w:themeColor="background1" w:themeShade="80"/>
          <w:sz w:val="20"/>
          <w:szCs w:val="20"/>
        </w:rPr>
        <w:t>.</w:t>
      </w:r>
      <w:r w:rsidRPr="00DD6388">
        <w:rPr>
          <w:color w:val="808080" w:themeColor="background1" w:themeShade="80"/>
          <w:sz w:val="20"/>
          <w:szCs w:val="20"/>
        </w:rPr>
        <w:t xml:space="preserve"> Konceptualna skica razvoja zelene infrastrukture Grada Velike Gorice (Izradio: UIH d.o.o.)</w:t>
      </w:r>
    </w:p>
    <w:p w14:paraId="794B02AB" w14:textId="77777777" w:rsidR="00303EAA" w:rsidRDefault="00303EAA" w:rsidP="00303EAA">
      <w:pPr>
        <w:jc w:val="center"/>
        <w:rPr>
          <w:rFonts w:ascii="Calibri" w:hAnsi="Calibri" w:cs="Calibri"/>
        </w:rPr>
      </w:pPr>
      <w:r>
        <w:rPr>
          <w:rFonts w:ascii="Calibri" w:hAnsi="Calibri" w:cs="Calibri"/>
        </w:rPr>
        <w:br w:type="page"/>
      </w:r>
      <w:r>
        <w:rPr>
          <w:rFonts w:ascii="Calibri" w:hAnsi="Calibri" w:cs="Calibri"/>
          <w:noProof/>
          <w:lang w:eastAsia="hr-HR"/>
        </w:rPr>
        <w:lastRenderedPageBreak/>
        <w:drawing>
          <wp:inline distT="0" distB="0" distL="0" distR="0" wp14:anchorId="2758DF6B" wp14:editId="177FCC9D">
            <wp:extent cx="5760000" cy="7307351"/>
            <wp:effectExtent l="0" t="0" r="0" b="8255"/>
            <wp:docPr id="73"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pic:nvPicPr>
                  <pic:blipFill rotWithShape="1">
                    <a:blip r:embed="rId163" cstate="print">
                      <a:extLst>
                        <a:ext uri="{28A0092B-C50C-407E-A947-70E740481C1C}">
                          <a14:useLocalDpi xmlns:a14="http://schemas.microsoft.com/office/drawing/2010/main" val="0"/>
                        </a:ext>
                      </a:extLst>
                    </a:blip>
                    <a:srcRect l="4704" t="1385" r="937" b="1542"/>
                    <a:stretch/>
                  </pic:blipFill>
                  <pic:spPr bwMode="auto">
                    <a:xfrm>
                      <a:off x="0" y="0"/>
                      <a:ext cx="5760000" cy="7307351"/>
                    </a:xfrm>
                    <a:prstGeom prst="rect">
                      <a:avLst/>
                    </a:prstGeom>
                    <a:ln>
                      <a:noFill/>
                    </a:ln>
                    <a:extLst>
                      <a:ext uri="{53640926-AAD7-44D8-BBD7-CCE9431645EC}">
                        <a14:shadowObscured xmlns:a14="http://schemas.microsoft.com/office/drawing/2010/main"/>
                      </a:ext>
                    </a:extLst>
                  </pic:spPr>
                </pic:pic>
              </a:graphicData>
            </a:graphic>
          </wp:inline>
        </w:drawing>
      </w:r>
    </w:p>
    <w:p w14:paraId="4DB2505C" w14:textId="79E56E7E" w:rsidR="00303EAA" w:rsidRPr="00DD6388" w:rsidRDefault="00303EAA" w:rsidP="00303EAA">
      <w:pPr>
        <w:rPr>
          <w:b/>
          <w:color w:val="808080" w:themeColor="background1" w:themeShade="80"/>
          <w:sz w:val="20"/>
          <w:szCs w:val="20"/>
        </w:rPr>
      </w:pPr>
      <w:r w:rsidRPr="00DD6388">
        <w:rPr>
          <w:b/>
          <w:color w:val="808080" w:themeColor="background1" w:themeShade="80"/>
          <w:sz w:val="20"/>
          <w:szCs w:val="20"/>
        </w:rPr>
        <w:t xml:space="preserve">Slika </w:t>
      </w:r>
      <w:r w:rsidR="00084CCF">
        <w:rPr>
          <w:b/>
          <w:color w:val="808080" w:themeColor="background1" w:themeShade="80"/>
          <w:sz w:val="20"/>
          <w:szCs w:val="20"/>
        </w:rPr>
        <w:t>101</w:t>
      </w:r>
      <w:r w:rsidRPr="00DD6388">
        <w:rPr>
          <w:b/>
          <w:color w:val="808080" w:themeColor="background1" w:themeShade="80"/>
          <w:sz w:val="20"/>
          <w:szCs w:val="20"/>
        </w:rPr>
        <w:t xml:space="preserve">. </w:t>
      </w:r>
      <w:r w:rsidRPr="00DD6388">
        <w:rPr>
          <w:color w:val="808080" w:themeColor="background1" w:themeShade="80"/>
          <w:sz w:val="20"/>
          <w:szCs w:val="20"/>
        </w:rPr>
        <w:t>Koncept razvoja zelene infrastrukture Grada Velike Gorice (Izradio: UIH d.o.o.)</w:t>
      </w:r>
    </w:p>
    <w:bookmarkEnd w:id="79"/>
    <w:p w14:paraId="75E1E03A" w14:textId="77777777" w:rsidR="00303EAA" w:rsidRDefault="00303EAA" w:rsidP="00EE1DCF">
      <w:pPr>
        <w:shd w:val="clear" w:color="auto" w:fill="FFFFFF"/>
        <w:spacing w:line="240" w:lineRule="auto"/>
        <w:jc w:val="both"/>
        <w:rPr>
          <w:rFonts w:ascii="Calibri" w:eastAsia="Times New Roman" w:hAnsi="Calibri" w:cs="Calibri"/>
          <w:color w:val="000000"/>
          <w:sz w:val="24"/>
          <w:szCs w:val="24"/>
          <w:lang w:eastAsia="hr-HR"/>
        </w:rPr>
      </w:pPr>
    </w:p>
    <w:p w14:paraId="2C4E4D6F" w14:textId="52FD7743" w:rsidR="00EE1DCF" w:rsidRDefault="00EE1DCF" w:rsidP="00EE1DCF">
      <w:pPr>
        <w:shd w:val="clear" w:color="auto" w:fill="FFFFFF"/>
        <w:spacing w:line="240" w:lineRule="auto"/>
        <w:jc w:val="both"/>
        <w:rPr>
          <w:rFonts w:ascii="Calibri" w:eastAsia="Times New Roman" w:hAnsi="Calibri" w:cs="Calibri"/>
          <w:color w:val="000000"/>
          <w:sz w:val="24"/>
          <w:szCs w:val="24"/>
          <w:lang w:eastAsia="hr-HR"/>
        </w:rPr>
      </w:pPr>
    </w:p>
    <w:p w14:paraId="60D51A4F" w14:textId="51396762" w:rsidR="00EE1DCF" w:rsidRDefault="00EE1DCF" w:rsidP="00EE1DCF">
      <w:pPr>
        <w:shd w:val="clear" w:color="auto" w:fill="FFFFFF"/>
        <w:spacing w:line="240" w:lineRule="auto"/>
        <w:jc w:val="both"/>
        <w:rPr>
          <w:rFonts w:ascii="Calibri" w:eastAsia="Times New Roman" w:hAnsi="Calibri" w:cs="Calibri"/>
          <w:color w:val="000000"/>
          <w:sz w:val="24"/>
          <w:szCs w:val="24"/>
          <w:lang w:eastAsia="hr-HR"/>
        </w:rPr>
      </w:pPr>
    </w:p>
    <w:p w14:paraId="2240059A" w14:textId="0D23A71C" w:rsidR="00254E51" w:rsidRDefault="00254E51" w:rsidP="00EE1DCF">
      <w:pPr>
        <w:shd w:val="clear" w:color="auto" w:fill="FFFFFF"/>
        <w:spacing w:line="240" w:lineRule="auto"/>
        <w:jc w:val="both"/>
        <w:rPr>
          <w:rFonts w:ascii="Calibri" w:eastAsia="Times New Roman" w:hAnsi="Calibri" w:cs="Calibri"/>
          <w:color w:val="000000"/>
          <w:sz w:val="24"/>
          <w:szCs w:val="24"/>
          <w:lang w:eastAsia="hr-HR"/>
        </w:rPr>
      </w:pPr>
    </w:p>
    <w:p w14:paraId="11AC948F" w14:textId="50433665" w:rsidR="00EE1DCF" w:rsidRPr="002B354F" w:rsidRDefault="00A9083D" w:rsidP="002B354F">
      <w:pPr>
        <w:pStyle w:val="Heading2"/>
      </w:pPr>
      <w:bookmarkStart w:id="80" w:name="_Toc228701566"/>
      <w:r w:rsidRPr="00A9083D">
        <w:rPr>
          <w:iCs/>
        </w:rPr>
        <w:lastRenderedPageBreak/>
        <w:t xml:space="preserve">6.11. </w:t>
      </w:r>
      <w:r w:rsidRPr="001377F8">
        <w:rPr>
          <w:iCs/>
        </w:rPr>
        <w:t>IDENTIFIKACIJA URBANIH TOPLINSKIH OTOKA</w:t>
      </w:r>
      <w:bookmarkEnd w:id="80"/>
    </w:p>
    <w:p w14:paraId="5A9C09ED" w14:textId="77777777" w:rsidR="00C649C2" w:rsidRDefault="00C649C2" w:rsidP="00C649C2">
      <w:pPr>
        <w:autoSpaceDE w:val="0"/>
        <w:autoSpaceDN w:val="0"/>
        <w:adjustRightInd w:val="0"/>
        <w:spacing w:after="0" w:line="276" w:lineRule="auto"/>
        <w:jc w:val="both"/>
        <w:rPr>
          <w:rFonts w:ascii="Segoe UI Light" w:hAnsi="Segoe UI Light" w:cs="Segoe UI Light"/>
        </w:rPr>
      </w:pPr>
    </w:p>
    <w:p w14:paraId="3954C5D2" w14:textId="1D1C1D48" w:rsidR="00C649C2" w:rsidRDefault="00C649C2" w:rsidP="00C649C2">
      <w:pPr>
        <w:autoSpaceDE w:val="0"/>
        <w:autoSpaceDN w:val="0"/>
        <w:adjustRightInd w:val="0"/>
        <w:spacing w:after="0" w:line="276" w:lineRule="auto"/>
        <w:jc w:val="both"/>
        <w:rPr>
          <w:rFonts w:ascii="Segoe UI Light" w:hAnsi="Segoe UI Light" w:cs="Segoe UI Light"/>
        </w:rPr>
      </w:pPr>
      <w:r w:rsidRPr="00CB2002">
        <w:rPr>
          <w:rFonts w:ascii="Segoe UI Light" w:hAnsi="Segoe UI Light" w:cs="Segoe UI Light"/>
        </w:rPr>
        <w:t>Urbani toplinski otoci (UTO) predstavljaju jedno od ključnih klimatskih opterećenja urbanih područja, te se očituje kroz povišene temperature u izgrađenim dijelovima u odnosu na okolna prirodna i ruralna područja. Nastaje kao posljedica veće zastupljenosti nepropusnih površina, smanjenog udjela vegetacije te intenzivne urbanizacije, što dovodi do zadržavanja topline i povećanja temperature zraka.</w:t>
      </w:r>
    </w:p>
    <w:p w14:paraId="72771706" w14:textId="77777777" w:rsidR="00C649C2" w:rsidRPr="00CB2002" w:rsidRDefault="00C649C2" w:rsidP="00CB2002">
      <w:pPr>
        <w:autoSpaceDE w:val="0"/>
        <w:autoSpaceDN w:val="0"/>
        <w:adjustRightInd w:val="0"/>
        <w:spacing w:after="0" w:line="276" w:lineRule="auto"/>
        <w:jc w:val="both"/>
        <w:rPr>
          <w:rFonts w:ascii="Segoe UI Light" w:hAnsi="Segoe UI Light" w:cs="Segoe UI Light"/>
        </w:rPr>
      </w:pPr>
    </w:p>
    <w:p w14:paraId="0435DF50" w14:textId="61983B76" w:rsidR="00C649C2" w:rsidRDefault="00C649C2" w:rsidP="00C649C2">
      <w:pPr>
        <w:autoSpaceDE w:val="0"/>
        <w:autoSpaceDN w:val="0"/>
        <w:adjustRightInd w:val="0"/>
        <w:spacing w:after="0" w:line="276" w:lineRule="auto"/>
        <w:jc w:val="both"/>
        <w:rPr>
          <w:rFonts w:ascii="Segoe UI Light" w:hAnsi="Segoe UI Light" w:cs="Segoe UI Light"/>
        </w:rPr>
      </w:pPr>
      <w:r w:rsidRPr="00CB2002">
        <w:rPr>
          <w:rFonts w:ascii="Segoe UI Light" w:hAnsi="Segoe UI Light" w:cs="Segoe UI Light"/>
        </w:rPr>
        <w:t xml:space="preserve">Za potrebe identifikacije urbanih toplinskih otoka na području Grada Velike Gorice korišteni su prostorni podaci o temperaturi tla (površinskoj temperaturi) iz GIS sustava, preuzeti u okviru projekta Regreen. Napominje se kako je analiza u okviru projekta REGREEN primarno izrađena za područje Grada Zagreba, zbog čega na području </w:t>
      </w:r>
      <w:r w:rsidR="004843D5">
        <w:rPr>
          <w:rFonts w:ascii="Segoe UI Light" w:hAnsi="Segoe UI Light" w:cs="Segoe UI Light"/>
        </w:rPr>
        <w:t xml:space="preserve">Grada </w:t>
      </w:r>
      <w:r w:rsidRPr="00CB2002">
        <w:rPr>
          <w:rFonts w:ascii="Segoe UI Light" w:hAnsi="Segoe UI Light" w:cs="Segoe UI Light"/>
        </w:rPr>
        <w:t xml:space="preserve">Velike Gorice obuhvaća ponajprije središnji dio naselja i prostor pod utjecajem Zagreba. Unatoč tome, podaci su relevantni za identifikaciju toplinskih opterećenja na području </w:t>
      </w:r>
      <w:r w:rsidR="004843D5">
        <w:rPr>
          <w:rFonts w:ascii="Segoe UI Light" w:hAnsi="Segoe UI Light" w:cs="Segoe UI Light"/>
        </w:rPr>
        <w:t>g</w:t>
      </w:r>
      <w:r w:rsidRPr="00CB2002">
        <w:rPr>
          <w:rFonts w:ascii="Segoe UI Light" w:hAnsi="Segoe UI Light" w:cs="Segoe UI Light"/>
        </w:rPr>
        <w:t>rada te se koriste kao indikativna podloga za planiranje mjera. Ovakvi podaci omogućuju uvid u prostornu raspodjelu toplinskih opterećenja i lakše prepoznavanje područja u kojima dolazi do izraženijeg zagrijavanja prostora.</w:t>
      </w:r>
    </w:p>
    <w:p w14:paraId="6CAAC5B7" w14:textId="77777777" w:rsidR="00C649C2" w:rsidRPr="00CB2002" w:rsidRDefault="00C649C2" w:rsidP="00CB2002">
      <w:pPr>
        <w:autoSpaceDE w:val="0"/>
        <w:autoSpaceDN w:val="0"/>
        <w:adjustRightInd w:val="0"/>
        <w:spacing w:after="0" w:line="276" w:lineRule="auto"/>
        <w:jc w:val="both"/>
        <w:rPr>
          <w:rFonts w:ascii="Segoe UI Light" w:hAnsi="Segoe UI Light" w:cs="Segoe UI Light"/>
        </w:rPr>
      </w:pPr>
    </w:p>
    <w:p w14:paraId="21C4A142" w14:textId="77777777" w:rsidR="00C649C2" w:rsidRDefault="00C649C2" w:rsidP="00C649C2">
      <w:pPr>
        <w:autoSpaceDE w:val="0"/>
        <w:autoSpaceDN w:val="0"/>
        <w:adjustRightInd w:val="0"/>
        <w:spacing w:after="0" w:line="276" w:lineRule="auto"/>
        <w:jc w:val="both"/>
        <w:rPr>
          <w:rFonts w:ascii="Segoe UI Light" w:hAnsi="Segoe UI Light" w:cs="Segoe UI Light"/>
        </w:rPr>
      </w:pPr>
      <w:r w:rsidRPr="00CB2002">
        <w:rPr>
          <w:rFonts w:ascii="Segoe UI Light" w:hAnsi="Segoe UI Light" w:cs="Segoe UI Light"/>
        </w:rPr>
        <w:t>Temperatura tla pritom predstavlja važan pokazatelj jer nepropusne površine poput asfalta, betona i krovova apsorbiraju i zadržavaju toplinu, koju potom otpuštaju u okolni zrak. Na taj način dolazi do stvaranja nepovoljnijih mikroklimatskih uvjeta, osobito tijekom toplijih razdoblja godine.</w:t>
      </w:r>
    </w:p>
    <w:p w14:paraId="3EA77316" w14:textId="77777777" w:rsidR="00C649C2" w:rsidRPr="00CB2002" w:rsidRDefault="00C649C2" w:rsidP="00CB2002">
      <w:pPr>
        <w:autoSpaceDE w:val="0"/>
        <w:autoSpaceDN w:val="0"/>
        <w:adjustRightInd w:val="0"/>
        <w:spacing w:after="0" w:line="276" w:lineRule="auto"/>
        <w:jc w:val="both"/>
        <w:rPr>
          <w:rFonts w:ascii="Segoe UI Light" w:hAnsi="Segoe UI Light" w:cs="Segoe UI Light"/>
        </w:rPr>
      </w:pPr>
    </w:p>
    <w:p w14:paraId="0F6B265D" w14:textId="743C30BB" w:rsidR="00C649C2" w:rsidRDefault="00C649C2" w:rsidP="00C649C2">
      <w:pPr>
        <w:autoSpaceDE w:val="0"/>
        <w:autoSpaceDN w:val="0"/>
        <w:adjustRightInd w:val="0"/>
        <w:spacing w:after="0" w:line="276" w:lineRule="auto"/>
        <w:jc w:val="both"/>
        <w:rPr>
          <w:rFonts w:ascii="Segoe UI Light" w:hAnsi="Segoe UI Light" w:cs="Segoe UI Light"/>
        </w:rPr>
      </w:pPr>
      <w:r w:rsidRPr="00CB2002">
        <w:rPr>
          <w:rFonts w:ascii="Segoe UI Light" w:hAnsi="Segoe UI Light" w:cs="Segoe UI Light"/>
        </w:rPr>
        <w:t>Analiza pokazuje jasnu povezanost između stupnja izgrađenosti i intenziteta zagrijavanja prostora. Na kartografskom prikazu (</w:t>
      </w:r>
      <w:r w:rsidR="004843D5">
        <w:rPr>
          <w:rFonts w:ascii="Segoe UI Light" w:hAnsi="Segoe UI Light" w:cs="Segoe UI Light"/>
        </w:rPr>
        <w:t>S</w:t>
      </w:r>
      <w:r w:rsidRPr="00CB2002">
        <w:rPr>
          <w:rFonts w:ascii="Segoe UI Light" w:hAnsi="Segoe UI Light" w:cs="Segoe UI Light"/>
        </w:rPr>
        <w:t xml:space="preserve">lika </w:t>
      </w:r>
      <w:r w:rsidR="004843D5">
        <w:rPr>
          <w:rFonts w:ascii="Segoe UI Light" w:hAnsi="Segoe UI Light" w:cs="Segoe UI Light"/>
        </w:rPr>
        <w:t>102.</w:t>
      </w:r>
      <w:r w:rsidRPr="00CB2002">
        <w:rPr>
          <w:rFonts w:ascii="Segoe UI Light" w:hAnsi="Segoe UI Light" w:cs="Segoe UI Light"/>
        </w:rPr>
        <w:t>) vidljivo je da su više vrijednosti temperature tla prisutne u središnjim dijelovima naselja Velike Gorice, u zonama veće gustoće izgradnje, uz glavne prometnice te na površinama s velikim udjelom asfalta i betona, poput parkirališta i gospodarskih zona. Posebno se ističu parkirališne površine kao značajan izvor toplinskog opterećenja, čija prenamjena u zelena parkirališta (propusne podloge, sadnja drveća, zasjenjenje) predstavlja jednu od ključnih mjera ublažavanja urbanih toplinskih otoka.</w:t>
      </w:r>
    </w:p>
    <w:p w14:paraId="2AA28728" w14:textId="77777777" w:rsidR="00C649C2" w:rsidRPr="00CB2002" w:rsidRDefault="00C649C2" w:rsidP="00CB2002">
      <w:pPr>
        <w:autoSpaceDE w:val="0"/>
        <w:autoSpaceDN w:val="0"/>
        <w:adjustRightInd w:val="0"/>
        <w:spacing w:after="0" w:line="276" w:lineRule="auto"/>
        <w:jc w:val="both"/>
        <w:rPr>
          <w:rFonts w:ascii="Segoe UI Light" w:hAnsi="Segoe UI Light" w:cs="Segoe UI Light"/>
        </w:rPr>
      </w:pPr>
    </w:p>
    <w:p w14:paraId="1CAB78E8" w14:textId="77777777" w:rsidR="00C649C2" w:rsidRPr="00CB2002" w:rsidRDefault="00C649C2" w:rsidP="00CB2002">
      <w:pPr>
        <w:autoSpaceDE w:val="0"/>
        <w:autoSpaceDN w:val="0"/>
        <w:adjustRightInd w:val="0"/>
        <w:spacing w:after="0" w:line="276" w:lineRule="auto"/>
        <w:jc w:val="both"/>
        <w:rPr>
          <w:rFonts w:ascii="Segoe UI Light" w:hAnsi="Segoe UI Light" w:cs="Segoe UI Light"/>
        </w:rPr>
      </w:pPr>
      <w:r w:rsidRPr="00CB2002">
        <w:rPr>
          <w:rFonts w:ascii="Segoe UI Light" w:hAnsi="Segoe UI Light" w:cs="Segoe UI Light"/>
        </w:rPr>
        <w:t>Niže vrijednosti temperature tla zabilježene su u šumskim i poljoprivrednim područjima, parkovima, većim zelenim površinama te u zonama uz vodotoke i jezera. Takva područja imaju izražen učinak hlađenja prostora te doprinose stvaranju povoljnijih mikroklimatskih uvjeta.</w:t>
      </w:r>
    </w:p>
    <w:p w14:paraId="794A1BD1" w14:textId="77777777" w:rsidR="00C649C2" w:rsidRDefault="00C649C2" w:rsidP="00C649C2">
      <w:pPr>
        <w:autoSpaceDE w:val="0"/>
        <w:autoSpaceDN w:val="0"/>
        <w:adjustRightInd w:val="0"/>
        <w:spacing w:after="0" w:line="276" w:lineRule="auto"/>
        <w:jc w:val="both"/>
        <w:rPr>
          <w:rFonts w:ascii="Segoe UI Light" w:hAnsi="Segoe UI Light" w:cs="Segoe UI Light"/>
        </w:rPr>
      </w:pPr>
      <w:r w:rsidRPr="00CB2002">
        <w:rPr>
          <w:rFonts w:ascii="Segoe UI Light" w:hAnsi="Segoe UI Light" w:cs="Segoe UI Light"/>
        </w:rPr>
        <w:t>Na temelju analize moguće je razlikovati područja većeg, umjerenog i manjeg toplinskog opterećenja, pri čemu su najopterećeniji dijelovi oni s visokim udjelom nepropusnih površina i manjkom vegetacije. Takva područja ujedno predstavljaju i prioritetne zone za provedbu mjera zelene urbane obnove.</w:t>
      </w:r>
    </w:p>
    <w:p w14:paraId="03318ABD" w14:textId="77777777" w:rsidR="00C649C2" w:rsidRPr="00CB2002" w:rsidRDefault="00C649C2" w:rsidP="00CB2002">
      <w:pPr>
        <w:autoSpaceDE w:val="0"/>
        <w:autoSpaceDN w:val="0"/>
        <w:adjustRightInd w:val="0"/>
        <w:spacing w:after="0" w:line="276" w:lineRule="auto"/>
        <w:jc w:val="both"/>
        <w:rPr>
          <w:rFonts w:ascii="Segoe UI Light" w:hAnsi="Segoe UI Light" w:cs="Segoe UI Light"/>
        </w:rPr>
      </w:pPr>
    </w:p>
    <w:p w14:paraId="2B1A2254" w14:textId="0F6BC523" w:rsidR="00C649C2" w:rsidRPr="00CB2002" w:rsidRDefault="00C649C2" w:rsidP="00CB2002">
      <w:pPr>
        <w:autoSpaceDE w:val="0"/>
        <w:autoSpaceDN w:val="0"/>
        <w:adjustRightInd w:val="0"/>
        <w:spacing w:after="0" w:line="276" w:lineRule="auto"/>
        <w:jc w:val="both"/>
        <w:rPr>
          <w:rFonts w:ascii="Segoe UI Light" w:hAnsi="Segoe UI Light" w:cs="Segoe UI Light"/>
        </w:rPr>
      </w:pPr>
      <w:r w:rsidRPr="00CB2002">
        <w:rPr>
          <w:rFonts w:ascii="Segoe UI Light" w:hAnsi="Segoe UI Light" w:cs="Segoe UI Light"/>
        </w:rPr>
        <w:t xml:space="preserve">Analizom i kartografskim prikazom toplinskih opterećenja prepoznate su prioritetne zone djelovanja u kojima je potrebno planirati i razvijati elemente </w:t>
      </w:r>
      <w:r w:rsidR="004843D5">
        <w:rPr>
          <w:rFonts w:ascii="Segoe UI Light" w:hAnsi="Segoe UI Light" w:cs="Segoe UI Light"/>
        </w:rPr>
        <w:t>ZI</w:t>
      </w:r>
      <w:r w:rsidRPr="00CB2002">
        <w:rPr>
          <w:rFonts w:ascii="Segoe UI Light" w:hAnsi="Segoe UI Light" w:cs="Segoe UI Light"/>
        </w:rPr>
        <w:t xml:space="preserve"> kao planski osmišljene otvorene prostore, zelene i vodne površine te druga rješenja temeljena na prirodi</w:t>
      </w:r>
    </w:p>
    <w:p w14:paraId="24A3BEAB" w14:textId="0706A584" w:rsidR="00C649C2" w:rsidRDefault="00C649C2" w:rsidP="00C649C2">
      <w:pPr>
        <w:autoSpaceDE w:val="0"/>
        <w:autoSpaceDN w:val="0"/>
        <w:adjustRightInd w:val="0"/>
        <w:spacing w:after="0" w:line="276" w:lineRule="auto"/>
        <w:jc w:val="both"/>
        <w:rPr>
          <w:rFonts w:ascii="Segoe UI Light" w:hAnsi="Segoe UI Light" w:cs="Segoe UI Light"/>
        </w:rPr>
      </w:pPr>
      <w:r w:rsidRPr="00CB2002">
        <w:rPr>
          <w:rFonts w:ascii="Segoe UI Light" w:hAnsi="Segoe UI Light" w:cs="Segoe UI Light"/>
        </w:rPr>
        <w:lastRenderedPageBreak/>
        <w:t xml:space="preserve">Područja s visokim toplinskim opterećenjem, osobito središnji dijelovi naselja, zone uz glavne prometnice te gospodarske i parkirališne površine, prepoznate su kao područja visokog prioriteta za uspostavu i jačanje urbane mreže </w:t>
      </w:r>
      <w:r w:rsidR="004843D5">
        <w:rPr>
          <w:rFonts w:ascii="Segoe UI Light" w:hAnsi="Segoe UI Light" w:cs="Segoe UI Light"/>
        </w:rPr>
        <w:t>ZI</w:t>
      </w:r>
      <w:r w:rsidRPr="00CB2002">
        <w:rPr>
          <w:rFonts w:ascii="Segoe UI Light" w:hAnsi="Segoe UI Light" w:cs="Segoe UI Light"/>
        </w:rPr>
        <w:t xml:space="preserve"> kroz povezivanje urbanih točaka i urbanih koridora.</w:t>
      </w:r>
    </w:p>
    <w:p w14:paraId="2F7BB021" w14:textId="77777777" w:rsidR="00C649C2" w:rsidRPr="00CB2002" w:rsidRDefault="00C649C2" w:rsidP="00CB2002">
      <w:pPr>
        <w:autoSpaceDE w:val="0"/>
        <w:autoSpaceDN w:val="0"/>
        <w:adjustRightInd w:val="0"/>
        <w:spacing w:after="0" w:line="276" w:lineRule="auto"/>
        <w:jc w:val="both"/>
        <w:rPr>
          <w:rFonts w:ascii="Segoe UI Light" w:hAnsi="Segoe UI Light" w:cs="Segoe UI Light"/>
        </w:rPr>
      </w:pPr>
    </w:p>
    <w:p w14:paraId="38D66AE8" w14:textId="39653B1D" w:rsidR="00C649C2" w:rsidRPr="00CB2002" w:rsidRDefault="00C649C2" w:rsidP="00CB2002">
      <w:pPr>
        <w:autoSpaceDE w:val="0"/>
        <w:autoSpaceDN w:val="0"/>
        <w:adjustRightInd w:val="0"/>
        <w:spacing w:after="0" w:line="276" w:lineRule="auto"/>
        <w:jc w:val="both"/>
        <w:rPr>
          <w:rFonts w:ascii="Segoe UI Light" w:hAnsi="Segoe UI Light" w:cs="Segoe UI Light"/>
        </w:rPr>
      </w:pPr>
      <w:r w:rsidRPr="00CB2002">
        <w:rPr>
          <w:rFonts w:ascii="Segoe UI Light" w:hAnsi="Segoe UI Light" w:cs="Segoe UI Light"/>
        </w:rPr>
        <w:t>U navedenim zonama provodit će se sljedeće mjere:</w:t>
      </w:r>
    </w:p>
    <w:p w14:paraId="14D01662" w14:textId="2FFE3249" w:rsidR="00C649C2" w:rsidRPr="00CB2002" w:rsidRDefault="00C649C2" w:rsidP="0047658C">
      <w:pPr>
        <w:pStyle w:val="ListParagraph"/>
        <w:numPr>
          <w:ilvl w:val="0"/>
          <w:numId w:val="218"/>
        </w:numPr>
        <w:autoSpaceDE w:val="0"/>
        <w:autoSpaceDN w:val="0"/>
        <w:adjustRightInd w:val="0"/>
        <w:spacing w:after="0" w:line="276" w:lineRule="auto"/>
        <w:jc w:val="both"/>
        <w:rPr>
          <w:rFonts w:ascii="Segoe UI Light" w:hAnsi="Segoe UI Light" w:cs="Segoe UI Light"/>
        </w:rPr>
      </w:pPr>
      <w:r w:rsidRPr="00CB2002">
        <w:rPr>
          <w:rFonts w:ascii="Segoe UI Light" w:hAnsi="Segoe UI Light" w:cs="Segoe UI Light"/>
        </w:rPr>
        <w:t>razvoj i unaprjeđenje tipologija zelene infrastrukture (</w:t>
      </w:r>
      <w:r w:rsidR="00512B93">
        <w:rPr>
          <w:rFonts w:ascii="Segoe UI Light" w:hAnsi="Segoe UI Light" w:cs="Segoe UI Light"/>
        </w:rPr>
        <w:t xml:space="preserve">urbane mreže, </w:t>
      </w:r>
      <w:r w:rsidRPr="00CB2002">
        <w:rPr>
          <w:rFonts w:ascii="Segoe UI Light" w:hAnsi="Segoe UI Light" w:cs="Segoe UI Light"/>
        </w:rPr>
        <w:t>urbane točke i urbani koridori), uključujući elemente plavo-zelene infrastrukture</w:t>
      </w:r>
    </w:p>
    <w:p w14:paraId="0DF767C0" w14:textId="77777777" w:rsidR="00C649C2" w:rsidRPr="00CB2002" w:rsidRDefault="00C649C2" w:rsidP="0047658C">
      <w:pPr>
        <w:pStyle w:val="ListParagraph"/>
        <w:numPr>
          <w:ilvl w:val="0"/>
          <w:numId w:val="218"/>
        </w:numPr>
        <w:autoSpaceDE w:val="0"/>
        <w:autoSpaceDN w:val="0"/>
        <w:adjustRightInd w:val="0"/>
        <w:spacing w:after="0" w:line="276" w:lineRule="auto"/>
        <w:jc w:val="both"/>
        <w:rPr>
          <w:rFonts w:ascii="Segoe UI Light" w:hAnsi="Segoe UI Light" w:cs="Segoe UI Light"/>
        </w:rPr>
      </w:pPr>
      <w:r w:rsidRPr="00CB2002">
        <w:rPr>
          <w:rFonts w:ascii="Segoe UI Light" w:hAnsi="Segoe UI Light" w:cs="Segoe UI Light"/>
        </w:rPr>
        <w:t>razvoj urbanih koridora kroz ozelenjivanje prometnih površina i formiranje drvoreda (zelene površine uz prometnice)</w:t>
      </w:r>
    </w:p>
    <w:p w14:paraId="6753E26D" w14:textId="77777777" w:rsidR="00C649C2" w:rsidRPr="00CB2002" w:rsidRDefault="00C649C2" w:rsidP="0047658C">
      <w:pPr>
        <w:pStyle w:val="ListParagraph"/>
        <w:numPr>
          <w:ilvl w:val="0"/>
          <w:numId w:val="218"/>
        </w:numPr>
        <w:autoSpaceDE w:val="0"/>
        <w:autoSpaceDN w:val="0"/>
        <w:adjustRightInd w:val="0"/>
        <w:spacing w:after="0" w:line="276" w:lineRule="auto"/>
        <w:jc w:val="both"/>
        <w:rPr>
          <w:rFonts w:ascii="Segoe UI Light" w:hAnsi="Segoe UI Light" w:cs="Segoe UI Light"/>
        </w:rPr>
      </w:pPr>
      <w:r w:rsidRPr="00CB2002">
        <w:rPr>
          <w:rFonts w:ascii="Segoe UI Light" w:hAnsi="Segoe UI Light" w:cs="Segoe UI Light"/>
        </w:rPr>
        <w:t>primjena zelenih konstruktivnih elemenata na zgradama (zeleni krovovi i zidovi), uz integraciju mjera energetske učinkovitosti</w:t>
      </w:r>
    </w:p>
    <w:p w14:paraId="182259D9" w14:textId="77777777" w:rsidR="00C649C2" w:rsidRPr="00CB2002" w:rsidRDefault="00C649C2" w:rsidP="0047658C">
      <w:pPr>
        <w:pStyle w:val="ListParagraph"/>
        <w:numPr>
          <w:ilvl w:val="0"/>
          <w:numId w:val="218"/>
        </w:numPr>
        <w:autoSpaceDE w:val="0"/>
        <w:autoSpaceDN w:val="0"/>
        <w:adjustRightInd w:val="0"/>
        <w:spacing w:after="0" w:line="276" w:lineRule="auto"/>
        <w:jc w:val="both"/>
        <w:rPr>
          <w:rFonts w:ascii="Segoe UI Light" w:hAnsi="Segoe UI Light" w:cs="Segoe UI Light"/>
        </w:rPr>
      </w:pPr>
      <w:r w:rsidRPr="00CB2002">
        <w:rPr>
          <w:rFonts w:ascii="Segoe UI Light" w:hAnsi="Segoe UI Light" w:cs="Segoe UI Light"/>
        </w:rPr>
        <w:t>uspostava integriranih sustava urbane odvodnje (kišni vrtovi, retencijske i infiltracijske površine)</w:t>
      </w:r>
    </w:p>
    <w:p w14:paraId="78DDA309" w14:textId="77777777" w:rsidR="00C649C2" w:rsidRPr="00CB2002" w:rsidRDefault="00C649C2" w:rsidP="0047658C">
      <w:pPr>
        <w:pStyle w:val="ListParagraph"/>
        <w:numPr>
          <w:ilvl w:val="0"/>
          <w:numId w:val="218"/>
        </w:numPr>
        <w:autoSpaceDE w:val="0"/>
        <w:autoSpaceDN w:val="0"/>
        <w:adjustRightInd w:val="0"/>
        <w:spacing w:after="0" w:line="276" w:lineRule="auto"/>
        <w:jc w:val="both"/>
        <w:rPr>
          <w:rFonts w:ascii="Segoe UI Light" w:hAnsi="Segoe UI Light" w:cs="Segoe UI Light"/>
        </w:rPr>
      </w:pPr>
      <w:r w:rsidRPr="00CB2002">
        <w:rPr>
          <w:rFonts w:ascii="Segoe UI Light" w:hAnsi="Segoe UI Light" w:cs="Segoe UI Light"/>
        </w:rPr>
        <w:t>prenamjena i aktivacija brownfield površina u funkciji zelene infrastrukture</w:t>
      </w:r>
    </w:p>
    <w:p w14:paraId="69C47BDD" w14:textId="77777777" w:rsidR="00C649C2" w:rsidRPr="00CB2002" w:rsidRDefault="00C649C2" w:rsidP="0047658C">
      <w:pPr>
        <w:pStyle w:val="ListParagraph"/>
        <w:numPr>
          <w:ilvl w:val="0"/>
          <w:numId w:val="218"/>
        </w:numPr>
        <w:autoSpaceDE w:val="0"/>
        <w:autoSpaceDN w:val="0"/>
        <w:adjustRightInd w:val="0"/>
        <w:spacing w:after="0" w:line="276" w:lineRule="auto"/>
        <w:jc w:val="both"/>
        <w:rPr>
          <w:rFonts w:ascii="Segoe UI Light" w:hAnsi="Segoe UI Light" w:cs="Segoe UI Light"/>
        </w:rPr>
      </w:pPr>
      <w:r w:rsidRPr="00CB2002">
        <w:rPr>
          <w:rFonts w:ascii="Segoe UI Light" w:hAnsi="Segoe UI Light" w:cs="Segoe UI Light"/>
        </w:rPr>
        <w:t>povećanje bioraznolikosti kroz sadnju autohtonih biljnih vrsta i razvoj staništa pogodnih za oprašivače</w:t>
      </w:r>
    </w:p>
    <w:p w14:paraId="31D0C732" w14:textId="77777777" w:rsidR="00C649C2" w:rsidRDefault="00C649C2" w:rsidP="00C649C2">
      <w:pPr>
        <w:autoSpaceDE w:val="0"/>
        <w:autoSpaceDN w:val="0"/>
        <w:adjustRightInd w:val="0"/>
        <w:spacing w:after="0" w:line="276" w:lineRule="auto"/>
        <w:jc w:val="both"/>
        <w:rPr>
          <w:rFonts w:ascii="Segoe UI Light" w:hAnsi="Segoe UI Light" w:cs="Segoe UI Light"/>
        </w:rPr>
      </w:pPr>
      <w:r w:rsidRPr="00CB2002">
        <w:rPr>
          <w:rFonts w:ascii="Segoe UI Light" w:hAnsi="Segoe UI Light" w:cs="Segoe UI Light"/>
        </w:rPr>
        <w:t>Područja umjerenog toplinskog opterećenja usmjeravaju se na jačanje kontinuiteta i povezivanje postojeće mreže zelene infrastrukture, dok se područja nižeg opterećenja štite i unapređuju kao ključni elementi prirodne regulacije mikroklimatskih uvjeta.</w:t>
      </w:r>
    </w:p>
    <w:p w14:paraId="24CB77C1" w14:textId="77777777" w:rsidR="00C649C2" w:rsidRPr="00CB2002" w:rsidRDefault="00C649C2" w:rsidP="00CB2002">
      <w:pPr>
        <w:autoSpaceDE w:val="0"/>
        <w:autoSpaceDN w:val="0"/>
        <w:adjustRightInd w:val="0"/>
        <w:spacing w:after="0" w:line="276" w:lineRule="auto"/>
        <w:jc w:val="both"/>
        <w:rPr>
          <w:rFonts w:ascii="Segoe UI Light" w:hAnsi="Segoe UI Light" w:cs="Segoe UI Light"/>
        </w:rPr>
      </w:pPr>
    </w:p>
    <w:p w14:paraId="317690F2" w14:textId="5091D6FB" w:rsidR="00C649C2" w:rsidRPr="00CB2002" w:rsidRDefault="00C649C2" w:rsidP="00CB2002">
      <w:pPr>
        <w:autoSpaceDE w:val="0"/>
        <w:autoSpaceDN w:val="0"/>
        <w:adjustRightInd w:val="0"/>
        <w:spacing w:after="0" w:line="276" w:lineRule="auto"/>
        <w:jc w:val="both"/>
        <w:rPr>
          <w:rFonts w:ascii="Segoe UI Light" w:hAnsi="Segoe UI Light" w:cs="Segoe UI Light"/>
        </w:rPr>
      </w:pPr>
      <w:r w:rsidRPr="00CB2002">
        <w:rPr>
          <w:rFonts w:ascii="Segoe UI Light" w:hAnsi="Segoe UI Light" w:cs="Segoe UI Light"/>
        </w:rPr>
        <w:t xml:space="preserve">Uzroci pojave urbanih toplinskih otoka na području </w:t>
      </w:r>
      <w:r w:rsidR="004843D5">
        <w:rPr>
          <w:rFonts w:ascii="Segoe UI Light" w:hAnsi="Segoe UI Light" w:cs="Segoe UI Light"/>
        </w:rPr>
        <w:t>g</w:t>
      </w:r>
      <w:r w:rsidRPr="00CB2002">
        <w:rPr>
          <w:rFonts w:ascii="Segoe UI Light" w:hAnsi="Segoe UI Light" w:cs="Segoe UI Light"/>
        </w:rPr>
        <w:t>rada prvenstveno su povezani s visokim udjelom nepropusnih površina, nedostatkom i nepovezanošću zelenih površina, smanjenom prisutnošću drvoreda i urbane vegetacije te većom gustoćom izgradnje. Istovremeno, vidljivo je da postojeći prirodni elementi, osobito zelene i vodne površine, imaju značajan potencijal ublažavanja toplinskih opterećenja.</w:t>
      </w:r>
    </w:p>
    <w:p w14:paraId="29B1A5DE" w14:textId="77777777" w:rsidR="00990302" w:rsidRPr="002B354F" w:rsidRDefault="00990302" w:rsidP="002B354F">
      <w:pPr>
        <w:spacing w:before="100" w:beforeAutospacing="1" w:after="100" w:afterAutospacing="1" w:line="240" w:lineRule="auto"/>
        <w:jc w:val="both"/>
        <w:rPr>
          <w:rFonts w:ascii="Segoe UI Light" w:hAnsi="Segoe UI Light" w:cs="Segoe UI Light"/>
        </w:rPr>
      </w:pPr>
    </w:p>
    <w:p w14:paraId="4B0FF1A7" w14:textId="68F1D22B" w:rsidR="00C44050" w:rsidRDefault="00C44050" w:rsidP="00A9083D">
      <w:pPr>
        <w:spacing w:before="100" w:beforeAutospacing="1" w:after="100" w:afterAutospacing="1" w:line="240" w:lineRule="auto"/>
        <w:jc w:val="both"/>
        <w:rPr>
          <w:rFonts w:ascii="Segoe UI Light" w:hAnsi="Segoe UI Light" w:cs="Segoe UI Light"/>
        </w:rPr>
      </w:pPr>
      <w:r>
        <w:rPr>
          <w:noProof/>
          <w:lang w:eastAsia="hr-HR"/>
        </w:rPr>
        <w:lastRenderedPageBreak/>
        <w:drawing>
          <wp:inline distT="0" distB="0" distL="0" distR="0" wp14:anchorId="605ECE74" wp14:editId="5D9F5613">
            <wp:extent cx="5760720" cy="522859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4"/>
                    <a:stretch>
                      <a:fillRect/>
                    </a:stretch>
                  </pic:blipFill>
                  <pic:spPr>
                    <a:xfrm>
                      <a:off x="0" y="0"/>
                      <a:ext cx="5760720" cy="5228590"/>
                    </a:xfrm>
                    <a:prstGeom prst="rect">
                      <a:avLst/>
                    </a:prstGeom>
                  </pic:spPr>
                </pic:pic>
              </a:graphicData>
            </a:graphic>
          </wp:inline>
        </w:drawing>
      </w:r>
    </w:p>
    <w:p w14:paraId="20189CBB" w14:textId="632B967C" w:rsidR="00530016" w:rsidRDefault="00530016" w:rsidP="00A9083D">
      <w:pPr>
        <w:spacing w:before="100" w:beforeAutospacing="1" w:after="100" w:afterAutospacing="1" w:line="240" w:lineRule="auto"/>
        <w:jc w:val="both"/>
        <w:rPr>
          <w:rFonts w:ascii="Segoe UI Light" w:hAnsi="Segoe UI Light" w:cs="Segoe UI Light"/>
        </w:rPr>
      </w:pPr>
      <w:r>
        <w:rPr>
          <w:noProof/>
          <w:lang w:eastAsia="hr-HR"/>
        </w:rPr>
        <w:drawing>
          <wp:inline distT="0" distB="0" distL="0" distR="0" wp14:anchorId="25C3389D" wp14:editId="4D5FB25B">
            <wp:extent cx="1228725" cy="1285875"/>
            <wp:effectExtent l="0" t="0" r="9525" b="952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5"/>
                    <a:stretch>
                      <a:fillRect/>
                    </a:stretch>
                  </pic:blipFill>
                  <pic:spPr>
                    <a:xfrm>
                      <a:off x="0" y="0"/>
                      <a:ext cx="1228725" cy="1285875"/>
                    </a:xfrm>
                    <a:prstGeom prst="rect">
                      <a:avLst/>
                    </a:prstGeom>
                  </pic:spPr>
                </pic:pic>
              </a:graphicData>
            </a:graphic>
          </wp:inline>
        </w:drawing>
      </w:r>
    </w:p>
    <w:p w14:paraId="62086FC2" w14:textId="78DC2535" w:rsidR="00A9083D" w:rsidRPr="0047658C" w:rsidRDefault="00C4230B" w:rsidP="00EE1DCF">
      <w:pPr>
        <w:shd w:val="clear" w:color="auto" w:fill="FFFFFF"/>
        <w:spacing w:line="240" w:lineRule="auto"/>
        <w:jc w:val="both"/>
        <w:rPr>
          <w:b/>
          <w:color w:val="808080" w:themeColor="background1" w:themeShade="80"/>
          <w:sz w:val="20"/>
          <w:szCs w:val="20"/>
        </w:rPr>
      </w:pPr>
      <w:r w:rsidRPr="0047658C">
        <w:rPr>
          <w:b/>
          <w:color w:val="808080" w:themeColor="background1" w:themeShade="80"/>
          <w:sz w:val="20"/>
          <w:szCs w:val="20"/>
        </w:rPr>
        <w:t xml:space="preserve">Slika </w:t>
      </w:r>
      <w:r w:rsidR="0087714F" w:rsidRPr="0047658C">
        <w:rPr>
          <w:b/>
          <w:color w:val="808080" w:themeColor="background1" w:themeShade="80"/>
          <w:sz w:val="20"/>
          <w:szCs w:val="20"/>
        </w:rPr>
        <w:t>102</w:t>
      </w:r>
      <w:r w:rsidRPr="0047658C">
        <w:rPr>
          <w:b/>
          <w:color w:val="808080" w:themeColor="background1" w:themeShade="80"/>
          <w:sz w:val="20"/>
          <w:szCs w:val="20"/>
        </w:rPr>
        <w:t xml:space="preserve">. </w:t>
      </w:r>
      <w:r w:rsidRPr="0047658C">
        <w:rPr>
          <w:bCs/>
          <w:color w:val="808080" w:themeColor="background1" w:themeShade="80"/>
          <w:sz w:val="20"/>
          <w:szCs w:val="20"/>
        </w:rPr>
        <w:t>Prostorna raspodjela temperature tla na području Grada Velike Gorice (Izvor: Regreen projekt, GIS analiza)</w:t>
      </w:r>
    </w:p>
    <w:p w14:paraId="77392448" w14:textId="77777777" w:rsidR="00990302" w:rsidRPr="00F83482" w:rsidRDefault="00990302" w:rsidP="00C6640E">
      <w:pPr>
        <w:spacing w:before="100" w:beforeAutospacing="1" w:after="100" w:afterAutospacing="1" w:line="240" w:lineRule="auto"/>
        <w:jc w:val="both"/>
        <w:rPr>
          <w:rFonts w:ascii="Segoe UI Light" w:hAnsi="Segoe UI Light" w:cs="Segoe UI Light"/>
        </w:rPr>
      </w:pPr>
      <w:r w:rsidRPr="00F83482">
        <w:rPr>
          <w:rFonts w:ascii="Segoe UI Light" w:hAnsi="Segoe UI Light" w:cs="Segoe UI Light"/>
        </w:rPr>
        <w:t>Pojava urbanih toplinskih otoka utječe na kvalitetu života stanovnika kroz pogoršanje toplinskog komfora, povećanje potrebe za hlađenjem prostora, negativne učinke na zdravlje te opterećenje urbane infrastrukture.</w:t>
      </w:r>
    </w:p>
    <w:p w14:paraId="14CA13B7" w14:textId="79FBC6AE" w:rsidR="00351CC7" w:rsidRPr="00CB2002" w:rsidRDefault="00351CC7" w:rsidP="00351CC7">
      <w:pPr>
        <w:spacing w:before="100" w:beforeAutospacing="1" w:after="100" w:afterAutospacing="1" w:line="240" w:lineRule="auto"/>
        <w:jc w:val="both"/>
        <w:rPr>
          <w:rFonts w:ascii="Segoe UI Light" w:hAnsi="Segoe UI Light" w:cs="Segoe UI Light"/>
        </w:rPr>
      </w:pPr>
      <w:r w:rsidRPr="00CB2002">
        <w:rPr>
          <w:rFonts w:ascii="Segoe UI Light" w:hAnsi="Segoe UI Light" w:cs="Segoe UI Light"/>
        </w:rPr>
        <w:t xml:space="preserve">Dobiveni rezultati predstavljaju važnu podlogu za planiranje razvoja </w:t>
      </w:r>
      <w:r w:rsidR="0087714F">
        <w:rPr>
          <w:rFonts w:ascii="Segoe UI Light" w:hAnsi="Segoe UI Light" w:cs="Segoe UI Light"/>
        </w:rPr>
        <w:t>g</w:t>
      </w:r>
      <w:r w:rsidRPr="00CB2002">
        <w:rPr>
          <w:rFonts w:ascii="Segoe UI Light" w:hAnsi="Segoe UI Light" w:cs="Segoe UI Light"/>
        </w:rPr>
        <w:t xml:space="preserve">rada, pri čemu identificirana toplinski opterećena područja upućuju na potrebu za povećanjem udjela zelenih površina, boljim povezivanjem sustava zelene i plavo-zelene infrastrukture te primjenom rješenja temeljenih na prirodi, poput ozelenjavanja javnih prostora, sadnje drvoreda, uređenja zelenih krovova i povećanja </w:t>
      </w:r>
      <w:r w:rsidRPr="00CB2002">
        <w:rPr>
          <w:rFonts w:ascii="Segoe UI Light" w:hAnsi="Segoe UI Light" w:cs="Segoe UI Light"/>
        </w:rPr>
        <w:lastRenderedPageBreak/>
        <w:t xml:space="preserve">propusnih površina. Plava infrastruktura u ovom kontekstu promatra se kao sastavni dio sustava </w:t>
      </w:r>
      <w:r w:rsidR="0087714F">
        <w:rPr>
          <w:rFonts w:ascii="Segoe UI Light" w:hAnsi="Segoe UI Light" w:cs="Segoe UI Light"/>
        </w:rPr>
        <w:t>ZI</w:t>
      </w:r>
      <w:r w:rsidRPr="00CB2002">
        <w:rPr>
          <w:rFonts w:ascii="Segoe UI Light" w:hAnsi="Segoe UI Light" w:cs="Segoe UI Light"/>
        </w:rPr>
        <w:t>, uz naglasak na njezinu ulogu u regulaciji mikroklime i upravljanju vodama, uzimajući u obzir zahtjeve održavanja i upravljanja.</w:t>
      </w:r>
    </w:p>
    <w:p w14:paraId="27630635" w14:textId="11CC33DA" w:rsidR="00351CC7" w:rsidRPr="00CB2002" w:rsidRDefault="00351CC7" w:rsidP="00351CC7">
      <w:pPr>
        <w:spacing w:before="100" w:beforeAutospacing="1" w:after="100" w:afterAutospacing="1" w:line="240" w:lineRule="auto"/>
        <w:jc w:val="both"/>
        <w:rPr>
          <w:rFonts w:ascii="Segoe UI Light" w:hAnsi="Segoe UI Light" w:cs="Segoe UI Light"/>
        </w:rPr>
      </w:pPr>
      <w:r w:rsidRPr="00CB2002">
        <w:rPr>
          <w:rFonts w:ascii="Segoe UI Light" w:hAnsi="Segoe UI Light" w:cs="Segoe UI Light"/>
        </w:rPr>
        <w:t xml:space="preserve">Prepoznata područja toplinskih opterećenja predstavljaju prostornu osnovu za definiranje prioritetnih projekata </w:t>
      </w:r>
      <w:r w:rsidR="0087714F">
        <w:rPr>
          <w:rFonts w:ascii="Segoe UI Light" w:hAnsi="Segoe UI Light" w:cs="Segoe UI Light"/>
        </w:rPr>
        <w:t>ZI</w:t>
      </w:r>
      <w:r w:rsidRPr="00CB2002">
        <w:rPr>
          <w:rFonts w:ascii="Segoe UI Light" w:hAnsi="Segoe UI Light" w:cs="Segoe UI Light"/>
        </w:rPr>
        <w:t xml:space="preserve"> u okviru Strategije. Planirane intervencije odnose se na razvoj novih i unaprjeđenje postojećih urbanih točaka i urbanih koridora, čime se uspostavlja funkcionalna i prostorno povezana mreža </w:t>
      </w:r>
      <w:r w:rsidR="0087714F">
        <w:rPr>
          <w:rFonts w:ascii="Segoe UI Light" w:hAnsi="Segoe UI Light" w:cs="Segoe UI Light"/>
        </w:rPr>
        <w:t xml:space="preserve">ZI </w:t>
      </w:r>
      <w:r w:rsidRPr="00CB2002">
        <w:rPr>
          <w:rFonts w:ascii="Segoe UI Light" w:hAnsi="Segoe UI Light" w:cs="Segoe UI Light"/>
        </w:rPr>
        <w:t>s naglašenom regulacijsko-zaštitnom funkcijom ublažavanja toplinskih opterećenja.</w:t>
      </w:r>
    </w:p>
    <w:p w14:paraId="1CF1F7F9" w14:textId="77777777" w:rsidR="00351CC7" w:rsidRPr="00CB2002" w:rsidRDefault="00351CC7" w:rsidP="00351CC7">
      <w:pPr>
        <w:spacing w:before="100" w:beforeAutospacing="1" w:after="100" w:afterAutospacing="1" w:line="240" w:lineRule="auto"/>
        <w:jc w:val="both"/>
        <w:rPr>
          <w:rFonts w:ascii="Segoe UI Light" w:hAnsi="Segoe UI Light" w:cs="Segoe UI Light"/>
        </w:rPr>
      </w:pPr>
      <w:r w:rsidRPr="00CB2002">
        <w:rPr>
          <w:rFonts w:ascii="Segoe UI Light" w:hAnsi="Segoe UI Light" w:cs="Segoe UI Light"/>
        </w:rPr>
        <w:t>Na taj način osigurava se izravna povezanost između analitičkih podloga (GIS analiza u okviru projekta REGREEN) i konkretnih projektnih zahvata, uključujući uređenje javnih otvorenih prostora, razvoj plavo-zelene infrastrukture i povećanje pokrivenosti vegetacijom u izgrađenim područjima.</w:t>
      </w:r>
    </w:p>
    <w:p w14:paraId="09C2C156" w14:textId="77777777" w:rsidR="00351CC7" w:rsidRPr="00CB2002" w:rsidRDefault="00351CC7" w:rsidP="00351CC7">
      <w:pPr>
        <w:spacing w:before="100" w:beforeAutospacing="1" w:after="100" w:afterAutospacing="1" w:line="240" w:lineRule="auto"/>
        <w:jc w:val="both"/>
        <w:rPr>
          <w:rFonts w:ascii="Segoe UI Light" w:hAnsi="Segoe UI Light" w:cs="Segoe UI Light"/>
        </w:rPr>
      </w:pPr>
      <w:r w:rsidRPr="00CB2002">
        <w:rPr>
          <w:rFonts w:ascii="Segoe UI Light" w:hAnsi="Segoe UI Light" w:cs="Segoe UI Light"/>
        </w:rPr>
        <w:t xml:space="preserve">Rezultati analize izravno su uzeti u obzir u definiranju strateškog okvira Strategije, osobito u okviru strateškog cilja SC 3 – Jačanje otpornosti na klimatske promjene, čime se osigurava povezanost između analitičkog dijela i planiranih mjera. </w:t>
      </w:r>
    </w:p>
    <w:p w14:paraId="0F7FA45C" w14:textId="691CB9FA" w:rsidR="00351CC7" w:rsidRPr="00CB2002" w:rsidRDefault="00351CC7" w:rsidP="00351CC7">
      <w:pPr>
        <w:spacing w:before="100" w:beforeAutospacing="1" w:after="100" w:afterAutospacing="1" w:line="240" w:lineRule="auto"/>
        <w:jc w:val="both"/>
        <w:rPr>
          <w:rFonts w:ascii="Segoe UI Light" w:hAnsi="Segoe UI Light" w:cs="Segoe UI Light"/>
        </w:rPr>
      </w:pPr>
      <w:r w:rsidRPr="00CB2002">
        <w:rPr>
          <w:rFonts w:ascii="Segoe UI Light" w:hAnsi="Segoe UI Light" w:cs="Segoe UI Light"/>
        </w:rPr>
        <w:t xml:space="preserve">U svrhu praćenja učinkovitosti mjera ublažavanja urbanih toplinskih otoka uspostavlja se sustav pokazatelja temeljen na standardima vrednovanja </w:t>
      </w:r>
      <w:r w:rsidR="0087714F">
        <w:rPr>
          <w:rFonts w:ascii="Segoe UI Light" w:hAnsi="Segoe UI Light" w:cs="Segoe UI Light"/>
        </w:rPr>
        <w:t>ZI</w:t>
      </w:r>
      <w:r w:rsidRPr="00CB2002">
        <w:rPr>
          <w:rFonts w:ascii="Segoe UI Light" w:hAnsi="Segoe UI Light" w:cs="Segoe UI Light"/>
        </w:rPr>
        <w:t xml:space="preserve">. Ključni pokazatelji obuhvaćaju kvantitativne promjene u prostoru, osobito u odnosu na povećanje udjela </w:t>
      </w:r>
      <w:r w:rsidR="0087714F">
        <w:rPr>
          <w:rFonts w:ascii="Segoe UI Light" w:hAnsi="Segoe UI Light" w:cs="Segoe UI Light"/>
        </w:rPr>
        <w:t>ZI</w:t>
      </w:r>
      <w:r w:rsidRPr="00CB2002">
        <w:rPr>
          <w:rFonts w:ascii="Segoe UI Light" w:hAnsi="Segoe UI Light" w:cs="Segoe UI Light"/>
        </w:rPr>
        <w:t>:</w:t>
      </w:r>
    </w:p>
    <w:p w14:paraId="6C04D911" w14:textId="537102DC" w:rsidR="0087714F" w:rsidRDefault="00351CC7" w:rsidP="0047658C">
      <w:pPr>
        <w:spacing w:after="0" w:line="240" w:lineRule="auto"/>
        <w:rPr>
          <w:rFonts w:ascii="Segoe UI Light" w:hAnsi="Segoe UI Light" w:cs="Segoe UI Light"/>
        </w:rPr>
      </w:pPr>
      <w:r w:rsidRPr="00CB2002">
        <w:rPr>
          <w:rFonts w:ascii="Segoe UI Light" w:hAnsi="Segoe UI Light" w:cs="Segoe UI Light"/>
        </w:rPr>
        <w:t>• povećanje površina zelene infrastrukture (m²) unutar izgrađenih područja</w:t>
      </w:r>
      <w:r w:rsidRPr="00CB2002">
        <w:rPr>
          <w:rFonts w:ascii="Segoe UI Light" w:hAnsi="Segoe UI Light" w:cs="Segoe UI Light"/>
        </w:rPr>
        <w:br/>
        <w:t>• površina unaprijeđenih elemenata zelene infrastrukture (m²)</w:t>
      </w:r>
      <w:r w:rsidRPr="00CB2002">
        <w:rPr>
          <w:rFonts w:ascii="Segoe UI Light" w:hAnsi="Segoe UI Light" w:cs="Segoe UI Light"/>
        </w:rPr>
        <w:br/>
        <w:t>• povećanje pokrivenosti krošnjama i udjela vegetacije</w:t>
      </w:r>
      <w:r w:rsidRPr="00CB2002">
        <w:rPr>
          <w:rFonts w:ascii="Segoe UI Light" w:hAnsi="Segoe UI Light" w:cs="Segoe UI Light"/>
        </w:rPr>
        <w:br/>
        <w:t>• broj i površina realiziranih projekata zelene infrastrukture</w:t>
      </w:r>
      <w:r w:rsidRPr="00CB2002">
        <w:rPr>
          <w:rFonts w:ascii="Segoe UI Light" w:hAnsi="Segoe UI Light" w:cs="Segoe UI Light"/>
        </w:rPr>
        <w:br/>
        <w:t>• broj zasađenih stabala</w:t>
      </w:r>
    </w:p>
    <w:p w14:paraId="28ACB4C2" w14:textId="23A51D9D" w:rsidR="00351CC7" w:rsidRDefault="00351CC7" w:rsidP="0087714F">
      <w:pPr>
        <w:spacing w:after="0" w:line="240" w:lineRule="auto"/>
        <w:rPr>
          <w:rFonts w:ascii="Segoe UI Light" w:hAnsi="Segoe UI Light" w:cs="Segoe UI Light"/>
        </w:rPr>
      </w:pPr>
      <w:r w:rsidRPr="00CB2002">
        <w:rPr>
          <w:rFonts w:ascii="Segoe UI Light" w:hAnsi="Segoe UI Light" w:cs="Segoe UI Light"/>
        </w:rPr>
        <w:t>• broj implementiranih mjera zelene infrastrukture i plavo-zelene infrastrukture</w:t>
      </w:r>
    </w:p>
    <w:p w14:paraId="106DC623" w14:textId="77777777" w:rsidR="0087714F" w:rsidRPr="00CB2002" w:rsidRDefault="0087714F" w:rsidP="0047658C">
      <w:pPr>
        <w:spacing w:after="0" w:line="240" w:lineRule="auto"/>
        <w:rPr>
          <w:rFonts w:ascii="Segoe UI Light" w:hAnsi="Segoe UI Light" w:cs="Segoe UI Light"/>
        </w:rPr>
      </w:pPr>
    </w:p>
    <w:p w14:paraId="049F44A1" w14:textId="016F42B2" w:rsidR="00351CC7" w:rsidRDefault="00351CC7" w:rsidP="00351CC7">
      <w:pPr>
        <w:spacing w:before="100" w:beforeAutospacing="1" w:after="100" w:afterAutospacing="1" w:line="240" w:lineRule="auto"/>
        <w:jc w:val="both"/>
        <w:rPr>
          <w:rFonts w:ascii="Segoe UI Light" w:hAnsi="Segoe UI Light" w:cs="Segoe UI Light"/>
        </w:rPr>
      </w:pPr>
      <w:r w:rsidRPr="00CB2002">
        <w:rPr>
          <w:rFonts w:ascii="Segoe UI Light" w:hAnsi="Segoe UI Light" w:cs="Segoe UI Light"/>
        </w:rPr>
        <w:t xml:space="preserve">Praćenje pokazatelja provodit će se temeljem podataka unesenih u GIS, Registar </w:t>
      </w:r>
      <w:r w:rsidR="0087714F">
        <w:rPr>
          <w:rFonts w:ascii="Segoe UI Light" w:hAnsi="Segoe UI Light" w:cs="Segoe UI Light"/>
        </w:rPr>
        <w:t>ZI</w:t>
      </w:r>
      <w:r w:rsidRPr="00CB2002">
        <w:rPr>
          <w:rFonts w:ascii="Segoe UI Light" w:hAnsi="Segoe UI Light" w:cs="Segoe UI Light"/>
        </w:rPr>
        <w:t xml:space="preserve"> te kroz redovito izvještavanje o provedbi Strategije.</w:t>
      </w:r>
    </w:p>
    <w:p w14:paraId="653B509D" w14:textId="1C1BBDBD" w:rsidR="00351CC7" w:rsidRDefault="00351CC7">
      <w:pPr>
        <w:spacing w:after="0" w:line="240" w:lineRule="auto"/>
        <w:rPr>
          <w:rFonts w:ascii="Segoe UI Light" w:hAnsi="Segoe UI Light" w:cs="Segoe UI Light"/>
        </w:rPr>
      </w:pPr>
      <w:r>
        <w:rPr>
          <w:rFonts w:ascii="Segoe UI Light" w:hAnsi="Segoe UI Light" w:cs="Segoe UI Light"/>
        </w:rPr>
        <w:br w:type="page"/>
      </w:r>
    </w:p>
    <w:p w14:paraId="17921FD9" w14:textId="4C0AE343" w:rsidR="008C7FA5" w:rsidRDefault="009706D3">
      <w:pPr>
        <w:pStyle w:val="Heading1"/>
        <w:spacing w:before="0" w:beforeAutospacing="0" w:after="0" w:afterAutospacing="0" w:line="264" w:lineRule="auto"/>
        <w:rPr>
          <w:rFonts w:asciiTheme="majorHAnsi" w:hAnsiTheme="majorHAnsi" w:cstheme="majorHAnsi"/>
          <w:color w:val="2E74B5" w:themeColor="accent1" w:themeShade="BF"/>
          <w:sz w:val="32"/>
          <w:szCs w:val="32"/>
        </w:rPr>
      </w:pPr>
      <w:bookmarkStart w:id="81" w:name="_Toc228701567"/>
      <w:r>
        <w:rPr>
          <w:rFonts w:asciiTheme="majorHAnsi" w:hAnsiTheme="majorHAnsi" w:cstheme="majorHAnsi"/>
          <w:color w:val="2E74B5" w:themeColor="accent1" w:themeShade="BF"/>
          <w:sz w:val="32"/>
          <w:szCs w:val="32"/>
        </w:rPr>
        <w:lastRenderedPageBreak/>
        <w:t>7. MODEL KRUŽNOG GOSPODARENJA PROSTOROM I ZGRADAMA</w:t>
      </w:r>
      <w:bookmarkEnd w:id="76"/>
      <w:bookmarkEnd w:id="81"/>
    </w:p>
    <w:p w14:paraId="08D455EB" w14:textId="4668CFE9" w:rsidR="007B7609" w:rsidRDefault="007B7609">
      <w:pPr>
        <w:spacing w:after="0" w:line="240" w:lineRule="auto"/>
        <w:rPr>
          <w:rFonts w:ascii="Segoe UI Light" w:hAnsi="Segoe UI Light" w:cs="Segoe UI Light"/>
          <w:lang w:eastAsia="hr-HR"/>
        </w:rPr>
      </w:pPr>
    </w:p>
    <w:p w14:paraId="75787356" w14:textId="1463F151" w:rsidR="00C7757F" w:rsidRDefault="00C7757F" w:rsidP="00C7757F">
      <w:pPr>
        <w:spacing w:after="0"/>
        <w:jc w:val="both"/>
        <w:rPr>
          <w:rFonts w:ascii="Segoe UI Light" w:hAnsi="Segoe UI Light" w:cs="Segoe UI Light"/>
        </w:rPr>
      </w:pPr>
      <w:r>
        <w:rPr>
          <w:rFonts w:ascii="Segoe UI Light" w:hAnsi="Segoe UI Light" w:cs="Segoe UI Light"/>
        </w:rPr>
        <w:t>M</w:t>
      </w:r>
      <w:r w:rsidRPr="007A693C">
        <w:rPr>
          <w:rFonts w:ascii="Segoe UI Light" w:hAnsi="Segoe UI Light" w:cs="Segoe UI Light"/>
        </w:rPr>
        <w:t>odel kružnog gospodarenja prostorom i zgradama temelji se na očuvanj</w:t>
      </w:r>
      <w:r>
        <w:rPr>
          <w:rFonts w:ascii="Segoe UI Light" w:hAnsi="Segoe UI Light" w:cs="Segoe UI Light"/>
        </w:rPr>
        <w:t>u</w:t>
      </w:r>
      <w:r w:rsidRPr="007A693C">
        <w:rPr>
          <w:rFonts w:ascii="Segoe UI Light" w:hAnsi="Segoe UI Light" w:cs="Segoe UI Light"/>
        </w:rPr>
        <w:t xml:space="preserve"> </w:t>
      </w:r>
      <w:r>
        <w:rPr>
          <w:rFonts w:ascii="Segoe UI Light" w:hAnsi="Segoe UI Light" w:cs="Segoe UI Light"/>
        </w:rPr>
        <w:t xml:space="preserve">prostornih i građevinskih </w:t>
      </w:r>
      <w:r w:rsidRPr="007A693C">
        <w:rPr>
          <w:rFonts w:ascii="Segoe UI Light" w:hAnsi="Segoe UI Light" w:cs="Segoe UI Light"/>
        </w:rPr>
        <w:t>resursa kroz obnovu, ponovnu upotrebu</w:t>
      </w:r>
      <w:r>
        <w:rPr>
          <w:rFonts w:ascii="Segoe UI Light" w:hAnsi="Segoe UI Light" w:cs="Segoe UI Light"/>
        </w:rPr>
        <w:t xml:space="preserve">, prenamjenu i aktivaciju postojećih zgrada i prostora sa ciljem smanjenja potrebe za novom izgradnjom i smanjenje nastanka građevinskog otpada. </w:t>
      </w:r>
      <w:r w:rsidR="0012751A">
        <w:rPr>
          <w:rFonts w:ascii="Segoe UI Light" w:hAnsi="Segoe UI Light" w:cs="Segoe UI Light"/>
        </w:rPr>
        <w:t xml:space="preserve">Model je </w:t>
      </w:r>
      <w:r w:rsidRPr="007A693C">
        <w:rPr>
          <w:rFonts w:ascii="Segoe UI Light" w:hAnsi="Segoe UI Light" w:cs="Segoe UI Light"/>
        </w:rPr>
        <w:t xml:space="preserve"> </w:t>
      </w:r>
      <w:r w:rsidR="00857466">
        <w:rPr>
          <w:rFonts w:ascii="Segoe UI Light" w:hAnsi="Segoe UI Light" w:cs="Segoe UI Light"/>
        </w:rPr>
        <w:t>u</w:t>
      </w:r>
      <w:r w:rsidRPr="007A693C">
        <w:rPr>
          <w:rFonts w:ascii="Segoe UI Light" w:hAnsi="Segoe UI Light" w:cs="Segoe UI Light"/>
        </w:rPr>
        <w:t>skla</w:t>
      </w:r>
      <w:r w:rsidR="00857466">
        <w:rPr>
          <w:rFonts w:ascii="Segoe UI Light" w:hAnsi="Segoe UI Light" w:cs="Segoe UI Light"/>
        </w:rPr>
        <w:t>đen</w:t>
      </w:r>
      <w:r w:rsidRPr="007A693C">
        <w:rPr>
          <w:rFonts w:ascii="Segoe UI Light" w:hAnsi="Segoe UI Light" w:cs="Segoe UI Light"/>
        </w:rPr>
        <w:t xml:space="preserve"> s posebnim ciljevima Programa razvoja kružnog gospodarenja prostorom i zgradama 2021.–2030., osobito s:</w:t>
      </w:r>
    </w:p>
    <w:p w14:paraId="6C4E65CE" w14:textId="77777777" w:rsidR="00F05C60" w:rsidRPr="007A693C" w:rsidRDefault="00F05C60" w:rsidP="00C7757F">
      <w:pPr>
        <w:spacing w:after="0"/>
        <w:jc w:val="both"/>
        <w:rPr>
          <w:rFonts w:ascii="Segoe UI Light" w:hAnsi="Segoe UI Light" w:cs="Segoe UI Light"/>
          <w:sz w:val="24"/>
          <w:szCs w:val="24"/>
        </w:rPr>
      </w:pPr>
    </w:p>
    <w:p w14:paraId="28EDA640" w14:textId="77777777" w:rsidR="00C7757F" w:rsidRPr="007A693C" w:rsidRDefault="00C7757F" w:rsidP="00CA4F10">
      <w:pPr>
        <w:numPr>
          <w:ilvl w:val="0"/>
          <w:numId w:val="82"/>
        </w:numPr>
        <w:spacing w:after="0" w:line="276" w:lineRule="auto"/>
        <w:rPr>
          <w:rFonts w:ascii="Segoe UI Light" w:hAnsi="Segoe UI Light" w:cs="Segoe UI Light"/>
        </w:rPr>
      </w:pPr>
      <w:r w:rsidRPr="007A693C">
        <w:rPr>
          <w:rFonts w:ascii="Segoe UI Light" w:hAnsi="Segoe UI Light" w:cs="Segoe UI Light"/>
        </w:rPr>
        <w:t>PS 2. Kružna obnova nekorištenih prostora i zgrada</w:t>
      </w:r>
    </w:p>
    <w:p w14:paraId="400FB067" w14:textId="77777777" w:rsidR="00C7757F" w:rsidRPr="007A693C" w:rsidRDefault="00C7757F" w:rsidP="00CA4F10">
      <w:pPr>
        <w:numPr>
          <w:ilvl w:val="0"/>
          <w:numId w:val="82"/>
        </w:numPr>
        <w:spacing w:after="0" w:line="276" w:lineRule="auto"/>
        <w:rPr>
          <w:rFonts w:ascii="Segoe UI Light" w:hAnsi="Segoe UI Light" w:cs="Segoe UI Light"/>
        </w:rPr>
      </w:pPr>
      <w:r w:rsidRPr="007A693C">
        <w:rPr>
          <w:rFonts w:ascii="Segoe UI Light" w:hAnsi="Segoe UI Light" w:cs="Segoe UI Light"/>
        </w:rPr>
        <w:t>Mjerom 2.2. Poticanje kružne obnove prostora i zgrada</w:t>
      </w:r>
    </w:p>
    <w:p w14:paraId="610AFFC8" w14:textId="77777777" w:rsidR="0087714F" w:rsidRDefault="0087714F" w:rsidP="00CA4F10">
      <w:pPr>
        <w:spacing w:after="0"/>
        <w:rPr>
          <w:rFonts w:ascii="Segoe UI Light" w:hAnsi="Segoe UI Light" w:cs="Segoe UI Light"/>
        </w:rPr>
      </w:pPr>
    </w:p>
    <w:p w14:paraId="5225AF5C" w14:textId="2460F069" w:rsidR="00857466" w:rsidRDefault="00857466" w:rsidP="00857466">
      <w:pPr>
        <w:spacing w:after="0"/>
        <w:rPr>
          <w:rFonts w:ascii="Segoe UI Light" w:hAnsi="Segoe UI Light" w:cs="Segoe UI Light"/>
        </w:rPr>
      </w:pPr>
      <w:r w:rsidRPr="00857466">
        <w:rPr>
          <w:rFonts w:ascii="Segoe UI Light" w:hAnsi="Segoe UI Light" w:cs="Segoe UI Light"/>
        </w:rPr>
        <w:t xml:space="preserve">U tom kontekstu definirana su osnovna načela, mjere i </w:t>
      </w:r>
      <w:r w:rsidR="005F75D9">
        <w:rPr>
          <w:rFonts w:ascii="Segoe UI Light" w:hAnsi="Segoe UI Light" w:cs="Segoe UI Light"/>
        </w:rPr>
        <w:t xml:space="preserve">aktivnosti te indikativni </w:t>
      </w:r>
      <w:r w:rsidRPr="00857466">
        <w:rPr>
          <w:rFonts w:ascii="Segoe UI Light" w:hAnsi="Segoe UI Light" w:cs="Segoe UI Light"/>
        </w:rPr>
        <w:t>pokazatelji uspješnosti modela</w:t>
      </w:r>
      <w:r w:rsidR="005F75D9">
        <w:rPr>
          <w:rFonts w:ascii="Segoe UI Light" w:hAnsi="Segoe UI Light" w:cs="Segoe UI Light"/>
        </w:rPr>
        <w:t>.</w:t>
      </w:r>
    </w:p>
    <w:p w14:paraId="00A4F925" w14:textId="388CAED0" w:rsidR="00857466" w:rsidRPr="00857466" w:rsidRDefault="00857466" w:rsidP="00857466">
      <w:pPr>
        <w:spacing w:after="0"/>
        <w:rPr>
          <w:rFonts w:ascii="Segoe UI Light" w:hAnsi="Segoe UI Light" w:cs="Segoe UI Light"/>
        </w:rPr>
      </w:pPr>
    </w:p>
    <w:p w14:paraId="34EF4060" w14:textId="33A2FCA3" w:rsidR="00C7757F" w:rsidRPr="007A693C" w:rsidRDefault="00C7757F" w:rsidP="00CA4F10">
      <w:pPr>
        <w:spacing w:after="0"/>
        <w:rPr>
          <w:rFonts w:ascii="Segoe UI Light" w:hAnsi="Segoe UI Light" w:cs="Segoe UI Light"/>
        </w:rPr>
      </w:pPr>
      <w:r w:rsidRPr="007A693C">
        <w:rPr>
          <w:rFonts w:ascii="Segoe UI Light" w:hAnsi="Segoe UI Light" w:cs="Segoe UI Light"/>
        </w:rPr>
        <w:t>Osnovna načela:</w:t>
      </w:r>
    </w:p>
    <w:p w14:paraId="59857E5C" w14:textId="77777777" w:rsidR="00C7757F" w:rsidRPr="007A693C" w:rsidRDefault="00C7757F" w:rsidP="00CA4F10">
      <w:pPr>
        <w:numPr>
          <w:ilvl w:val="0"/>
          <w:numId w:val="83"/>
        </w:numPr>
        <w:spacing w:after="0" w:line="276" w:lineRule="auto"/>
        <w:rPr>
          <w:rFonts w:ascii="Segoe UI Light" w:hAnsi="Segoe UI Light" w:cs="Segoe UI Light"/>
        </w:rPr>
      </w:pPr>
      <w:r w:rsidRPr="007A693C">
        <w:rPr>
          <w:rFonts w:ascii="Segoe UI Light" w:hAnsi="Segoe UI Light" w:cs="Segoe UI Light"/>
        </w:rPr>
        <w:t>Očuvanje postojećeg fonda zgrada</w:t>
      </w:r>
    </w:p>
    <w:p w14:paraId="714D874E" w14:textId="77777777" w:rsidR="00C7757F" w:rsidRPr="007A693C" w:rsidRDefault="00C7757F" w:rsidP="00CA4F10">
      <w:pPr>
        <w:numPr>
          <w:ilvl w:val="0"/>
          <w:numId w:val="83"/>
        </w:numPr>
        <w:spacing w:after="0" w:line="276" w:lineRule="auto"/>
        <w:rPr>
          <w:rFonts w:ascii="Segoe UI Light" w:hAnsi="Segoe UI Light" w:cs="Segoe UI Light"/>
        </w:rPr>
      </w:pPr>
      <w:r w:rsidRPr="007A693C">
        <w:rPr>
          <w:rFonts w:ascii="Segoe UI Light" w:hAnsi="Segoe UI Light" w:cs="Segoe UI Light"/>
        </w:rPr>
        <w:t>Smanjenje potrebe za novom izgradnjom</w:t>
      </w:r>
    </w:p>
    <w:p w14:paraId="464CAD27" w14:textId="77777777" w:rsidR="00C7757F" w:rsidRPr="007A693C" w:rsidRDefault="00C7757F" w:rsidP="00CA4F10">
      <w:pPr>
        <w:numPr>
          <w:ilvl w:val="0"/>
          <w:numId w:val="83"/>
        </w:numPr>
        <w:spacing w:after="0" w:line="276" w:lineRule="auto"/>
        <w:rPr>
          <w:rFonts w:ascii="Segoe UI Light" w:hAnsi="Segoe UI Light" w:cs="Segoe UI Light"/>
        </w:rPr>
      </w:pPr>
      <w:r w:rsidRPr="007A693C">
        <w:rPr>
          <w:rFonts w:ascii="Segoe UI Light" w:hAnsi="Segoe UI Light" w:cs="Segoe UI Light"/>
        </w:rPr>
        <w:t>Smanjenje</w:t>
      </w:r>
      <w:r>
        <w:rPr>
          <w:rFonts w:ascii="Segoe UI Light" w:hAnsi="Segoe UI Light" w:cs="Segoe UI Light"/>
        </w:rPr>
        <w:t xml:space="preserve"> građevinskog</w:t>
      </w:r>
      <w:r w:rsidRPr="007A693C">
        <w:rPr>
          <w:rFonts w:ascii="Segoe UI Light" w:hAnsi="Segoe UI Light" w:cs="Segoe UI Light"/>
        </w:rPr>
        <w:t xml:space="preserve"> otpada, emisija CO₂ i energetske potrošnje</w:t>
      </w:r>
    </w:p>
    <w:p w14:paraId="069B87B7" w14:textId="77777777" w:rsidR="00C7757F" w:rsidRDefault="00C7757F" w:rsidP="00CA4F10">
      <w:pPr>
        <w:numPr>
          <w:ilvl w:val="0"/>
          <w:numId w:val="83"/>
        </w:numPr>
        <w:spacing w:after="0" w:line="276" w:lineRule="auto"/>
        <w:rPr>
          <w:rFonts w:ascii="Segoe UI Light" w:hAnsi="Segoe UI Light" w:cs="Segoe UI Light"/>
        </w:rPr>
      </w:pPr>
      <w:r w:rsidRPr="007A693C">
        <w:rPr>
          <w:rFonts w:ascii="Segoe UI Light" w:hAnsi="Segoe UI Light" w:cs="Segoe UI Light"/>
        </w:rPr>
        <w:t>Unaprjeđenje pristupačnosti, energetske učinkovitosti i kvalitete prostora</w:t>
      </w:r>
    </w:p>
    <w:p w14:paraId="17B22317" w14:textId="77777777" w:rsidR="00C7757F" w:rsidRPr="007A5DA6" w:rsidRDefault="00C7757F" w:rsidP="00CA4F10">
      <w:pPr>
        <w:numPr>
          <w:ilvl w:val="0"/>
          <w:numId w:val="83"/>
        </w:numPr>
        <w:spacing w:after="0" w:line="276" w:lineRule="auto"/>
        <w:rPr>
          <w:rFonts w:ascii="Segoe UI Light" w:hAnsi="Segoe UI Light" w:cs="Segoe UI Light"/>
        </w:rPr>
      </w:pPr>
      <w:r>
        <w:rPr>
          <w:rFonts w:ascii="Segoe UI Light" w:hAnsi="Segoe UI Light" w:cs="Segoe UI Light"/>
        </w:rPr>
        <w:t>P</w:t>
      </w:r>
      <w:r w:rsidRPr="00933CC3">
        <w:rPr>
          <w:rFonts w:ascii="Segoe UI Light" w:hAnsi="Segoe UI Light" w:cs="Segoe UI Light"/>
        </w:rPr>
        <w:t>oticanje višenamjenskog korištenja prostora i ponovne uporabe materijala</w:t>
      </w:r>
    </w:p>
    <w:p w14:paraId="66C7CEE9" w14:textId="77777777" w:rsidR="0087714F" w:rsidRDefault="0087714F" w:rsidP="00CA4F10">
      <w:pPr>
        <w:spacing w:after="0"/>
        <w:rPr>
          <w:rFonts w:ascii="Segoe UI Light" w:hAnsi="Segoe UI Light" w:cs="Segoe UI Light"/>
        </w:rPr>
      </w:pPr>
    </w:p>
    <w:p w14:paraId="27F8F842" w14:textId="7E037C63" w:rsidR="00C7757F" w:rsidRPr="007A693C" w:rsidRDefault="00C7757F" w:rsidP="00CA4F10">
      <w:pPr>
        <w:spacing w:after="0"/>
        <w:rPr>
          <w:rFonts w:ascii="Segoe UI Light" w:hAnsi="Segoe UI Light" w:cs="Segoe UI Light"/>
          <w:sz w:val="24"/>
          <w:szCs w:val="24"/>
        </w:rPr>
      </w:pPr>
      <w:r w:rsidRPr="007A693C">
        <w:rPr>
          <w:rFonts w:ascii="Segoe UI Light" w:hAnsi="Segoe UI Light" w:cs="Segoe UI Light"/>
        </w:rPr>
        <w:t>Mjere i aktivnosti:</w:t>
      </w:r>
    </w:p>
    <w:p w14:paraId="1558B9B8" w14:textId="77777777" w:rsidR="00C7757F" w:rsidRPr="007A693C" w:rsidRDefault="00C7757F" w:rsidP="00CA4F10">
      <w:pPr>
        <w:numPr>
          <w:ilvl w:val="0"/>
          <w:numId w:val="84"/>
        </w:numPr>
        <w:spacing w:after="0" w:line="276" w:lineRule="auto"/>
        <w:rPr>
          <w:rFonts w:ascii="Segoe UI Light" w:hAnsi="Segoe UI Light" w:cs="Segoe UI Light"/>
        </w:rPr>
      </w:pPr>
      <w:r w:rsidRPr="007A693C">
        <w:rPr>
          <w:rFonts w:ascii="Segoe UI Light" w:hAnsi="Segoe UI Light" w:cs="Segoe UI Light"/>
        </w:rPr>
        <w:t>Izrada i kontinuirano ažuriranje popisa zgrada i prostora pogodnih za obnovu</w:t>
      </w:r>
    </w:p>
    <w:p w14:paraId="07D99519" w14:textId="77777777" w:rsidR="00C7757F" w:rsidRPr="007A693C" w:rsidRDefault="00C7757F" w:rsidP="00CA4F10">
      <w:pPr>
        <w:numPr>
          <w:ilvl w:val="0"/>
          <w:numId w:val="84"/>
        </w:numPr>
        <w:spacing w:after="0" w:line="276" w:lineRule="auto"/>
        <w:rPr>
          <w:rFonts w:ascii="Segoe UI Light" w:hAnsi="Segoe UI Light" w:cs="Segoe UI Light"/>
        </w:rPr>
      </w:pPr>
      <w:r w:rsidRPr="007A693C">
        <w:rPr>
          <w:rFonts w:ascii="Segoe UI Light" w:hAnsi="Segoe UI Light" w:cs="Segoe UI Light"/>
        </w:rPr>
        <w:t>Uključivanje građevina javne i mješovite namjene u pilot-projekte</w:t>
      </w:r>
    </w:p>
    <w:p w14:paraId="41399DF9" w14:textId="77777777" w:rsidR="00C7757F" w:rsidRPr="007A693C" w:rsidRDefault="00C7757F" w:rsidP="00CA4F10">
      <w:pPr>
        <w:numPr>
          <w:ilvl w:val="0"/>
          <w:numId w:val="84"/>
        </w:numPr>
        <w:spacing w:after="0" w:line="276" w:lineRule="auto"/>
        <w:rPr>
          <w:rFonts w:ascii="Segoe UI Light" w:hAnsi="Segoe UI Light" w:cs="Segoe UI Light"/>
        </w:rPr>
      </w:pPr>
      <w:r w:rsidRPr="007A693C">
        <w:rPr>
          <w:rFonts w:ascii="Segoe UI Light" w:hAnsi="Segoe UI Light" w:cs="Segoe UI Light"/>
        </w:rPr>
        <w:t>Uspostavljanje programa javno-privatnog partnerstva za revitalizaciju privatnih prostora</w:t>
      </w:r>
    </w:p>
    <w:p w14:paraId="7B295179" w14:textId="77777777" w:rsidR="0087714F" w:rsidRDefault="0087714F" w:rsidP="00CA4F10">
      <w:pPr>
        <w:spacing w:after="0"/>
        <w:rPr>
          <w:rFonts w:ascii="Segoe UI Light" w:hAnsi="Segoe UI Light" w:cs="Segoe UI Light"/>
        </w:rPr>
      </w:pPr>
    </w:p>
    <w:p w14:paraId="5A6E34A5" w14:textId="1A599EAF" w:rsidR="00C7757F" w:rsidRPr="007A693C" w:rsidRDefault="00C7757F" w:rsidP="00CA4F10">
      <w:pPr>
        <w:spacing w:after="0"/>
        <w:rPr>
          <w:rFonts w:ascii="Segoe UI Light" w:hAnsi="Segoe UI Light" w:cs="Segoe UI Light"/>
        </w:rPr>
      </w:pPr>
      <w:r w:rsidRPr="007A693C">
        <w:rPr>
          <w:rFonts w:ascii="Segoe UI Light" w:hAnsi="Segoe UI Light" w:cs="Segoe UI Light"/>
        </w:rPr>
        <w:t>Indikativni pokazatelji uspješnosti:</w:t>
      </w:r>
    </w:p>
    <w:p w14:paraId="50E679F4" w14:textId="77777777" w:rsidR="00C7757F" w:rsidRPr="007A693C" w:rsidRDefault="00C7757F" w:rsidP="00CA4F10">
      <w:pPr>
        <w:numPr>
          <w:ilvl w:val="0"/>
          <w:numId w:val="85"/>
        </w:numPr>
        <w:spacing w:after="0" w:line="276" w:lineRule="auto"/>
        <w:rPr>
          <w:rFonts w:ascii="Segoe UI Light" w:hAnsi="Segoe UI Light" w:cs="Segoe UI Light"/>
        </w:rPr>
      </w:pPr>
      <w:r w:rsidRPr="007A693C">
        <w:rPr>
          <w:rFonts w:ascii="Segoe UI Light" w:hAnsi="Segoe UI Light" w:cs="Segoe UI Light"/>
        </w:rPr>
        <w:t xml:space="preserve">Broj revitaliziranih </w:t>
      </w:r>
      <w:r>
        <w:rPr>
          <w:rFonts w:ascii="Segoe UI Light" w:hAnsi="Segoe UI Light" w:cs="Segoe UI Light"/>
        </w:rPr>
        <w:t xml:space="preserve">i prenamijenjenih </w:t>
      </w:r>
      <w:r w:rsidRPr="007A693C">
        <w:rPr>
          <w:rFonts w:ascii="Segoe UI Light" w:hAnsi="Segoe UI Light" w:cs="Segoe UI Light"/>
        </w:rPr>
        <w:t>prostora</w:t>
      </w:r>
    </w:p>
    <w:p w14:paraId="34E16194" w14:textId="77777777" w:rsidR="00C7757F" w:rsidRPr="007A693C" w:rsidRDefault="00C7757F" w:rsidP="00CA4F10">
      <w:pPr>
        <w:numPr>
          <w:ilvl w:val="0"/>
          <w:numId w:val="85"/>
        </w:numPr>
        <w:spacing w:after="0" w:line="276" w:lineRule="auto"/>
        <w:rPr>
          <w:rFonts w:ascii="Segoe UI Light" w:hAnsi="Segoe UI Light" w:cs="Segoe UI Light"/>
        </w:rPr>
      </w:pPr>
      <w:r w:rsidRPr="007A693C">
        <w:rPr>
          <w:rFonts w:ascii="Segoe UI Light" w:hAnsi="Segoe UI Light" w:cs="Segoe UI Light"/>
        </w:rPr>
        <w:t xml:space="preserve">Smanjenje broja zapuštenih zgrada </w:t>
      </w:r>
    </w:p>
    <w:p w14:paraId="45693FBC" w14:textId="77777777" w:rsidR="00C7757F" w:rsidRPr="007A693C" w:rsidRDefault="00C7757F" w:rsidP="00CA4F10">
      <w:pPr>
        <w:numPr>
          <w:ilvl w:val="0"/>
          <w:numId w:val="85"/>
        </w:numPr>
        <w:spacing w:after="0" w:line="276" w:lineRule="auto"/>
        <w:rPr>
          <w:rFonts w:ascii="Segoe UI Light" w:hAnsi="Segoe UI Light" w:cs="Segoe UI Light"/>
        </w:rPr>
      </w:pPr>
      <w:r w:rsidRPr="007A693C">
        <w:rPr>
          <w:rFonts w:ascii="Segoe UI Light" w:hAnsi="Segoe UI Light" w:cs="Segoe UI Light"/>
        </w:rPr>
        <w:t xml:space="preserve">Povećanje </w:t>
      </w:r>
      <w:r>
        <w:rPr>
          <w:rFonts w:ascii="Segoe UI Light" w:hAnsi="Segoe UI Light" w:cs="Segoe UI Light"/>
        </w:rPr>
        <w:t xml:space="preserve">broja </w:t>
      </w:r>
      <w:r w:rsidRPr="007A693C">
        <w:rPr>
          <w:rFonts w:ascii="Segoe UI Light" w:hAnsi="Segoe UI Light" w:cs="Segoe UI Light"/>
        </w:rPr>
        <w:t>energetski obnovljenih zgrada</w:t>
      </w:r>
    </w:p>
    <w:p w14:paraId="71BEE862" w14:textId="77777777" w:rsidR="00C7757F" w:rsidRDefault="00C7757F" w:rsidP="00CA4F10">
      <w:pPr>
        <w:numPr>
          <w:ilvl w:val="0"/>
          <w:numId w:val="85"/>
        </w:numPr>
        <w:spacing w:after="0" w:line="276" w:lineRule="auto"/>
        <w:rPr>
          <w:rFonts w:ascii="Segoe UI Light" w:hAnsi="Segoe UI Light" w:cs="Segoe UI Light"/>
        </w:rPr>
      </w:pPr>
      <w:r w:rsidRPr="007A693C">
        <w:rPr>
          <w:rFonts w:ascii="Segoe UI Light" w:hAnsi="Segoe UI Light" w:cs="Segoe UI Light"/>
        </w:rPr>
        <w:t>Uvođenje različitih tipova zelene infrastrukture</w:t>
      </w:r>
    </w:p>
    <w:p w14:paraId="43E5F6AE" w14:textId="77777777" w:rsidR="00C7757F" w:rsidRPr="00A33637" w:rsidRDefault="00C7757F" w:rsidP="00CA4F10">
      <w:pPr>
        <w:numPr>
          <w:ilvl w:val="0"/>
          <w:numId w:val="85"/>
        </w:numPr>
        <w:spacing w:after="0" w:line="276" w:lineRule="auto"/>
        <w:rPr>
          <w:rFonts w:ascii="Segoe UI Light" w:hAnsi="Segoe UI Light" w:cs="Segoe UI Light"/>
        </w:rPr>
      </w:pPr>
      <w:r w:rsidRPr="007A693C">
        <w:rPr>
          <w:rFonts w:ascii="Segoe UI Light" w:hAnsi="Segoe UI Light" w:cs="Segoe UI Light"/>
        </w:rPr>
        <w:t>Broj izgrađenih edukativnih staklenika/paviljona korištenjem ponovno upotrijebljenih građevinskih materijala</w:t>
      </w:r>
    </w:p>
    <w:p w14:paraId="68354D72" w14:textId="77777777" w:rsidR="00C7757F" w:rsidRDefault="00C7757F" w:rsidP="00C7757F">
      <w:pPr>
        <w:spacing w:after="0" w:line="240" w:lineRule="auto"/>
        <w:rPr>
          <w:rFonts w:ascii="Segoe UI Light" w:hAnsi="Segoe UI Light" w:cs="Segoe UI Light"/>
          <w:lang w:eastAsia="hr-HR"/>
        </w:rPr>
      </w:pPr>
      <w:r>
        <w:rPr>
          <w:rFonts w:ascii="Segoe UI Light" w:hAnsi="Segoe UI Light" w:cs="Segoe UI Light"/>
        </w:rPr>
        <w:br w:type="page"/>
      </w:r>
    </w:p>
    <w:p w14:paraId="5FE8FF41" w14:textId="4C54CB5C" w:rsidR="00C7757F" w:rsidRDefault="00C7757F" w:rsidP="00C7757F">
      <w:pPr>
        <w:pStyle w:val="NormalWeb"/>
        <w:spacing w:after="0" w:afterAutospacing="0"/>
        <w:jc w:val="both"/>
        <w:rPr>
          <w:rFonts w:ascii="Segoe UI Light" w:eastAsiaTheme="minorHAnsi" w:hAnsi="Segoe UI Light" w:cs="Segoe UI Light"/>
          <w:sz w:val="22"/>
          <w:szCs w:val="22"/>
        </w:rPr>
      </w:pPr>
      <w:r w:rsidRPr="00AF1279">
        <w:rPr>
          <w:rFonts w:ascii="Segoe UI Light" w:eastAsiaTheme="minorHAnsi" w:hAnsi="Segoe UI Light" w:cs="Segoe UI Light"/>
          <w:sz w:val="22"/>
          <w:szCs w:val="22"/>
        </w:rPr>
        <w:lastRenderedPageBreak/>
        <w:t xml:space="preserve">U tablici </w:t>
      </w:r>
      <w:r w:rsidR="0087714F">
        <w:rPr>
          <w:rFonts w:ascii="Segoe UI Light" w:eastAsiaTheme="minorHAnsi" w:hAnsi="Segoe UI Light" w:cs="Segoe UI Light"/>
          <w:sz w:val="22"/>
          <w:szCs w:val="22"/>
        </w:rPr>
        <w:t>30</w:t>
      </w:r>
      <w:r w:rsidRPr="00AF1279">
        <w:rPr>
          <w:rFonts w:ascii="Segoe UI Light" w:eastAsiaTheme="minorHAnsi" w:hAnsi="Segoe UI Light" w:cs="Segoe UI Light"/>
          <w:sz w:val="22"/>
          <w:szCs w:val="22"/>
        </w:rPr>
        <w:t xml:space="preserve">. prikazan je stupanj energetske obnove (odnosno tip energetske obnove) zgrada javne namjene na području </w:t>
      </w:r>
      <w:r w:rsidR="0087714F">
        <w:rPr>
          <w:rFonts w:ascii="Segoe UI Light" w:eastAsiaTheme="minorHAnsi" w:hAnsi="Segoe UI Light" w:cs="Segoe UI Light"/>
          <w:sz w:val="22"/>
          <w:szCs w:val="22"/>
        </w:rPr>
        <w:t>g</w:t>
      </w:r>
      <w:r w:rsidRPr="00AF1279">
        <w:rPr>
          <w:rFonts w:ascii="Segoe UI Light" w:eastAsiaTheme="minorHAnsi" w:hAnsi="Segoe UI Light" w:cs="Segoe UI Light"/>
          <w:sz w:val="22"/>
          <w:szCs w:val="22"/>
        </w:rPr>
        <w:t>rada. Uz to, tablica sadrži podatke o zgradama koje uključuju dodatne prihvatljive mjere u skladu s mjerom 2.2. Poticanje kružne obnove prostora i zgrada iz navedenog Programa. Takve mjere obuhvaćaju, primjerice, poboljšanje pristupačnosti osobama s invaliditetom te uvođenje elemenata zelene infrastrukture poput zelenih krovova, zelenih fasada ili uređenja okoliša zgrada.</w:t>
      </w:r>
    </w:p>
    <w:p w14:paraId="08954F96" w14:textId="77777777" w:rsidR="00C7757F" w:rsidRDefault="00C7757F" w:rsidP="00C7757F">
      <w:pPr>
        <w:spacing w:after="0"/>
        <w:rPr>
          <w:rFonts w:ascii="Segoe UI Light" w:hAnsi="Segoe UI Light" w:cs="Segoe UI Light"/>
          <w:lang w:eastAsia="hr-HR"/>
        </w:rPr>
      </w:pPr>
    </w:p>
    <w:p w14:paraId="631AE157" w14:textId="28F23C5C" w:rsidR="00C7757F" w:rsidRDefault="00C7757F" w:rsidP="00C7757F">
      <w:pPr>
        <w:rPr>
          <w:rFonts w:ascii="Segoe UI Light" w:hAnsi="Segoe UI Light" w:cs="Segoe UI Light"/>
        </w:rPr>
      </w:pPr>
      <w:r w:rsidRPr="00F45D9C">
        <w:rPr>
          <w:rFonts w:ascii="Segoe UI Light" w:hAnsi="Segoe UI Light" w:cs="Segoe UI Light"/>
        </w:rPr>
        <w:t>Na temelju proveden</w:t>
      </w:r>
      <w:r>
        <w:rPr>
          <w:rFonts w:ascii="Segoe UI Light" w:hAnsi="Segoe UI Light" w:cs="Segoe UI Light"/>
        </w:rPr>
        <w:t>e</w:t>
      </w:r>
      <w:r w:rsidRPr="00F45D9C">
        <w:rPr>
          <w:rFonts w:ascii="Segoe UI Light" w:hAnsi="Segoe UI Light" w:cs="Segoe UI Light"/>
        </w:rPr>
        <w:t xml:space="preserve"> analiz</w:t>
      </w:r>
      <w:r>
        <w:rPr>
          <w:rFonts w:ascii="Segoe UI Light" w:hAnsi="Segoe UI Light" w:cs="Segoe UI Light"/>
        </w:rPr>
        <w:t xml:space="preserve">e </w:t>
      </w:r>
      <w:r w:rsidRPr="00F45D9C">
        <w:rPr>
          <w:rFonts w:ascii="Segoe UI Light" w:hAnsi="Segoe UI Light" w:cs="Segoe UI Light"/>
        </w:rPr>
        <w:t xml:space="preserve">identificirani su </w:t>
      </w:r>
      <w:r>
        <w:rPr>
          <w:rFonts w:ascii="Segoe UI Light" w:hAnsi="Segoe UI Light" w:cs="Segoe UI Light"/>
        </w:rPr>
        <w:t>zgrade</w:t>
      </w:r>
      <w:r w:rsidRPr="00F45D9C">
        <w:rPr>
          <w:rFonts w:ascii="Segoe UI Light" w:hAnsi="Segoe UI Light" w:cs="Segoe UI Light"/>
        </w:rPr>
        <w:t xml:space="preserve"> javne namjene s potencijalom za energetsku obnovu i primjenu načela kružnog gospodarenja prostorom i zgradama, što je prikazano u Tablici </w:t>
      </w:r>
      <w:r w:rsidR="0087714F">
        <w:rPr>
          <w:rFonts w:ascii="Segoe UI Light" w:hAnsi="Segoe UI Light" w:cs="Segoe UI Light"/>
        </w:rPr>
        <w:t>30</w:t>
      </w:r>
      <w:r w:rsidRPr="00F45D9C">
        <w:rPr>
          <w:rFonts w:ascii="Segoe UI Light" w:hAnsi="Segoe UI Light" w:cs="Segoe UI Light"/>
        </w:rPr>
        <w:t>.</w:t>
      </w:r>
    </w:p>
    <w:p w14:paraId="5AFAA5D6" w14:textId="66D346C4" w:rsidR="005502B0" w:rsidRPr="00ED7359" w:rsidRDefault="005502B0" w:rsidP="00C1275E">
      <w:pPr>
        <w:spacing w:line="240" w:lineRule="auto"/>
        <w:jc w:val="both"/>
        <w:rPr>
          <w:b/>
          <w:color w:val="808080" w:themeColor="background1" w:themeShade="80"/>
          <w:sz w:val="20"/>
          <w:szCs w:val="20"/>
          <w:highlight w:val="yellow"/>
        </w:rPr>
      </w:pPr>
      <w:r w:rsidRPr="00C1275E">
        <w:rPr>
          <w:b/>
          <w:color w:val="808080" w:themeColor="background1" w:themeShade="80"/>
          <w:sz w:val="20"/>
          <w:szCs w:val="20"/>
        </w:rPr>
        <w:t xml:space="preserve">Tablica </w:t>
      </w:r>
      <w:r w:rsidR="0087714F" w:rsidRPr="00C1275E">
        <w:rPr>
          <w:b/>
          <w:color w:val="808080" w:themeColor="background1" w:themeShade="80"/>
          <w:sz w:val="20"/>
          <w:szCs w:val="20"/>
        </w:rPr>
        <w:t>30</w:t>
      </w:r>
      <w:r w:rsidRPr="00C1275E">
        <w:rPr>
          <w:b/>
          <w:color w:val="808080" w:themeColor="background1" w:themeShade="80"/>
          <w:sz w:val="20"/>
          <w:szCs w:val="20"/>
        </w:rPr>
        <w:t xml:space="preserve">. </w:t>
      </w:r>
      <w:r w:rsidRPr="0087714F">
        <w:rPr>
          <w:color w:val="808080" w:themeColor="background1" w:themeShade="80"/>
          <w:sz w:val="20"/>
          <w:szCs w:val="20"/>
        </w:rPr>
        <w:t>Zgrade</w:t>
      </w:r>
      <w:r w:rsidRPr="00AF1279">
        <w:rPr>
          <w:color w:val="808080" w:themeColor="background1" w:themeShade="80"/>
          <w:sz w:val="20"/>
          <w:szCs w:val="20"/>
        </w:rPr>
        <w:t xml:space="preserve"> javne namjene na području Grada Velike Gorice s navedenim</w:t>
      </w:r>
      <w:r>
        <w:rPr>
          <w:color w:val="808080" w:themeColor="background1" w:themeShade="80"/>
          <w:sz w:val="20"/>
          <w:szCs w:val="20"/>
        </w:rPr>
        <w:t xml:space="preserve"> statusom</w:t>
      </w:r>
      <w:r w:rsidRPr="00AF1279">
        <w:rPr>
          <w:color w:val="808080" w:themeColor="background1" w:themeShade="80"/>
          <w:sz w:val="20"/>
          <w:szCs w:val="20"/>
        </w:rPr>
        <w:t xml:space="preserve"> energetsk</w:t>
      </w:r>
      <w:r>
        <w:rPr>
          <w:color w:val="808080" w:themeColor="background1" w:themeShade="80"/>
          <w:sz w:val="20"/>
          <w:szCs w:val="20"/>
        </w:rPr>
        <w:t xml:space="preserve">e obnove </w:t>
      </w:r>
      <w:r w:rsidRPr="00AF1279">
        <w:rPr>
          <w:color w:val="808080" w:themeColor="background1" w:themeShade="80"/>
          <w:sz w:val="20"/>
          <w:szCs w:val="20"/>
        </w:rPr>
        <w:t xml:space="preserve"> s </w:t>
      </w:r>
    </w:p>
    <w:tbl>
      <w:tblPr>
        <w:tblStyle w:val="Svijetlatablicareetke-isticanje11"/>
        <w:tblW w:w="9356" w:type="dxa"/>
        <w:tblInd w:w="-5" w:type="dxa"/>
        <w:tblLook w:val="04A0" w:firstRow="1" w:lastRow="0" w:firstColumn="1" w:lastColumn="0" w:noHBand="0" w:noVBand="1"/>
      </w:tblPr>
      <w:tblGrid>
        <w:gridCol w:w="575"/>
        <w:gridCol w:w="1552"/>
        <w:gridCol w:w="2268"/>
        <w:gridCol w:w="2551"/>
        <w:gridCol w:w="2410"/>
      </w:tblGrid>
      <w:tr w:rsidR="0082425D" w:rsidRPr="00ED7359" w14:paraId="7290FBCB" w14:textId="77777777" w:rsidTr="00CA4F1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shd w:val="clear" w:color="auto" w:fill="D9D9D9" w:themeFill="background1" w:themeFillShade="D9"/>
            <w:vAlign w:val="center"/>
          </w:tcPr>
          <w:p w14:paraId="5CB8F7EE" w14:textId="77777777" w:rsidR="005502B0" w:rsidRPr="00043148" w:rsidRDefault="005502B0" w:rsidP="009F7384">
            <w:pPr>
              <w:jc w:val="center"/>
              <w:rPr>
                <w:rFonts w:cstheme="minorHAnsi"/>
                <w:b w:val="0"/>
                <w:bCs w:val="0"/>
                <w:sz w:val="18"/>
                <w:szCs w:val="18"/>
              </w:rPr>
            </w:pPr>
            <w:r w:rsidRPr="00043148">
              <w:rPr>
                <w:rFonts w:cstheme="minorHAnsi"/>
                <w:sz w:val="18"/>
                <w:szCs w:val="18"/>
              </w:rPr>
              <w:t>R.br.</w:t>
            </w:r>
          </w:p>
        </w:tc>
        <w:tc>
          <w:tcPr>
            <w:tcW w:w="1552" w:type="dxa"/>
            <w:shd w:val="clear" w:color="auto" w:fill="D9D9D9" w:themeFill="background1" w:themeFillShade="D9"/>
            <w:vAlign w:val="center"/>
          </w:tcPr>
          <w:p w14:paraId="3F0C4299" w14:textId="77777777" w:rsidR="005502B0" w:rsidRPr="00043148" w:rsidRDefault="005502B0" w:rsidP="009F7384">
            <w:pPr>
              <w:jc w:val="center"/>
              <w:cnfStyle w:val="100000000000" w:firstRow="1" w:lastRow="0" w:firstColumn="0" w:lastColumn="0" w:oddVBand="0" w:evenVBand="0" w:oddHBand="0" w:evenHBand="0" w:firstRowFirstColumn="0" w:firstRowLastColumn="0" w:lastRowFirstColumn="0" w:lastRowLastColumn="0"/>
              <w:rPr>
                <w:rFonts w:cstheme="minorHAnsi"/>
                <w:b w:val="0"/>
                <w:bCs w:val="0"/>
                <w:sz w:val="18"/>
                <w:szCs w:val="18"/>
              </w:rPr>
            </w:pPr>
            <w:r w:rsidRPr="00043148">
              <w:rPr>
                <w:rFonts w:cstheme="minorHAnsi"/>
                <w:sz w:val="18"/>
                <w:szCs w:val="18"/>
              </w:rPr>
              <w:t>Naziv zgrade</w:t>
            </w:r>
          </w:p>
        </w:tc>
        <w:tc>
          <w:tcPr>
            <w:tcW w:w="2268" w:type="dxa"/>
            <w:shd w:val="clear" w:color="auto" w:fill="D9D9D9" w:themeFill="background1" w:themeFillShade="D9"/>
            <w:vAlign w:val="center"/>
          </w:tcPr>
          <w:p w14:paraId="5463B8F4" w14:textId="77777777" w:rsidR="005502B0" w:rsidRPr="00043148" w:rsidRDefault="005502B0" w:rsidP="009F7384">
            <w:pPr>
              <w:jc w:val="center"/>
              <w:cnfStyle w:val="100000000000" w:firstRow="1" w:lastRow="0" w:firstColumn="0" w:lastColumn="0" w:oddVBand="0" w:evenVBand="0" w:oddHBand="0" w:evenHBand="0" w:firstRowFirstColumn="0" w:firstRowLastColumn="0" w:lastRowFirstColumn="0" w:lastRowLastColumn="0"/>
              <w:rPr>
                <w:rFonts w:cstheme="minorHAnsi"/>
                <w:b w:val="0"/>
                <w:bCs w:val="0"/>
                <w:sz w:val="18"/>
                <w:szCs w:val="18"/>
              </w:rPr>
            </w:pPr>
            <w:r w:rsidRPr="00043148">
              <w:rPr>
                <w:rFonts w:cstheme="minorHAnsi"/>
                <w:sz w:val="18"/>
                <w:szCs w:val="18"/>
              </w:rPr>
              <w:t>Lokacija/Adresa</w:t>
            </w:r>
          </w:p>
        </w:tc>
        <w:tc>
          <w:tcPr>
            <w:tcW w:w="2551" w:type="dxa"/>
            <w:shd w:val="clear" w:color="auto" w:fill="D9D9D9" w:themeFill="background1" w:themeFillShade="D9"/>
            <w:vAlign w:val="center"/>
          </w:tcPr>
          <w:p w14:paraId="10BB4C86" w14:textId="77777777" w:rsidR="005502B0" w:rsidRPr="00043148" w:rsidRDefault="005502B0" w:rsidP="009F7384">
            <w:pPr>
              <w:jc w:val="center"/>
              <w:cnfStyle w:val="100000000000" w:firstRow="1" w:lastRow="0" w:firstColumn="0" w:lastColumn="0" w:oddVBand="0" w:evenVBand="0" w:oddHBand="0" w:evenHBand="0" w:firstRowFirstColumn="0" w:firstRowLastColumn="0" w:lastRowFirstColumn="0" w:lastRowLastColumn="0"/>
              <w:rPr>
                <w:rFonts w:cstheme="minorHAnsi"/>
                <w:b w:val="0"/>
                <w:bCs w:val="0"/>
                <w:sz w:val="18"/>
                <w:szCs w:val="18"/>
              </w:rPr>
            </w:pPr>
            <w:r w:rsidRPr="00043148">
              <w:rPr>
                <w:rFonts w:cstheme="minorHAnsi"/>
                <w:sz w:val="18"/>
                <w:szCs w:val="18"/>
              </w:rPr>
              <w:t>Vlasništvo</w:t>
            </w:r>
          </w:p>
        </w:tc>
        <w:tc>
          <w:tcPr>
            <w:tcW w:w="2410" w:type="dxa"/>
            <w:shd w:val="clear" w:color="auto" w:fill="D9D9D9" w:themeFill="background1" w:themeFillShade="D9"/>
            <w:vAlign w:val="center"/>
          </w:tcPr>
          <w:p w14:paraId="7C736906" w14:textId="77777777" w:rsidR="005502B0" w:rsidRPr="00043148" w:rsidRDefault="005502B0" w:rsidP="009F7384">
            <w:pPr>
              <w:jc w:val="center"/>
              <w:cnfStyle w:val="100000000000" w:firstRow="1" w:lastRow="0" w:firstColumn="0" w:lastColumn="0" w:oddVBand="0" w:evenVBand="0" w:oddHBand="0" w:evenHBand="0" w:firstRowFirstColumn="0" w:firstRowLastColumn="0" w:lastRowFirstColumn="0" w:lastRowLastColumn="0"/>
              <w:rPr>
                <w:rFonts w:cstheme="minorHAnsi"/>
                <w:b w:val="0"/>
                <w:bCs w:val="0"/>
                <w:sz w:val="18"/>
                <w:szCs w:val="18"/>
              </w:rPr>
            </w:pPr>
            <w:r w:rsidRPr="00043148">
              <w:rPr>
                <w:rFonts w:cstheme="minorHAnsi"/>
                <w:sz w:val="18"/>
                <w:szCs w:val="18"/>
              </w:rPr>
              <w:t>Energetska obnova</w:t>
            </w:r>
          </w:p>
        </w:tc>
      </w:tr>
      <w:tr w:rsidR="0082425D" w:rsidRPr="00ED7359" w14:paraId="0551BEF8" w14:textId="77777777" w:rsidTr="0082425D">
        <w:trPr>
          <w:trHeight w:val="361"/>
        </w:trPr>
        <w:tc>
          <w:tcPr>
            <w:cnfStyle w:val="001000000000" w:firstRow="0" w:lastRow="0" w:firstColumn="1" w:lastColumn="0" w:oddVBand="0" w:evenVBand="0" w:oddHBand="0" w:evenHBand="0" w:firstRowFirstColumn="0" w:firstRowLastColumn="0" w:lastRowFirstColumn="0" w:lastRowLastColumn="0"/>
            <w:tcW w:w="575" w:type="dxa"/>
            <w:vAlign w:val="center"/>
          </w:tcPr>
          <w:p w14:paraId="3F189B40" w14:textId="77777777" w:rsidR="005502B0" w:rsidRPr="00434CFE" w:rsidRDefault="005502B0" w:rsidP="009F7384">
            <w:pPr>
              <w:rPr>
                <w:rFonts w:cstheme="minorHAnsi"/>
                <w:b w:val="0"/>
                <w:bCs w:val="0"/>
                <w:sz w:val="18"/>
                <w:szCs w:val="18"/>
              </w:rPr>
            </w:pPr>
            <w:r w:rsidRPr="00434CFE">
              <w:rPr>
                <w:rFonts w:cstheme="minorHAnsi"/>
                <w:sz w:val="18"/>
                <w:szCs w:val="18"/>
              </w:rPr>
              <w:t>1</w:t>
            </w:r>
          </w:p>
        </w:tc>
        <w:tc>
          <w:tcPr>
            <w:tcW w:w="1552" w:type="dxa"/>
            <w:vAlign w:val="center"/>
          </w:tcPr>
          <w:p w14:paraId="2E08AD82" w14:textId="77777777" w:rsidR="005502B0" w:rsidRPr="00ED7359" w:rsidRDefault="005502B0" w:rsidP="009F7384">
            <w:pPr>
              <w:cnfStyle w:val="000000000000" w:firstRow="0" w:lastRow="0" w:firstColumn="0" w:lastColumn="0" w:oddVBand="0" w:evenVBand="0" w:oddHBand="0" w:evenHBand="0" w:firstRowFirstColumn="0" w:firstRowLastColumn="0" w:lastRowFirstColumn="0" w:lastRowLastColumn="0"/>
              <w:rPr>
                <w:rFonts w:cstheme="minorHAnsi"/>
                <w:sz w:val="18"/>
                <w:szCs w:val="18"/>
                <w:highlight w:val="yellow"/>
              </w:rPr>
            </w:pPr>
            <w:r w:rsidRPr="00AF1279">
              <w:rPr>
                <w:rFonts w:cstheme="minorHAnsi"/>
                <w:sz w:val="18"/>
                <w:szCs w:val="18"/>
              </w:rPr>
              <w:t>Gradska uprava Velike Gorice</w:t>
            </w:r>
          </w:p>
        </w:tc>
        <w:tc>
          <w:tcPr>
            <w:tcW w:w="2268" w:type="dxa"/>
            <w:vAlign w:val="center"/>
          </w:tcPr>
          <w:p w14:paraId="1DF5241A" w14:textId="77777777" w:rsidR="005502B0" w:rsidRPr="00ED7359" w:rsidRDefault="005502B0" w:rsidP="009F7384">
            <w:pPr>
              <w:cnfStyle w:val="000000000000" w:firstRow="0" w:lastRow="0" w:firstColumn="0" w:lastColumn="0" w:oddVBand="0" w:evenVBand="0" w:oddHBand="0" w:evenHBand="0" w:firstRowFirstColumn="0" w:firstRowLastColumn="0" w:lastRowFirstColumn="0" w:lastRowLastColumn="0"/>
              <w:rPr>
                <w:rFonts w:cstheme="minorHAnsi"/>
                <w:sz w:val="18"/>
                <w:szCs w:val="18"/>
                <w:highlight w:val="yellow"/>
              </w:rPr>
            </w:pPr>
            <w:r w:rsidRPr="00AF1279">
              <w:rPr>
                <w:rFonts w:cstheme="minorHAnsi"/>
                <w:sz w:val="18"/>
                <w:szCs w:val="18"/>
              </w:rPr>
              <w:t>Trg kralja Tomislava 34</w:t>
            </w:r>
          </w:p>
        </w:tc>
        <w:tc>
          <w:tcPr>
            <w:tcW w:w="2551" w:type="dxa"/>
            <w:vAlign w:val="center"/>
          </w:tcPr>
          <w:p w14:paraId="6076C50C" w14:textId="77777777" w:rsidR="005502B0" w:rsidRPr="00043148" w:rsidRDefault="005502B0" w:rsidP="009F7384">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043148">
              <w:rPr>
                <w:rFonts w:cstheme="minorHAnsi"/>
                <w:sz w:val="18"/>
                <w:szCs w:val="18"/>
              </w:rPr>
              <w:t>Grad Velika Gorica</w:t>
            </w:r>
          </w:p>
        </w:tc>
        <w:tc>
          <w:tcPr>
            <w:tcW w:w="2410" w:type="dxa"/>
            <w:vAlign w:val="center"/>
          </w:tcPr>
          <w:p w14:paraId="477241C3" w14:textId="77777777" w:rsidR="005502B0" w:rsidRPr="00043148" w:rsidRDefault="005502B0" w:rsidP="009F7384">
            <w:pPr>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Dokumentacija u izradi</w:t>
            </w:r>
          </w:p>
        </w:tc>
      </w:tr>
      <w:tr w:rsidR="0082425D" w:rsidRPr="00ED7359" w14:paraId="1179AFC0" w14:textId="77777777" w:rsidTr="0082425D">
        <w:tc>
          <w:tcPr>
            <w:cnfStyle w:val="001000000000" w:firstRow="0" w:lastRow="0" w:firstColumn="1" w:lastColumn="0" w:oddVBand="0" w:evenVBand="0" w:oddHBand="0" w:evenHBand="0" w:firstRowFirstColumn="0" w:firstRowLastColumn="0" w:lastRowFirstColumn="0" w:lastRowLastColumn="0"/>
            <w:tcW w:w="575" w:type="dxa"/>
            <w:vAlign w:val="center"/>
          </w:tcPr>
          <w:p w14:paraId="2C17DD80" w14:textId="77777777" w:rsidR="005502B0" w:rsidRPr="00434CFE" w:rsidRDefault="005502B0" w:rsidP="009F7384">
            <w:pPr>
              <w:rPr>
                <w:rFonts w:cstheme="minorHAnsi"/>
                <w:b w:val="0"/>
                <w:bCs w:val="0"/>
                <w:sz w:val="18"/>
                <w:szCs w:val="18"/>
              </w:rPr>
            </w:pPr>
            <w:r w:rsidRPr="00434CFE">
              <w:rPr>
                <w:rFonts w:cstheme="minorHAnsi"/>
                <w:sz w:val="18"/>
                <w:szCs w:val="18"/>
              </w:rPr>
              <w:t>2</w:t>
            </w:r>
          </w:p>
        </w:tc>
        <w:tc>
          <w:tcPr>
            <w:tcW w:w="1552" w:type="dxa"/>
            <w:vAlign w:val="center"/>
          </w:tcPr>
          <w:p w14:paraId="2A995430" w14:textId="77777777" w:rsidR="005502B0" w:rsidRPr="00043148" w:rsidRDefault="005502B0" w:rsidP="009F7384">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043148">
              <w:rPr>
                <w:rFonts w:cstheme="minorHAnsi"/>
                <w:sz w:val="18"/>
                <w:szCs w:val="18"/>
              </w:rPr>
              <w:t>OŠ Eugena Kumičića</w:t>
            </w:r>
          </w:p>
        </w:tc>
        <w:tc>
          <w:tcPr>
            <w:tcW w:w="2268" w:type="dxa"/>
            <w:vAlign w:val="center"/>
          </w:tcPr>
          <w:p w14:paraId="573F835D" w14:textId="77777777" w:rsidR="005502B0" w:rsidRPr="00043148" w:rsidRDefault="005502B0" w:rsidP="009F7384">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043148">
              <w:rPr>
                <w:rFonts w:cstheme="minorHAnsi"/>
                <w:sz w:val="18"/>
                <w:szCs w:val="18"/>
              </w:rPr>
              <w:t>Ul. Josipa Pucekovića 4, Velika Gorica</w:t>
            </w:r>
          </w:p>
        </w:tc>
        <w:tc>
          <w:tcPr>
            <w:tcW w:w="2551" w:type="dxa"/>
            <w:vAlign w:val="center"/>
          </w:tcPr>
          <w:p w14:paraId="3A9F5D07" w14:textId="77777777" w:rsidR="005502B0" w:rsidRPr="00043148" w:rsidRDefault="005502B0" w:rsidP="009F7384">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043148">
              <w:rPr>
                <w:rFonts w:cstheme="minorHAnsi"/>
                <w:sz w:val="18"/>
                <w:szCs w:val="18"/>
              </w:rPr>
              <w:t>Grad Velika Gorica</w:t>
            </w:r>
          </w:p>
        </w:tc>
        <w:tc>
          <w:tcPr>
            <w:tcW w:w="2410" w:type="dxa"/>
            <w:vAlign w:val="center"/>
          </w:tcPr>
          <w:p w14:paraId="0EC0B202" w14:textId="77777777" w:rsidR="005502B0" w:rsidRPr="00043148" w:rsidRDefault="005502B0" w:rsidP="009F7384">
            <w:pPr>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043148">
              <w:rPr>
                <w:rFonts w:cstheme="minorHAnsi"/>
                <w:sz w:val="18"/>
                <w:szCs w:val="18"/>
              </w:rPr>
              <w:t>Dokumentacija u izradi</w:t>
            </w:r>
          </w:p>
        </w:tc>
      </w:tr>
      <w:tr w:rsidR="0082425D" w:rsidRPr="00ED7359" w14:paraId="08555EDF" w14:textId="77777777" w:rsidTr="0082425D">
        <w:tc>
          <w:tcPr>
            <w:cnfStyle w:val="001000000000" w:firstRow="0" w:lastRow="0" w:firstColumn="1" w:lastColumn="0" w:oddVBand="0" w:evenVBand="0" w:oddHBand="0" w:evenHBand="0" w:firstRowFirstColumn="0" w:firstRowLastColumn="0" w:lastRowFirstColumn="0" w:lastRowLastColumn="0"/>
            <w:tcW w:w="575" w:type="dxa"/>
            <w:vAlign w:val="center"/>
          </w:tcPr>
          <w:p w14:paraId="045814FF" w14:textId="77777777" w:rsidR="005502B0" w:rsidRPr="00434CFE" w:rsidRDefault="005502B0" w:rsidP="009F7384">
            <w:pPr>
              <w:rPr>
                <w:rFonts w:cstheme="minorHAnsi"/>
                <w:b w:val="0"/>
                <w:bCs w:val="0"/>
                <w:sz w:val="18"/>
                <w:szCs w:val="18"/>
              </w:rPr>
            </w:pPr>
            <w:r w:rsidRPr="00434CFE">
              <w:rPr>
                <w:rFonts w:cstheme="minorHAnsi"/>
                <w:sz w:val="18"/>
                <w:szCs w:val="18"/>
              </w:rPr>
              <w:t>3</w:t>
            </w:r>
          </w:p>
        </w:tc>
        <w:tc>
          <w:tcPr>
            <w:tcW w:w="1552" w:type="dxa"/>
            <w:vAlign w:val="center"/>
          </w:tcPr>
          <w:p w14:paraId="422A2F9C" w14:textId="77777777" w:rsidR="005502B0" w:rsidRDefault="005502B0" w:rsidP="009F7384">
            <w:pP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rPr>
            </w:pPr>
            <w:r w:rsidRPr="00043148">
              <w:rPr>
                <w:rFonts w:eastAsia="Times New Roman" w:cstheme="minorHAnsi"/>
                <w:color w:val="000000"/>
                <w:sz w:val="18"/>
                <w:szCs w:val="18"/>
              </w:rPr>
              <w:t>Srednja strukovna škola</w:t>
            </w:r>
            <w:r>
              <w:rPr>
                <w:rFonts w:eastAsia="Times New Roman" w:cstheme="minorHAnsi"/>
                <w:color w:val="000000"/>
                <w:sz w:val="18"/>
                <w:szCs w:val="18"/>
              </w:rPr>
              <w:t xml:space="preserve"> </w:t>
            </w:r>
            <w:r w:rsidRPr="00043148">
              <w:rPr>
                <w:rFonts w:eastAsia="Times New Roman" w:cstheme="minorHAnsi"/>
                <w:color w:val="000000"/>
                <w:sz w:val="18"/>
                <w:szCs w:val="18"/>
              </w:rPr>
              <w:t>Velika Gorica</w:t>
            </w:r>
          </w:p>
          <w:p w14:paraId="67715D9E" w14:textId="77777777" w:rsidR="005502B0" w:rsidRDefault="005502B0" w:rsidP="009F7384">
            <w:pP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rPr>
            </w:pPr>
            <w:r w:rsidRPr="00043148">
              <w:rPr>
                <w:rFonts w:eastAsia="Times New Roman" w:cstheme="minorHAnsi"/>
                <w:color w:val="000000"/>
                <w:sz w:val="18"/>
                <w:szCs w:val="18"/>
              </w:rPr>
              <w:t>Gimnazija Velika Gorica</w:t>
            </w:r>
          </w:p>
          <w:p w14:paraId="03217076" w14:textId="77777777" w:rsidR="005502B0" w:rsidRPr="00ED7359" w:rsidRDefault="005502B0" w:rsidP="009F7384">
            <w:pPr>
              <w:cnfStyle w:val="000000000000" w:firstRow="0" w:lastRow="0" w:firstColumn="0" w:lastColumn="0" w:oddVBand="0" w:evenVBand="0" w:oddHBand="0" w:evenHBand="0" w:firstRowFirstColumn="0" w:firstRowLastColumn="0" w:lastRowFirstColumn="0" w:lastRowLastColumn="0"/>
              <w:rPr>
                <w:rFonts w:cstheme="minorHAnsi"/>
                <w:sz w:val="18"/>
                <w:szCs w:val="18"/>
                <w:highlight w:val="yellow"/>
              </w:rPr>
            </w:pPr>
            <w:r w:rsidRPr="00043148">
              <w:rPr>
                <w:rFonts w:eastAsia="Times New Roman" w:cstheme="minorHAnsi"/>
                <w:color w:val="000000"/>
                <w:sz w:val="18"/>
                <w:szCs w:val="18"/>
              </w:rPr>
              <w:t>Ekonomska škola Velika Gorica</w:t>
            </w:r>
          </w:p>
        </w:tc>
        <w:tc>
          <w:tcPr>
            <w:tcW w:w="2268" w:type="dxa"/>
            <w:vAlign w:val="center"/>
          </w:tcPr>
          <w:p w14:paraId="34E40E39" w14:textId="77777777" w:rsidR="005502B0" w:rsidRPr="00ED7359" w:rsidRDefault="005502B0" w:rsidP="009F7384">
            <w:pPr>
              <w:cnfStyle w:val="000000000000" w:firstRow="0" w:lastRow="0" w:firstColumn="0" w:lastColumn="0" w:oddVBand="0" w:evenVBand="0" w:oddHBand="0" w:evenHBand="0" w:firstRowFirstColumn="0" w:firstRowLastColumn="0" w:lastRowFirstColumn="0" w:lastRowLastColumn="0"/>
              <w:rPr>
                <w:rFonts w:cstheme="minorHAnsi"/>
                <w:sz w:val="18"/>
                <w:szCs w:val="18"/>
                <w:highlight w:val="yellow"/>
              </w:rPr>
            </w:pPr>
            <w:r w:rsidRPr="00043148">
              <w:rPr>
                <w:rFonts w:eastAsia="Times New Roman" w:cstheme="minorHAnsi"/>
                <w:color w:val="000000"/>
                <w:sz w:val="18"/>
                <w:szCs w:val="18"/>
              </w:rPr>
              <w:t>Ulica kralja Stjepana Tomaševića 21, Velika Gorica</w:t>
            </w:r>
          </w:p>
        </w:tc>
        <w:tc>
          <w:tcPr>
            <w:tcW w:w="2551" w:type="dxa"/>
            <w:vAlign w:val="center"/>
          </w:tcPr>
          <w:p w14:paraId="2C0272C2" w14:textId="77777777" w:rsidR="005502B0" w:rsidRPr="00043148" w:rsidRDefault="005502B0" w:rsidP="009F7384">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043148">
              <w:rPr>
                <w:rFonts w:cstheme="minorHAnsi"/>
                <w:sz w:val="18"/>
                <w:szCs w:val="18"/>
              </w:rPr>
              <w:t>Srednja strukovna škola Velika Gorica</w:t>
            </w:r>
          </w:p>
          <w:p w14:paraId="74F942FB" w14:textId="77777777" w:rsidR="005502B0" w:rsidRPr="00043148" w:rsidRDefault="005502B0" w:rsidP="009F7384">
            <w:pPr>
              <w:cnfStyle w:val="000000000000" w:firstRow="0" w:lastRow="0" w:firstColumn="0" w:lastColumn="0" w:oddVBand="0" w:evenVBand="0" w:oddHBand="0" w:evenHBand="0" w:firstRowFirstColumn="0" w:firstRowLastColumn="0" w:lastRowFirstColumn="0" w:lastRowLastColumn="0"/>
              <w:rPr>
                <w:rFonts w:cstheme="minorHAnsi"/>
                <w:sz w:val="18"/>
                <w:szCs w:val="18"/>
              </w:rPr>
            </w:pPr>
          </w:p>
          <w:p w14:paraId="198B9477" w14:textId="77777777" w:rsidR="005502B0" w:rsidRPr="00ED7359" w:rsidRDefault="005502B0" w:rsidP="009F7384">
            <w:pPr>
              <w:cnfStyle w:val="000000000000" w:firstRow="0" w:lastRow="0" w:firstColumn="0" w:lastColumn="0" w:oddVBand="0" w:evenVBand="0" w:oddHBand="0" w:evenHBand="0" w:firstRowFirstColumn="0" w:firstRowLastColumn="0" w:lastRowFirstColumn="0" w:lastRowLastColumn="0"/>
              <w:rPr>
                <w:rFonts w:cstheme="minorHAnsi"/>
                <w:sz w:val="18"/>
                <w:szCs w:val="18"/>
                <w:highlight w:val="yellow"/>
              </w:rPr>
            </w:pPr>
            <w:r w:rsidRPr="00043148">
              <w:rPr>
                <w:rFonts w:cstheme="minorHAnsi"/>
                <w:sz w:val="18"/>
                <w:szCs w:val="18"/>
              </w:rPr>
              <w:t>(jedna zgrada)</w:t>
            </w:r>
          </w:p>
        </w:tc>
        <w:tc>
          <w:tcPr>
            <w:tcW w:w="2410" w:type="dxa"/>
            <w:vAlign w:val="center"/>
          </w:tcPr>
          <w:p w14:paraId="1ACB67AF" w14:textId="77777777" w:rsidR="005502B0" w:rsidRPr="00ED7359" w:rsidRDefault="005502B0" w:rsidP="009F7384">
            <w:pPr>
              <w:jc w:val="center"/>
              <w:cnfStyle w:val="000000000000" w:firstRow="0" w:lastRow="0" w:firstColumn="0" w:lastColumn="0" w:oddVBand="0" w:evenVBand="0" w:oddHBand="0" w:evenHBand="0" w:firstRowFirstColumn="0" w:firstRowLastColumn="0" w:lastRowFirstColumn="0" w:lastRowLastColumn="0"/>
              <w:rPr>
                <w:rFonts w:cstheme="minorHAnsi"/>
                <w:sz w:val="18"/>
                <w:szCs w:val="18"/>
                <w:highlight w:val="yellow"/>
              </w:rPr>
            </w:pPr>
            <w:r w:rsidRPr="00043148">
              <w:rPr>
                <w:rFonts w:cstheme="minorHAnsi"/>
                <w:sz w:val="18"/>
                <w:szCs w:val="18"/>
              </w:rPr>
              <w:t>Završena Energetska obnova</w:t>
            </w:r>
          </w:p>
        </w:tc>
      </w:tr>
      <w:tr w:rsidR="0082425D" w:rsidRPr="00ED7359" w14:paraId="2ED47F92" w14:textId="77777777" w:rsidTr="0082425D">
        <w:tc>
          <w:tcPr>
            <w:cnfStyle w:val="001000000000" w:firstRow="0" w:lastRow="0" w:firstColumn="1" w:lastColumn="0" w:oddVBand="0" w:evenVBand="0" w:oddHBand="0" w:evenHBand="0" w:firstRowFirstColumn="0" w:firstRowLastColumn="0" w:lastRowFirstColumn="0" w:lastRowLastColumn="0"/>
            <w:tcW w:w="575" w:type="dxa"/>
            <w:vAlign w:val="center"/>
          </w:tcPr>
          <w:p w14:paraId="4E2550A0" w14:textId="77777777" w:rsidR="005502B0" w:rsidRPr="00434CFE" w:rsidRDefault="005502B0" w:rsidP="009F7384">
            <w:pPr>
              <w:rPr>
                <w:rFonts w:cstheme="minorHAnsi"/>
                <w:b w:val="0"/>
                <w:bCs w:val="0"/>
                <w:sz w:val="18"/>
                <w:szCs w:val="18"/>
              </w:rPr>
            </w:pPr>
            <w:r w:rsidRPr="00434CFE">
              <w:rPr>
                <w:rFonts w:cstheme="minorHAnsi"/>
                <w:sz w:val="18"/>
                <w:szCs w:val="18"/>
              </w:rPr>
              <w:t>4</w:t>
            </w:r>
          </w:p>
        </w:tc>
        <w:tc>
          <w:tcPr>
            <w:tcW w:w="1552" w:type="dxa"/>
            <w:vAlign w:val="center"/>
          </w:tcPr>
          <w:p w14:paraId="0892EC23" w14:textId="77777777" w:rsidR="005502B0" w:rsidRPr="00043148" w:rsidRDefault="005502B0" w:rsidP="009F7384">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043148">
              <w:rPr>
                <w:rFonts w:cstheme="minorHAnsi"/>
                <w:sz w:val="18"/>
                <w:szCs w:val="18"/>
              </w:rPr>
              <w:t>Dom zdravlja Velika Gorica</w:t>
            </w:r>
          </w:p>
        </w:tc>
        <w:tc>
          <w:tcPr>
            <w:tcW w:w="2268" w:type="dxa"/>
            <w:vAlign w:val="center"/>
          </w:tcPr>
          <w:p w14:paraId="07799E4F" w14:textId="77777777" w:rsidR="005502B0" w:rsidRPr="00043148" w:rsidRDefault="005502B0" w:rsidP="009F7384">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043148">
              <w:rPr>
                <w:rFonts w:cstheme="minorHAnsi"/>
                <w:sz w:val="18"/>
                <w:szCs w:val="18"/>
              </w:rPr>
              <w:t>Zagrebačka županija</w:t>
            </w:r>
          </w:p>
        </w:tc>
        <w:tc>
          <w:tcPr>
            <w:tcW w:w="2551" w:type="dxa"/>
            <w:vAlign w:val="center"/>
          </w:tcPr>
          <w:p w14:paraId="5FBAFAE3" w14:textId="4308502F" w:rsidR="005502B0" w:rsidRPr="00043148" w:rsidRDefault="005502B0" w:rsidP="009F7384">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043148">
              <w:rPr>
                <w:rFonts w:cstheme="minorHAnsi"/>
                <w:sz w:val="18"/>
                <w:szCs w:val="18"/>
              </w:rPr>
              <w:t> </w:t>
            </w:r>
            <w:r w:rsidR="00896E1D">
              <w:rPr>
                <w:rFonts w:cstheme="minorHAnsi"/>
                <w:sz w:val="18"/>
                <w:szCs w:val="18"/>
              </w:rPr>
              <w:t>Dom zdravlja zagrebačke županije</w:t>
            </w:r>
          </w:p>
        </w:tc>
        <w:tc>
          <w:tcPr>
            <w:tcW w:w="2410" w:type="dxa"/>
            <w:vAlign w:val="center"/>
          </w:tcPr>
          <w:p w14:paraId="2337CD87" w14:textId="52C5C12D" w:rsidR="005502B0" w:rsidRPr="00043148" w:rsidRDefault="00896E1D" w:rsidP="009F7384">
            <w:pPr>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Završena obnova</w:t>
            </w:r>
          </w:p>
        </w:tc>
      </w:tr>
      <w:tr w:rsidR="0082425D" w:rsidRPr="00ED7359" w14:paraId="6BCB25D0" w14:textId="77777777" w:rsidTr="0082425D">
        <w:tc>
          <w:tcPr>
            <w:cnfStyle w:val="001000000000" w:firstRow="0" w:lastRow="0" w:firstColumn="1" w:lastColumn="0" w:oddVBand="0" w:evenVBand="0" w:oddHBand="0" w:evenHBand="0" w:firstRowFirstColumn="0" w:firstRowLastColumn="0" w:lastRowFirstColumn="0" w:lastRowLastColumn="0"/>
            <w:tcW w:w="575" w:type="dxa"/>
            <w:vAlign w:val="center"/>
          </w:tcPr>
          <w:p w14:paraId="292EE17A" w14:textId="77777777" w:rsidR="005502B0" w:rsidRPr="00434CFE" w:rsidRDefault="005502B0" w:rsidP="009F7384">
            <w:pPr>
              <w:rPr>
                <w:rFonts w:cstheme="minorHAnsi"/>
                <w:b w:val="0"/>
                <w:bCs w:val="0"/>
                <w:sz w:val="18"/>
                <w:szCs w:val="18"/>
              </w:rPr>
            </w:pPr>
            <w:r w:rsidRPr="00434CFE">
              <w:rPr>
                <w:rFonts w:cstheme="minorHAnsi"/>
                <w:sz w:val="18"/>
                <w:szCs w:val="18"/>
              </w:rPr>
              <w:t>5</w:t>
            </w:r>
          </w:p>
        </w:tc>
        <w:tc>
          <w:tcPr>
            <w:tcW w:w="1552" w:type="dxa"/>
            <w:vAlign w:val="center"/>
          </w:tcPr>
          <w:p w14:paraId="068CCC35" w14:textId="77777777" w:rsidR="005502B0" w:rsidRPr="00434CFE" w:rsidRDefault="005502B0" w:rsidP="009F7384">
            <w:pP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rPr>
            </w:pPr>
            <w:r w:rsidRPr="00434CFE">
              <w:rPr>
                <w:rFonts w:eastAsia="Times New Roman" w:cstheme="minorHAnsi"/>
                <w:color w:val="000000"/>
                <w:sz w:val="18"/>
                <w:szCs w:val="18"/>
              </w:rPr>
              <w:t>ŠRC Velika Gorica</w:t>
            </w:r>
          </w:p>
        </w:tc>
        <w:tc>
          <w:tcPr>
            <w:tcW w:w="2268" w:type="dxa"/>
            <w:vAlign w:val="center"/>
          </w:tcPr>
          <w:p w14:paraId="6282BA49" w14:textId="77777777" w:rsidR="005502B0" w:rsidRPr="00434CFE" w:rsidRDefault="005502B0" w:rsidP="009F7384">
            <w:pP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rPr>
            </w:pPr>
            <w:r w:rsidRPr="00434CFE">
              <w:rPr>
                <w:rFonts w:eastAsia="Times New Roman" w:cstheme="minorHAnsi"/>
                <w:color w:val="000000"/>
                <w:sz w:val="18"/>
                <w:szCs w:val="18"/>
              </w:rPr>
              <w:t>HBZ 80, Velika Gorica</w:t>
            </w:r>
          </w:p>
        </w:tc>
        <w:tc>
          <w:tcPr>
            <w:tcW w:w="2551" w:type="dxa"/>
            <w:vAlign w:val="center"/>
          </w:tcPr>
          <w:p w14:paraId="4C3162BA" w14:textId="77777777" w:rsidR="005502B0" w:rsidRPr="00434CFE" w:rsidRDefault="005502B0" w:rsidP="009F7384">
            <w:pP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rPr>
            </w:pPr>
            <w:r w:rsidRPr="00043148">
              <w:rPr>
                <w:rFonts w:cstheme="minorHAnsi"/>
                <w:sz w:val="18"/>
                <w:szCs w:val="18"/>
              </w:rPr>
              <w:t>Grad Velika Gorica</w:t>
            </w:r>
            <w:r w:rsidRPr="00434CFE">
              <w:rPr>
                <w:rFonts w:eastAsia="Times New Roman" w:cstheme="minorHAnsi"/>
                <w:color w:val="000000"/>
                <w:sz w:val="18"/>
                <w:szCs w:val="18"/>
              </w:rPr>
              <w:t xml:space="preserve"> (upravlja - Ustanova za upravljanje sportskim objektima)</w:t>
            </w:r>
          </w:p>
        </w:tc>
        <w:tc>
          <w:tcPr>
            <w:tcW w:w="2410" w:type="dxa"/>
            <w:vAlign w:val="center"/>
          </w:tcPr>
          <w:p w14:paraId="1DA55C1A" w14:textId="77777777" w:rsidR="005502B0" w:rsidRPr="00434CFE" w:rsidRDefault="005502B0" w:rsidP="009F7384">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rPr>
            </w:pPr>
            <w:r w:rsidRPr="00434CFE">
              <w:rPr>
                <w:rFonts w:eastAsia="Times New Roman" w:cstheme="minorHAnsi"/>
                <w:color w:val="000000"/>
                <w:sz w:val="18"/>
                <w:szCs w:val="18"/>
              </w:rPr>
              <w:t>NE</w:t>
            </w:r>
          </w:p>
        </w:tc>
      </w:tr>
      <w:tr w:rsidR="0082425D" w:rsidRPr="00ED7359" w14:paraId="5FC4EEAB" w14:textId="77777777" w:rsidTr="0082425D">
        <w:tc>
          <w:tcPr>
            <w:cnfStyle w:val="001000000000" w:firstRow="0" w:lastRow="0" w:firstColumn="1" w:lastColumn="0" w:oddVBand="0" w:evenVBand="0" w:oddHBand="0" w:evenHBand="0" w:firstRowFirstColumn="0" w:firstRowLastColumn="0" w:lastRowFirstColumn="0" w:lastRowLastColumn="0"/>
            <w:tcW w:w="575" w:type="dxa"/>
            <w:vAlign w:val="center"/>
          </w:tcPr>
          <w:p w14:paraId="6B768AA1" w14:textId="77777777" w:rsidR="005502B0" w:rsidRPr="00434CFE" w:rsidRDefault="005502B0" w:rsidP="009F7384">
            <w:pPr>
              <w:rPr>
                <w:rFonts w:cstheme="minorHAnsi"/>
                <w:b w:val="0"/>
                <w:bCs w:val="0"/>
                <w:sz w:val="18"/>
                <w:szCs w:val="18"/>
              </w:rPr>
            </w:pPr>
            <w:r w:rsidRPr="00434CFE">
              <w:rPr>
                <w:rFonts w:cstheme="minorHAnsi"/>
                <w:sz w:val="18"/>
                <w:szCs w:val="18"/>
              </w:rPr>
              <w:t>6</w:t>
            </w:r>
          </w:p>
        </w:tc>
        <w:tc>
          <w:tcPr>
            <w:tcW w:w="1552" w:type="dxa"/>
            <w:vAlign w:val="center"/>
          </w:tcPr>
          <w:p w14:paraId="3DB13C3F" w14:textId="77777777" w:rsidR="005502B0" w:rsidRPr="00434CFE" w:rsidRDefault="005502B0" w:rsidP="009F7384">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434CFE">
              <w:rPr>
                <w:rFonts w:cstheme="minorHAnsi"/>
                <w:sz w:val="18"/>
                <w:szCs w:val="18"/>
              </w:rPr>
              <w:t>Oš Velika Mlaka</w:t>
            </w:r>
          </w:p>
        </w:tc>
        <w:tc>
          <w:tcPr>
            <w:tcW w:w="2268" w:type="dxa"/>
            <w:vAlign w:val="center"/>
          </w:tcPr>
          <w:p w14:paraId="53611D2B" w14:textId="77777777" w:rsidR="005502B0" w:rsidRPr="00434CFE" w:rsidRDefault="005502B0" w:rsidP="009F7384">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434CFE">
              <w:rPr>
                <w:rFonts w:cstheme="minorHAnsi"/>
                <w:sz w:val="18"/>
                <w:szCs w:val="18"/>
              </w:rPr>
              <w:t>Ul. Brune Bušića 7, Velika Mlaka</w:t>
            </w:r>
          </w:p>
        </w:tc>
        <w:tc>
          <w:tcPr>
            <w:tcW w:w="2551" w:type="dxa"/>
            <w:vAlign w:val="center"/>
          </w:tcPr>
          <w:p w14:paraId="4FA8E41F" w14:textId="77777777" w:rsidR="005502B0" w:rsidRPr="00434CFE" w:rsidRDefault="005502B0" w:rsidP="009F7384">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043148">
              <w:rPr>
                <w:rFonts w:cstheme="minorHAnsi"/>
                <w:sz w:val="18"/>
                <w:szCs w:val="18"/>
              </w:rPr>
              <w:t>Grad Velika Gorica</w:t>
            </w:r>
          </w:p>
        </w:tc>
        <w:tc>
          <w:tcPr>
            <w:tcW w:w="2410" w:type="dxa"/>
            <w:vAlign w:val="center"/>
          </w:tcPr>
          <w:p w14:paraId="1D444983" w14:textId="77777777" w:rsidR="005502B0" w:rsidRPr="00434CFE" w:rsidRDefault="005502B0" w:rsidP="009F7384">
            <w:pPr>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Dokumentacija u izradi</w:t>
            </w:r>
          </w:p>
        </w:tc>
      </w:tr>
      <w:tr w:rsidR="0082425D" w:rsidRPr="00ED7359" w14:paraId="05598E63" w14:textId="77777777" w:rsidTr="0082425D">
        <w:tc>
          <w:tcPr>
            <w:cnfStyle w:val="001000000000" w:firstRow="0" w:lastRow="0" w:firstColumn="1" w:lastColumn="0" w:oddVBand="0" w:evenVBand="0" w:oddHBand="0" w:evenHBand="0" w:firstRowFirstColumn="0" w:firstRowLastColumn="0" w:lastRowFirstColumn="0" w:lastRowLastColumn="0"/>
            <w:tcW w:w="575" w:type="dxa"/>
            <w:vAlign w:val="center"/>
          </w:tcPr>
          <w:p w14:paraId="21050C49" w14:textId="77777777" w:rsidR="005502B0" w:rsidRPr="00434CFE" w:rsidRDefault="005502B0" w:rsidP="009F7384">
            <w:pPr>
              <w:rPr>
                <w:rFonts w:cstheme="minorHAnsi"/>
                <w:b w:val="0"/>
                <w:bCs w:val="0"/>
                <w:sz w:val="18"/>
                <w:szCs w:val="18"/>
              </w:rPr>
            </w:pPr>
            <w:r w:rsidRPr="00434CFE">
              <w:rPr>
                <w:rFonts w:cstheme="minorHAnsi"/>
                <w:sz w:val="18"/>
                <w:szCs w:val="18"/>
              </w:rPr>
              <w:t>7</w:t>
            </w:r>
          </w:p>
        </w:tc>
        <w:tc>
          <w:tcPr>
            <w:tcW w:w="1552" w:type="dxa"/>
            <w:vAlign w:val="center"/>
          </w:tcPr>
          <w:p w14:paraId="59B51127" w14:textId="77777777" w:rsidR="005502B0" w:rsidRPr="00434CFE" w:rsidRDefault="005502B0" w:rsidP="009F7384">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434CFE">
              <w:rPr>
                <w:rFonts w:cstheme="minorHAnsi"/>
                <w:sz w:val="18"/>
                <w:szCs w:val="18"/>
              </w:rPr>
              <w:t>Oš Eugena Kvaternika</w:t>
            </w:r>
          </w:p>
        </w:tc>
        <w:tc>
          <w:tcPr>
            <w:tcW w:w="2268" w:type="dxa"/>
            <w:vAlign w:val="center"/>
          </w:tcPr>
          <w:p w14:paraId="125FEDB2" w14:textId="77777777" w:rsidR="005502B0" w:rsidRPr="00434CFE" w:rsidRDefault="005502B0" w:rsidP="009F7384">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434CFE">
              <w:rPr>
                <w:rFonts w:cstheme="minorHAnsi"/>
                <w:sz w:val="18"/>
                <w:szCs w:val="18"/>
              </w:rPr>
              <w:t>Školska 4, Velika Gorica</w:t>
            </w:r>
          </w:p>
        </w:tc>
        <w:tc>
          <w:tcPr>
            <w:tcW w:w="2551" w:type="dxa"/>
            <w:vAlign w:val="center"/>
          </w:tcPr>
          <w:p w14:paraId="052E880E" w14:textId="77777777" w:rsidR="005502B0" w:rsidRPr="00434CFE" w:rsidRDefault="005502B0" w:rsidP="009F7384">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043148">
              <w:rPr>
                <w:rFonts w:cstheme="minorHAnsi"/>
                <w:sz w:val="18"/>
                <w:szCs w:val="18"/>
              </w:rPr>
              <w:t>Grad Velika Gorica</w:t>
            </w:r>
          </w:p>
        </w:tc>
        <w:tc>
          <w:tcPr>
            <w:tcW w:w="2410" w:type="dxa"/>
            <w:vAlign w:val="center"/>
          </w:tcPr>
          <w:p w14:paraId="65263203" w14:textId="77777777" w:rsidR="005502B0" w:rsidRPr="00434CFE" w:rsidRDefault="005502B0" w:rsidP="009F7384">
            <w:pPr>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Obnova u tijeku</w:t>
            </w:r>
          </w:p>
        </w:tc>
      </w:tr>
      <w:tr w:rsidR="0082425D" w:rsidRPr="00ED7359" w14:paraId="5035F5D5" w14:textId="77777777" w:rsidTr="0082425D">
        <w:tc>
          <w:tcPr>
            <w:cnfStyle w:val="001000000000" w:firstRow="0" w:lastRow="0" w:firstColumn="1" w:lastColumn="0" w:oddVBand="0" w:evenVBand="0" w:oddHBand="0" w:evenHBand="0" w:firstRowFirstColumn="0" w:firstRowLastColumn="0" w:lastRowFirstColumn="0" w:lastRowLastColumn="0"/>
            <w:tcW w:w="575" w:type="dxa"/>
            <w:vAlign w:val="center"/>
          </w:tcPr>
          <w:p w14:paraId="57B811A7" w14:textId="77777777" w:rsidR="005502B0" w:rsidRPr="00434CFE" w:rsidRDefault="005502B0" w:rsidP="009F7384">
            <w:pPr>
              <w:rPr>
                <w:rFonts w:cstheme="minorHAnsi"/>
                <w:b w:val="0"/>
                <w:bCs w:val="0"/>
                <w:sz w:val="18"/>
                <w:szCs w:val="18"/>
              </w:rPr>
            </w:pPr>
            <w:r w:rsidRPr="00434CFE">
              <w:rPr>
                <w:rFonts w:cstheme="minorHAnsi"/>
                <w:sz w:val="18"/>
                <w:szCs w:val="18"/>
              </w:rPr>
              <w:t>8</w:t>
            </w:r>
          </w:p>
        </w:tc>
        <w:tc>
          <w:tcPr>
            <w:tcW w:w="1552" w:type="dxa"/>
            <w:vAlign w:val="center"/>
          </w:tcPr>
          <w:p w14:paraId="4B8A1B85" w14:textId="77777777" w:rsidR="005502B0" w:rsidRPr="00434CFE" w:rsidRDefault="005502B0" w:rsidP="009F7384">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434CFE">
              <w:rPr>
                <w:rFonts w:cstheme="minorHAnsi"/>
                <w:sz w:val="18"/>
                <w:szCs w:val="18"/>
              </w:rPr>
              <w:t>OŠ Eugena Kvaternika, PŠ Lukavec</w:t>
            </w:r>
          </w:p>
        </w:tc>
        <w:tc>
          <w:tcPr>
            <w:tcW w:w="2268" w:type="dxa"/>
            <w:vAlign w:val="center"/>
          </w:tcPr>
          <w:p w14:paraId="0C4E8DB8" w14:textId="77777777" w:rsidR="005502B0" w:rsidRPr="00434CFE" w:rsidRDefault="005502B0" w:rsidP="009F7384">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434CFE">
              <w:rPr>
                <w:rFonts w:cstheme="minorHAnsi"/>
                <w:sz w:val="18"/>
                <w:szCs w:val="18"/>
              </w:rPr>
              <w:t>Školska 21, Lukavec</w:t>
            </w:r>
          </w:p>
        </w:tc>
        <w:tc>
          <w:tcPr>
            <w:tcW w:w="2551" w:type="dxa"/>
            <w:vAlign w:val="center"/>
          </w:tcPr>
          <w:p w14:paraId="3C9F7B80" w14:textId="77777777" w:rsidR="005502B0" w:rsidRPr="00434CFE" w:rsidRDefault="005502B0" w:rsidP="009F7384">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043148">
              <w:rPr>
                <w:rFonts w:cstheme="minorHAnsi"/>
                <w:sz w:val="18"/>
                <w:szCs w:val="18"/>
              </w:rPr>
              <w:t>Grad Velika Gorica</w:t>
            </w:r>
          </w:p>
        </w:tc>
        <w:tc>
          <w:tcPr>
            <w:tcW w:w="2410" w:type="dxa"/>
            <w:vAlign w:val="center"/>
          </w:tcPr>
          <w:p w14:paraId="4D51A50E" w14:textId="77777777" w:rsidR="005502B0" w:rsidRPr="00434CFE" w:rsidRDefault="005502B0" w:rsidP="009F7384">
            <w:pPr>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434CFE">
              <w:rPr>
                <w:rFonts w:cstheme="minorHAnsi"/>
                <w:sz w:val="18"/>
                <w:szCs w:val="18"/>
              </w:rPr>
              <w:t>NE</w:t>
            </w:r>
          </w:p>
        </w:tc>
      </w:tr>
      <w:tr w:rsidR="0082425D" w:rsidRPr="00ED7359" w14:paraId="78C73F4D" w14:textId="77777777" w:rsidTr="0082425D">
        <w:tc>
          <w:tcPr>
            <w:cnfStyle w:val="001000000000" w:firstRow="0" w:lastRow="0" w:firstColumn="1" w:lastColumn="0" w:oddVBand="0" w:evenVBand="0" w:oddHBand="0" w:evenHBand="0" w:firstRowFirstColumn="0" w:firstRowLastColumn="0" w:lastRowFirstColumn="0" w:lastRowLastColumn="0"/>
            <w:tcW w:w="575" w:type="dxa"/>
            <w:vAlign w:val="center"/>
          </w:tcPr>
          <w:p w14:paraId="4124CDDC" w14:textId="77777777" w:rsidR="005502B0" w:rsidRPr="00434CFE" w:rsidRDefault="005502B0" w:rsidP="009F7384">
            <w:pPr>
              <w:rPr>
                <w:rFonts w:cstheme="minorHAnsi"/>
                <w:b w:val="0"/>
                <w:bCs w:val="0"/>
                <w:sz w:val="18"/>
                <w:szCs w:val="18"/>
              </w:rPr>
            </w:pPr>
            <w:r w:rsidRPr="00434CFE">
              <w:rPr>
                <w:rFonts w:cstheme="minorHAnsi"/>
                <w:sz w:val="18"/>
                <w:szCs w:val="18"/>
              </w:rPr>
              <w:t>9</w:t>
            </w:r>
          </w:p>
        </w:tc>
        <w:tc>
          <w:tcPr>
            <w:tcW w:w="1552" w:type="dxa"/>
            <w:vAlign w:val="center"/>
          </w:tcPr>
          <w:p w14:paraId="3BFA56D3" w14:textId="77777777" w:rsidR="005502B0" w:rsidRPr="00434CFE" w:rsidRDefault="005502B0" w:rsidP="009F7384">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434CFE">
              <w:rPr>
                <w:rFonts w:cstheme="minorHAnsi"/>
                <w:sz w:val="18"/>
                <w:szCs w:val="18"/>
              </w:rPr>
              <w:t>OŠ Eugena Kvaternika, PŠ Dubranec</w:t>
            </w:r>
          </w:p>
        </w:tc>
        <w:tc>
          <w:tcPr>
            <w:tcW w:w="2268" w:type="dxa"/>
            <w:vAlign w:val="center"/>
          </w:tcPr>
          <w:p w14:paraId="0DE1B7B2" w14:textId="68895A30" w:rsidR="005502B0" w:rsidRPr="00434CFE" w:rsidRDefault="005502B0" w:rsidP="009F7384">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434CFE">
              <w:rPr>
                <w:rFonts w:cstheme="minorHAnsi"/>
                <w:sz w:val="18"/>
                <w:szCs w:val="18"/>
              </w:rPr>
              <w:t>Dubranec 1C, Dubranec</w:t>
            </w:r>
          </w:p>
        </w:tc>
        <w:tc>
          <w:tcPr>
            <w:tcW w:w="2551" w:type="dxa"/>
            <w:vAlign w:val="center"/>
          </w:tcPr>
          <w:p w14:paraId="2750CF61" w14:textId="77777777" w:rsidR="005502B0" w:rsidRPr="00434CFE" w:rsidRDefault="005502B0" w:rsidP="009F7384">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043148">
              <w:rPr>
                <w:rFonts w:cstheme="minorHAnsi"/>
                <w:sz w:val="18"/>
                <w:szCs w:val="18"/>
              </w:rPr>
              <w:t>Grad Velika Gorica</w:t>
            </w:r>
          </w:p>
        </w:tc>
        <w:tc>
          <w:tcPr>
            <w:tcW w:w="2410" w:type="dxa"/>
            <w:vAlign w:val="center"/>
          </w:tcPr>
          <w:p w14:paraId="62307A0D" w14:textId="77777777" w:rsidR="005502B0" w:rsidRPr="00434CFE" w:rsidRDefault="005502B0" w:rsidP="009F7384">
            <w:pPr>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434CFE">
              <w:rPr>
                <w:rFonts w:cstheme="minorHAnsi"/>
                <w:sz w:val="18"/>
                <w:szCs w:val="18"/>
              </w:rPr>
              <w:t>Nova škola</w:t>
            </w:r>
          </w:p>
        </w:tc>
      </w:tr>
      <w:tr w:rsidR="0082425D" w:rsidRPr="00ED7359" w14:paraId="01F6DF2E" w14:textId="77777777" w:rsidTr="0082425D">
        <w:tc>
          <w:tcPr>
            <w:cnfStyle w:val="001000000000" w:firstRow="0" w:lastRow="0" w:firstColumn="1" w:lastColumn="0" w:oddVBand="0" w:evenVBand="0" w:oddHBand="0" w:evenHBand="0" w:firstRowFirstColumn="0" w:firstRowLastColumn="0" w:lastRowFirstColumn="0" w:lastRowLastColumn="0"/>
            <w:tcW w:w="575" w:type="dxa"/>
            <w:vAlign w:val="center"/>
          </w:tcPr>
          <w:p w14:paraId="0ED47379" w14:textId="77777777" w:rsidR="005502B0" w:rsidRPr="00434CFE" w:rsidRDefault="005502B0" w:rsidP="009F7384">
            <w:pPr>
              <w:rPr>
                <w:rFonts w:cstheme="minorHAnsi"/>
                <w:b w:val="0"/>
                <w:bCs w:val="0"/>
                <w:sz w:val="18"/>
                <w:szCs w:val="18"/>
              </w:rPr>
            </w:pPr>
            <w:r w:rsidRPr="00434CFE">
              <w:rPr>
                <w:rFonts w:cstheme="minorHAnsi"/>
                <w:sz w:val="18"/>
                <w:szCs w:val="18"/>
              </w:rPr>
              <w:t>10</w:t>
            </w:r>
          </w:p>
        </w:tc>
        <w:tc>
          <w:tcPr>
            <w:tcW w:w="1552" w:type="dxa"/>
            <w:vAlign w:val="center"/>
          </w:tcPr>
          <w:p w14:paraId="075E9E3C" w14:textId="77777777" w:rsidR="005502B0" w:rsidRPr="00434CFE" w:rsidRDefault="005502B0" w:rsidP="009F7384">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434CFE">
              <w:rPr>
                <w:rFonts w:cstheme="minorHAnsi"/>
                <w:sz w:val="18"/>
                <w:szCs w:val="18"/>
              </w:rPr>
              <w:t>OŠ Jurja Habdelića - Velika Buna</w:t>
            </w:r>
          </w:p>
        </w:tc>
        <w:tc>
          <w:tcPr>
            <w:tcW w:w="2268" w:type="dxa"/>
            <w:vAlign w:val="center"/>
          </w:tcPr>
          <w:p w14:paraId="53E91CE4" w14:textId="77777777" w:rsidR="005502B0" w:rsidRPr="00434CFE" w:rsidRDefault="005502B0" w:rsidP="009F7384">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434CFE">
              <w:rPr>
                <w:rFonts w:cstheme="minorHAnsi"/>
                <w:sz w:val="18"/>
                <w:szCs w:val="18"/>
              </w:rPr>
              <w:t>TPO 58, Kravarsko</w:t>
            </w:r>
          </w:p>
        </w:tc>
        <w:tc>
          <w:tcPr>
            <w:tcW w:w="2551" w:type="dxa"/>
            <w:vAlign w:val="center"/>
          </w:tcPr>
          <w:p w14:paraId="31064067" w14:textId="77777777" w:rsidR="005502B0" w:rsidRPr="00434CFE" w:rsidRDefault="005502B0" w:rsidP="009F7384">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043148">
              <w:rPr>
                <w:rFonts w:cstheme="minorHAnsi"/>
                <w:sz w:val="18"/>
                <w:szCs w:val="18"/>
              </w:rPr>
              <w:t>Grad Velika Gorica</w:t>
            </w:r>
          </w:p>
        </w:tc>
        <w:tc>
          <w:tcPr>
            <w:tcW w:w="2410" w:type="dxa"/>
            <w:vAlign w:val="center"/>
          </w:tcPr>
          <w:p w14:paraId="57E186A2" w14:textId="77777777" w:rsidR="005502B0" w:rsidRPr="00434CFE" w:rsidRDefault="005502B0" w:rsidP="009F7384">
            <w:pPr>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434CFE">
              <w:rPr>
                <w:rFonts w:cstheme="minorHAnsi"/>
                <w:sz w:val="18"/>
                <w:szCs w:val="18"/>
              </w:rPr>
              <w:t>Dokumentacija u izradi</w:t>
            </w:r>
          </w:p>
        </w:tc>
      </w:tr>
      <w:tr w:rsidR="0082425D" w:rsidRPr="00ED7359" w14:paraId="0D2B57C4" w14:textId="77777777" w:rsidTr="0082425D">
        <w:tc>
          <w:tcPr>
            <w:cnfStyle w:val="001000000000" w:firstRow="0" w:lastRow="0" w:firstColumn="1" w:lastColumn="0" w:oddVBand="0" w:evenVBand="0" w:oddHBand="0" w:evenHBand="0" w:firstRowFirstColumn="0" w:firstRowLastColumn="0" w:lastRowFirstColumn="0" w:lastRowLastColumn="0"/>
            <w:tcW w:w="575" w:type="dxa"/>
            <w:vAlign w:val="center"/>
          </w:tcPr>
          <w:p w14:paraId="76DC9185" w14:textId="77777777" w:rsidR="005502B0" w:rsidRPr="00434CFE" w:rsidRDefault="005502B0" w:rsidP="009F7384">
            <w:pPr>
              <w:rPr>
                <w:rFonts w:cstheme="minorHAnsi"/>
                <w:b w:val="0"/>
                <w:bCs w:val="0"/>
                <w:sz w:val="18"/>
                <w:szCs w:val="18"/>
              </w:rPr>
            </w:pPr>
            <w:r w:rsidRPr="00434CFE">
              <w:rPr>
                <w:rFonts w:cstheme="minorHAnsi"/>
                <w:sz w:val="18"/>
                <w:szCs w:val="18"/>
              </w:rPr>
              <w:t>11</w:t>
            </w:r>
          </w:p>
        </w:tc>
        <w:tc>
          <w:tcPr>
            <w:tcW w:w="1552" w:type="dxa"/>
            <w:vAlign w:val="center"/>
          </w:tcPr>
          <w:p w14:paraId="06C782CC" w14:textId="77777777" w:rsidR="005502B0" w:rsidRPr="00434CFE" w:rsidRDefault="005502B0" w:rsidP="009F7384">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434CFE">
              <w:rPr>
                <w:rFonts w:cstheme="minorHAnsi"/>
                <w:sz w:val="18"/>
                <w:szCs w:val="18"/>
              </w:rPr>
              <w:t>OŠ Vukovina - Područna škola Buševec</w:t>
            </w:r>
          </w:p>
        </w:tc>
        <w:tc>
          <w:tcPr>
            <w:tcW w:w="2268" w:type="dxa"/>
            <w:vAlign w:val="center"/>
          </w:tcPr>
          <w:p w14:paraId="2EF190AC" w14:textId="77777777" w:rsidR="005502B0" w:rsidRPr="00434CFE" w:rsidRDefault="005502B0" w:rsidP="009F7384">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434CFE">
              <w:rPr>
                <w:rFonts w:cstheme="minorHAnsi"/>
                <w:sz w:val="18"/>
                <w:szCs w:val="18"/>
              </w:rPr>
              <w:t>Trg Seljačke sloge 8, Buševec, Velika Gorica</w:t>
            </w:r>
          </w:p>
        </w:tc>
        <w:tc>
          <w:tcPr>
            <w:tcW w:w="2551" w:type="dxa"/>
            <w:vAlign w:val="center"/>
          </w:tcPr>
          <w:p w14:paraId="0447D1AF" w14:textId="77777777" w:rsidR="005502B0" w:rsidRPr="00434CFE" w:rsidRDefault="005502B0" w:rsidP="009F7384">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043148">
              <w:rPr>
                <w:rFonts w:cstheme="minorHAnsi"/>
                <w:sz w:val="18"/>
                <w:szCs w:val="18"/>
              </w:rPr>
              <w:t>Grad Velika Gorica</w:t>
            </w:r>
          </w:p>
        </w:tc>
        <w:tc>
          <w:tcPr>
            <w:tcW w:w="2410" w:type="dxa"/>
            <w:vAlign w:val="center"/>
          </w:tcPr>
          <w:p w14:paraId="5243C6B8" w14:textId="77777777" w:rsidR="005502B0" w:rsidRPr="00434CFE" w:rsidRDefault="005502B0" w:rsidP="009F7384">
            <w:pPr>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434CFE">
              <w:rPr>
                <w:rFonts w:cstheme="minorHAnsi"/>
                <w:sz w:val="18"/>
                <w:szCs w:val="18"/>
              </w:rPr>
              <w:t>Dokumentacija u izradi</w:t>
            </w:r>
          </w:p>
        </w:tc>
      </w:tr>
      <w:tr w:rsidR="0082425D" w:rsidRPr="00ED7359" w14:paraId="6DC53733" w14:textId="77777777" w:rsidTr="0082425D">
        <w:tc>
          <w:tcPr>
            <w:cnfStyle w:val="001000000000" w:firstRow="0" w:lastRow="0" w:firstColumn="1" w:lastColumn="0" w:oddVBand="0" w:evenVBand="0" w:oddHBand="0" w:evenHBand="0" w:firstRowFirstColumn="0" w:firstRowLastColumn="0" w:lastRowFirstColumn="0" w:lastRowLastColumn="0"/>
            <w:tcW w:w="575" w:type="dxa"/>
            <w:vAlign w:val="center"/>
          </w:tcPr>
          <w:p w14:paraId="52D2A24A" w14:textId="77777777" w:rsidR="005502B0" w:rsidRPr="00434CFE" w:rsidRDefault="005502B0" w:rsidP="009F7384">
            <w:pPr>
              <w:rPr>
                <w:rFonts w:cstheme="minorHAnsi"/>
                <w:b w:val="0"/>
                <w:bCs w:val="0"/>
                <w:sz w:val="18"/>
                <w:szCs w:val="18"/>
              </w:rPr>
            </w:pPr>
            <w:r w:rsidRPr="00434CFE">
              <w:rPr>
                <w:rFonts w:cstheme="minorHAnsi"/>
                <w:sz w:val="18"/>
                <w:szCs w:val="18"/>
              </w:rPr>
              <w:lastRenderedPageBreak/>
              <w:t>12</w:t>
            </w:r>
          </w:p>
        </w:tc>
        <w:tc>
          <w:tcPr>
            <w:tcW w:w="1552" w:type="dxa"/>
            <w:vAlign w:val="center"/>
          </w:tcPr>
          <w:p w14:paraId="75A8D18A" w14:textId="77777777" w:rsidR="005502B0" w:rsidRPr="00434CFE" w:rsidRDefault="005502B0" w:rsidP="009F7384">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434CFE">
              <w:rPr>
                <w:rFonts w:cstheme="minorHAnsi"/>
                <w:sz w:val="18"/>
                <w:szCs w:val="18"/>
              </w:rPr>
              <w:t>Dječji vrtić Velika Gorica - Kurilovečka</w:t>
            </w:r>
          </w:p>
        </w:tc>
        <w:tc>
          <w:tcPr>
            <w:tcW w:w="2268" w:type="dxa"/>
            <w:vAlign w:val="center"/>
          </w:tcPr>
          <w:p w14:paraId="687B811C" w14:textId="77777777" w:rsidR="005502B0" w:rsidRPr="00434CFE" w:rsidRDefault="005502B0" w:rsidP="009F7384">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434CFE">
              <w:rPr>
                <w:rFonts w:cstheme="minorHAnsi"/>
                <w:sz w:val="18"/>
                <w:szCs w:val="18"/>
              </w:rPr>
              <w:t>Kurilovečka ulica 3, Velika Gorica</w:t>
            </w:r>
          </w:p>
        </w:tc>
        <w:tc>
          <w:tcPr>
            <w:tcW w:w="2551" w:type="dxa"/>
            <w:vAlign w:val="center"/>
          </w:tcPr>
          <w:p w14:paraId="6514F140" w14:textId="77777777" w:rsidR="005502B0" w:rsidRPr="00434CFE" w:rsidRDefault="005502B0" w:rsidP="009F7384">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043148">
              <w:rPr>
                <w:rFonts w:cstheme="minorHAnsi"/>
                <w:sz w:val="18"/>
                <w:szCs w:val="18"/>
              </w:rPr>
              <w:t>Grad Velika Gorica</w:t>
            </w:r>
          </w:p>
        </w:tc>
        <w:tc>
          <w:tcPr>
            <w:tcW w:w="2410" w:type="dxa"/>
            <w:vAlign w:val="bottom"/>
          </w:tcPr>
          <w:p w14:paraId="6F781B89" w14:textId="67A68773" w:rsidR="005502B0" w:rsidRPr="00434CFE" w:rsidRDefault="00896E1D" w:rsidP="00896E1D">
            <w:pPr>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434CFE">
              <w:rPr>
                <w:rFonts w:cstheme="minorHAnsi"/>
                <w:sz w:val="18"/>
                <w:szCs w:val="18"/>
              </w:rPr>
              <w:t>Dokumentacija u izradi</w:t>
            </w:r>
          </w:p>
        </w:tc>
      </w:tr>
      <w:tr w:rsidR="0082425D" w:rsidRPr="00ED7359" w14:paraId="4ACB8F38" w14:textId="77777777" w:rsidTr="0082425D">
        <w:tc>
          <w:tcPr>
            <w:cnfStyle w:val="001000000000" w:firstRow="0" w:lastRow="0" w:firstColumn="1" w:lastColumn="0" w:oddVBand="0" w:evenVBand="0" w:oddHBand="0" w:evenHBand="0" w:firstRowFirstColumn="0" w:firstRowLastColumn="0" w:lastRowFirstColumn="0" w:lastRowLastColumn="0"/>
            <w:tcW w:w="575" w:type="dxa"/>
            <w:vAlign w:val="center"/>
          </w:tcPr>
          <w:p w14:paraId="41E3970A" w14:textId="77777777" w:rsidR="005502B0" w:rsidRPr="00434CFE" w:rsidRDefault="005502B0" w:rsidP="009F7384">
            <w:pPr>
              <w:rPr>
                <w:rFonts w:cstheme="minorHAnsi"/>
                <w:b w:val="0"/>
                <w:bCs w:val="0"/>
                <w:sz w:val="18"/>
                <w:szCs w:val="18"/>
              </w:rPr>
            </w:pPr>
            <w:r w:rsidRPr="00434CFE">
              <w:rPr>
                <w:rFonts w:cstheme="minorHAnsi"/>
                <w:sz w:val="18"/>
                <w:szCs w:val="18"/>
              </w:rPr>
              <w:t>13</w:t>
            </w:r>
          </w:p>
        </w:tc>
        <w:tc>
          <w:tcPr>
            <w:tcW w:w="1552" w:type="dxa"/>
            <w:vAlign w:val="center"/>
          </w:tcPr>
          <w:p w14:paraId="532629AE" w14:textId="77777777" w:rsidR="005502B0" w:rsidRPr="00434CFE" w:rsidRDefault="005502B0" w:rsidP="009F7384">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434CFE">
              <w:rPr>
                <w:rFonts w:cstheme="minorHAnsi"/>
                <w:sz w:val="18"/>
                <w:szCs w:val="18"/>
              </w:rPr>
              <w:t>OŠ Velika Mlaka - PŠ Mičevec</w:t>
            </w:r>
          </w:p>
        </w:tc>
        <w:tc>
          <w:tcPr>
            <w:tcW w:w="2268" w:type="dxa"/>
            <w:vAlign w:val="center"/>
          </w:tcPr>
          <w:p w14:paraId="7A19EA40" w14:textId="77777777" w:rsidR="005502B0" w:rsidRPr="00434CFE" w:rsidRDefault="005502B0" w:rsidP="009F7384">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434CFE">
              <w:rPr>
                <w:rFonts w:cstheme="minorHAnsi"/>
                <w:sz w:val="18"/>
                <w:szCs w:val="18"/>
              </w:rPr>
              <w:t>Trg kardinala Alojzija Stepinca 6, Mičevec</w:t>
            </w:r>
          </w:p>
        </w:tc>
        <w:tc>
          <w:tcPr>
            <w:tcW w:w="2551" w:type="dxa"/>
            <w:vAlign w:val="center"/>
          </w:tcPr>
          <w:p w14:paraId="4F3C849F" w14:textId="77777777" w:rsidR="005502B0" w:rsidRPr="00434CFE" w:rsidRDefault="005502B0" w:rsidP="009F7384">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043148">
              <w:rPr>
                <w:rFonts w:cstheme="minorHAnsi"/>
                <w:sz w:val="18"/>
                <w:szCs w:val="18"/>
              </w:rPr>
              <w:t>Grad Velika Gorica</w:t>
            </w:r>
          </w:p>
        </w:tc>
        <w:tc>
          <w:tcPr>
            <w:tcW w:w="2410" w:type="dxa"/>
            <w:vAlign w:val="center"/>
          </w:tcPr>
          <w:p w14:paraId="5FB8ACD7" w14:textId="77777777" w:rsidR="005502B0" w:rsidRPr="00434CFE" w:rsidRDefault="005502B0" w:rsidP="009F7384">
            <w:pPr>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Obnova u tijeku</w:t>
            </w:r>
          </w:p>
        </w:tc>
      </w:tr>
      <w:tr w:rsidR="0082425D" w:rsidRPr="00ED7359" w14:paraId="26BBE7FD" w14:textId="77777777" w:rsidTr="0082425D">
        <w:tc>
          <w:tcPr>
            <w:cnfStyle w:val="001000000000" w:firstRow="0" w:lastRow="0" w:firstColumn="1" w:lastColumn="0" w:oddVBand="0" w:evenVBand="0" w:oddHBand="0" w:evenHBand="0" w:firstRowFirstColumn="0" w:firstRowLastColumn="0" w:lastRowFirstColumn="0" w:lastRowLastColumn="0"/>
            <w:tcW w:w="575" w:type="dxa"/>
            <w:vAlign w:val="center"/>
          </w:tcPr>
          <w:p w14:paraId="7E422C62" w14:textId="77777777" w:rsidR="005502B0" w:rsidRPr="00434CFE" w:rsidRDefault="005502B0" w:rsidP="009F7384">
            <w:pPr>
              <w:rPr>
                <w:rFonts w:cstheme="minorHAnsi"/>
                <w:b w:val="0"/>
                <w:bCs w:val="0"/>
                <w:sz w:val="18"/>
                <w:szCs w:val="18"/>
              </w:rPr>
            </w:pPr>
            <w:r w:rsidRPr="00434CFE">
              <w:rPr>
                <w:rFonts w:cstheme="minorHAnsi"/>
                <w:sz w:val="18"/>
                <w:szCs w:val="18"/>
              </w:rPr>
              <w:t>14</w:t>
            </w:r>
          </w:p>
        </w:tc>
        <w:tc>
          <w:tcPr>
            <w:tcW w:w="1552" w:type="dxa"/>
            <w:vAlign w:val="center"/>
          </w:tcPr>
          <w:p w14:paraId="4BADB206" w14:textId="77777777" w:rsidR="005502B0" w:rsidRPr="00434CFE" w:rsidRDefault="005502B0" w:rsidP="009F7384">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434CFE">
              <w:rPr>
                <w:rFonts w:cstheme="minorHAnsi"/>
                <w:sz w:val="18"/>
                <w:szCs w:val="18"/>
              </w:rPr>
              <w:t>Dječji vrtić Žirek</w:t>
            </w:r>
          </w:p>
        </w:tc>
        <w:tc>
          <w:tcPr>
            <w:tcW w:w="2268" w:type="dxa"/>
            <w:vAlign w:val="center"/>
          </w:tcPr>
          <w:p w14:paraId="619364EC" w14:textId="77777777" w:rsidR="005502B0" w:rsidRPr="00434CFE" w:rsidRDefault="005502B0" w:rsidP="009F7384">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434CFE">
              <w:rPr>
                <w:rFonts w:cstheme="minorHAnsi"/>
                <w:sz w:val="18"/>
                <w:szCs w:val="18"/>
              </w:rPr>
              <w:t>Ulica kralja Stjepana Tomaševića 19, Velika Gorica</w:t>
            </w:r>
          </w:p>
        </w:tc>
        <w:tc>
          <w:tcPr>
            <w:tcW w:w="2551" w:type="dxa"/>
            <w:vAlign w:val="center"/>
          </w:tcPr>
          <w:p w14:paraId="6E939C48" w14:textId="77777777" w:rsidR="005502B0" w:rsidRPr="00434CFE" w:rsidRDefault="005502B0" w:rsidP="009F7384">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043148">
              <w:rPr>
                <w:rFonts w:cstheme="minorHAnsi"/>
                <w:sz w:val="18"/>
                <w:szCs w:val="18"/>
              </w:rPr>
              <w:t>Grad Velika Gorica</w:t>
            </w:r>
          </w:p>
        </w:tc>
        <w:tc>
          <w:tcPr>
            <w:tcW w:w="2410" w:type="dxa"/>
            <w:vAlign w:val="center"/>
          </w:tcPr>
          <w:p w14:paraId="2FDF5B3C" w14:textId="77777777" w:rsidR="005502B0" w:rsidRPr="00434CFE" w:rsidRDefault="005502B0" w:rsidP="009F7384">
            <w:pPr>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Obnova u tijeku</w:t>
            </w:r>
          </w:p>
        </w:tc>
      </w:tr>
      <w:tr w:rsidR="0082425D" w:rsidRPr="00ED7359" w14:paraId="5A4254B9" w14:textId="77777777" w:rsidTr="0082425D">
        <w:tc>
          <w:tcPr>
            <w:cnfStyle w:val="001000000000" w:firstRow="0" w:lastRow="0" w:firstColumn="1" w:lastColumn="0" w:oddVBand="0" w:evenVBand="0" w:oddHBand="0" w:evenHBand="0" w:firstRowFirstColumn="0" w:firstRowLastColumn="0" w:lastRowFirstColumn="0" w:lastRowLastColumn="0"/>
            <w:tcW w:w="575" w:type="dxa"/>
            <w:vAlign w:val="center"/>
          </w:tcPr>
          <w:p w14:paraId="11BF8A90" w14:textId="77777777" w:rsidR="005502B0" w:rsidRPr="00434CFE" w:rsidRDefault="005502B0" w:rsidP="009F7384">
            <w:pPr>
              <w:rPr>
                <w:rFonts w:cstheme="minorHAnsi"/>
                <w:b w:val="0"/>
                <w:bCs w:val="0"/>
                <w:sz w:val="18"/>
                <w:szCs w:val="18"/>
              </w:rPr>
            </w:pPr>
            <w:r w:rsidRPr="00434CFE">
              <w:rPr>
                <w:rFonts w:cstheme="minorHAnsi"/>
                <w:sz w:val="18"/>
                <w:szCs w:val="18"/>
              </w:rPr>
              <w:t>15</w:t>
            </w:r>
          </w:p>
        </w:tc>
        <w:tc>
          <w:tcPr>
            <w:tcW w:w="1552" w:type="dxa"/>
            <w:vAlign w:val="center"/>
          </w:tcPr>
          <w:p w14:paraId="7C336BE2" w14:textId="77777777" w:rsidR="005502B0" w:rsidRPr="00434CFE" w:rsidRDefault="005502B0" w:rsidP="009F7384">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434CFE">
              <w:rPr>
                <w:rFonts w:cstheme="minorHAnsi"/>
                <w:sz w:val="18"/>
                <w:szCs w:val="18"/>
              </w:rPr>
              <w:t xml:space="preserve">OŠ Jurja Habdelića </w:t>
            </w:r>
          </w:p>
        </w:tc>
        <w:tc>
          <w:tcPr>
            <w:tcW w:w="2268" w:type="dxa"/>
            <w:vAlign w:val="center"/>
          </w:tcPr>
          <w:p w14:paraId="5BBEB86F" w14:textId="77777777" w:rsidR="005502B0" w:rsidRPr="00434CFE" w:rsidRDefault="005502B0" w:rsidP="009F7384">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434CFE">
              <w:rPr>
                <w:rFonts w:cstheme="minorHAnsi"/>
                <w:sz w:val="18"/>
                <w:szCs w:val="18"/>
              </w:rPr>
              <w:t>Školska 4, Velika Gorica</w:t>
            </w:r>
          </w:p>
        </w:tc>
        <w:tc>
          <w:tcPr>
            <w:tcW w:w="2551" w:type="dxa"/>
            <w:vAlign w:val="center"/>
          </w:tcPr>
          <w:p w14:paraId="3EB65390" w14:textId="77777777" w:rsidR="005502B0" w:rsidRPr="00434CFE" w:rsidRDefault="005502B0" w:rsidP="009F7384">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043148">
              <w:rPr>
                <w:rFonts w:cstheme="minorHAnsi"/>
                <w:sz w:val="18"/>
                <w:szCs w:val="18"/>
              </w:rPr>
              <w:t>Grad Velika Gorica</w:t>
            </w:r>
          </w:p>
        </w:tc>
        <w:tc>
          <w:tcPr>
            <w:tcW w:w="2410" w:type="dxa"/>
            <w:vAlign w:val="center"/>
          </w:tcPr>
          <w:p w14:paraId="73B0A1F6" w14:textId="77777777" w:rsidR="005502B0" w:rsidRPr="00434CFE" w:rsidRDefault="005502B0" w:rsidP="009F7384">
            <w:pPr>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434CFE">
              <w:rPr>
                <w:rFonts w:cstheme="minorHAnsi"/>
                <w:sz w:val="18"/>
                <w:szCs w:val="18"/>
              </w:rPr>
              <w:t>Dokumentacija u izradi</w:t>
            </w:r>
          </w:p>
        </w:tc>
      </w:tr>
      <w:tr w:rsidR="0082425D" w:rsidRPr="00ED7359" w14:paraId="13D2375D" w14:textId="77777777" w:rsidTr="0082425D">
        <w:tc>
          <w:tcPr>
            <w:cnfStyle w:val="001000000000" w:firstRow="0" w:lastRow="0" w:firstColumn="1" w:lastColumn="0" w:oddVBand="0" w:evenVBand="0" w:oddHBand="0" w:evenHBand="0" w:firstRowFirstColumn="0" w:firstRowLastColumn="0" w:lastRowFirstColumn="0" w:lastRowLastColumn="0"/>
            <w:tcW w:w="575" w:type="dxa"/>
            <w:vAlign w:val="center"/>
          </w:tcPr>
          <w:p w14:paraId="3DB92EE0" w14:textId="77777777" w:rsidR="005502B0" w:rsidRPr="00434CFE" w:rsidRDefault="005502B0" w:rsidP="009F7384">
            <w:pPr>
              <w:rPr>
                <w:rFonts w:cstheme="minorHAnsi"/>
                <w:b w:val="0"/>
                <w:bCs w:val="0"/>
                <w:sz w:val="18"/>
                <w:szCs w:val="18"/>
              </w:rPr>
            </w:pPr>
            <w:r w:rsidRPr="00434CFE">
              <w:rPr>
                <w:rFonts w:cstheme="minorHAnsi"/>
                <w:sz w:val="18"/>
                <w:szCs w:val="18"/>
              </w:rPr>
              <w:t>16</w:t>
            </w:r>
          </w:p>
        </w:tc>
        <w:tc>
          <w:tcPr>
            <w:tcW w:w="1552" w:type="dxa"/>
            <w:vAlign w:val="center"/>
          </w:tcPr>
          <w:p w14:paraId="04480FE9" w14:textId="77777777" w:rsidR="005502B0" w:rsidRPr="00434CFE" w:rsidRDefault="005502B0" w:rsidP="009F7384">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434CFE">
              <w:rPr>
                <w:rFonts w:cstheme="minorHAnsi"/>
                <w:sz w:val="18"/>
                <w:szCs w:val="18"/>
              </w:rPr>
              <w:t>Dječji vrtić Velika Gorica - Buševec</w:t>
            </w:r>
          </w:p>
        </w:tc>
        <w:tc>
          <w:tcPr>
            <w:tcW w:w="2268" w:type="dxa"/>
            <w:vAlign w:val="center"/>
          </w:tcPr>
          <w:p w14:paraId="5B970A86" w14:textId="77777777" w:rsidR="005502B0" w:rsidRPr="00434CFE" w:rsidRDefault="005502B0" w:rsidP="009F7384">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434CFE">
              <w:rPr>
                <w:rFonts w:cstheme="minorHAnsi"/>
                <w:sz w:val="18"/>
                <w:szCs w:val="18"/>
              </w:rPr>
              <w:t>Trg Seljačke sloge 7, Buševec, Velika Gorica</w:t>
            </w:r>
          </w:p>
        </w:tc>
        <w:tc>
          <w:tcPr>
            <w:tcW w:w="2551" w:type="dxa"/>
            <w:vAlign w:val="center"/>
          </w:tcPr>
          <w:p w14:paraId="4C7BAF50" w14:textId="77777777" w:rsidR="005502B0" w:rsidRPr="00434CFE" w:rsidRDefault="005502B0" w:rsidP="009F7384">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043148">
              <w:rPr>
                <w:rFonts w:cstheme="minorHAnsi"/>
                <w:sz w:val="18"/>
                <w:szCs w:val="18"/>
              </w:rPr>
              <w:t>Grad Velika Gorica</w:t>
            </w:r>
          </w:p>
        </w:tc>
        <w:tc>
          <w:tcPr>
            <w:tcW w:w="2410" w:type="dxa"/>
            <w:vAlign w:val="center"/>
          </w:tcPr>
          <w:p w14:paraId="40017AD6" w14:textId="77777777" w:rsidR="005502B0" w:rsidRPr="00434CFE" w:rsidRDefault="005502B0" w:rsidP="009F7384">
            <w:pPr>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434CFE">
              <w:rPr>
                <w:rFonts w:cstheme="minorHAnsi"/>
                <w:sz w:val="18"/>
                <w:szCs w:val="18"/>
              </w:rPr>
              <w:t>Dokumentacija u izradi</w:t>
            </w:r>
          </w:p>
        </w:tc>
      </w:tr>
      <w:tr w:rsidR="0082425D" w:rsidRPr="00ED7359" w14:paraId="7E83CB68" w14:textId="77777777" w:rsidTr="0082425D">
        <w:tc>
          <w:tcPr>
            <w:cnfStyle w:val="001000000000" w:firstRow="0" w:lastRow="0" w:firstColumn="1" w:lastColumn="0" w:oddVBand="0" w:evenVBand="0" w:oddHBand="0" w:evenHBand="0" w:firstRowFirstColumn="0" w:firstRowLastColumn="0" w:lastRowFirstColumn="0" w:lastRowLastColumn="0"/>
            <w:tcW w:w="575" w:type="dxa"/>
            <w:vAlign w:val="center"/>
          </w:tcPr>
          <w:p w14:paraId="02A2B98A" w14:textId="77777777" w:rsidR="005502B0" w:rsidRPr="00434CFE" w:rsidRDefault="005502B0" w:rsidP="009F7384">
            <w:pPr>
              <w:rPr>
                <w:rFonts w:cstheme="minorHAnsi"/>
                <w:b w:val="0"/>
                <w:bCs w:val="0"/>
                <w:sz w:val="18"/>
                <w:szCs w:val="18"/>
              </w:rPr>
            </w:pPr>
            <w:r w:rsidRPr="00434CFE">
              <w:rPr>
                <w:rFonts w:cstheme="minorHAnsi"/>
                <w:sz w:val="18"/>
                <w:szCs w:val="18"/>
              </w:rPr>
              <w:t>17</w:t>
            </w:r>
          </w:p>
        </w:tc>
        <w:tc>
          <w:tcPr>
            <w:tcW w:w="1552" w:type="dxa"/>
            <w:vAlign w:val="center"/>
          </w:tcPr>
          <w:p w14:paraId="37B492F0" w14:textId="77777777" w:rsidR="005502B0" w:rsidRPr="00434CFE" w:rsidRDefault="005502B0" w:rsidP="009F7384">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434CFE">
              <w:rPr>
                <w:rFonts w:cstheme="minorHAnsi"/>
                <w:sz w:val="18"/>
                <w:szCs w:val="18"/>
              </w:rPr>
              <w:t>OŠ Šćitarjevo</w:t>
            </w:r>
          </w:p>
        </w:tc>
        <w:tc>
          <w:tcPr>
            <w:tcW w:w="2268" w:type="dxa"/>
            <w:vAlign w:val="center"/>
          </w:tcPr>
          <w:p w14:paraId="2575D6AF" w14:textId="77777777" w:rsidR="005502B0" w:rsidRPr="00434CFE" w:rsidRDefault="005502B0" w:rsidP="009F7384">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434CFE">
              <w:rPr>
                <w:rFonts w:cstheme="minorHAnsi"/>
                <w:sz w:val="18"/>
                <w:szCs w:val="18"/>
              </w:rPr>
              <w:t>Šćitarjevo 104, Velika Gorica</w:t>
            </w:r>
          </w:p>
        </w:tc>
        <w:tc>
          <w:tcPr>
            <w:tcW w:w="2551" w:type="dxa"/>
            <w:vAlign w:val="center"/>
          </w:tcPr>
          <w:p w14:paraId="34B9CBB8" w14:textId="77777777" w:rsidR="005502B0" w:rsidRPr="00434CFE" w:rsidRDefault="005502B0" w:rsidP="009F7384">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043148">
              <w:rPr>
                <w:rFonts w:cstheme="minorHAnsi"/>
                <w:sz w:val="18"/>
                <w:szCs w:val="18"/>
              </w:rPr>
              <w:t>Grad Velika Gorica</w:t>
            </w:r>
          </w:p>
        </w:tc>
        <w:tc>
          <w:tcPr>
            <w:tcW w:w="2410" w:type="dxa"/>
            <w:vAlign w:val="center"/>
          </w:tcPr>
          <w:p w14:paraId="56C92B02" w14:textId="77777777" w:rsidR="005502B0" w:rsidRPr="00434CFE" w:rsidRDefault="005502B0" w:rsidP="009F7384">
            <w:pPr>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E</w:t>
            </w:r>
            <w:r w:rsidRPr="00434CFE">
              <w:rPr>
                <w:rFonts w:cstheme="minorHAnsi"/>
                <w:sz w:val="18"/>
                <w:szCs w:val="18"/>
              </w:rPr>
              <w:t>nergetsk</w:t>
            </w:r>
            <w:r>
              <w:rPr>
                <w:rFonts w:cstheme="minorHAnsi"/>
                <w:sz w:val="18"/>
                <w:szCs w:val="18"/>
              </w:rPr>
              <w:t>a</w:t>
            </w:r>
            <w:r w:rsidRPr="00434CFE">
              <w:rPr>
                <w:rFonts w:cstheme="minorHAnsi"/>
                <w:sz w:val="18"/>
                <w:szCs w:val="18"/>
              </w:rPr>
              <w:t xml:space="preserve"> obnov</w:t>
            </w:r>
            <w:r>
              <w:rPr>
                <w:rFonts w:cstheme="minorHAnsi"/>
                <w:sz w:val="18"/>
                <w:szCs w:val="18"/>
              </w:rPr>
              <w:t>a je u planu</w:t>
            </w:r>
            <w:r w:rsidRPr="00434CFE">
              <w:rPr>
                <w:rFonts w:cstheme="minorHAnsi"/>
                <w:sz w:val="18"/>
                <w:szCs w:val="18"/>
              </w:rPr>
              <w:t>.</w:t>
            </w:r>
          </w:p>
        </w:tc>
      </w:tr>
      <w:tr w:rsidR="0082425D" w:rsidRPr="00ED7359" w14:paraId="16B74462" w14:textId="77777777" w:rsidTr="0082425D">
        <w:tc>
          <w:tcPr>
            <w:cnfStyle w:val="001000000000" w:firstRow="0" w:lastRow="0" w:firstColumn="1" w:lastColumn="0" w:oddVBand="0" w:evenVBand="0" w:oddHBand="0" w:evenHBand="0" w:firstRowFirstColumn="0" w:firstRowLastColumn="0" w:lastRowFirstColumn="0" w:lastRowLastColumn="0"/>
            <w:tcW w:w="575" w:type="dxa"/>
            <w:vAlign w:val="center"/>
          </w:tcPr>
          <w:p w14:paraId="44FDD161" w14:textId="53712DDC" w:rsidR="005502B0" w:rsidRPr="00434CFE" w:rsidRDefault="00994E31" w:rsidP="009F7384">
            <w:pPr>
              <w:rPr>
                <w:rFonts w:cstheme="minorHAnsi"/>
                <w:sz w:val="18"/>
                <w:szCs w:val="18"/>
              </w:rPr>
            </w:pPr>
            <w:r>
              <w:rPr>
                <w:rFonts w:cstheme="minorHAnsi"/>
                <w:sz w:val="18"/>
                <w:szCs w:val="18"/>
              </w:rPr>
              <w:t>18</w:t>
            </w:r>
          </w:p>
        </w:tc>
        <w:tc>
          <w:tcPr>
            <w:tcW w:w="1552" w:type="dxa"/>
            <w:vAlign w:val="center"/>
          </w:tcPr>
          <w:p w14:paraId="585640B7" w14:textId="77777777" w:rsidR="005502B0" w:rsidRPr="00434CFE" w:rsidRDefault="005502B0" w:rsidP="009F7384">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OŠ Kvaternik</w:t>
            </w:r>
          </w:p>
        </w:tc>
        <w:tc>
          <w:tcPr>
            <w:tcW w:w="2268" w:type="dxa"/>
            <w:vAlign w:val="center"/>
          </w:tcPr>
          <w:p w14:paraId="7FFD9B72" w14:textId="77777777" w:rsidR="005502B0" w:rsidRPr="00434CFE" w:rsidRDefault="005502B0" w:rsidP="009F7384">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F7112F">
              <w:rPr>
                <w:rFonts w:cstheme="minorHAnsi"/>
                <w:sz w:val="18"/>
                <w:szCs w:val="18"/>
              </w:rPr>
              <w:t>Školska ul. 4, Velika Gorica</w:t>
            </w:r>
          </w:p>
        </w:tc>
        <w:tc>
          <w:tcPr>
            <w:tcW w:w="2551" w:type="dxa"/>
            <w:vAlign w:val="center"/>
          </w:tcPr>
          <w:p w14:paraId="3F4164FE" w14:textId="77777777" w:rsidR="005502B0" w:rsidRPr="00043148" w:rsidRDefault="005502B0" w:rsidP="009F7384">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Grad Velika Gorica</w:t>
            </w:r>
          </w:p>
        </w:tc>
        <w:tc>
          <w:tcPr>
            <w:tcW w:w="2410" w:type="dxa"/>
            <w:vAlign w:val="bottom"/>
          </w:tcPr>
          <w:p w14:paraId="4ACC326C" w14:textId="77777777" w:rsidR="005502B0" w:rsidRDefault="005502B0" w:rsidP="009F7384">
            <w:pPr>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Obnova u tijeku</w:t>
            </w:r>
          </w:p>
        </w:tc>
      </w:tr>
      <w:tr w:rsidR="0082425D" w:rsidRPr="00ED7359" w14:paraId="79CED8C7" w14:textId="77777777" w:rsidTr="0082425D">
        <w:tc>
          <w:tcPr>
            <w:cnfStyle w:val="001000000000" w:firstRow="0" w:lastRow="0" w:firstColumn="1" w:lastColumn="0" w:oddVBand="0" w:evenVBand="0" w:oddHBand="0" w:evenHBand="0" w:firstRowFirstColumn="0" w:firstRowLastColumn="0" w:lastRowFirstColumn="0" w:lastRowLastColumn="0"/>
            <w:tcW w:w="575" w:type="dxa"/>
            <w:vAlign w:val="center"/>
          </w:tcPr>
          <w:p w14:paraId="0FC733B4" w14:textId="1FDF841F" w:rsidR="005502B0" w:rsidRPr="00434CFE" w:rsidRDefault="00994E31" w:rsidP="009F7384">
            <w:pPr>
              <w:rPr>
                <w:rFonts w:cstheme="minorHAnsi"/>
                <w:sz w:val="18"/>
                <w:szCs w:val="18"/>
              </w:rPr>
            </w:pPr>
            <w:r>
              <w:rPr>
                <w:rFonts w:cstheme="minorHAnsi"/>
                <w:sz w:val="18"/>
                <w:szCs w:val="18"/>
              </w:rPr>
              <w:t>19</w:t>
            </w:r>
          </w:p>
        </w:tc>
        <w:tc>
          <w:tcPr>
            <w:tcW w:w="1552" w:type="dxa"/>
            <w:vAlign w:val="center"/>
          </w:tcPr>
          <w:p w14:paraId="68173A88" w14:textId="77777777" w:rsidR="005502B0" w:rsidRPr="00434CFE" w:rsidRDefault="005502B0" w:rsidP="009F7384">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DV Žirek</w:t>
            </w:r>
          </w:p>
        </w:tc>
        <w:tc>
          <w:tcPr>
            <w:tcW w:w="2268" w:type="dxa"/>
            <w:vAlign w:val="center"/>
          </w:tcPr>
          <w:p w14:paraId="5E2D71CF" w14:textId="77777777" w:rsidR="005502B0" w:rsidRPr="00434CFE" w:rsidRDefault="005502B0" w:rsidP="009F7384">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F7112F">
              <w:rPr>
                <w:rFonts w:cstheme="minorHAnsi"/>
                <w:sz w:val="18"/>
                <w:szCs w:val="18"/>
              </w:rPr>
              <w:t>Ul. k</w:t>
            </w:r>
            <w:r>
              <w:rPr>
                <w:rFonts w:cstheme="minorHAnsi"/>
                <w:sz w:val="18"/>
                <w:szCs w:val="18"/>
              </w:rPr>
              <w:t xml:space="preserve">ralja Stjepana Tomaševića 17/C, </w:t>
            </w:r>
            <w:r w:rsidRPr="00F7112F">
              <w:rPr>
                <w:rFonts w:cstheme="minorHAnsi"/>
                <w:sz w:val="18"/>
                <w:szCs w:val="18"/>
              </w:rPr>
              <w:t>Velika Gorica</w:t>
            </w:r>
          </w:p>
        </w:tc>
        <w:tc>
          <w:tcPr>
            <w:tcW w:w="2551" w:type="dxa"/>
            <w:vAlign w:val="center"/>
          </w:tcPr>
          <w:p w14:paraId="1073FC73" w14:textId="77777777" w:rsidR="005502B0" w:rsidRPr="00043148" w:rsidRDefault="005502B0" w:rsidP="009F7384">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Grad Velika Gorica</w:t>
            </w:r>
          </w:p>
        </w:tc>
        <w:tc>
          <w:tcPr>
            <w:tcW w:w="2410" w:type="dxa"/>
            <w:vAlign w:val="bottom"/>
          </w:tcPr>
          <w:p w14:paraId="4CA890FB" w14:textId="77777777" w:rsidR="005502B0" w:rsidRDefault="005502B0" w:rsidP="009F7384">
            <w:pPr>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Obnova u tijeku</w:t>
            </w:r>
          </w:p>
        </w:tc>
      </w:tr>
      <w:tr w:rsidR="0082425D" w:rsidRPr="00ED7359" w14:paraId="39AE13CF" w14:textId="77777777" w:rsidTr="0082425D">
        <w:tc>
          <w:tcPr>
            <w:cnfStyle w:val="001000000000" w:firstRow="0" w:lastRow="0" w:firstColumn="1" w:lastColumn="0" w:oddVBand="0" w:evenVBand="0" w:oddHBand="0" w:evenHBand="0" w:firstRowFirstColumn="0" w:firstRowLastColumn="0" w:lastRowFirstColumn="0" w:lastRowLastColumn="0"/>
            <w:tcW w:w="575" w:type="dxa"/>
            <w:vAlign w:val="center"/>
          </w:tcPr>
          <w:p w14:paraId="0F5F4434" w14:textId="0C084E5C" w:rsidR="005502B0" w:rsidRPr="00434CFE" w:rsidRDefault="00994E31" w:rsidP="009F7384">
            <w:pPr>
              <w:rPr>
                <w:rFonts w:cstheme="minorHAnsi"/>
                <w:sz w:val="18"/>
                <w:szCs w:val="18"/>
              </w:rPr>
            </w:pPr>
            <w:r>
              <w:rPr>
                <w:rFonts w:cstheme="minorHAnsi"/>
                <w:sz w:val="18"/>
                <w:szCs w:val="18"/>
              </w:rPr>
              <w:t>20</w:t>
            </w:r>
          </w:p>
        </w:tc>
        <w:tc>
          <w:tcPr>
            <w:tcW w:w="1552" w:type="dxa"/>
            <w:vAlign w:val="center"/>
          </w:tcPr>
          <w:p w14:paraId="54C846BF" w14:textId="77777777" w:rsidR="005502B0" w:rsidRPr="00434CFE" w:rsidRDefault="005502B0" w:rsidP="009F7384">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Kulturni dom Buševec</w:t>
            </w:r>
          </w:p>
        </w:tc>
        <w:tc>
          <w:tcPr>
            <w:tcW w:w="2268" w:type="dxa"/>
            <w:vAlign w:val="center"/>
          </w:tcPr>
          <w:p w14:paraId="224EEEA5" w14:textId="77777777" w:rsidR="005502B0" w:rsidRPr="00434CFE" w:rsidRDefault="005502B0" w:rsidP="009F7384">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Trg seljačke sloge 9, Buševec, Velika Gorica</w:t>
            </w:r>
          </w:p>
        </w:tc>
        <w:tc>
          <w:tcPr>
            <w:tcW w:w="2551" w:type="dxa"/>
            <w:vAlign w:val="center"/>
          </w:tcPr>
          <w:p w14:paraId="492600F0" w14:textId="77777777" w:rsidR="005502B0" w:rsidRPr="00043148" w:rsidRDefault="005502B0" w:rsidP="009F7384">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Grad Velika Gorica</w:t>
            </w:r>
          </w:p>
        </w:tc>
        <w:tc>
          <w:tcPr>
            <w:tcW w:w="2410" w:type="dxa"/>
            <w:vAlign w:val="bottom"/>
          </w:tcPr>
          <w:p w14:paraId="51FEDE96" w14:textId="77777777" w:rsidR="005502B0" w:rsidRDefault="005502B0" w:rsidP="009F7384">
            <w:pPr>
              <w:jc w:val="cente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Dokumentacija u izradi</w:t>
            </w:r>
          </w:p>
        </w:tc>
      </w:tr>
    </w:tbl>
    <w:p w14:paraId="663AB494" w14:textId="77777777" w:rsidR="005502B0" w:rsidRPr="00ED7359" w:rsidRDefault="005502B0" w:rsidP="005502B0">
      <w:pPr>
        <w:spacing w:after="0" w:line="264" w:lineRule="auto"/>
        <w:jc w:val="both"/>
        <w:rPr>
          <w:rFonts w:ascii="Arial Narrow" w:hAnsi="Arial Narrow"/>
          <w:highlight w:val="yellow"/>
        </w:rPr>
      </w:pPr>
    </w:p>
    <w:p w14:paraId="752E7D6F" w14:textId="77777777" w:rsidR="005502B0" w:rsidRDefault="005502B0" w:rsidP="005502B0">
      <w:pPr>
        <w:spacing w:after="0" w:line="240" w:lineRule="auto"/>
        <w:rPr>
          <w:rFonts w:ascii="Segoe UI Light" w:hAnsi="Segoe UI Light" w:cs="Segoe UI Light"/>
        </w:rPr>
      </w:pPr>
      <w:r>
        <w:rPr>
          <w:rFonts w:ascii="Segoe UI Light" w:hAnsi="Segoe UI Light" w:cs="Segoe UI Light"/>
        </w:rPr>
        <w:br w:type="page"/>
      </w:r>
    </w:p>
    <w:p w14:paraId="138F0C34" w14:textId="4F1F7496" w:rsidR="005502B0" w:rsidRPr="007A693C" w:rsidRDefault="005502B0" w:rsidP="005502B0">
      <w:pPr>
        <w:spacing w:after="0" w:line="264" w:lineRule="auto"/>
        <w:jc w:val="both"/>
        <w:rPr>
          <w:rFonts w:ascii="Segoe UI Light" w:hAnsi="Segoe UI Light" w:cs="Segoe UI Light"/>
          <w:i/>
        </w:rPr>
      </w:pPr>
      <w:r w:rsidRPr="007A693C">
        <w:rPr>
          <w:rFonts w:ascii="Segoe UI Light" w:hAnsi="Segoe UI Light" w:cs="Segoe UI Light"/>
        </w:rPr>
        <w:lastRenderedPageBreak/>
        <w:t xml:space="preserve">S obzirom da u vlasništvu </w:t>
      </w:r>
      <w:r w:rsidR="00E56CB0">
        <w:rPr>
          <w:rFonts w:ascii="Segoe UI Light" w:hAnsi="Segoe UI Light" w:cs="Segoe UI Light"/>
        </w:rPr>
        <w:t>g</w:t>
      </w:r>
      <w:r w:rsidRPr="007A693C">
        <w:rPr>
          <w:rFonts w:ascii="Segoe UI Light" w:hAnsi="Segoe UI Light" w:cs="Segoe UI Light"/>
        </w:rPr>
        <w:t xml:space="preserve">rada nema napuštenih prostora i zgrada, uz analizu stupnja energetske obnove (energetski tip obnove) zgrada javne namjene napravljena je i analiza napuštenih privatnih prostora i zgrada na području Grada Velike Gorice (Tablica </w:t>
      </w:r>
      <w:r w:rsidR="0087714F">
        <w:rPr>
          <w:rFonts w:ascii="Segoe UI Light" w:hAnsi="Segoe UI Light" w:cs="Segoe UI Light"/>
        </w:rPr>
        <w:t>31</w:t>
      </w:r>
      <w:r w:rsidRPr="007A693C">
        <w:rPr>
          <w:rFonts w:ascii="Segoe UI Light" w:hAnsi="Segoe UI Light" w:cs="Segoe UI Light"/>
        </w:rPr>
        <w:t xml:space="preserve">.) pogodnih za revitalizaciju i obnovu primjenom načela kružnog gospodarenja, u skladu s Programa razvoja kružnog gospodarenja prostorom i zgradama za razdoblje od 2021. do 2030. godine, posebnim ciljem </w:t>
      </w:r>
      <w:r w:rsidRPr="007A693C">
        <w:rPr>
          <w:rFonts w:ascii="Segoe UI Light" w:hAnsi="Segoe UI Light" w:cs="Segoe UI Light"/>
          <w:i/>
        </w:rPr>
        <w:t>PS 2. Kružna obnova nekorištenih prostora i zgrada</w:t>
      </w:r>
      <w:r w:rsidRPr="007A693C">
        <w:rPr>
          <w:rFonts w:ascii="Segoe UI Light" w:hAnsi="Segoe UI Light" w:cs="Segoe UI Light"/>
        </w:rPr>
        <w:t xml:space="preserve"> odnosno mjerom </w:t>
      </w:r>
      <w:r w:rsidRPr="007A693C">
        <w:rPr>
          <w:rFonts w:ascii="Segoe UI Light" w:hAnsi="Segoe UI Light" w:cs="Segoe UI Light"/>
          <w:i/>
        </w:rPr>
        <w:t>2.2. Poticanje kružne obnove prostora i zgrada.</w:t>
      </w:r>
    </w:p>
    <w:p w14:paraId="71D3EA8C" w14:textId="77777777" w:rsidR="005502B0" w:rsidRPr="00CA4F10" w:rsidRDefault="005502B0" w:rsidP="005502B0">
      <w:pPr>
        <w:spacing w:after="0" w:line="264" w:lineRule="auto"/>
        <w:jc w:val="both"/>
        <w:rPr>
          <w:rFonts w:ascii="Segoe UI Light" w:hAnsi="Segoe UI Light" w:cs="Segoe UI Light"/>
          <w:i/>
        </w:rPr>
      </w:pPr>
    </w:p>
    <w:p w14:paraId="69D9FDE2" w14:textId="73789FCF" w:rsidR="005502B0" w:rsidRPr="00CA4F10" w:rsidRDefault="005502B0" w:rsidP="00C1275E">
      <w:pPr>
        <w:rPr>
          <w:rFonts w:cstheme="minorHAnsi"/>
          <w:color w:val="808080" w:themeColor="background1" w:themeShade="80"/>
          <w:sz w:val="20"/>
          <w:szCs w:val="20"/>
        </w:rPr>
      </w:pPr>
      <w:r w:rsidRPr="00CA4F10">
        <w:rPr>
          <w:rFonts w:cstheme="minorHAnsi"/>
          <w:b/>
          <w:color w:val="808080" w:themeColor="background1" w:themeShade="80"/>
          <w:sz w:val="20"/>
          <w:szCs w:val="20"/>
        </w:rPr>
        <w:t xml:space="preserve">Tablica </w:t>
      </w:r>
      <w:r w:rsidR="00E56CB0">
        <w:rPr>
          <w:rFonts w:cstheme="minorHAnsi"/>
          <w:b/>
          <w:color w:val="808080" w:themeColor="background1" w:themeShade="80"/>
          <w:sz w:val="20"/>
          <w:szCs w:val="20"/>
        </w:rPr>
        <w:t>31</w:t>
      </w:r>
      <w:r w:rsidRPr="00CA4F10">
        <w:rPr>
          <w:rFonts w:cstheme="minorHAnsi"/>
          <w:b/>
          <w:color w:val="808080" w:themeColor="background1" w:themeShade="80"/>
          <w:sz w:val="20"/>
          <w:szCs w:val="20"/>
        </w:rPr>
        <w:t xml:space="preserve">. </w:t>
      </w:r>
      <w:r w:rsidRPr="00CA4F10">
        <w:rPr>
          <w:rFonts w:cstheme="minorHAnsi"/>
          <w:color w:val="808080" w:themeColor="background1" w:themeShade="80"/>
          <w:sz w:val="20"/>
          <w:szCs w:val="20"/>
        </w:rPr>
        <w:t>Napušteni privatni prostori i zgrade na području Grada Velike Gorice</w:t>
      </w:r>
    </w:p>
    <w:tbl>
      <w:tblPr>
        <w:tblStyle w:val="Svijetlatablicareetke-isticanje11"/>
        <w:tblW w:w="0" w:type="auto"/>
        <w:tblLook w:val="04A0" w:firstRow="1" w:lastRow="0" w:firstColumn="1" w:lastColumn="0" w:noHBand="0" w:noVBand="1"/>
      </w:tblPr>
      <w:tblGrid>
        <w:gridCol w:w="673"/>
        <w:gridCol w:w="2441"/>
        <w:gridCol w:w="2268"/>
        <w:gridCol w:w="3402"/>
      </w:tblGrid>
      <w:tr w:rsidR="005502B0" w:rsidRPr="005502B0" w14:paraId="09165F50" w14:textId="77777777" w:rsidTr="009F738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73" w:type="dxa"/>
            <w:shd w:val="clear" w:color="auto" w:fill="D9D9D9" w:themeFill="background1" w:themeFillShade="D9"/>
            <w:vAlign w:val="center"/>
          </w:tcPr>
          <w:p w14:paraId="6AEDBF36" w14:textId="77777777" w:rsidR="005502B0" w:rsidRPr="00CA4F10" w:rsidRDefault="005502B0" w:rsidP="009F7384">
            <w:pPr>
              <w:jc w:val="center"/>
              <w:rPr>
                <w:rFonts w:cstheme="minorHAnsi"/>
                <w:b w:val="0"/>
                <w:bCs w:val="0"/>
                <w:sz w:val="18"/>
                <w:szCs w:val="18"/>
              </w:rPr>
            </w:pPr>
            <w:r w:rsidRPr="00CA4F10">
              <w:rPr>
                <w:rFonts w:cstheme="minorHAnsi"/>
                <w:sz w:val="18"/>
                <w:szCs w:val="18"/>
              </w:rPr>
              <w:t>R.br.</w:t>
            </w:r>
          </w:p>
        </w:tc>
        <w:tc>
          <w:tcPr>
            <w:tcW w:w="2441" w:type="dxa"/>
            <w:shd w:val="clear" w:color="auto" w:fill="D9D9D9" w:themeFill="background1" w:themeFillShade="D9"/>
            <w:vAlign w:val="center"/>
          </w:tcPr>
          <w:p w14:paraId="3DCD5AFA" w14:textId="77777777" w:rsidR="005502B0" w:rsidRPr="00CA4F10" w:rsidRDefault="005502B0" w:rsidP="009F7384">
            <w:pPr>
              <w:jc w:val="center"/>
              <w:cnfStyle w:val="100000000000" w:firstRow="1" w:lastRow="0" w:firstColumn="0" w:lastColumn="0" w:oddVBand="0" w:evenVBand="0" w:oddHBand="0" w:evenHBand="0" w:firstRowFirstColumn="0" w:firstRowLastColumn="0" w:lastRowFirstColumn="0" w:lastRowLastColumn="0"/>
              <w:rPr>
                <w:rFonts w:cstheme="minorHAnsi"/>
                <w:b w:val="0"/>
                <w:bCs w:val="0"/>
                <w:sz w:val="18"/>
                <w:szCs w:val="18"/>
              </w:rPr>
            </w:pPr>
            <w:r w:rsidRPr="00CA4F10">
              <w:rPr>
                <w:rFonts w:cstheme="minorHAnsi"/>
                <w:sz w:val="18"/>
                <w:szCs w:val="18"/>
              </w:rPr>
              <w:t>Naziv zgrade</w:t>
            </w:r>
          </w:p>
        </w:tc>
        <w:tc>
          <w:tcPr>
            <w:tcW w:w="2268" w:type="dxa"/>
            <w:shd w:val="clear" w:color="auto" w:fill="D9D9D9" w:themeFill="background1" w:themeFillShade="D9"/>
            <w:vAlign w:val="center"/>
          </w:tcPr>
          <w:p w14:paraId="0A27F314" w14:textId="77777777" w:rsidR="005502B0" w:rsidRPr="00CA4F10" w:rsidRDefault="005502B0" w:rsidP="009F7384">
            <w:pPr>
              <w:jc w:val="center"/>
              <w:cnfStyle w:val="100000000000" w:firstRow="1" w:lastRow="0" w:firstColumn="0" w:lastColumn="0" w:oddVBand="0" w:evenVBand="0" w:oddHBand="0" w:evenHBand="0" w:firstRowFirstColumn="0" w:firstRowLastColumn="0" w:lastRowFirstColumn="0" w:lastRowLastColumn="0"/>
              <w:rPr>
                <w:rFonts w:cstheme="minorHAnsi"/>
                <w:b w:val="0"/>
                <w:bCs w:val="0"/>
                <w:sz w:val="18"/>
                <w:szCs w:val="18"/>
              </w:rPr>
            </w:pPr>
            <w:r w:rsidRPr="00CA4F10">
              <w:rPr>
                <w:rFonts w:cstheme="minorHAnsi"/>
                <w:sz w:val="18"/>
                <w:szCs w:val="18"/>
              </w:rPr>
              <w:t>Lokacija/Adresa</w:t>
            </w:r>
          </w:p>
        </w:tc>
        <w:tc>
          <w:tcPr>
            <w:tcW w:w="3402" w:type="dxa"/>
            <w:shd w:val="clear" w:color="auto" w:fill="D9D9D9" w:themeFill="background1" w:themeFillShade="D9"/>
            <w:vAlign w:val="center"/>
          </w:tcPr>
          <w:p w14:paraId="39A4F9F8" w14:textId="77777777" w:rsidR="005502B0" w:rsidRPr="00CA4F10" w:rsidRDefault="005502B0" w:rsidP="009F7384">
            <w:pPr>
              <w:jc w:val="center"/>
              <w:cnfStyle w:val="100000000000" w:firstRow="1" w:lastRow="0" w:firstColumn="0" w:lastColumn="0" w:oddVBand="0" w:evenVBand="0" w:oddHBand="0" w:evenHBand="0" w:firstRowFirstColumn="0" w:firstRowLastColumn="0" w:lastRowFirstColumn="0" w:lastRowLastColumn="0"/>
              <w:rPr>
                <w:rFonts w:cstheme="minorHAnsi"/>
                <w:b w:val="0"/>
                <w:bCs w:val="0"/>
                <w:sz w:val="18"/>
                <w:szCs w:val="18"/>
              </w:rPr>
            </w:pPr>
            <w:r w:rsidRPr="00CA4F10">
              <w:rPr>
                <w:rFonts w:cstheme="minorHAnsi"/>
                <w:sz w:val="18"/>
                <w:szCs w:val="18"/>
              </w:rPr>
              <w:t>Vlasništvo</w:t>
            </w:r>
          </w:p>
        </w:tc>
      </w:tr>
      <w:tr w:rsidR="005502B0" w:rsidRPr="005502B0" w14:paraId="70CE0C43" w14:textId="77777777" w:rsidTr="00CA4F10">
        <w:tc>
          <w:tcPr>
            <w:cnfStyle w:val="001000000000" w:firstRow="0" w:lastRow="0" w:firstColumn="1" w:lastColumn="0" w:oddVBand="0" w:evenVBand="0" w:oddHBand="0" w:evenHBand="0" w:firstRowFirstColumn="0" w:firstRowLastColumn="0" w:lastRowFirstColumn="0" w:lastRowLastColumn="0"/>
            <w:tcW w:w="0" w:type="dxa"/>
            <w:vAlign w:val="center"/>
          </w:tcPr>
          <w:p w14:paraId="3A5326BA" w14:textId="3F4ED7F1" w:rsidR="005502B0" w:rsidRPr="00CA4F10" w:rsidRDefault="005502B0" w:rsidP="00CA4F10">
            <w:pPr>
              <w:jc w:val="center"/>
              <w:rPr>
                <w:rFonts w:cstheme="minorHAnsi"/>
                <w:b w:val="0"/>
                <w:bCs w:val="0"/>
                <w:sz w:val="18"/>
                <w:szCs w:val="18"/>
              </w:rPr>
            </w:pPr>
            <w:r w:rsidRPr="00CA4F10">
              <w:rPr>
                <w:rFonts w:cstheme="minorHAnsi"/>
                <w:sz w:val="18"/>
                <w:szCs w:val="18"/>
              </w:rPr>
              <w:t>1.</w:t>
            </w:r>
          </w:p>
        </w:tc>
        <w:tc>
          <w:tcPr>
            <w:tcW w:w="0" w:type="dxa"/>
          </w:tcPr>
          <w:p w14:paraId="23017CEC" w14:textId="77777777" w:rsidR="005502B0" w:rsidRPr="00CA4F10" w:rsidRDefault="005502B0" w:rsidP="009F7384">
            <w:pP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rPr>
            </w:pPr>
            <w:r w:rsidRPr="005502B0">
              <w:rPr>
                <w:rFonts w:ascii="Calibri" w:hAnsi="Calibri" w:cs="Calibri"/>
                <w:sz w:val="18"/>
                <w:szCs w:val="18"/>
              </w:rPr>
              <w:t>Zgrada Stare općine</w:t>
            </w:r>
          </w:p>
        </w:tc>
        <w:tc>
          <w:tcPr>
            <w:tcW w:w="0" w:type="dxa"/>
            <w:vAlign w:val="center"/>
          </w:tcPr>
          <w:p w14:paraId="0B222AED" w14:textId="77777777" w:rsidR="005502B0" w:rsidRPr="005502B0" w:rsidRDefault="005502B0" w:rsidP="009F7384">
            <w:pP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rPr>
            </w:pPr>
            <w:r w:rsidRPr="005502B0">
              <w:rPr>
                <w:rFonts w:eastAsia="Times New Roman" w:cstheme="minorHAnsi"/>
                <w:color w:val="000000"/>
                <w:sz w:val="18"/>
                <w:szCs w:val="18"/>
              </w:rPr>
              <w:t>Velika Gorica</w:t>
            </w:r>
          </w:p>
        </w:tc>
        <w:tc>
          <w:tcPr>
            <w:tcW w:w="0" w:type="dxa"/>
            <w:vAlign w:val="center"/>
          </w:tcPr>
          <w:p w14:paraId="38D57AA0" w14:textId="77777777" w:rsidR="005502B0" w:rsidRPr="005502B0" w:rsidRDefault="005502B0" w:rsidP="009F7384">
            <w:pP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rPr>
            </w:pPr>
            <w:r w:rsidRPr="005502B0">
              <w:rPr>
                <w:rFonts w:eastAsia="Times New Roman" w:cstheme="minorHAnsi"/>
                <w:color w:val="000000"/>
                <w:sz w:val="18"/>
                <w:szCs w:val="18"/>
              </w:rPr>
              <w:t>Grad Velika Gorica</w:t>
            </w:r>
          </w:p>
        </w:tc>
      </w:tr>
      <w:tr w:rsidR="005502B0" w:rsidRPr="005502B0" w14:paraId="3746E9B5" w14:textId="77777777" w:rsidTr="00CA4F10">
        <w:tc>
          <w:tcPr>
            <w:cnfStyle w:val="001000000000" w:firstRow="0" w:lastRow="0" w:firstColumn="1" w:lastColumn="0" w:oddVBand="0" w:evenVBand="0" w:oddHBand="0" w:evenHBand="0" w:firstRowFirstColumn="0" w:firstRowLastColumn="0" w:lastRowFirstColumn="0" w:lastRowLastColumn="0"/>
            <w:tcW w:w="0" w:type="dxa"/>
            <w:vAlign w:val="center"/>
          </w:tcPr>
          <w:p w14:paraId="2BB952C3" w14:textId="12CCBC88" w:rsidR="005502B0" w:rsidRPr="00CA4F10" w:rsidRDefault="005502B0" w:rsidP="00CA4F10">
            <w:pPr>
              <w:jc w:val="center"/>
              <w:rPr>
                <w:rFonts w:cstheme="minorHAnsi"/>
                <w:b w:val="0"/>
                <w:bCs w:val="0"/>
                <w:sz w:val="18"/>
                <w:szCs w:val="18"/>
              </w:rPr>
            </w:pPr>
            <w:r w:rsidRPr="00CA4F10">
              <w:rPr>
                <w:rFonts w:cstheme="minorHAnsi"/>
                <w:sz w:val="18"/>
                <w:szCs w:val="18"/>
              </w:rPr>
              <w:t>2.</w:t>
            </w:r>
          </w:p>
        </w:tc>
        <w:tc>
          <w:tcPr>
            <w:tcW w:w="0" w:type="dxa"/>
          </w:tcPr>
          <w:p w14:paraId="7FA8D662" w14:textId="77777777" w:rsidR="005502B0" w:rsidRPr="00CA4F10" w:rsidRDefault="005502B0" w:rsidP="009F7384">
            <w:pP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rPr>
            </w:pPr>
            <w:r w:rsidRPr="005502B0">
              <w:rPr>
                <w:rFonts w:ascii="Calibri" w:hAnsi="Calibri" w:cs="Calibri"/>
                <w:sz w:val="18"/>
                <w:szCs w:val="18"/>
              </w:rPr>
              <w:t>Zgrada u vlasništvu RH u kojoj se vrši izlaganja u svrhu obnovu zemljišnih knjiga</w:t>
            </w:r>
          </w:p>
        </w:tc>
        <w:tc>
          <w:tcPr>
            <w:tcW w:w="0" w:type="dxa"/>
            <w:vAlign w:val="center"/>
          </w:tcPr>
          <w:p w14:paraId="0B355BC0" w14:textId="68BEB4B9" w:rsidR="005502B0" w:rsidRPr="005502B0" w:rsidRDefault="005502B0" w:rsidP="009F7384">
            <w:pP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rPr>
            </w:pPr>
            <w:r w:rsidRPr="005502B0">
              <w:rPr>
                <w:rFonts w:eastAsia="Times New Roman" w:cstheme="minorHAnsi"/>
                <w:color w:val="000000"/>
                <w:sz w:val="18"/>
                <w:szCs w:val="18"/>
              </w:rPr>
              <w:t>Velika Gor</w:t>
            </w:r>
            <w:r w:rsidR="005470AD">
              <w:rPr>
                <w:rFonts w:eastAsia="Times New Roman" w:cstheme="minorHAnsi"/>
                <w:color w:val="000000"/>
                <w:sz w:val="18"/>
                <w:szCs w:val="18"/>
              </w:rPr>
              <w:t>i</w:t>
            </w:r>
            <w:r w:rsidRPr="005502B0">
              <w:rPr>
                <w:rFonts w:eastAsia="Times New Roman" w:cstheme="minorHAnsi"/>
                <w:color w:val="000000"/>
                <w:sz w:val="18"/>
                <w:szCs w:val="18"/>
              </w:rPr>
              <w:t>ca</w:t>
            </w:r>
          </w:p>
        </w:tc>
        <w:tc>
          <w:tcPr>
            <w:tcW w:w="0" w:type="dxa"/>
            <w:vAlign w:val="center"/>
          </w:tcPr>
          <w:p w14:paraId="190D88D4" w14:textId="77777777" w:rsidR="005502B0" w:rsidRPr="005502B0" w:rsidRDefault="005502B0" w:rsidP="009F7384">
            <w:pP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rPr>
            </w:pPr>
            <w:r w:rsidRPr="005502B0">
              <w:rPr>
                <w:rFonts w:eastAsia="Times New Roman" w:cstheme="minorHAnsi"/>
                <w:color w:val="000000"/>
                <w:sz w:val="18"/>
                <w:szCs w:val="18"/>
              </w:rPr>
              <w:t>Republika Hrvatska</w:t>
            </w:r>
          </w:p>
        </w:tc>
      </w:tr>
      <w:tr w:rsidR="005502B0" w:rsidRPr="00ED7359" w14:paraId="739C84C8" w14:textId="77777777" w:rsidTr="00CA4F10">
        <w:tc>
          <w:tcPr>
            <w:cnfStyle w:val="001000000000" w:firstRow="0" w:lastRow="0" w:firstColumn="1" w:lastColumn="0" w:oddVBand="0" w:evenVBand="0" w:oddHBand="0" w:evenHBand="0" w:firstRowFirstColumn="0" w:firstRowLastColumn="0" w:lastRowFirstColumn="0" w:lastRowLastColumn="0"/>
            <w:tcW w:w="0" w:type="dxa"/>
            <w:vAlign w:val="center"/>
          </w:tcPr>
          <w:p w14:paraId="3680A38A" w14:textId="3D4535F0" w:rsidR="005502B0" w:rsidRPr="00CA4F10" w:rsidRDefault="005502B0" w:rsidP="00CA4F10">
            <w:pPr>
              <w:jc w:val="center"/>
              <w:rPr>
                <w:rFonts w:cstheme="minorHAnsi"/>
                <w:b w:val="0"/>
                <w:bCs w:val="0"/>
                <w:sz w:val="18"/>
                <w:szCs w:val="18"/>
              </w:rPr>
            </w:pPr>
            <w:r w:rsidRPr="00CA4F10">
              <w:rPr>
                <w:rFonts w:cstheme="minorHAnsi"/>
                <w:sz w:val="18"/>
                <w:szCs w:val="18"/>
              </w:rPr>
              <w:t>3.</w:t>
            </w:r>
          </w:p>
        </w:tc>
        <w:tc>
          <w:tcPr>
            <w:tcW w:w="0" w:type="dxa"/>
          </w:tcPr>
          <w:p w14:paraId="000EB65C" w14:textId="590F4FBB" w:rsidR="005502B0" w:rsidRPr="00CA4F10" w:rsidRDefault="005502B0" w:rsidP="009F7384">
            <w:pP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rPr>
            </w:pPr>
            <w:r w:rsidRPr="005502B0">
              <w:rPr>
                <w:rFonts w:ascii="Calibri" w:hAnsi="Calibri" w:cs="Calibri"/>
                <w:sz w:val="18"/>
                <w:szCs w:val="18"/>
              </w:rPr>
              <w:t>Vojna baza Šiljakovina</w:t>
            </w:r>
          </w:p>
        </w:tc>
        <w:tc>
          <w:tcPr>
            <w:tcW w:w="0" w:type="dxa"/>
            <w:vAlign w:val="center"/>
          </w:tcPr>
          <w:p w14:paraId="4F769700" w14:textId="77777777" w:rsidR="005502B0" w:rsidRPr="005502B0" w:rsidRDefault="005502B0" w:rsidP="009F7384">
            <w:pP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rPr>
            </w:pPr>
            <w:r w:rsidRPr="005502B0">
              <w:rPr>
                <w:rFonts w:eastAsia="Times New Roman" w:cstheme="minorHAnsi"/>
                <w:color w:val="000000"/>
                <w:sz w:val="18"/>
                <w:szCs w:val="18"/>
              </w:rPr>
              <w:t>Šiljakovina</w:t>
            </w:r>
          </w:p>
        </w:tc>
        <w:tc>
          <w:tcPr>
            <w:tcW w:w="0" w:type="dxa"/>
            <w:vAlign w:val="center"/>
          </w:tcPr>
          <w:p w14:paraId="138BC1F5" w14:textId="77777777" w:rsidR="005502B0" w:rsidRPr="006810D4" w:rsidRDefault="005502B0" w:rsidP="009F7384">
            <w:pP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rPr>
            </w:pPr>
            <w:r w:rsidRPr="005502B0">
              <w:rPr>
                <w:rFonts w:eastAsia="Times New Roman" w:cstheme="minorHAnsi"/>
                <w:color w:val="000000"/>
                <w:sz w:val="18"/>
                <w:szCs w:val="18"/>
              </w:rPr>
              <w:t>Republika Hrvatska</w:t>
            </w:r>
          </w:p>
        </w:tc>
      </w:tr>
    </w:tbl>
    <w:p w14:paraId="569ED003" w14:textId="77777777" w:rsidR="005502B0" w:rsidRDefault="005502B0" w:rsidP="005502B0">
      <w:pPr>
        <w:rPr>
          <w:rFonts w:ascii="Arial Narrow" w:hAnsi="Arial Narrow"/>
          <w:highlight w:val="yellow"/>
        </w:rPr>
      </w:pPr>
    </w:p>
    <w:p w14:paraId="61FCF9B2" w14:textId="6EC20FEC" w:rsidR="00C7757F" w:rsidRDefault="00C7757F" w:rsidP="00C1275E">
      <w:pPr>
        <w:spacing w:after="0" w:line="240" w:lineRule="auto"/>
        <w:jc w:val="both"/>
        <w:rPr>
          <w:rFonts w:ascii="Segoe UI Light" w:hAnsi="Segoe UI Light" w:cs="Segoe UI Light"/>
        </w:rPr>
      </w:pPr>
      <w:r>
        <w:rPr>
          <w:rFonts w:ascii="Segoe UI Light" w:hAnsi="Segoe UI Light" w:cs="Segoe UI Light"/>
        </w:rPr>
        <w:t xml:space="preserve">Sukladno strateškom usmjerenju razvoja </w:t>
      </w:r>
      <w:r w:rsidR="00E56CB0">
        <w:rPr>
          <w:rFonts w:ascii="Segoe UI Light" w:hAnsi="Segoe UI Light" w:cs="Segoe UI Light"/>
        </w:rPr>
        <w:t>ZI</w:t>
      </w:r>
      <w:r>
        <w:rPr>
          <w:rFonts w:ascii="Segoe UI Light" w:hAnsi="Segoe UI Light" w:cs="Segoe UI Light"/>
        </w:rPr>
        <w:t xml:space="preserve"> te unaprjeđenja kvalitete javnih prostora, izrađena je analiza postojećih javnih površina i projekata na području Grada s ciljem sagledavanj</w:t>
      </w:r>
      <w:r w:rsidR="005470AD">
        <w:rPr>
          <w:rFonts w:ascii="Segoe UI Light" w:hAnsi="Segoe UI Light" w:cs="Segoe UI Light"/>
        </w:rPr>
        <w:t>a</w:t>
      </w:r>
      <w:r>
        <w:rPr>
          <w:rFonts w:ascii="Segoe UI Light" w:hAnsi="Segoe UI Light" w:cs="Segoe UI Light"/>
        </w:rPr>
        <w:t xml:space="preserve"> </w:t>
      </w:r>
      <w:r w:rsidR="00645186">
        <w:rPr>
          <w:rFonts w:ascii="Segoe UI Light" w:hAnsi="Segoe UI Light" w:cs="Segoe UI Light"/>
        </w:rPr>
        <w:t xml:space="preserve">razine </w:t>
      </w:r>
      <w:r>
        <w:rPr>
          <w:rFonts w:ascii="Segoe UI Light" w:hAnsi="Segoe UI Light" w:cs="Segoe UI Light"/>
        </w:rPr>
        <w:t>njihove provedbe (Tablica 3</w:t>
      </w:r>
      <w:r w:rsidR="00E56CB0">
        <w:rPr>
          <w:rFonts w:ascii="Segoe UI Light" w:hAnsi="Segoe UI Light" w:cs="Segoe UI Light"/>
        </w:rPr>
        <w:t>2</w:t>
      </w:r>
      <w:r>
        <w:rPr>
          <w:rFonts w:ascii="Segoe UI Light" w:hAnsi="Segoe UI Light" w:cs="Segoe UI Light"/>
        </w:rPr>
        <w:t xml:space="preserve">.). Analiza obuhvaća projekte za koje je izrađena projektna dokumentacija, kao i projekte koji su u fazi provedbe, a odnose se na različite tipologije javnih prostora, uključujući parkove, trgove, dječja igrališta, zaštitne zelene površine i sl. </w:t>
      </w:r>
      <w:r w:rsidRPr="00B859B1">
        <w:rPr>
          <w:rFonts w:ascii="Segoe UI Light" w:hAnsi="Segoe UI Light" w:cs="Segoe UI Light"/>
        </w:rPr>
        <w:t xml:space="preserve">Poseban naglasak </w:t>
      </w:r>
      <w:r>
        <w:rPr>
          <w:rFonts w:ascii="Segoe UI Light" w:hAnsi="Segoe UI Light" w:cs="Segoe UI Light"/>
        </w:rPr>
        <w:t xml:space="preserve">pri analizi projekata </w:t>
      </w:r>
      <w:r w:rsidRPr="00B859B1">
        <w:rPr>
          <w:rFonts w:ascii="Segoe UI Light" w:hAnsi="Segoe UI Light" w:cs="Segoe UI Light"/>
        </w:rPr>
        <w:t>stavljen je na povećanje dostupnosti i funkcionalnosti osobama s invaliditetom i smanjenje pokretljivosti, jač</w:t>
      </w:r>
      <w:r>
        <w:rPr>
          <w:rFonts w:ascii="Segoe UI Light" w:hAnsi="Segoe UI Light" w:cs="Segoe UI Light"/>
        </w:rPr>
        <w:t>anje otpornosti na klimatsk</w:t>
      </w:r>
      <w:r w:rsidRPr="00B859B1">
        <w:rPr>
          <w:rFonts w:ascii="Segoe UI Light" w:hAnsi="Segoe UI Light" w:cs="Segoe UI Light"/>
        </w:rPr>
        <w:t>e promjene te poboljšanje kvalitete života građana kroz stvaranje ugodnijih i zdravijih urbanih prostora.</w:t>
      </w:r>
    </w:p>
    <w:p w14:paraId="4104107C" w14:textId="77777777" w:rsidR="00C7757F" w:rsidRDefault="00C7757F" w:rsidP="00C7757F">
      <w:pPr>
        <w:spacing w:after="0"/>
        <w:rPr>
          <w:rFonts w:cstheme="minorHAnsi"/>
          <w:b/>
          <w:color w:val="808080" w:themeColor="background1" w:themeShade="80"/>
          <w:sz w:val="20"/>
          <w:szCs w:val="20"/>
          <w:highlight w:val="yellow"/>
        </w:rPr>
      </w:pPr>
    </w:p>
    <w:p w14:paraId="1CB91ABC" w14:textId="77AB94E9" w:rsidR="00716362" w:rsidRPr="00C1275E" w:rsidRDefault="00716362" w:rsidP="00C1275E">
      <w:pPr>
        <w:rPr>
          <w:rFonts w:cstheme="minorHAnsi"/>
          <w:color w:val="808080" w:themeColor="background1" w:themeShade="80"/>
          <w:sz w:val="20"/>
          <w:szCs w:val="20"/>
        </w:rPr>
      </w:pPr>
      <w:r w:rsidRPr="00C1275E">
        <w:rPr>
          <w:rFonts w:cstheme="minorHAnsi"/>
          <w:b/>
          <w:color w:val="808080" w:themeColor="background1" w:themeShade="80"/>
          <w:sz w:val="20"/>
          <w:szCs w:val="20"/>
        </w:rPr>
        <w:t>Tablica 3</w:t>
      </w:r>
      <w:r w:rsidR="00E56CB0" w:rsidRPr="00C1275E">
        <w:rPr>
          <w:rFonts w:cstheme="minorHAnsi"/>
          <w:b/>
          <w:color w:val="808080" w:themeColor="background1" w:themeShade="80"/>
          <w:sz w:val="20"/>
          <w:szCs w:val="20"/>
        </w:rPr>
        <w:t>2</w:t>
      </w:r>
      <w:r w:rsidRPr="00C1275E">
        <w:rPr>
          <w:rFonts w:cstheme="minorHAnsi"/>
          <w:b/>
          <w:color w:val="808080" w:themeColor="background1" w:themeShade="80"/>
          <w:sz w:val="20"/>
          <w:szCs w:val="20"/>
        </w:rPr>
        <w:t xml:space="preserve">. </w:t>
      </w:r>
      <w:r w:rsidRPr="00E56CB0">
        <w:rPr>
          <w:rFonts w:cstheme="minorHAnsi"/>
          <w:color w:val="808080" w:themeColor="background1" w:themeShade="80"/>
          <w:sz w:val="20"/>
          <w:szCs w:val="20"/>
        </w:rPr>
        <w:t>Unaprjeđenje postojećih javnih površina kroz razvoj javnih projekata zelene infrastrukture</w:t>
      </w:r>
    </w:p>
    <w:tbl>
      <w:tblPr>
        <w:tblStyle w:val="Svijetlatablicareetke-isticanje11"/>
        <w:tblW w:w="9067" w:type="dxa"/>
        <w:tblLook w:val="04A0" w:firstRow="1" w:lastRow="0" w:firstColumn="1" w:lastColumn="0" w:noHBand="0" w:noVBand="1"/>
      </w:tblPr>
      <w:tblGrid>
        <w:gridCol w:w="575"/>
        <w:gridCol w:w="3389"/>
        <w:gridCol w:w="2127"/>
        <w:gridCol w:w="2976"/>
      </w:tblGrid>
      <w:tr w:rsidR="00716362" w:rsidRPr="00ED7359" w14:paraId="5D6186BF" w14:textId="77777777" w:rsidTr="0071636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75" w:type="dxa"/>
            <w:shd w:val="clear" w:color="auto" w:fill="D9D9D9" w:themeFill="background1" w:themeFillShade="D9"/>
            <w:vAlign w:val="center"/>
          </w:tcPr>
          <w:p w14:paraId="0443561F" w14:textId="77777777" w:rsidR="00716362" w:rsidRPr="00485B9C" w:rsidRDefault="00716362" w:rsidP="00FA447F">
            <w:pPr>
              <w:jc w:val="center"/>
              <w:rPr>
                <w:rFonts w:cstheme="minorHAnsi"/>
                <w:b w:val="0"/>
                <w:bCs w:val="0"/>
                <w:sz w:val="18"/>
                <w:szCs w:val="18"/>
              </w:rPr>
            </w:pPr>
            <w:r w:rsidRPr="00485B9C">
              <w:rPr>
                <w:rFonts w:cstheme="minorHAnsi"/>
                <w:sz w:val="18"/>
                <w:szCs w:val="18"/>
              </w:rPr>
              <w:t>R.br.</w:t>
            </w:r>
          </w:p>
        </w:tc>
        <w:tc>
          <w:tcPr>
            <w:tcW w:w="3389" w:type="dxa"/>
            <w:shd w:val="clear" w:color="auto" w:fill="D9D9D9" w:themeFill="background1" w:themeFillShade="D9"/>
            <w:vAlign w:val="center"/>
          </w:tcPr>
          <w:p w14:paraId="264BA31A" w14:textId="77777777" w:rsidR="00716362" w:rsidRPr="00485B9C" w:rsidRDefault="00716362" w:rsidP="00FA447F">
            <w:pPr>
              <w:jc w:val="center"/>
              <w:cnfStyle w:val="100000000000" w:firstRow="1" w:lastRow="0" w:firstColumn="0" w:lastColumn="0" w:oddVBand="0" w:evenVBand="0" w:oddHBand="0" w:evenHBand="0" w:firstRowFirstColumn="0" w:firstRowLastColumn="0" w:lastRowFirstColumn="0" w:lastRowLastColumn="0"/>
              <w:rPr>
                <w:rFonts w:cstheme="minorHAnsi"/>
                <w:b w:val="0"/>
                <w:bCs w:val="0"/>
                <w:sz w:val="18"/>
                <w:szCs w:val="18"/>
              </w:rPr>
            </w:pPr>
            <w:r w:rsidRPr="00485B9C">
              <w:rPr>
                <w:rFonts w:cstheme="minorHAnsi"/>
                <w:sz w:val="18"/>
                <w:szCs w:val="18"/>
              </w:rPr>
              <w:t>Naziv prostora</w:t>
            </w:r>
          </w:p>
        </w:tc>
        <w:tc>
          <w:tcPr>
            <w:tcW w:w="2127" w:type="dxa"/>
            <w:shd w:val="clear" w:color="auto" w:fill="D9D9D9" w:themeFill="background1" w:themeFillShade="D9"/>
            <w:vAlign w:val="center"/>
          </w:tcPr>
          <w:p w14:paraId="3EBCECFE" w14:textId="77777777" w:rsidR="00716362" w:rsidRPr="00485B9C" w:rsidRDefault="00716362" w:rsidP="00FA447F">
            <w:pPr>
              <w:jc w:val="center"/>
              <w:cnfStyle w:val="100000000000" w:firstRow="1" w:lastRow="0" w:firstColumn="0" w:lastColumn="0" w:oddVBand="0" w:evenVBand="0" w:oddHBand="0" w:evenHBand="0" w:firstRowFirstColumn="0" w:firstRowLastColumn="0" w:lastRowFirstColumn="0" w:lastRowLastColumn="0"/>
              <w:rPr>
                <w:rFonts w:cstheme="minorHAnsi"/>
                <w:b w:val="0"/>
                <w:bCs w:val="0"/>
                <w:sz w:val="18"/>
                <w:szCs w:val="18"/>
              </w:rPr>
            </w:pPr>
            <w:r w:rsidRPr="00485B9C">
              <w:rPr>
                <w:rFonts w:cstheme="minorHAnsi"/>
                <w:sz w:val="18"/>
                <w:szCs w:val="18"/>
              </w:rPr>
              <w:t>Vlasništvo</w:t>
            </w:r>
          </w:p>
        </w:tc>
        <w:tc>
          <w:tcPr>
            <w:tcW w:w="2976" w:type="dxa"/>
            <w:shd w:val="clear" w:color="auto" w:fill="D9D9D9" w:themeFill="background1" w:themeFillShade="D9"/>
            <w:vAlign w:val="center"/>
          </w:tcPr>
          <w:p w14:paraId="70DCB03A" w14:textId="77777777" w:rsidR="00716362" w:rsidRPr="00485B9C" w:rsidRDefault="00716362" w:rsidP="00FA447F">
            <w:pPr>
              <w:jc w:val="center"/>
              <w:cnfStyle w:val="100000000000" w:firstRow="1" w:lastRow="0" w:firstColumn="0" w:lastColumn="0" w:oddVBand="0" w:evenVBand="0" w:oddHBand="0" w:evenHBand="0" w:firstRowFirstColumn="0" w:firstRowLastColumn="0" w:lastRowFirstColumn="0" w:lastRowLastColumn="0"/>
              <w:rPr>
                <w:rFonts w:cstheme="minorHAnsi"/>
                <w:bCs w:val="0"/>
                <w:sz w:val="18"/>
                <w:szCs w:val="18"/>
              </w:rPr>
            </w:pPr>
            <w:r w:rsidRPr="00485B9C">
              <w:rPr>
                <w:rFonts w:cstheme="minorHAnsi"/>
                <w:sz w:val="18"/>
                <w:szCs w:val="18"/>
              </w:rPr>
              <w:t>Razina provedbe</w:t>
            </w:r>
          </w:p>
        </w:tc>
      </w:tr>
      <w:tr w:rsidR="00703982" w:rsidRPr="003D1613" w14:paraId="51B78941" w14:textId="77777777" w:rsidTr="00432DC1">
        <w:tc>
          <w:tcPr>
            <w:cnfStyle w:val="001000000000" w:firstRow="0" w:lastRow="0" w:firstColumn="1" w:lastColumn="0" w:oddVBand="0" w:evenVBand="0" w:oddHBand="0" w:evenHBand="0" w:firstRowFirstColumn="0" w:firstRowLastColumn="0" w:lastRowFirstColumn="0" w:lastRowLastColumn="0"/>
            <w:tcW w:w="575" w:type="dxa"/>
            <w:vAlign w:val="center"/>
          </w:tcPr>
          <w:p w14:paraId="017B39F6" w14:textId="017EE8B1" w:rsidR="00703982" w:rsidRPr="003D1613" w:rsidRDefault="00703982" w:rsidP="00432DC1">
            <w:pPr>
              <w:jc w:val="both"/>
              <w:rPr>
                <w:rFonts w:cstheme="minorHAnsi"/>
                <w:b w:val="0"/>
                <w:bCs w:val="0"/>
                <w:sz w:val="18"/>
                <w:szCs w:val="18"/>
                <w:highlight w:val="yellow"/>
              </w:rPr>
            </w:pPr>
            <w:r w:rsidRPr="00C07E8E">
              <w:rPr>
                <w:rFonts w:cstheme="minorHAnsi"/>
                <w:sz w:val="18"/>
                <w:szCs w:val="18"/>
              </w:rPr>
              <w:t>1</w:t>
            </w:r>
          </w:p>
        </w:tc>
        <w:tc>
          <w:tcPr>
            <w:tcW w:w="3389" w:type="dxa"/>
            <w:vAlign w:val="center"/>
          </w:tcPr>
          <w:p w14:paraId="67465F66" w14:textId="62ADD9D6" w:rsidR="00703982" w:rsidRPr="00AC0B0B" w:rsidRDefault="00703982" w:rsidP="00432DC1">
            <w:pPr>
              <w:spacing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AC0B0B">
              <w:rPr>
                <w:rFonts w:cstheme="minorHAnsi"/>
                <w:sz w:val="18"/>
                <w:szCs w:val="18"/>
              </w:rPr>
              <w:t>Pilot projekt razvoja zelene infrastrukture i/ili kružnog gospodarenja prostorom i zgradama –</w:t>
            </w:r>
          </w:p>
          <w:p w14:paraId="6F6B4D68" w14:textId="7F195B87" w:rsidR="00703982" w:rsidRPr="00432DC1" w:rsidRDefault="00703982" w:rsidP="00432DC1">
            <w:pPr>
              <w:spacing w:line="240" w:lineRule="auto"/>
              <w:jc w:val="both"/>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highlight w:val="yellow"/>
              </w:rPr>
            </w:pPr>
            <w:r w:rsidRPr="00AC0B0B">
              <w:rPr>
                <w:rFonts w:cstheme="minorHAnsi"/>
                <w:sz w:val="18"/>
                <w:szCs w:val="18"/>
              </w:rPr>
              <w:t>''PAUK u VG (Povezivanje Alternativnih Urbanih Koridora u Velikoj Gorici)''</w:t>
            </w:r>
          </w:p>
        </w:tc>
        <w:tc>
          <w:tcPr>
            <w:tcW w:w="2127" w:type="dxa"/>
            <w:vAlign w:val="center"/>
          </w:tcPr>
          <w:p w14:paraId="02859415" w14:textId="0EE2D361" w:rsidR="00703982" w:rsidRPr="00432DC1" w:rsidRDefault="00703982" w:rsidP="00432DC1">
            <w:pPr>
              <w:jc w:val="both"/>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highlight w:val="yellow"/>
              </w:rPr>
            </w:pPr>
            <w:r w:rsidRPr="00432DC1">
              <w:rPr>
                <w:rFonts w:eastAsia="Times New Roman" w:cstheme="minorHAnsi"/>
                <w:sz w:val="18"/>
                <w:szCs w:val="18"/>
              </w:rPr>
              <w:t>Grad Velika Gorica</w:t>
            </w:r>
          </w:p>
        </w:tc>
        <w:tc>
          <w:tcPr>
            <w:tcW w:w="2976" w:type="dxa"/>
            <w:vAlign w:val="center"/>
          </w:tcPr>
          <w:p w14:paraId="598EAE0A" w14:textId="155D2C6B" w:rsidR="00703982" w:rsidRPr="00432DC1" w:rsidRDefault="00703982" w:rsidP="00432DC1">
            <w:pPr>
              <w:jc w:val="both"/>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highlight w:val="yellow"/>
              </w:rPr>
            </w:pPr>
            <w:r w:rsidRPr="00AC0B0B">
              <w:rPr>
                <w:rFonts w:eastAsia="Times New Roman" w:cstheme="minorHAnsi"/>
                <w:sz w:val="18"/>
                <w:szCs w:val="18"/>
              </w:rPr>
              <w:t>U provedbi</w:t>
            </w:r>
          </w:p>
        </w:tc>
      </w:tr>
      <w:tr w:rsidR="00703982" w:rsidRPr="003D1613" w14:paraId="08A13926" w14:textId="77777777" w:rsidTr="00432DC1">
        <w:tc>
          <w:tcPr>
            <w:cnfStyle w:val="001000000000" w:firstRow="0" w:lastRow="0" w:firstColumn="1" w:lastColumn="0" w:oddVBand="0" w:evenVBand="0" w:oddHBand="0" w:evenHBand="0" w:firstRowFirstColumn="0" w:firstRowLastColumn="0" w:lastRowFirstColumn="0" w:lastRowLastColumn="0"/>
            <w:tcW w:w="575" w:type="dxa"/>
            <w:vAlign w:val="center"/>
          </w:tcPr>
          <w:p w14:paraId="0919685F" w14:textId="1CF3560C" w:rsidR="00703982" w:rsidRPr="003D1613" w:rsidRDefault="00703982" w:rsidP="00432DC1">
            <w:pPr>
              <w:jc w:val="both"/>
              <w:rPr>
                <w:rFonts w:cstheme="minorHAnsi"/>
                <w:b w:val="0"/>
                <w:bCs w:val="0"/>
                <w:sz w:val="18"/>
                <w:szCs w:val="18"/>
                <w:highlight w:val="yellow"/>
              </w:rPr>
            </w:pPr>
            <w:r w:rsidRPr="00C07E8E">
              <w:rPr>
                <w:rFonts w:cstheme="minorHAnsi"/>
                <w:sz w:val="18"/>
                <w:szCs w:val="18"/>
              </w:rPr>
              <w:t>2</w:t>
            </w:r>
          </w:p>
        </w:tc>
        <w:tc>
          <w:tcPr>
            <w:tcW w:w="3389" w:type="dxa"/>
            <w:vAlign w:val="center"/>
          </w:tcPr>
          <w:p w14:paraId="2EC5AB40" w14:textId="25F67CF4" w:rsidR="00703982" w:rsidRPr="00AC0B0B" w:rsidRDefault="00703982" w:rsidP="00AC0B0B">
            <w:pPr>
              <w:jc w:val="both"/>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highlight w:val="yellow"/>
              </w:rPr>
            </w:pPr>
            <w:r w:rsidRPr="00AC0B0B">
              <w:rPr>
                <w:rFonts w:eastAsia="Times New Roman" w:cstheme="minorHAnsi"/>
                <w:sz w:val="18"/>
                <w:szCs w:val="18"/>
              </w:rPr>
              <w:t>Dječja zelena mreža – plemeniti Pauković</w:t>
            </w:r>
          </w:p>
        </w:tc>
        <w:tc>
          <w:tcPr>
            <w:tcW w:w="2127" w:type="dxa"/>
            <w:vAlign w:val="center"/>
          </w:tcPr>
          <w:p w14:paraId="70478C91" w14:textId="26551BF5" w:rsidR="00703982" w:rsidRPr="00432DC1" w:rsidRDefault="00703982" w:rsidP="00432DC1">
            <w:pPr>
              <w:jc w:val="both"/>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highlight w:val="yellow"/>
              </w:rPr>
            </w:pPr>
            <w:r w:rsidRPr="00AC0B0B">
              <w:rPr>
                <w:rFonts w:eastAsia="Times New Roman" w:cstheme="minorHAnsi"/>
                <w:sz w:val="18"/>
                <w:szCs w:val="18"/>
              </w:rPr>
              <w:t>Grad Velika Gorica</w:t>
            </w:r>
          </w:p>
        </w:tc>
        <w:tc>
          <w:tcPr>
            <w:tcW w:w="2976" w:type="dxa"/>
            <w:vAlign w:val="center"/>
          </w:tcPr>
          <w:p w14:paraId="03E87A1C" w14:textId="428AD8A2" w:rsidR="00703982" w:rsidRPr="00AC0B0B" w:rsidRDefault="00703982" w:rsidP="00432DC1">
            <w:pPr>
              <w:jc w:val="both"/>
              <w:cnfStyle w:val="000000000000" w:firstRow="0" w:lastRow="0" w:firstColumn="0" w:lastColumn="0" w:oddVBand="0" w:evenVBand="0" w:oddHBand="0" w:evenHBand="0" w:firstRowFirstColumn="0" w:firstRowLastColumn="0" w:lastRowFirstColumn="0" w:lastRowLastColumn="0"/>
              <w:rPr>
                <w:rFonts w:ascii="Arial Narrow" w:hAnsi="Arial Narrow"/>
                <w:highlight w:val="yellow"/>
              </w:rPr>
            </w:pPr>
            <w:r w:rsidRPr="00AC0B0B">
              <w:rPr>
                <w:rFonts w:eastAsia="Times New Roman" w:cstheme="minorHAnsi"/>
                <w:sz w:val="18"/>
                <w:szCs w:val="18"/>
              </w:rPr>
              <w:t>Priprema nabave za izradu izvedbenih projekata</w:t>
            </w:r>
          </w:p>
        </w:tc>
      </w:tr>
      <w:tr w:rsidR="00703982" w:rsidRPr="00344759" w14:paraId="604BB2D1" w14:textId="77777777" w:rsidTr="00432DC1">
        <w:tc>
          <w:tcPr>
            <w:cnfStyle w:val="001000000000" w:firstRow="0" w:lastRow="0" w:firstColumn="1" w:lastColumn="0" w:oddVBand="0" w:evenVBand="0" w:oddHBand="0" w:evenHBand="0" w:firstRowFirstColumn="0" w:firstRowLastColumn="0" w:lastRowFirstColumn="0" w:lastRowLastColumn="0"/>
            <w:tcW w:w="575" w:type="dxa"/>
            <w:vAlign w:val="center"/>
          </w:tcPr>
          <w:p w14:paraId="2C1A2A64" w14:textId="16A2F4B4" w:rsidR="00703982" w:rsidRPr="003D1613" w:rsidRDefault="00703982" w:rsidP="00432DC1">
            <w:pPr>
              <w:jc w:val="both"/>
              <w:rPr>
                <w:rFonts w:cstheme="minorHAnsi"/>
                <w:b w:val="0"/>
                <w:bCs w:val="0"/>
                <w:sz w:val="18"/>
                <w:szCs w:val="18"/>
                <w:highlight w:val="yellow"/>
              </w:rPr>
            </w:pPr>
            <w:r w:rsidRPr="00C07E8E">
              <w:rPr>
                <w:rFonts w:cstheme="minorHAnsi"/>
                <w:sz w:val="18"/>
                <w:szCs w:val="18"/>
              </w:rPr>
              <w:t>3</w:t>
            </w:r>
          </w:p>
        </w:tc>
        <w:tc>
          <w:tcPr>
            <w:tcW w:w="3389" w:type="dxa"/>
            <w:vAlign w:val="center"/>
          </w:tcPr>
          <w:p w14:paraId="02D91207" w14:textId="7B942D8F" w:rsidR="00703982" w:rsidRPr="00AC0B0B" w:rsidRDefault="00703982" w:rsidP="00AC0B0B">
            <w:pPr>
              <w:jc w:val="both"/>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highlight w:val="yellow"/>
              </w:rPr>
            </w:pPr>
            <w:r w:rsidRPr="00AC0B0B">
              <w:rPr>
                <w:rFonts w:eastAsia="Times New Roman" w:cstheme="minorHAnsi"/>
                <w:sz w:val="18"/>
                <w:szCs w:val="18"/>
              </w:rPr>
              <w:t>Biciklistička infrastruktura i nogostup s javnom rasvjetom (uređenje iznad oborinskog kanala 2 – GLAVNI PROJEKT)</w:t>
            </w:r>
          </w:p>
        </w:tc>
        <w:tc>
          <w:tcPr>
            <w:tcW w:w="2127" w:type="dxa"/>
            <w:vAlign w:val="center"/>
          </w:tcPr>
          <w:p w14:paraId="5C9545E5" w14:textId="127EB4A9" w:rsidR="00703982" w:rsidRPr="00432DC1" w:rsidRDefault="00703982" w:rsidP="00432DC1">
            <w:pPr>
              <w:jc w:val="both"/>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highlight w:val="yellow"/>
              </w:rPr>
            </w:pPr>
            <w:r w:rsidRPr="00AC0B0B">
              <w:rPr>
                <w:rFonts w:eastAsia="Times New Roman" w:cstheme="minorHAnsi"/>
                <w:sz w:val="18"/>
                <w:szCs w:val="18"/>
              </w:rPr>
              <w:t>Grad Velika Gorica</w:t>
            </w:r>
          </w:p>
        </w:tc>
        <w:tc>
          <w:tcPr>
            <w:tcW w:w="2976" w:type="dxa"/>
            <w:vAlign w:val="center"/>
          </w:tcPr>
          <w:p w14:paraId="65A75A9A" w14:textId="79028187" w:rsidR="00703982" w:rsidRPr="00AC0B0B" w:rsidRDefault="00703982" w:rsidP="00432DC1">
            <w:pPr>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AC0B0B">
              <w:rPr>
                <w:rFonts w:cstheme="minorHAnsi"/>
                <w:sz w:val="18"/>
                <w:szCs w:val="18"/>
              </w:rPr>
              <w:t>U postupku provedbe nabave za izgradnju</w:t>
            </w:r>
          </w:p>
        </w:tc>
      </w:tr>
      <w:tr w:rsidR="00703982" w:rsidRPr="003D1613" w14:paraId="05CAE054" w14:textId="77777777" w:rsidTr="00432DC1">
        <w:tc>
          <w:tcPr>
            <w:cnfStyle w:val="001000000000" w:firstRow="0" w:lastRow="0" w:firstColumn="1" w:lastColumn="0" w:oddVBand="0" w:evenVBand="0" w:oddHBand="0" w:evenHBand="0" w:firstRowFirstColumn="0" w:firstRowLastColumn="0" w:lastRowFirstColumn="0" w:lastRowLastColumn="0"/>
            <w:tcW w:w="575" w:type="dxa"/>
            <w:vAlign w:val="center"/>
          </w:tcPr>
          <w:p w14:paraId="5317D2D7" w14:textId="15FDDB5E" w:rsidR="00703982" w:rsidRPr="00703982" w:rsidRDefault="00703982" w:rsidP="00432DC1">
            <w:pPr>
              <w:jc w:val="both"/>
              <w:rPr>
                <w:rFonts w:cstheme="minorHAnsi"/>
                <w:b w:val="0"/>
                <w:bCs w:val="0"/>
                <w:sz w:val="18"/>
                <w:szCs w:val="18"/>
              </w:rPr>
            </w:pPr>
            <w:r w:rsidRPr="00703982">
              <w:rPr>
                <w:rFonts w:cstheme="minorHAnsi"/>
                <w:b w:val="0"/>
                <w:bCs w:val="0"/>
                <w:sz w:val="18"/>
                <w:szCs w:val="18"/>
              </w:rPr>
              <w:t>4</w:t>
            </w:r>
          </w:p>
        </w:tc>
        <w:tc>
          <w:tcPr>
            <w:tcW w:w="3389" w:type="dxa"/>
            <w:vAlign w:val="center"/>
          </w:tcPr>
          <w:p w14:paraId="540076EB" w14:textId="3C30A596" w:rsidR="00703982" w:rsidRPr="00AC0B0B" w:rsidRDefault="00703982" w:rsidP="00AC0B0B">
            <w:pPr>
              <w:jc w:val="both"/>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sz w:val="18"/>
                <w:szCs w:val="18"/>
                <w:highlight w:val="yellow"/>
              </w:rPr>
            </w:pPr>
            <w:r w:rsidRPr="00AC0B0B">
              <w:rPr>
                <w:rFonts w:eastAsia="Calibri" w:cstheme="minorHAnsi"/>
                <w:sz w:val="18"/>
                <w:szCs w:val="18"/>
              </w:rPr>
              <w:t>Biciklistička staza produžetak Japine</w:t>
            </w:r>
          </w:p>
        </w:tc>
        <w:tc>
          <w:tcPr>
            <w:tcW w:w="2127" w:type="dxa"/>
            <w:vAlign w:val="center"/>
          </w:tcPr>
          <w:p w14:paraId="30DEF608" w14:textId="79B7BE96" w:rsidR="00703982" w:rsidRPr="00432DC1" w:rsidRDefault="00703982" w:rsidP="00432DC1">
            <w:pPr>
              <w:jc w:val="both"/>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sz w:val="18"/>
                <w:szCs w:val="18"/>
                <w:highlight w:val="yellow"/>
              </w:rPr>
            </w:pPr>
            <w:r w:rsidRPr="00AC0B0B">
              <w:rPr>
                <w:rFonts w:eastAsia="Times New Roman" w:cstheme="minorHAnsi"/>
                <w:sz w:val="18"/>
                <w:szCs w:val="18"/>
              </w:rPr>
              <w:t>Grad Velika Gorica</w:t>
            </w:r>
          </w:p>
        </w:tc>
        <w:tc>
          <w:tcPr>
            <w:tcW w:w="2976" w:type="dxa"/>
            <w:vAlign w:val="center"/>
          </w:tcPr>
          <w:p w14:paraId="74915084" w14:textId="345DCDAC" w:rsidR="00703982" w:rsidRPr="00AC0B0B" w:rsidRDefault="00703982" w:rsidP="00432DC1">
            <w:pPr>
              <w:jc w:val="both"/>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highlight w:val="yellow"/>
              </w:rPr>
            </w:pPr>
            <w:r w:rsidRPr="00AC0B0B">
              <w:rPr>
                <w:rFonts w:eastAsia="Times New Roman" w:cstheme="minorHAnsi"/>
                <w:sz w:val="18"/>
                <w:szCs w:val="18"/>
              </w:rPr>
              <w:t>Ishođena građevinska dozvola</w:t>
            </w:r>
          </w:p>
        </w:tc>
      </w:tr>
      <w:tr w:rsidR="00703982" w:rsidRPr="003D1613" w14:paraId="179DEED7" w14:textId="77777777" w:rsidTr="00432DC1">
        <w:tc>
          <w:tcPr>
            <w:cnfStyle w:val="001000000000" w:firstRow="0" w:lastRow="0" w:firstColumn="1" w:lastColumn="0" w:oddVBand="0" w:evenVBand="0" w:oddHBand="0" w:evenHBand="0" w:firstRowFirstColumn="0" w:firstRowLastColumn="0" w:lastRowFirstColumn="0" w:lastRowLastColumn="0"/>
            <w:tcW w:w="575" w:type="dxa"/>
            <w:vAlign w:val="center"/>
          </w:tcPr>
          <w:p w14:paraId="530C9A1B" w14:textId="02C3F7A5" w:rsidR="00703982" w:rsidRPr="00703982" w:rsidRDefault="00703982" w:rsidP="00432DC1">
            <w:pPr>
              <w:jc w:val="both"/>
              <w:rPr>
                <w:rFonts w:cstheme="minorHAnsi"/>
                <w:b w:val="0"/>
                <w:bCs w:val="0"/>
                <w:sz w:val="18"/>
                <w:szCs w:val="18"/>
              </w:rPr>
            </w:pPr>
            <w:r w:rsidRPr="00703982">
              <w:rPr>
                <w:rFonts w:cstheme="minorHAnsi"/>
                <w:sz w:val="18"/>
                <w:szCs w:val="18"/>
              </w:rPr>
              <w:t>5</w:t>
            </w:r>
          </w:p>
        </w:tc>
        <w:tc>
          <w:tcPr>
            <w:tcW w:w="3389" w:type="dxa"/>
            <w:vAlign w:val="center"/>
          </w:tcPr>
          <w:p w14:paraId="2580E25D" w14:textId="2D1AD234" w:rsidR="00703982" w:rsidRPr="00AC0B0B" w:rsidRDefault="00703982" w:rsidP="00AC0B0B">
            <w:pPr>
              <w:jc w:val="both"/>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highlight w:val="yellow"/>
              </w:rPr>
            </w:pPr>
            <w:r w:rsidRPr="00AC0B0B">
              <w:rPr>
                <w:rFonts w:eastAsia="Times New Roman" w:cstheme="minorHAnsi"/>
                <w:sz w:val="18"/>
                <w:szCs w:val="18"/>
              </w:rPr>
              <w:t>Arhitektonski projekt – projekt krajobrazne arhitekture – sportsko igralište – Skate park</w:t>
            </w:r>
          </w:p>
        </w:tc>
        <w:tc>
          <w:tcPr>
            <w:tcW w:w="2127" w:type="dxa"/>
            <w:vAlign w:val="center"/>
          </w:tcPr>
          <w:p w14:paraId="5C78DA7B" w14:textId="666FB53C" w:rsidR="00703982" w:rsidRPr="00432DC1" w:rsidRDefault="00703982" w:rsidP="00432DC1">
            <w:pPr>
              <w:jc w:val="both"/>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highlight w:val="yellow"/>
              </w:rPr>
            </w:pPr>
            <w:r w:rsidRPr="00AC0B0B">
              <w:rPr>
                <w:rFonts w:eastAsia="Times New Roman" w:cstheme="minorHAnsi"/>
                <w:sz w:val="18"/>
                <w:szCs w:val="18"/>
              </w:rPr>
              <w:t>Grad Velika Gorica</w:t>
            </w:r>
          </w:p>
        </w:tc>
        <w:tc>
          <w:tcPr>
            <w:tcW w:w="2976" w:type="dxa"/>
            <w:vAlign w:val="center"/>
          </w:tcPr>
          <w:p w14:paraId="23629294" w14:textId="23376129" w:rsidR="00703982" w:rsidRPr="00AC0B0B" w:rsidRDefault="00703982" w:rsidP="00432DC1">
            <w:pPr>
              <w:jc w:val="both"/>
              <w:cnfStyle w:val="000000000000" w:firstRow="0" w:lastRow="0" w:firstColumn="0" w:lastColumn="0" w:oddVBand="0" w:evenVBand="0" w:oddHBand="0" w:evenHBand="0" w:firstRowFirstColumn="0" w:firstRowLastColumn="0" w:lastRowFirstColumn="0" w:lastRowLastColumn="0"/>
              <w:rPr>
                <w:rFonts w:cstheme="minorHAnsi"/>
                <w:sz w:val="18"/>
                <w:szCs w:val="18"/>
                <w:highlight w:val="yellow"/>
              </w:rPr>
            </w:pPr>
            <w:r w:rsidRPr="00AC0B0B">
              <w:rPr>
                <w:rFonts w:eastAsia="Times New Roman" w:cstheme="minorHAnsi"/>
                <w:sz w:val="18"/>
                <w:szCs w:val="18"/>
              </w:rPr>
              <w:t>Izrada glavnog projekta radi ishođenja građevinske dozvole</w:t>
            </w:r>
          </w:p>
        </w:tc>
      </w:tr>
      <w:tr w:rsidR="00703982" w:rsidRPr="00344759" w14:paraId="68A0D0E9" w14:textId="77777777" w:rsidTr="00432DC1">
        <w:tc>
          <w:tcPr>
            <w:cnfStyle w:val="001000000000" w:firstRow="0" w:lastRow="0" w:firstColumn="1" w:lastColumn="0" w:oddVBand="0" w:evenVBand="0" w:oddHBand="0" w:evenHBand="0" w:firstRowFirstColumn="0" w:firstRowLastColumn="0" w:lastRowFirstColumn="0" w:lastRowLastColumn="0"/>
            <w:tcW w:w="575" w:type="dxa"/>
            <w:vAlign w:val="center"/>
          </w:tcPr>
          <w:p w14:paraId="20E074FD" w14:textId="277A69CA" w:rsidR="00703982" w:rsidRPr="00703982" w:rsidRDefault="00703982" w:rsidP="00432DC1">
            <w:pPr>
              <w:jc w:val="both"/>
              <w:rPr>
                <w:rFonts w:cstheme="minorHAnsi"/>
                <w:sz w:val="18"/>
                <w:szCs w:val="18"/>
              </w:rPr>
            </w:pPr>
            <w:r w:rsidRPr="00703982">
              <w:rPr>
                <w:rFonts w:cstheme="minorHAnsi"/>
                <w:sz w:val="18"/>
                <w:szCs w:val="18"/>
              </w:rPr>
              <w:t>6</w:t>
            </w:r>
          </w:p>
        </w:tc>
        <w:tc>
          <w:tcPr>
            <w:tcW w:w="3389" w:type="dxa"/>
            <w:vAlign w:val="center"/>
          </w:tcPr>
          <w:p w14:paraId="5DF4E14E" w14:textId="3ECEE030" w:rsidR="00703982" w:rsidRPr="00AC0B0B" w:rsidRDefault="00703982" w:rsidP="00AC0B0B">
            <w:pPr>
              <w:jc w:val="both"/>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highlight w:val="yellow"/>
              </w:rPr>
            </w:pPr>
            <w:r w:rsidRPr="00AC0B0B">
              <w:rPr>
                <w:rFonts w:eastAsia="Times New Roman" w:cstheme="minorHAnsi"/>
                <w:sz w:val="18"/>
                <w:szCs w:val="18"/>
              </w:rPr>
              <w:t>Obnova Šumarice</w:t>
            </w:r>
          </w:p>
        </w:tc>
        <w:tc>
          <w:tcPr>
            <w:tcW w:w="2127" w:type="dxa"/>
            <w:vAlign w:val="center"/>
          </w:tcPr>
          <w:p w14:paraId="16744D8C" w14:textId="19087ADC" w:rsidR="00703982" w:rsidRPr="00432DC1" w:rsidRDefault="00703982" w:rsidP="00432DC1">
            <w:pPr>
              <w:jc w:val="both"/>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highlight w:val="yellow"/>
              </w:rPr>
            </w:pPr>
            <w:r w:rsidRPr="00AC0B0B">
              <w:rPr>
                <w:rFonts w:eastAsia="Times New Roman" w:cstheme="minorHAnsi"/>
                <w:sz w:val="18"/>
                <w:szCs w:val="18"/>
              </w:rPr>
              <w:t>Grad Velika Gorica i HR Šume</w:t>
            </w:r>
          </w:p>
        </w:tc>
        <w:tc>
          <w:tcPr>
            <w:tcW w:w="2976" w:type="dxa"/>
            <w:vAlign w:val="center"/>
          </w:tcPr>
          <w:p w14:paraId="06CFB008" w14:textId="35F0D423" w:rsidR="00703982" w:rsidRPr="00AC0B0B" w:rsidRDefault="00703982" w:rsidP="00432DC1">
            <w:pPr>
              <w:jc w:val="both"/>
              <w:cnfStyle w:val="000000000000" w:firstRow="0" w:lastRow="0" w:firstColumn="0" w:lastColumn="0" w:oddVBand="0" w:evenVBand="0" w:oddHBand="0" w:evenHBand="0" w:firstRowFirstColumn="0" w:firstRowLastColumn="0" w:lastRowFirstColumn="0" w:lastRowLastColumn="0"/>
              <w:rPr>
                <w:rFonts w:ascii="Arial Narrow" w:hAnsi="Arial Narrow"/>
              </w:rPr>
            </w:pPr>
            <w:r w:rsidRPr="00AC0B0B">
              <w:rPr>
                <w:rFonts w:eastAsia="Times New Roman" w:cstheme="minorHAnsi"/>
                <w:sz w:val="18"/>
                <w:szCs w:val="18"/>
              </w:rPr>
              <w:t>Izrađen troškovnik radova</w:t>
            </w:r>
          </w:p>
        </w:tc>
      </w:tr>
      <w:tr w:rsidR="00703982" w:rsidRPr="003D1613" w14:paraId="4B255190" w14:textId="77777777" w:rsidTr="00432DC1">
        <w:tc>
          <w:tcPr>
            <w:cnfStyle w:val="001000000000" w:firstRow="0" w:lastRow="0" w:firstColumn="1" w:lastColumn="0" w:oddVBand="0" w:evenVBand="0" w:oddHBand="0" w:evenHBand="0" w:firstRowFirstColumn="0" w:firstRowLastColumn="0" w:lastRowFirstColumn="0" w:lastRowLastColumn="0"/>
            <w:tcW w:w="575" w:type="dxa"/>
            <w:vAlign w:val="center"/>
          </w:tcPr>
          <w:p w14:paraId="7C7B68B6" w14:textId="6FC5E8F3" w:rsidR="00703982" w:rsidRPr="00703982" w:rsidRDefault="00703982" w:rsidP="00432DC1">
            <w:pPr>
              <w:jc w:val="both"/>
              <w:rPr>
                <w:rFonts w:cstheme="minorHAnsi"/>
                <w:sz w:val="18"/>
                <w:szCs w:val="18"/>
              </w:rPr>
            </w:pPr>
            <w:r w:rsidRPr="00703982">
              <w:rPr>
                <w:rFonts w:cstheme="minorHAnsi"/>
                <w:sz w:val="18"/>
                <w:szCs w:val="18"/>
              </w:rPr>
              <w:t>6</w:t>
            </w:r>
          </w:p>
        </w:tc>
        <w:tc>
          <w:tcPr>
            <w:tcW w:w="3389" w:type="dxa"/>
            <w:vAlign w:val="center"/>
          </w:tcPr>
          <w:p w14:paraId="256D07CD" w14:textId="4669023A" w:rsidR="00703982" w:rsidRPr="00AC0B0B" w:rsidRDefault="00703982" w:rsidP="00AC0B0B">
            <w:pPr>
              <w:jc w:val="both"/>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highlight w:val="yellow"/>
              </w:rPr>
            </w:pPr>
            <w:r w:rsidRPr="00AC0B0B">
              <w:rPr>
                <w:rFonts w:eastAsia="Times New Roman" w:cstheme="minorHAnsi"/>
                <w:sz w:val="18"/>
                <w:szCs w:val="18"/>
              </w:rPr>
              <w:t>Arboretum u perivoju Starog Grada Lukavec</w:t>
            </w:r>
          </w:p>
        </w:tc>
        <w:tc>
          <w:tcPr>
            <w:tcW w:w="2127" w:type="dxa"/>
            <w:vAlign w:val="center"/>
          </w:tcPr>
          <w:p w14:paraId="62D11CB6" w14:textId="710C9495" w:rsidR="00703982" w:rsidRPr="00432DC1" w:rsidRDefault="00703982" w:rsidP="00432DC1">
            <w:pPr>
              <w:jc w:val="both"/>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highlight w:val="yellow"/>
              </w:rPr>
            </w:pPr>
            <w:r w:rsidRPr="00AC0B0B">
              <w:rPr>
                <w:rFonts w:eastAsia="Times New Roman" w:cstheme="minorHAnsi"/>
                <w:sz w:val="18"/>
                <w:szCs w:val="18"/>
              </w:rPr>
              <w:t>Grad Velika Gorica</w:t>
            </w:r>
          </w:p>
        </w:tc>
        <w:tc>
          <w:tcPr>
            <w:tcW w:w="2976" w:type="dxa"/>
            <w:vAlign w:val="center"/>
          </w:tcPr>
          <w:p w14:paraId="0B4758C6" w14:textId="2ADC4576" w:rsidR="00703982" w:rsidRPr="00AC0B0B" w:rsidRDefault="00703982" w:rsidP="00432DC1">
            <w:pPr>
              <w:jc w:val="both"/>
              <w:cnfStyle w:val="000000000000" w:firstRow="0" w:lastRow="0" w:firstColumn="0" w:lastColumn="0" w:oddVBand="0" w:evenVBand="0" w:oddHBand="0" w:evenHBand="0" w:firstRowFirstColumn="0" w:firstRowLastColumn="0" w:lastRowFirstColumn="0" w:lastRowLastColumn="0"/>
              <w:rPr>
                <w:rFonts w:ascii="Arial Narrow" w:hAnsi="Arial Narrow"/>
                <w:highlight w:val="yellow"/>
              </w:rPr>
            </w:pPr>
            <w:r w:rsidRPr="00AC0B0B">
              <w:rPr>
                <w:rFonts w:eastAsia="Times New Roman" w:cstheme="minorHAnsi"/>
                <w:sz w:val="18"/>
                <w:szCs w:val="18"/>
              </w:rPr>
              <w:t>U postupku ishođenja građevinske dozvole</w:t>
            </w:r>
          </w:p>
        </w:tc>
      </w:tr>
      <w:tr w:rsidR="00703982" w:rsidRPr="003D1613" w14:paraId="0AEC477A" w14:textId="77777777" w:rsidTr="00432DC1">
        <w:tc>
          <w:tcPr>
            <w:cnfStyle w:val="001000000000" w:firstRow="0" w:lastRow="0" w:firstColumn="1" w:lastColumn="0" w:oddVBand="0" w:evenVBand="0" w:oddHBand="0" w:evenHBand="0" w:firstRowFirstColumn="0" w:firstRowLastColumn="0" w:lastRowFirstColumn="0" w:lastRowLastColumn="0"/>
            <w:tcW w:w="575" w:type="dxa"/>
            <w:vAlign w:val="center"/>
          </w:tcPr>
          <w:p w14:paraId="71B6CC8A" w14:textId="611C6017" w:rsidR="00703982" w:rsidRPr="00703982" w:rsidRDefault="00703982" w:rsidP="00432DC1">
            <w:pPr>
              <w:jc w:val="both"/>
              <w:rPr>
                <w:rFonts w:cstheme="minorHAnsi"/>
                <w:sz w:val="18"/>
                <w:szCs w:val="18"/>
              </w:rPr>
            </w:pPr>
            <w:r w:rsidRPr="00703982">
              <w:rPr>
                <w:rFonts w:cstheme="minorHAnsi"/>
                <w:sz w:val="18"/>
                <w:szCs w:val="18"/>
              </w:rPr>
              <w:lastRenderedPageBreak/>
              <w:t>7</w:t>
            </w:r>
          </w:p>
        </w:tc>
        <w:tc>
          <w:tcPr>
            <w:tcW w:w="3389" w:type="dxa"/>
            <w:vAlign w:val="center"/>
          </w:tcPr>
          <w:p w14:paraId="0CD1B210" w14:textId="64C7710E" w:rsidR="00703982" w:rsidRPr="00AC0B0B" w:rsidRDefault="00703982" w:rsidP="00AC0B0B">
            <w:pPr>
              <w:jc w:val="both"/>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highlight w:val="yellow"/>
              </w:rPr>
            </w:pPr>
            <w:r w:rsidRPr="00AC0B0B">
              <w:rPr>
                <w:rFonts w:eastAsia="Times New Roman" w:cstheme="minorHAnsi"/>
                <w:sz w:val="18"/>
                <w:szCs w:val="18"/>
              </w:rPr>
              <w:t>Odmorište uz Vukovinsko jezero</w:t>
            </w:r>
          </w:p>
        </w:tc>
        <w:tc>
          <w:tcPr>
            <w:tcW w:w="2127" w:type="dxa"/>
            <w:vAlign w:val="center"/>
          </w:tcPr>
          <w:p w14:paraId="63A8C0E4" w14:textId="5885D6A0" w:rsidR="00703982" w:rsidRPr="00432DC1" w:rsidRDefault="00703982" w:rsidP="00432DC1">
            <w:pPr>
              <w:jc w:val="both"/>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highlight w:val="yellow"/>
              </w:rPr>
            </w:pPr>
            <w:r w:rsidRPr="00AC0B0B">
              <w:rPr>
                <w:rFonts w:eastAsia="Times New Roman" w:cstheme="minorHAnsi"/>
                <w:sz w:val="18"/>
                <w:szCs w:val="18"/>
              </w:rPr>
              <w:t>Grad Velika Gorica</w:t>
            </w:r>
          </w:p>
        </w:tc>
        <w:tc>
          <w:tcPr>
            <w:tcW w:w="2976" w:type="dxa"/>
            <w:vAlign w:val="center"/>
          </w:tcPr>
          <w:p w14:paraId="5BFCC3B1" w14:textId="6C9518C2" w:rsidR="00703982" w:rsidRPr="00AC0B0B" w:rsidRDefault="00703982" w:rsidP="00432DC1">
            <w:pPr>
              <w:jc w:val="both"/>
              <w:cnfStyle w:val="000000000000" w:firstRow="0" w:lastRow="0" w:firstColumn="0" w:lastColumn="0" w:oddVBand="0" w:evenVBand="0" w:oddHBand="0" w:evenHBand="0" w:firstRowFirstColumn="0" w:firstRowLastColumn="0" w:lastRowFirstColumn="0" w:lastRowLastColumn="0"/>
              <w:rPr>
                <w:rFonts w:ascii="Arial Narrow" w:hAnsi="Arial Narrow"/>
                <w:highlight w:val="yellow"/>
              </w:rPr>
            </w:pPr>
            <w:r w:rsidRPr="00AC0B0B">
              <w:rPr>
                <w:rFonts w:eastAsia="Times New Roman" w:cstheme="minorHAnsi"/>
                <w:sz w:val="18"/>
                <w:szCs w:val="18"/>
              </w:rPr>
              <w:t>Ishođena građevinska dozvola</w:t>
            </w:r>
          </w:p>
        </w:tc>
      </w:tr>
      <w:tr w:rsidR="00703982" w:rsidRPr="00344759" w14:paraId="38166AF0" w14:textId="77777777" w:rsidTr="00432DC1">
        <w:tc>
          <w:tcPr>
            <w:cnfStyle w:val="001000000000" w:firstRow="0" w:lastRow="0" w:firstColumn="1" w:lastColumn="0" w:oddVBand="0" w:evenVBand="0" w:oddHBand="0" w:evenHBand="0" w:firstRowFirstColumn="0" w:firstRowLastColumn="0" w:lastRowFirstColumn="0" w:lastRowLastColumn="0"/>
            <w:tcW w:w="575" w:type="dxa"/>
            <w:vAlign w:val="center"/>
          </w:tcPr>
          <w:p w14:paraId="257ED58F" w14:textId="189F3F9B" w:rsidR="00703982" w:rsidRPr="00703982" w:rsidRDefault="00703982" w:rsidP="00432DC1">
            <w:pPr>
              <w:jc w:val="both"/>
              <w:rPr>
                <w:rFonts w:cstheme="minorHAnsi"/>
                <w:sz w:val="18"/>
                <w:szCs w:val="18"/>
              </w:rPr>
            </w:pPr>
            <w:r w:rsidRPr="00703982">
              <w:rPr>
                <w:rFonts w:cstheme="minorHAnsi"/>
                <w:sz w:val="18"/>
                <w:szCs w:val="18"/>
              </w:rPr>
              <w:t>8</w:t>
            </w:r>
          </w:p>
        </w:tc>
        <w:tc>
          <w:tcPr>
            <w:tcW w:w="3389" w:type="dxa"/>
            <w:vAlign w:val="center"/>
          </w:tcPr>
          <w:p w14:paraId="0DD3984F" w14:textId="50B39BDF" w:rsidR="00703982" w:rsidRPr="00AC0B0B" w:rsidRDefault="00703982" w:rsidP="00AC0B0B">
            <w:pPr>
              <w:jc w:val="both"/>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highlight w:val="yellow"/>
              </w:rPr>
            </w:pPr>
            <w:r w:rsidRPr="00AC0B0B">
              <w:rPr>
                <w:rFonts w:eastAsia="Times New Roman" w:cstheme="minorHAnsi"/>
                <w:sz w:val="18"/>
                <w:szCs w:val="18"/>
              </w:rPr>
              <w:t xml:space="preserve">Park </w:t>
            </w:r>
            <w:r w:rsidR="005866DD">
              <w:rPr>
                <w:rFonts w:eastAsia="Times New Roman" w:cstheme="minorHAnsi"/>
                <w:sz w:val="18"/>
                <w:szCs w:val="18"/>
              </w:rPr>
              <w:t xml:space="preserve">u </w:t>
            </w:r>
            <w:r w:rsidRPr="00AC0B0B">
              <w:rPr>
                <w:rFonts w:eastAsia="Times New Roman" w:cstheme="minorHAnsi"/>
                <w:sz w:val="18"/>
                <w:szCs w:val="18"/>
              </w:rPr>
              <w:t>Turopolj</w:t>
            </w:r>
            <w:r w:rsidR="005866DD">
              <w:rPr>
                <w:rFonts w:eastAsia="Times New Roman" w:cstheme="minorHAnsi"/>
                <w:sz w:val="18"/>
                <w:szCs w:val="18"/>
              </w:rPr>
              <w:t>u</w:t>
            </w:r>
          </w:p>
        </w:tc>
        <w:tc>
          <w:tcPr>
            <w:tcW w:w="2127" w:type="dxa"/>
            <w:vAlign w:val="center"/>
          </w:tcPr>
          <w:p w14:paraId="0986BB83" w14:textId="477F8C0F" w:rsidR="00703982" w:rsidRPr="00432DC1" w:rsidRDefault="00703982" w:rsidP="00432DC1">
            <w:pPr>
              <w:jc w:val="both"/>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highlight w:val="yellow"/>
              </w:rPr>
            </w:pPr>
            <w:r w:rsidRPr="00AC0B0B">
              <w:rPr>
                <w:rFonts w:eastAsia="Times New Roman" w:cstheme="minorHAnsi"/>
                <w:sz w:val="18"/>
                <w:szCs w:val="18"/>
              </w:rPr>
              <w:t>Grad Velika Gorica</w:t>
            </w:r>
          </w:p>
        </w:tc>
        <w:tc>
          <w:tcPr>
            <w:tcW w:w="2976" w:type="dxa"/>
            <w:vAlign w:val="center"/>
          </w:tcPr>
          <w:p w14:paraId="10D43588" w14:textId="6CA5E241" w:rsidR="00703982" w:rsidRPr="00AC0B0B" w:rsidRDefault="00703982" w:rsidP="00432DC1">
            <w:pPr>
              <w:jc w:val="both"/>
              <w:cnfStyle w:val="000000000000" w:firstRow="0" w:lastRow="0" w:firstColumn="0" w:lastColumn="0" w:oddVBand="0" w:evenVBand="0" w:oddHBand="0" w:evenHBand="0" w:firstRowFirstColumn="0" w:firstRowLastColumn="0" w:lastRowFirstColumn="0" w:lastRowLastColumn="0"/>
              <w:rPr>
                <w:rFonts w:ascii="Arial Narrow" w:hAnsi="Arial Narrow"/>
              </w:rPr>
            </w:pPr>
            <w:r w:rsidRPr="00AC0B0B">
              <w:rPr>
                <w:rFonts w:eastAsia="Times New Roman" w:cstheme="minorHAnsi"/>
                <w:sz w:val="18"/>
                <w:szCs w:val="18"/>
              </w:rPr>
              <w:t>U postupku ishođenja lokacijske dozvole</w:t>
            </w:r>
          </w:p>
        </w:tc>
      </w:tr>
      <w:tr w:rsidR="00703982" w:rsidRPr="003D1613" w14:paraId="6AF6DFF0" w14:textId="77777777" w:rsidTr="00432DC1">
        <w:tc>
          <w:tcPr>
            <w:cnfStyle w:val="001000000000" w:firstRow="0" w:lastRow="0" w:firstColumn="1" w:lastColumn="0" w:oddVBand="0" w:evenVBand="0" w:oddHBand="0" w:evenHBand="0" w:firstRowFirstColumn="0" w:firstRowLastColumn="0" w:lastRowFirstColumn="0" w:lastRowLastColumn="0"/>
            <w:tcW w:w="575" w:type="dxa"/>
            <w:vAlign w:val="center"/>
          </w:tcPr>
          <w:p w14:paraId="4F114C6F" w14:textId="3057CA57" w:rsidR="00703982" w:rsidRPr="00703982" w:rsidRDefault="00703982" w:rsidP="00432DC1">
            <w:pPr>
              <w:jc w:val="both"/>
              <w:rPr>
                <w:rFonts w:cstheme="minorHAnsi"/>
                <w:sz w:val="18"/>
                <w:szCs w:val="18"/>
              </w:rPr>
            </w:pPr>
            <w:r w:rsidRPr="00703982">
              <w:rPr>
                <w:rFonts w:cstheme="minorHAnsi"/>
                <w:sz w:val="18"/>
                <w:szCs w:val="18"/>
              </w:rPr>
              <w:t>9</w:t>
            </w:r>
          </w:p>
        </w:tc>
        <w:tc>
          <w:tcPr>
            <w:tcW w:w="3389" w:type="dxa"/>
            <w:vAlign w:val="center"/>
          </w:tcPr>
          <w:p w14:paraId="65AE1098" w14:textId="7CD4DDB4" w:rsidR="00703982" w:rsidRPr="00AC0B0B" w:rsidRDefault="00703982" w:rsidP="00AC0B0B">
            <w:pPr>
              <w:jc w:val="both"/>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highlight w:val="yellow"/>
              </w:rPr>
            </w:pPr>
            <w:r w:rsidRPr="00AC0B0B">
              <w:rPr>
                <w:rFonts w:eastAsia="Times New Roman" w:cstheme="minorHAnsi"/>
                <w:sz w:val="18"/>
                <w:szCs w:val="18"/>
              </w:rPr>
              <w:t>Park Jagodno i dječje igralište</w:t>
            </w:r>
          </w:p>
        </w:tc>
        <w:tc>
          <w:tcPr>
            <w:tcW w:w="2127" w:type="dxa"/>
            <w:vAlign w:val="center"/>
          </w:tcPr>
          <w:p w14:paraId="61BF81FD" w14:textId="74233BF6" w:rsidR="00703982" w:rsidRPr="00432DC1" w:rsidRDefault="00703982" w:rsidP="00432DC1">
            <w:pPr>
              <w:jc w:val="both"/>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highlight w:val="yellow"/>
              </w:rPr>
            </w:pPr>
            <w:r w:rsidRPr="00AC0B0B">
              <w:rPr>
                <w:rFonts w:eastAsia="Times New Roman" w:cstheme="minorHAnsi"/>
                <w:sz w:val="18"/>
                <w:szCs w:val="18"/>
              </w:rPr>
              <w:t>Grad Velika Gorica</w:t>
            </w:r>
          </w:p>
        </w:tc>
        <w:tc>
          <w:tcPr>
            <w:tcW w:w="2976" w:type="dxa"/>
            <w:vAlign w:val="center"/>
          </w:tcPr>
          <w:p w14:paraId="0AEAC0E6" w14:textId="18EA7E83" w:rsidR="00703982" w:rsidRPr="00AC0B0B" w:rsidRDefault="00703982" w:rsidP="00432DC1">
            <w:pPr>
              <w:jc w:val="both"/>
              <w:cnfStyle w:val="000000000000" w:firstRow="0" w:lastRow="0" w:firstColumn="0" w:lastColumn="0" w:oddVBand="0" w:evenVBand="0" w:oddHBand="0" w:evenHBand="0" w:firstRowFirstColumn="0" w:firstRowLastColumn="0" w:lastRowFirstColumn="0" w:lastRowLastColumn="0"/>
              <w:rPr>
                <w:rFonts w:ascii="Arial Narrow" w:hAnsi="Arial Narrow"/>
                <w:highlight w:val="yellow"/>
              </w:rPr>
            </w:pPr>
            <w:r w:rsidRPr="00AC0B0B">
              <w:rPr>
                <w:rFonts w:eastAsia="Times New Roman" w:cstheme="minorHAnsi"/>
                <w:sz w:val="18"/>
                <w:szCs w:val="18"/>
              </w:rPr>
              <w:t>Ugovorena izrada glavnog projekta</w:t>
            </w:r>
          </w:p>
        </w:tc>
      </w:tr>
      <w:tr w:rsidR="00703982" w:rsidRPr="003D1613" w14:paraId="2B775DAA" w14:textId="77777777" w:rsidTr="00432DC1">
        <w:tc>
          <w:tcPr>
            <w:cnfStyle w:val="001000000000" w:firstRow="0" w:lastRow="0" w:firstColumn="1" w:lastColumn="0" w:oddVBand="0" w:evenVBand="0" w:oddHBand="0" w:evenHBand="0" w:firstRowFirstColumn="0" w:firstRowLastColumn="0" w:lastRowFirstColumn="0" w:lastRowLastColumn="0"/>
            <w:tcW w:w="575" w:type="dxa"/>
            <w:vAlign w:val="center"/>
          </w:tcPr>
          <w:p w14:paraId="1BF9F6B9" w14:textId="473B4D18" w:rsidR="00703982" w:rsidRPr="00703982" w:rsidRDefault="00703982" w:rsidP="00432DC1">
            <w:pPr>
              <w:jc w:val="both"/>
              <w:rPr>
                <w:rFonts w:cstheme="minorHAnsi"/>
                <w:sz w:val="18"/>
                <w:szCs w:val="18"/>
              </w:rPr>
            </w:pPr>
            <w:r w:rsidRPr="00703982">
              <w:rPr>
                <w:rFonts w:cstheme="minorHAnsi"/>
                <w:sz w:val="18"/>
                <w:szCs w:val="18"/>
              </w:rPr>
              <w:t>10</w:t>
            </w:r>
          </w:p>
        </w:tc>
        <w:tc>
          <w:tcPr>
            <w:tcW w:w="3389" w:type="dxa"/>
            <w:vAlign w:val="center"/>
          </w:tcPr>
          <w:p w14:paraId="5F7AC67C" w14:textId="47C8FF2C" w:rsidR="00703982" w:rsidRPr="00AC0B0B" w:rsidRDefault="00703982" w:rsidP="00AC0B0B">
            <w:pPr>
              <w:jc w:val="both"/>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highlight w:val="yellow"/>
              </w:rPr>
            </w:pPr>
            <w:r w:rsidRPr="00AC0B0B">
              <w:rPr>
                <w:rFonts w:eastAsia="Times New Roman" w:cstheme="minorHAnsi"/>
                <w:sz w:val="18"/>
                <w:szCs w:val="18"/>
              </w:rPr>
              <w:t>Projekt krajobraznog uređenja zelenog pojasa uz javne prometnice</w:t>
            </w:r>
          </w:p>
        </w:tc>
        <w:tc>
          <w:tcPr>
            <w:tcW w:w="2127" w:type="dxa"/>
            <w:vAlign w:val="center"/>
          </w:tcPr>
          <w:p w14:paraId="041D747E" w14:textId="57ADE1F5" w:rsidR="00703982" w:rsidRPr="00432DC1" w:rsidRDefault="00703982" w:rsidP="00432DC1">
            <w:pPr>
              <w:jc w:val="both"/>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highlight w:val="yellow"/>
              </w:rPr>
            </w:pPr>
            <w:r w:rsidRPr="00AC0B0B">
              <w:rPr>
                <w:rFonts w:eastAsia="Times New Roman" w:cstheme="minorHAnsi"/>
                <w:sz w:val="18"/>
                <w:szCs w:val="18"/>
              </w:rPr>
              <w:t>Grad Velika Gorica</w:t>
            </w:r>
          </w:p>
        </w:tc>
        <w:tc>
          <w:tcPr>
            <w:tcW w:w="2976" w:type="dxa"/>
            <w:vAlign w:val="center"/>
          </w:tcPr>
          <w:p w14:paraId="790AB965" w14:textId="7169F883" w:rsidR="00703982" w:rsidRPr="00AC0B0B" w:rsidRDefault="00703982" w:rsidP="00432DC1">
            <w:pPr>
              <w:jc w:val="both"/>
              <w:cnfStyle w:val="000000000000" w:firstRow="0" w:lastRow="0" w:firstColumn="0" w:lastColumn="0" w:oddVBand="0" w:evenVBand="0" w:oddHBand="0" w:evenHBand="0" w:firstRowFirstColumn="0" w:firstRowLastColumn="0" w:lastRowFirstColumn="0" w:lastRowLastColumn="0"/>
              <w:rPr>
                <w:rFonts w:ascii="Arial Narrow" w:hAnsi="Arial Narrow"/>
                <w:highlight w:val="yellow"/>
              </w:rPr>
            </w:pPr>
            <w:r w:rsidRPr="00AC0B0B">
              <w:rPr>
                <w:rFonts w:cstheme="minorHAnsi"/>
                <w:sz w:val="18"/>
                <w:szCs w:val="18"/>
              </w:rPr>
              <w:t>Kontinuirano</w:t>
            </w:r>
          </w:p>
        </w:tc>
      </w:tr>
      <w:tr w:rsidR="00703982" w:rsidRPr="00ED7359" w14:paraId="68CC9FCD" w14:textId="77777777" w:rsidTr="00432DC1">
        <w:tc>
          <w:tcPr>
            <w:cnfStyle w:val="001000000000" w:firstRow="0" w:lastRow="0" w:firstColumn="1" w:lastColumn="0" w:oddVBand="0" w:evenVBand="0" w:oddHBand="0" w:evenHBand="0" w:firstRowFirstColumn="0" w:firstRowLastColumn="0" w:lastRowFirstColumn="0" w:lastRowLastColumn="0"/>
            <w:tcW w:w="575" w:type="dxa"/>
            <w:vAlign w:val="center"/>
          </w:tcPr>
          <w:p w14:paraId="1D5113E8" w14:textId="089E4811" w:rsidR="00703982" w:rsidRPr="00703982" w:rsidRDefault="00703982" w:rsidP="00432DC1">
            <w:pPr>
              <w:jc w:val="both"/>
              <w:rPr>
                <w:rFonts w:cstheme="minorHAnsi"/>
                <w:sz w:val="18"/>
                <w:szCs w:val="18"/>
              </w:rPr>
            </w:pPr>
            <w:r w:rsidRPr="00703982">
              <w:rPr>
                <w:rFonts w:cstheme="minorHAnsi"/>
                <w:sz w:val="18"/>
                <w:szCs w:val="18"/>
              </w:rPr>
              <w:t>11</w:t>
            </w:r>
          </w:p>
        </w:tc>
        <w:tc>
          <w:tcPr>
            <w:tcW w:w="3389" w:type="dxa"/>
            <w:vAlign w:val="center"/>
          </w:tcPr>
          <w:p w14:paraId="4A757A41" w14:textId="3BB154B0" w:rsidR="00703982" w:rsidRPr="00AC0B0B" w:rsidRDefault="00703982" w:rsidP="00AC0B0B">
            <w:pPr>
              <w:jc w:val="both"/>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highlight w:val="yellow"/>
              </w:rPr>
            </w:pPr>
            <w:r w:rsidRPr="00AC0B0B">
              <w:rPr>
                <w:rFonts w:eastAsia="Times New Roman" w:cstheme="minorHAnsi"/>
                <w:sz w:val="18"/>
                <w:szCs w:val="18"/>
              </w:rPr>
              <w:t>Rekonstrukcija/preoblikovanje dječjeg igrališta, Park dr. Franje Tuđmana</w:t>
            </w:r>
          </w:p>
        </w:tc>
        <w:tc>
          <w:tcPr>
            <w:tcW w:w="2127" w:type="dxa"/>
            <w:vAlign w:val="center"/>
          </w:tcPr>
          <w:p w14:paraId="17DFFAB0" w14:textId="3D8D0A95" w:rsidR="00703982" w:rsidRPr="00432DC1" w:rsidRDefault="00703982" w:rsidP="00432DC1">
            <w:pPr>
              <w:jc w:val="both"/>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highlight w:val="yellow"/>
              </w:rPr>
            </w:pPr>
            <w:r w:rsidRPr="00AC0B0B">
              <w:rPr>
                <w:rFonts w:eastAsia="Times New Roman" w:cstheme="minorHAnsi"/>
                <w:sz w:val="18"/>
                <w:szCs w:val="18"/>
              </w:rPr>
              <w:t>Grad Velika Gorica</w:t>
            </w:r>
          </w:p>
        </w:tc>
        <w:tc>
          <w:tcPr>
            <w:tcW w:w="2976" w:type="dxa"/>
            <w:vAlign w:val="center"/>
          </w:tcPr>
          <w:p w14:paraId="06A0FB12" w14:textId="1767AA0E" w:rsidR="00703982" w:rsidRPr="00AC0B0B" w:rsidRDefault="00703982" w:rsidP="00432DC1">
            <w:pPr>
              <w:jc w:val="both"/>
              <w:cnfStyle w:val="000000000000" w:firstRow="0" w:lastRow="0" w:firstColumn="0" w:lastColumn="0" w:oddVBand="0" w:evenVBand="0" w:oddHBand="0" w:evenHBand="0" w:firstRowFirstColumn="0" w:firstRowLastColumn="0" w:lastRowFirstColumn="0" w:lastRowLastColumn="0"/>
              <w:rPr>
                <w:rFonts w:ascii="Arial Narrow" w:hAnsi="Arial Narrow"/>
              </w:rPr>
            </w:pPr>
            <w:r w:rsidRPr="00AC0B0B">
              <w:rPr>
                <w:rFonts w:eastAsia="Times New Roman" w:cstheme="minorHAnsi"/>
                <w:sz w:val="18"/>
                <w:szCs w:val="18"/>
              </w:rPr>
              <w:t>Izrađeno idejno rješenje</w:t>
            </w:r>
          </w:p>
        </w:tc>
      </w:tr>
      <w:tr w:rsidR="00703982" w:rsidRPr="00051CB0" w14:paraId="266E7C3D" w14:textId="77777777" w:rsidTr="00432DC1">
        <w:tc>
          <w:tcPr>
            <w:cnfStyle w:val="001000000000" w:firstRow="0" w:lastRow="0" w:firstColumn="1" w:lastColumn="0" w:oddVBand="0" w:evenVBand="0" w:oddHBand="0" w:evenHBand="0" w:firstRowFirstColumn="0" w:firstRowLastColumn="0" w:lastRowFirstColumn="0" w:lastRowLastColumn="0"/>
            <w:tcW w:w="575" w:type="dxa"/>
            <w:vAlign w:val="center"/>
          </w:tcPr>
          <w:p w14:paraId="0D1B7981" w14:textId="097E2E98" w:rsidR="00703982" w:rsidRPr="00703982" w:rsidRDefault="00703982" w:rsidP="00432DC1">
            <w:pPr>
              <w:jc w:val="both"/>
              <w:rPr>
                <w:rFonts w:cstheme="minorHAnsi"/>
                <w:sz w:val="18"/>
                <w:szCs w:val="18"/>
              </w:rPr>
            </w:pPr>
            <w:r w:rsidRPr="00703982">
              <w:rPr>
                <w:rFonts w:cstheme="minorHAnsi"/>
                <w:sz w:val="18"/>
                <w:szCs w:val="18"/>
              </w:rPr>
              <w:t>12</w:t>
            </w:r>
          </w:p>
        </w:tc>
        <w:tc>
          <w:tcPr>
            <w:tcW w:w="3389" w:type="dxa"/>
            <w:vAlign w:val="center"/>
          </w:tcPr>
          <w:p w14:paraId="72111144" w14:textId="29DF5836" w:rsidR="00703982" w:rsidRPr="00AC0B0B" w:rsidRDefault="00703982" w:rsidP="00AC0B0B">
            <w:pPr>
              <w:jc w:val="both"/>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highlight w:val="yellow"/>
              </w:rPr>
            </w:pPr>
            <w:r w:rsidRPr="00AC0B0B">
              <w:rPr>
                <w:rFonts w:eastAsia="Times New Roman" w:cstheme="minorHAnsi"/>
                <w:sz w:val="18"/>
                <w:szCs w:val="18"/>
              </w:rPr>
              <w:t>Uređenje Parka Pleso</w:t>
            </w:r>
          </w:p>
        </w:tc>
        <w:tc>
          <w:tcPr>
            <w:tcW w:w="2127" w:type="dxa"/>
            <w:vAlign w:val="center"/>
          </w:tcPr>
          <w:p w14:paraId="13D061E1" w14:textId="78868E2D" w:rsidR="00703982" w:rsidRPr="00432DC1" w:rsidRDefault="00703982" w:rsidP="00432DC1">
            <w:pPr>
              <w:jc w:val="both"/>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highlight w:val="yellow"/>
              </w:rPr>
            </w:pPr>
            <w:r w:rsidRPr="00AC0B0B">
              <w:rPr>
                <w:rFonts w:eastAsia="Times New Roman" w:cstheme="minorHAnsi"/>
                <w:sz w:val="18"/>
                <w:szCs w:val="18"/>
              </w:rPr>
              <w:t>Grad Velika Gorica</w:t>
            </w:r>
          </w:p>
        </w:tc>
        <w:tc>
          <w:tcPr>
            <w:tcW w:w="2976" w:type="dxa"/>
            <w:vAlign w:val="center"/>
          </w:tcPr>
          <w:p w14:paraId="3C47B819" w14:textId="46D89B2E" w:rsidR="00703982" w:rsidRPr="00AC0B0B" w:rsidRDefault="00703982" w:rsidP="00432DC1">
            <w:pPr>
              <w:jc w:val="both"/>
              <w:cnfStyle w:val="000000000000" w:firstRow="0" w:lastRow="0" w:firstColumn="0" w:lastColumn="0" w:oddVBand="0" w:evenVBand="0" w:oddHBand="0" w:evenHBand="0" w:firstRowFirstColumn="0" w:firstRowLastColumn="0" w:lastRowFirstColumn="0" w:lastRowLastColumn="0"/>
              <w:rPr>
                <w:rFonts w:ascii="Arial Narrow" w:hAnsi="Arial Narrow"/>
              </w:rPr>
            </w:pPr>
            <w:r w:rsidRPr="00AC0B0B">
              <w:rPr>
                <w:rFonts w:eastAsia="Times New Roman" w:cstheme="minorHAnsi"/>
                <w:sz w:val="18"/>
                <w:szCs w:val="18"/>
              </w:rPr>
              <w:t>Izrađeno idejno rješenje</w:t>
            </w:r>
          </w:p>
        </w:tc>
      </w:tr>
      <w:tr w:rsidR="00703982" w:rsidRPr="00051CB0" w14:paraId="6D44264E" w14:textId="77777777" w:rsidTr="00432DC1">
        <w:tc>
          <w:tcPr>
            <w:cnfStyle w:val="001000000000" w:firstRow="0" w:lastRow="0" w:firstColumn="1" w:lastColumn="0" w:oddVBand="0" w:evenVBand="0" w:oddHBand="0" w:evenHBand="0" w:firstRowFirstColumn="0" w:firstRowLastColumn="0" w:lastRowFirstColumn="0" w:lastRowLastColumn="0"/>
            <w:tcW w:w="575" w:type="dxa"/>
            <w:vAlign w:val="center"/>
          </w:tcPr>
          <w:p w14:paraId="77A0EBE0" w14:textId="2B1A7839" w:rsidR="00703982" w:rsidRPr="00703982" w:rsidRDefault="00703982" w:rsidP="00432DC1">
            <w:pPr>
              <w:jc w:val="both"/>
              <w:rPr>
                <w:rFonts w:cstheme="minorHAnsi"/>
                <w:sz w:val="18"/>
                <w:szCs w:val="18"/>
              </w:rPr>
            </w:pPr>
            <w:r w:rsidRPr="00703982">
              <w:rPr>
                <w:rFonts w:cstheme="minorHAnsi"/>
                <w:sz w:val="18"/>
                <w:szCs w:val="18"/>
              </w:rPr>
              <w:t>13</w:t>
            </w:r>
          </w:p>
        </w:tc>
        <w:tc>
          <w:tcPr>
            <w:tcW w:w="3389" w:type="dxa"/>
            <w:vAlign w:val="center"/>
          </w:tcPr>
          <w:p w14:paraId="7385E7A8" w14:textId="74B750F9" w:rsidR="00703982" w:rsidRPr="00AC0B0B" w:rsidRDefault="00703982" w:rsidP="00AC0B0B">
            <w:pPr>
              <w:jc w:val="both"/>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highlight w:val="yellow"/>
              </w:rPr>
            </w:pPr>
            <w:r w:rsidRPr="00AC0B0B">
              <w:rPr>
                <w:rFonts w:eastAsia="Times New Roman" w:cstheme="minorHAnsi"/>
                <w:sz w:val="18"/>
                <w:szCs w:val="18"/>
              </w:rPr>
              <w:t>Spomen park Andriji Štamparu u Mraclinu</w:t>
            </w:r>
          </w:p>
        </w:tc>
        <w:tc>
          <w:tcPr>
            <w:tcW w:w="2127" w:type="dxa"/>
            <w:vAlign w:val="center"/>
          </w:tcPr>
          <w:p w14:paraId="73151ED3" w14:textId="1D878DF0" w:rsidR="00703982" w:rsidRPr="00432DC1" w:rsidRDefault="00703982" w:rsidP="00432DC1">
            <w:pPr>
              <w:jc w:val="both"/>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highlight w:val="yellow"/>
              </w:rPr>
            </w:pPr>
            <w:r w:rsidRPr="00AC0B0B">
              <w:rPr>
                <w:rFonts w:eastAsia="Times New Roman" w:cstheme="minorHAnsi"/>
                <w:sz w:val="18"/>
                <w:szCs w:val="18"/>
              </w:rPr>
              <w:t>Grad Velika Gorica</w:t>
            </w:r>
          </w:p>
        </w:tc>
        <w:tc>
          <w:tcPr>
            <w:tcW w:w="2976" w:type="dxa"/>
            <w:vAlign w:val="center"/>
          </w:tcPr>
          <w:p w14:paraId="5123A919" w14:textId="63A59C49" w:rsidR="00703982" w:rsidRPr="00AC0B0B" w:rsidRDefault="00703982" w:rsidP="00432DC1">
            <w:pPr>
              <w:jc w:val="both"/>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rPr>
            </w:pPr>
            <w:r w:rsidRPr="00AC0B0B">
              <w:rPr>
                <w:rFonts w:eastAsia="Times New Roman" w:cstheme="minorHAnsi"/>
                <w:sz w:val="18"/>
                <w:szCs w:val="18"/>
              </w:rPr>
              <w:t>Izrađeno idejno rješenje.</w:t>
            </w:r>
          </w:p>
          <w:p w14:paraId="0C4C7C2B" w14:textId="647AABF4" w:rsidR="00703982" w:rsidRPr="00AC0B0B" w:rsidRDefault="00703982" w:rsidP="00432DC1">
            <w:pPr>
              <w:jc w:val="both"/>
              <w:cnfStyle w:val="000000000000" w:firstRow="0" w:lastRow="0" w:firstColumn="0" w:lastColumn="0" w:oddVBand="0" w:evenVBand="0" w:oddHBand="0" w:evenHBand="0" w:firstRowFirstColumn="0" w:firstRowLastColumn="0" w:lastRowFirstColumn="0" w:lastRowLastColumn="0"/>
              <w:rPr>
                <w:rFonts w:ascii="Arial Narrow" w:hAnsi="Arial Narrow"/>
              </w:rPr>
            </w:pPr>
            <w:r w:rsidRPr="00AC0B0B">
              <w:rPr>
                <w:rFonts w:eastAsia="Times New Roman" w:cstheme="minorHAnsi"/>
                <w:sz w:val="18"/>
                <w:szCs w:val="18"/>
              </w:rPr>
              <w:t>Pokretanje postupka javne nabave radi izrade glavnog i izvedbenog projekta</w:t>
            </w:r>
          </w:p>
        </w:tc>
      </w:tr>
      <w:tr w:rsidR="00703982" w:rsidRPr="003D1613" w14:paraId="1E9CC308" w14:textId="77777777" w:rsidTr="00432DC1">
        <w:tc>
          <w:tcPr>
            <w:cnfStyle w:val="001000000000" w:firstRow="0" w:lastRow="0" w:firstColumn="1" w:lastColumn="0" w:oddVBand="0" w:evenVBand="0" w:oddHBand="0" w:evenHBand="0" w:firstRowFirstColumn="0" w:firstRowLastColumn="0" w:lastRowFirstColumn="0" w:lastRowLastColumn="0"/>
            <w:tcW w:w="575" w:type="dxa"/>
            <w:vAlign w:val="center"/>
          </w:tcPr>
          <w:p w14:paraId="6A7E7060" w14:textId="06EED1C1" w:rsidR="00703982" w:rsidRPr="00703982" w:rsidRDefault="00703982" w:rsidP="00432DC1">
            <w:pPr>
              <w:jc w:val="both"/>
              <w:rPr>
                <w:rFonts w:cstheme="minorHAnsi"/>
                <w:sz w:val="18"/>
                <w:szCs w:val="18"/>
              </w:rPr>
            </w:pPr>
            <w:r w:rsidRPr="00703982">
              <w:rPr>
                <w:rFonts w:cstheme="minorHAnsi"/>
                <w:sz w:val="18"/>
                <w:szCs w:val="18"/>
              </w:rPr>
              <w:t>14</w:t>
            </w:r>
          </w:p>
        </w:tc>
        <w:tc>
          <w:tcPr>
            <w:tcW w:w="3389" w:type="dxa"/>
            <w:vAlign w:val="center"/>
          </w:tcPr>
          <w:p w14:paraId="0FA9FE66" w14:textId="727563ED" w:rsidR="00703982" w:rsidRPr="00AC0B0B" w:rsidRDefault="00703982" w:rsidP="00AC0B0B">
            <w:pPr>
              <w:jc w:val="both"/>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highlight w:val="yellow"/>
              </w:rPr>
            </w:pPr>
            <w:r w:rsidRPr="00AC0B0B">
              <w:rPr>
                <w:rFonts w:eastAsia="Times New Roman" w:cstheme="minorHAnsi"/>
                <w:sz w:val="18"/>
                <w:szCs w:val="18"/>
              </w:rPr>
              <w:t>Park msgr. Ladislava Loine, Lukavec</w:t>
            </w:r>
          </w:p>
        </w:tc>
        <w:tc>
          <w:tcPr>
            <w:tcW w:w="2127" w:type="dxa"/>
            <w:vAlign w:val="center"/>
          </w:tcPr>
          <w:p w14:paraId="07915BA3" w14:textId="15610169" w:rsidR="00703982" w:rsidRPr="00432DC1" w:rsidRDefault="00703982" w:rsidP="00432DC1">
            <w:pPr>
              <w:jc w:val="both"/>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highlight w:val="yellow"/>
              </w:rPr>
            </w:pPr>
            <w:r w:rsidRPr="00AC0B0B">
              <w:rPr>
                <w:rFonts w:eastAsia="Times New Roman" w:cstheme="minorHAnsi"/>
                <w:sz w:val="18"/>
                <w:szCs w:val="18"/>
              </w:rPr>
              <w:t>Grad Velika Gorica</w:t>
            </w:r>
          </w:p>
        </w:tc>
        <w:tc>
          <w:tcPr>
            <w:tcW w:w="2976" w:type="dxa"/>
            <w:vAlign w:val="center"/>
          </w:tcPr>
          <w:p w14:paraId="6E7521C0" w14:textId="555AC498" w:rsidR="00703982" w:rsidRPr="00AC0B0B" w:rsidRDefault="00703982" w:rsidP="00432DC1">
            <w:pPr>
              <w:jc w:val="both"/>
              <w:cnfStyle w:val="000000000000" w:firstRow="0" w:lastRow="0" w:firstColumn="0" w:lastColumn="0" w:oddVBand="0" w:evenVBand="0" w:oddHBand="0" w:evenHBand="0" w:firstRowFirstColumn="0" w:firstRowLastColumn="0" w:lastRowFirstColumn="0" w:lastRowLastColumn="0"/>
              <w:rPr>
                <w:rFonts w:ascii="Arial Narrow" w:hAnsi="Arial Narrow"/>
                <w:highlight w:val="yellow"/>
              </w:rPr>
            </w:pPr>
            <w:r w:rsidRPr="00AC0B0B">
              <w:rPr>
                <w:rFonts w:eastAsia="Times New Roman" w:cstheme="minorHAnsi"/>
                <w:sz w:val="18"/>
                <w:szCs w:val="18"/>
              </w:rPr>
              <w:t>Izrađeno idejno rješenje</w:t>
            </w:r>
          </w:p>
        </w:tc>
      </w:tr>
      <w:tr w:rsidR="00703982" w:rsidRPr="003D1613" w14:paraId="6E72B795" w14:textId="77777777" w:rsidTr="00432DC1">
        <w:tc>
          <w:tcPr>
            <w:cnfStyle w:val="001000000000" w:firstRow="0" w:lastRow="0" w:firstColumn="1" w:lastColumn="0" w:oddVBand="0" w:evenVBand="0" w:oddHBand="0" w:evenHBand="0" w:firstRowFirstColumn="0" w:firstRowLastColumn="0" w:lastRowFirstColumn="0" w:lastRowLastColumn="0"/>
            <w:tcW w:w="575" w:type="dxa"/>
            <w:vAlign w:val="center"/>
          </w:tcPr>
          <w:p w14:paraId="7EF2BC2E" w14:textId="574C72CB" w:rsidR="00703982" w:rsidRPr="00703982" w:rsidRDefault="00703982" w:rsidP="00432DC1">
            <w:pPr>
              <w:jc w:val="both"/>
              <w:rPr>
                <w:rFonts w:cstheme="minorHAnsi"/>
                <w:sz w:val="18"/>
                <w:szCs w:val="18"/>
              </w:rPr>
            </w:pPr>
            <w:r w:rsidRPr="00703982">
              <w:rPr>
                <w:rFonts w:cstheme="minorHAnsi"/>
                <w:sz w:val="18"/>
                <w:szCs w:val="18"/>
              </w:rPr>
              <w:t>15</w:t>
            </w:r>
          </w:p>
        </w:tc>
        <w:tc>
          <w:tcPr>
            <w:tcW w:w="3389" w:type="dxa"/>
            <w:vAlign w:val="center"/>
          </w:tcPr>
          <w:p w14:paraId="412A2C58" w14:textId="13177058" w:rsidR="00703982" w:rsidRPr="00AC0B0B" w:rsidRDefault="00703982" w:rsidP="00AC0B0B">
            <w:pPr>
              <w:jc w:val="both"/>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highlight w:val="yellow"/>
              </w:rPr>
            </w:pPr>
            <w:r w:rsidRPr="00AC0B0B">
              <w:rPr>
                <w:rFonts w:eastAsia="Times New Roman" w:cstheme="minorHAnsi"/>
                <w:sz w:val="18"/>
                <w:szCs w:val="18"/>
              </w:rPr>
              <w:t>Uređenje dijela jezera Čiče</w:t>
            </w:r>
          </w:p>
        </w:tc>
        <w:tc>
          <w:tcPr>
            <w:tcW w:w="2127" w:type="dxa"/>
            <w:vAlign w:val="center"/>
          </w:tcPr>
          <w:p w14:paraId="09F3FAB9" w14:textId="26B8A94D" w:rsidR="00703982" w:rsidRPr="00432DC1" w:rsidRDefault="00703982" w:rsidP="00432DC1">
            <w:pPr>
              <w:jc w:val="both"/>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highlight w:val="yellow"/>
              </w:rPr>
            </w:pPr>
            <w:r w:rsidRPr="00AC0B0B">
              <w:rPr>
                <w:rFonts w:eastAsia="Times New Roman" w:cstheme="minorHAnsi"/>
                <w:sz w:val="18"/>
                <w:szCs w:val="18"/>
              </w:rPr>
              <w:t>Grad Velika Gorica</w:t>
            </w:r>
          </w:p>
        </w:tc>
        <w:tc>
          <w:tcPr>
            <w:tcW w:w="2976" w:type="dxa"/>
            <w:vAlign w:val="center"/>
          </w:tcPr>
          <w:p w14:paraId="6FE63B02" w14:textId="648FC454" w:rsidR="00703982" w:rsidRPr="00AC0B0B" w:rsidRDefault="00703982" w:rsidP="00432DC1">
            <w:pPr>
              <w:jc w:val="both"/>
              <w:cnfStyle w:val="000000000000" w:firstRow="0" w:lastRow="0" w:firstColumn="0" w:lastColumn="0" w:oddVBand="0" w:evenVBand="0" w:oddHBand="0" w:evenHBand="0" w:firstRowFirstColumn="0" w:firstRowLastColumn="0" w:lastRowFirstColumn="0" w:lastRowLastColumn="0"/>
              <w:rPr>
                <w:rFonts w:ascii="Arial Narrow" w:hAnsi="Arial Narrow"/>
                <w:highlight w:val="yellow"/>
              </w:rPr>
            </w:pPr>
            <w:r w:rsidRPr="00AC0B0B">
              <w:rPr>
                <w:rFonts w:eastAsia="Times New Roman" w:cstheme="minorHAnsi"/>
                <w:sz w:val="18"/>
                <w:szCs w:val="18"/>
              </w:rPr>
              <w:t>Izrađeno idejno rješenje</w:t>
            </w:r>
          </w:p>
        </w:tc>
      </w:tr>
      <w:tr w:rsidR="00703982" w:rsidRPr="00051CB0" w14:paraId="2C1CB757" w14:textId="77777777" w:rsidTr="00432DC1">
        <w:tc>
          <w:tcPr>
            <w:cnfStyle w:val="001000000000" w:firstRow="0" w:lastRow="0" w:firstColumn="1" w:lastColumn="0" w:oddVBand="0" w:evenVBand="0" w:oddHBand="0" w:evenHBand="0" w:firstRowFirstColumn="0" w:firstRowLastColumn="0" w:lastRowFirstColumn="0" w:lastRowLastColumn="0"/>
            <w:tcW w:w="575" w:type="dxa"/>
            <w:vAlign w:val="center"/>
          </w:tcPr>
          <w:p w14:paraId="41F9B2B5" w14:textId="72599BDB" w:rsidR="00703982" w:rsidRPr="00703982" w:rsidRDefault="00703982" w:rsidP="00432DC1">
            <w:pPr>
              <w:jc w:val="both"/>
              <w:rPr>
                <w:rFonts w:cstheme="minorHAnsi"/>
                <w:sz w:val="18"/>
                <w:szCs w:val="18"/>
              </w:rPr>
            </w:pPr>
            <w:r w:rsidRPr="00703982">
              <w:rPr>
                <w:rFonts w:cstheme="minorHAnsi"/>
                <w:sz w:val="18"/>
                <w:szCs w:val="18"/>
              </w:rPr>
              <w:t>16</w:t>
            </w:r>
          </w:p>
        </w:tc>
        <w:tc>
          <w:tcPr>
            <w:tcW w:w="3389" w:type="dxa"/>
            <w:vAlign w:val="center"/>
          </w:tcPr>
          <w:p w14:paraId="2349B308" w14:textId="1CC451C9" w:rsidR="00703982" w:rsidRPr="00AC0B0B" w:rsidRDefault="00703982" w:rsidP="00AC0B0B">
            <w:pPr>
              <w:jc w:val="both"/>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highlight w:val="yellow"/>
              </w:rPr>
            </w:pPr>
            <w:r w:rsidRPr="00AC0B0B">
              <w:rPr>
                <w:rFonts w:eastAsia="Times New Roman" w:cstheme="minorHAnsi"/>
                <w:sz w:val="18"/>
                <w:szCs w:val="18"/>
              </w:rPr>
              <w:t>Park jezero Ribnica</w:t>
            </w:r>
          </w:p>
        </w:tc>
        <w:tc>
          <w:tcPr>
            <w:tcW w:w="2127" w:type="dxa"/>
            <w:vAlign w:val="center"/>
          </w:tcPr>
          <w:p w14:paraId="5D65F53F" w14:textId="4C37A0E0" w:rsidR="00703982" w:rsidRPr="00432DC1" w:rsidRDefault="00703982" w:rsidP="00432DC1">
            <w:pPr>
              <w:jc w:val="both"/>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highlight w:val="yellow"/>
              </w:rPr>
            </w:pPr>
            <w:r w:rsidRPr="00AC0B0B">
              <w:rPr>
                <w:rFonts w:eastAsia="Times New Roman" w:cstheme="minorHAnsi"/>
                <w:sz w:val="18"/>
                <w:szCs w:val="18"/>
              </w:rPr>
              <w:t>Grad Velika Gorica</w:t>
            </w:r>
          </w:p>
        </w:tc>
        <w:tc>
          <w:tcPr>
            <w:tcW w:w="2976" w:type="dxa"/>
            <w:vAlign w:val="center"/>
          </w:tcPr>
          <w:p w14:paraId="2B7E6CB2" w14:textId="26645CE1" w:rsidR="00703982" w:rsidRPr="00AC0B0B" w:rsidRDefault="00703982" w:rsidP="00432DC1">
            <w:pPr>
              <w:jc w:val="both"/>
              <w:cnfStyle w:val="000000000000" w:firstRow="0" w:lastRow="0" w:firstColumn="0" w:lastColumn="0" w:oddVBand="0" w:evenVBand="0" w:oddHBand="0" w:evenHBand="0" w:firstRowFirstColumn="0" w:firstRowLastColumn="0" w:lastRowFirstColumn="0" w:lastRowLastColumn="0"/>
              <w:rPr>
                <w:rFonts w:ascii="Arial Narrow" w:hAnsi="Arial Narrow"/>
              </w:rPr>
            </w:pPr>
            <w:r w:rsidRPr="00AC0B0B">
              <w:rPr>
                <w:rFonts w:eastAsia="Times New Roman" w:cstheme="minorHAnsi"/>
                <w:sz w:val="18"/>
                <w:szCs w:val="18"/>
              </w:rPr>
              <w:t>Izrađeno idejno rješenje</w:t>
            </w:r>
          </w:p>
        </w:tc>
      </w:tr>
      <w:tr w:rsidR="00703982" w:rsidRPr="003D1613" w14:paraId="23FBD15F" w14:textId="77777777" w:rsidTr="00432DC1">
        <w:tc>
          <w:tcPr>
            <w:cnfStyle w:val="001000000000" w:firstRow="0" w:lastRow="0" w:firstColumn="1" w:lastColumn="0" w:oddVBand="0" w:evenVBand="0" w:oddHBand="0" w:evenHBand="0" w:firstRowFirstColumn="0" w:firstRowLastColumn="0" w:lastRowFirstColumn="0" w:lastRowLastColumn="0"/>
            <w:tcW w:w="575" w:type="dxa"/>
            <w:vAlign w:val="center"/>
          </w:tcPr>
          <w:p w14:paraId="64B253CE" w14:textId="5AAD6109" w:rsidR="00703982" w:rsidRPr="00703982" w:rsidRDefault="00703982" w:rsidP="00432DC1">
            <w:pPr>
              <w:jc w:val="both"/>
              <w:rPr>
                <w:rFonts w:cstheme="minorHAnsi"/>
                <w:sz w:val="18"/>
                <w:szCs w:val="18"/>
              </w:rPr>
            </w:pPr>
            <w:r w:rsidRPr="00703982">
              <w:rPr>
                <w:rFonts w:cstheme="minorHAnsi"/>
                <w:sz w:val="18"/>
                <w:szCs w:val="18"/>
              </w:rPr>
              <w:t>17</w:t>
            </w:r>
          </w:p>
        </w:tc>
        <w:tc>
          <w:tcPr>
            <w:tcW w:w="3389" w:type="dxa"/>
            <w:vAlign w:val="center"/>
          </w:tcPr>
          <w:p w14:paraId="2845DF74" w14:textId="1BF73AF5" w:rsidR="00703982" w:rsidRPr="00AC0B0B" w:rsidRDefault="00703982" w:rsidP="00AC0B0B">
            <w:pPr>
              <w:jc w:val="both"/>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highlight w:val="yellow"/>
              </w:rPr>
            </w:pPr>
            <w:r w:rsidRPr="00AC0B0B">
              <w:rPr>
                <w:rFonts w:eastAsia="Times New Roman" w:cstheme="minorHAnsi"/>
                <w:sz w:val="18"/>
                <w:szCs w:val="18"/>
              </w:rPr>
              <w:t>Park Markuševec Turopoljski</w:t>
            </w:r>
          </w:p>
        </w:tc>
        <w:tc>
          <w:tcPr>
            <w:tcW w:w="2127" w:type="dxa"/>
            <w:vAlign w:val="center"/>
          </w:tcPr>
          <w:p w14:paraId="1B9A21E9" w14:textId="1632A487" w:rsidR="00703982" w:rsidRPr="00432DC1" w:rsidRDefault="00703982" w:rsidP="00432DC1">
            <w:pPr>
              <w:jc w:val="both"/>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highlight w:val="yellow"/>
              </w:rPr>
            </w:pPr>
            <w:r w:rsidRPr="00AC0B0B">
              <w:rPr>
                <w:rFonts w:eastAsia="Times New Roman" w:cstheme="minorHAnsi"/>
                <w:sz w:val="18"/>
                <w:szCs w:val="18"/>
              </w:rPr>
              <w:t>Grad Velika Gorica</w:t>
            </w:r>
          </w:p>
        </w:tc>
        <w:tc>
          <w:tcPr>
            <w:tcW w:w="2976" w:type="dxa"/>
            <w:vAlign w:val="center"/>
          </w:tcPr>
          <w:p w14:paraId="0313A70A" w14:textId="05B80033" w:rsidR="00703982" w:rsidRPr="00AC0B0B" w:rsidRDefault="00703982" w:rsidP="00432DC1">
            <w:pPr>
              <w:jc w:val="both"/>
              <w:cnfStyle w:val="000000000000" w:firstRow="0" w:lastRow="0" w:firstColumn="0" w:lastColumn="0" w:oddVBand="0" w:evenVBand="0" w:oddHBand="0" w:evenHBand="0" w:firstRowFirstColumn="0" w:firstRowLastColumn="0" w:lastRowFirstColumn="0" w:lastRowLastColumn="0"/>
              <w:rPr>
                <w:rFonts w:ascii="Arial Narrow" w:hAnsi="Arial Narrow"/>
                <w:highlight w:val="yellow"/>
              </w:rPr>
            </w:pPr>
            <w:r w:rsidRPr="00AC0B0B">
              <w:rPr>
                <w:rFonts w:eastAsia="Times New Roman" w:cstheme="minorHAnsi"/>
                <w:sz w:val="18"/>
                <w:szCs w:val="18"/>
              </w:rPr>
              <w:t>Izrađeno idejno rješenje</w:t>
            </w:r>
          </w:p>
        </w:tc>
      </w:tr>
      <w:tr w:rsidR="00703982" w:rsidRPr="00051CB0" w14:paraId="1848E515" w14:textId="77777777" w:rsidTr="00432DC1">
        <w:tc>
          <w:tcPr>
            <w:cnfStyle w:val="001000000000" w:firstRow="0" w:lastRow="0" w:firstColumn="1" w:lastColumn="0" w:oddVBand="0" w:evenVBand="0" w:oddHBand="0" w:evenHBand="0" w:firstRowFirstColumn="0" w:firstRowLastColumn="0" w:lastRowFirstColumn="0" w:lastRowLastColumn="0"/>
            <w:tcW w:w="575" w:type="dxa"/>
            <w:vAlign w:val="center"/>
          </w:tcPr>
          <w:p w14:paraId="0E9BFFD6" w14:textId="1C2DB7FC" w:rsidR="00703982" w:rsidRPr="00703982" w:rsidRDefault="00703982" w:rsidP="00432DC1">
            <w:pPr>
              <w:jc w:val="both"/>
              <w:rPr>
                <w:rFonts w:cstheme="minorHAnsi"/>
                <w:sz w:val="18"/>
                <w:szCs w:val="18"/>
              </w:rPr>
            </w:pPr>
            <w:r w:rsidRPr="00703982">
              <w:rPr>
                <w:rFonts w:cstheme="minorHAnsi"/>
                <w:sz w:val="18"/>
                <w:szCs w:val="18"/>
              </w:rPr>
              <w:t>18</w:t>
            </w:r>
          </w:p>
        </w:tc>
        <w:tc>
          <w:tcPr>
            <w:tcW w:w="3389" w:type="dxa"/>
            <w:vAlign w:val="center"/>
          </w:tcPr>
          <w:p w14:paraId="11B26274" w14:textId="7E6DEA9F" w:rsidR="00703982" w:rsidRPr="00AC0B0B" w:rsidRDefault="00703982" w:rsidP="00AC0B0B">
            <w:pPr>
              <w:jc w:val="both"/>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highlight w:val="yellow"/>
              </w:rPr>
            </w:pPr>
            <w:r w:rsidRPr="00AC0B0B">
              <w:rPr>
                <w:rFonts w:eastAsia="Times New Roman" w:cstheme="minorHAnsi"/>
                <w:sz w:val="18"/>
                <w:szCs w:val="18"/>
              </w:rPr>
              <w:t>Trg Stjepana Radića</w:t>
            </w:r>
          </w:p>
        </w:tc>
        <w:tc>
          <w:tcPr>
            <w:tcW w:w="2127" w:type="dxa"/>
            <w:vAlign w:val="center"/>
          </w:tcPr>
          <w:p w14:paraId="0377A7FA" w14:textId="6E078114" w:rsidR="00703982" w:rsidRPr="00432DC1" w:rsidRDefault="00703982" w:rsidP="00432DC1">
            <w:pPr>
              <w:jc w:val="both"/>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highlight w:val="yellow"/>
              </w:rPr>
            </w:pPr>
            <w:r w:rsidRPr="00AC0B0B">
              <w:rPr>
                <w:rFonts w:eastAsia="Times New Roman" w:cstheme="minorHAnsi"/>
                <w:sz w:val="18"/>
                <w:szCs w:val="18"/>
              </w:rPr>
              <w:t>Grad Velika Gorica</w:t>
            </w:r>
          </w:p>
        </w:tc>
        <w:tc>
          <w:tcPr>
            <w:tcW w:w="2976" w:type="dxa"/>
            <w:vAlign w:val="center"/>
          </w:tcPr>
          <w:p w14:paraId="2073DF44" w14:textId="7CCA1AAF" w:rsidR="00703982" w:rsidRPr="00AC0B0B" w:rsidRDefault="00703982" w:rsidP="00432DC1">
            <w:pPr>
              <w:jc w:val="both"/>
              <w:cnfStyle w:val="000000000000" w:firstRow="0" w:lastRow="0" w:firstColumn="0" w:lastColumn="0" w:oddVBand="0" w:evenVBand="0" w:oddHBand="0" w:evenHBand="0" w:firstRowFirstColumn="0" w:firstRowLastColumn="0" w:lastRowFirstColumn="0" w:lastRowLastColumn="0"/>
              <w:rPr>
                <w:rFonts w:ascii="Arial Narrow" w:hAnsi="Arial Narrow"/>
              </w:rPr>
            </w:pPr>
            <w:r w:rsidRPr="00AC0B0B">
              <w:rPr>
                <w:rFonts w:eastAsia="Times New Roman" w:cstheme="minorHAnsi"/>
                <w:sz w:val="18"/>
                <w:szCs w:val="18"/>
              </w:rPr>
              <w:t>U tijeku izrada idejnog rješenja</w:t>
            </w:r>
          </w:p>
        </w:tc>
      </w:tr>
      <w:tr w:rsidR="00703982" w:rsidRPr="003D1613" w14:paraId="46B47136" w14:textId="77777777" w:rsidTr="00432DC1">
        <w:tc>
          <w:tcPr>
            <w:cnfStyle w:val="001000000000" w:firstRow="0" w:lastRow="0" w:firstColumn="1" w:lastColumn="0" w:oddVBand="0" w:evenVBand="0" w:oddHBand="0" w:evenHBand="0" w:firstRowFirstColumn="0" w:firstRowLastColumn="0" w:lastRowFirstColumn="0" w:lastRowLastColumn="0"/>
            <w:tcW w:w="575" w:type="dxa"/>
            <w:vAlign w:val="center"/>
          </w:tcPr>
          <w:p w14:paraId="3F892501" w14:textId="657F45A8" w:rsidR="00703982" w:rsidRPr="00703982" w:rsidRDefault="00703982" w:rsidP="00432DC1">
            <w:pPr>
              <w:jc w:val="both"/>
              <w:rPr>
                <w:rFonts w:cstheme="minorHAnsi"/>
                <w:sz w:val="18"/>
                <w:szCs w:val="18"/>
              </w:rPr>
            </w:pPr>
            <w:r w:rsidRPr="00703982">
              <w:rPr>
                <w:rFonts w:cstheme="minorHAnsi"/>
                <w:sz w:val="18"/>
                <w:szCs w:val="18"/>
              </w:rPr>
              <w:t>19</w:t>
            </w:r>
          </w:p>
        </w:tc>
        <w:tc>
          <w:tcPr>
            <w:tcW w:w="3389" w:type="dxa"/>
            <w:vAlign w:val="center"/>
          </w:tcPr>
          <w:p w14:paraId="0B5D710E" w14:textId="630E03C7" w:rsidR="00703982" w:rsidRPr="00AC0B0B" w:rsidRDefault="00703982" w:rsidP="00AC0B0B">
            <w:pPr>
              <w:jc w:val="both"/>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highlight w:val="yellow"/>
              </w:rPr>
            </w:pPr>
            <w:r w:rsidRPr="00AC0B0B">
              <w:rPr>
                <w:rFonts w:eastAsia="Times New Roman" w:cstheme="minorHAnsi"/>
                <w:sz w:val="18"/>
                <w:szCs w:val="18"/>
              </w:rPr>
              <w:t>Uređenje Parka ispred vodotornja</w:t>
            </w:r>
          </w:p>
        </w:tc>
        <w:tc>
          <w:tcPr>
            <w:tcW w:w="2127" w:type="dxa"/>
            <w:vAlign w:val="center"/>
          </w:tcPr>
          <w:p w14:paraId="1AC6E9D3" w14:textId="2D87DC0A" w:rsidR="00703982" w:rsidRPr="00432DC1" w:rsidRDefault="00703982" w:rsidP="00432DC1">
            <w:pPr>
              <w:jc w:val="both"/>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highlight w:val="yellow"/>
              </w:rPr>
            </w:pPr>
            <w:r w:rsidRPr="00AC0B0B">
              <w:rPr>
                <w:rFonts w:eastAsia="Times New Roman" w:cstheme="minorHAnsi"/>
                <w:sz w:val="18"/>
                <w:szCs w:val="18"/>
              </w:rPr>
              <w:t>Grad Velika Gorica</w:t>
            </w:r>
          </w:p>
        </w:tc>
        <w:tc>
          <w:tcPr>
            <w:tcW w:w="2976" w:type="dxa"/>
            <w:vAlign w:val="center"/>
          </w:tcPr>
          <w:p w14:paraId="5C04FEEB" w14:textId="3D6A3542" w:rsidR="00703982" w:rsidRPr="00AC0B0B" w:rsidRDefault="00703982" w:rsidP="00432DC1">
            <w:pPr>
              <w:jc w:val="both"/>
              <w:cnfStyle w:val="000000000000" w:firstRow="0" w:lastRow="0" w:firstColumn="0" w:lastColumn="0" w:oddVBand="0" w:evenVBand="0" w:oddHBand="0" w:evenHBand="0" w:firstRowFirstColumn="0" w:firstRowLastColumn="0" w:lastRowFirstColumn="0" w:lastRowLastColumn="0"/>
              <w:rPr>
                <w:rFonts w:ascii="Arial Narrow" w:hAnsi="Arial Narrow"/>
                <w:highlight w:val="yellow"/>
              </w:rPr>
            </w:pPr>
            <w:r w:rsidRPr="00AC0B0B">
              <w:rPr>
                <w:rFonts w:eastAsia="Times New Roman" w:cstheme="minorHAnsi"/>
                <w:sz w:val="18"/>
                <w:szCs w:val="18"/>
              </w:rPr>
              <w:t>Izrađena projektna dokumentacija</w:t>
            </w:r>
          </w:p>
        </w:tc>
      </w:tr>
      <w:tr w:rsidR="00703982" w:rsidRPr="00051CB0" w14:paraId="61AD0AAE" w14:textId="77777777" w:rsidTr="00432DC1">
        <w:tc>
          <w:tcPr>
            <w:cnfStyle w:val="001000000000" w:firstRow="0" w:lastRow="0" w:firstColumn="1" w:lastColumn="0" w:oddVBand="0" w:evenVBand="0" w:oddHBand="0" w:evenHBand="0" w:firstRowFirstColumn="0" w:firstRowLastColumn="0" w:lastRowFirstColumn="0" w:lastRowLastColumn="0"/>
            <w:tcW w:w="575" w:type="dxa"/>
            <w:vAlign w:val="center"/>
          </w:tcPr>
          <w:p w14:paraId="1367F76A" w14:textId="4207F1EC" w:rsidR="00703982" w:rsidRPr="00703982" w:rsidRDefault="00703982" w:rsidP="00432DC1">
            <w:pPr>
              <w:jc w:val="both"/>
              <w:rPr>
                <w:rFonts w:cstheme="minorHAnsi"/>
                <w:sz w:val="18"/>
                <w:szCs w:val="18"/>
              </w:rPr>
            </w:pPr>
            <w:r w:rsidRPr="00703982">
              <w:rPr>
                <w:rFonts w:cstheme="minorHAnsi"/>
                <w:sz w:val="18"/>
                <w:szCs w:val="18"/>
              </w:rPr>
              <w:t>20</w:t>
            </w:r>
          </w:p>
        </w:tc>
        <w:tc>
          <w:tcPr>
            <w:tcW w:w="3389" w:type="dxa"/>
            <w:vAlign w:val="center"/>
          </w:tcPr>
          <w:p w14:paraId="168B6C56" w14:textId="4769DD47" w:rsidR="00703982" w:rsidRPr="00AC0B0B" w:rsidRDefault="00703982" w:rsidP="00AC0B0B">
            <w:pPr>
              <w:jc w:val="both"/>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highlight w:val="yellow"/>
              </w:rPr>
            </w:pPr>
            <w:r w:rsidRPr="00AC0B0B">
              <w:rPr>
                <w:rFonts w:eastAsia="Times New Roman" w:cstheme="minorHAnsi"/>
                <w:sz w:val="18"/>
                <w:szCs w:val="18"/>
              </w:rPr>
              <w:t>Nabava stalaka za bicikle</w:t>
            </w:r>
          </w:p>
        </w:tc>
        <w:tc>
          <w:tcPr>
            <w:tcW w:w="2127" w:type="dxa"/>
            <w:vAlign w:val="center"/>
          </w:tcPr>
          <w:p w14:paraId="7DC7D603" w14:textId="0C8E8602" w:rsidR="00703982" w:rsidRPr="00432DC1" w:rsidRDefault="00703982" w:rsidP="00432DC1">
            <w:pPr>
              <w:jc w:val="both"/>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highlight w:val="yellow"/>
              </w:rPr>
            </w:pPr>
            <w:r w:rsidRPr="00AC0B0B">
              <w:rPr>
                <w:rFonts w:eastAsia="Times New Roman" w:cstheme="minorHAnsi"/>
                <w:sz w:val="18"/>
                <w:szCs w:val="18"/>
              </w:rPr>
              <w:t>Grad Velika Gorica</w:t>
            </w:r>
          </w:p>
        </w:tc>
        <w:tc>
          <w:tcPr>
            <w:tcW w:w="2976" w:type="dxa"/>
            <w:vAlign w:val="center"/>
          </w:tcPr>
          <w:p w14:paraId="766A28D3" w14:textId="6ED8ED93" w:rsidR="00703982" w:rsidRPr="00AC0B0B" w:rsidRDefault="00703982" w:rsidP="00432DC1">
            <w:pPr>
              <w:jc w:val="both"/>
              <w:cnfStyle w:val="000000000000" w:firstRow="0" w:lastRow="0" w:firstColumn="0" w:lastColumn="0" w:oddVBand="0" w:evenVBand="0" w:oddHBand="0" w:evenHBand="0" w:firstRowFirstColumn="0" w:firstRowLastColumn="0" w:lastRowFirstColumn="0" w:lastRowLastColumn="0"/>
              <w:rPr>
                <w:rFonts w:ascii="Arial Narrow" w:hAnsi="Arial Narrow"/>
              </w:rPr>
            </w:pPr>
            <w:r w:rsidRPr="00AC0B0B">
              <w:rPr>
                <w:rFonts w:eastAsia="Times New Roman" w:cstheme="minorHAnsi"/>
                <w:sz w:val="18"/>
                <w:szCs w:val="18"/>
              </w:rPr>
              <w:t>Dio se nabavlja u sklopu projekta izgradnje biciklističke iznad oborinskog kanala 2, potreba postoji i nakon nabave (Red.br. 2)</w:t>
            </w:r>
          </w:p>
        </w:tc>
      </w:tr>
      <w:tr w:rsidR="00703982" w:rsidRPr="00051CB0" w14:paraId="277A544D" w14:textId="77777777" w:rsidTr="00432DC1">
        <w:tc>
          <w:tcPr>
            <w:cnfStyle w:val="001000000000" w:firstRow="0" w:lastRow="0" w:firstColumn="1" w:lastColumn="0" w:oddVBand="0" w:evenVBand="0" w:oddHBand="0" w:evenHBand="0" w:firstRowFirstColumn="0" w:firstRowLastColumn="0" w:lastRowFirstColumn="0" w:lastRowLastColumn="0"/>
            <w:tcW w:w="575" w:type="dxa"/>
            <w:vAlign w:val="center"/>
          </w:tcPr>
          <w:p w14:paraId="467FA1EF" w14:textId="25CC662A" w:rsidR="00703982" w:rsidRPr="00703982" w:rsidRDefault="00703982" w:rsidP="00432DC1">
            <w:pPr>
              <w:jc w:val="both"/>
              <w:rPr>
                <w:rFonts w:cstheme="minorHAnsi"/>
                <w:sz w:val="18"/>
                <w:szCs w:val="18"/>
              </w:rPr>
            </w:pPr>
            <w:r w:rsidRPr="00703982">
              <w:rPr>
                <w:rFonts w:cstheme="minorHAnsi"/>
                <w:sz w:val="18"/>
                <w:szCs w:val="18"/>
              </w:rPr>
              <w:t>21</w:t>
            </w:r>
          </w:p>
        </w:tc>
        <w:tc>
          <w:tcPr>
            <w:tcW w:w="3389" w:type="dxa"/>
            <w:vAlign w:val="center"/>
          </w:tcPr>
          <w:p w14:paraId="297416CE" w14:textId="41339447" w:rsidR="00703982" w:rsidRPr="00AC0B0B" w:rsidRDefault="00703982" w:rsidP="00AC0B0B">
            <w:pPr>
              <w:jc w:val="both"/>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highlight w:val="yellow"/>
              </w:rPr>
            </w:pPr>
            <w:r w:rsidRPr="00AC0B0B">
              <w:rPr>
                <w:rFonts w:eastAsia="Times New Roman" w:cstheme="minorHAnsi"/>
                <w:sz w:val="18"/>
                <w:szCs w:val="18"/>
              </w:rPr>
              <w:t>Revitalizacija kanala Želin i povezivanje urbanog dijela Velike Gorice s rijekom Odrom</w:t>
            </w:r>
          </w:p>
        </w:tc>
        <w:tc>
          <w:tcPr>
            <w:tcW w:w="2127" w:type="dxa"/>
            <w:vAlign w:val="center"/>
          </w:tcPr>
          <w:p w14:paraId="659BB387" w14:textId="21E78B0D" w:rsidR="00703982" w:rsidRPr="00432DC1" w:rsidRDefault="00703982" w:rsidP="00432DC1">
            <w:pPr>
              <w:jc w:val="both"/>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highlight w:val="yellow"/>
              </w:rPr>
            </w:pPr>
            <w:r w:rsidRPr="00AC0B0B">
              <w:rPr>
                <w:rFonts w:eastAsia="Times New Roman" w:cstheme="minorHAnsi"/>
                <w:sz w:val="18"/>
                <w:szCs w:val="18"/>
              </w:rPr>
              <w:t>Grad Velika Gorica</w:t>
            </w:r>
          </w:p>
        </w:tc>
        <w:tc>
          <w:tcPr>
            <w:tcW w:w="2976" w:type="dxa"/>
            <w:vAlign w:val="center"/>
          </w:tcPr>
          <w:p w14:paraId="214321F4" w14:textId="631F540F" w:rsidR="00703982" w:rsidRPr="00AC0B0B" w:rsidRDefault="00703982" w:rsidP="00432DC1">
            <w:pPr>
              <w:jc w:val="both"/>
              <w:cnfStyle w:val="000000000000" w:firstRow="0" w:lastRow="0" w:firstColumn="0" w:lastColumn="0" w:oddVBand="0" w:evenVBand="0" w:oddHBand="0" w:evenHBand="0" w:firstRowFirstColumn="0" w:firstRowLastColumn="0" w:lastRowFirstColumn="0" w:lastRowLastColumn="0"/>
              <w:rPr>
                <w:rFonts w:ascii="Arial Narrow" w:hAnsi="Arial Narrow"/>
              </w:rPr>
            </w:pPr>
            <w:r w:rsidRPr="00AC0B0B">
              <w:rPr>
                <w:rFonts w:eastAsia="Times New Roman" w:cstheme="minorHAnsi"/>
                <w:sz w:val="18"/>
                <w:szCs w:val="18"/>
              </w:rPr>
              <w:t>Izrađeno idejno rješenje</w:t>
            </w:r>
          </w:p>
        </w:tc>
      </w:tr>
      <w:tr w:rsidR="00703982" w:rsidRPr="003D1613" w14:paraId="78032DE6" w14:textId="77777777" w:rsidTr="00432DC1">
        <w:tc>
          <w:tcPr>
            <w:cnfStyle w:val="001000000000" w:firstRow="0" w:lastRow="0" w:firstColumn="1" w:lastColumn="0" w:oddVBand="0" w:evenVBand="0" w:oddHBand="0" w:evenHBand="0" w:firstRowFirstColumn="0" w:firstRowLastColumn="0" w:lastRowFirstColumn="0" w:lastRowLastColumn="0"/>
            <w:tcW w:w="575" w:type="dxa"/>
            <w:vAlign w:val="center"/>
          </w:tcPr>
          <w:p w14:paraId="1B00CC77" w14:textId="76502322" w:rsidR="00703982" w:rsidRPr="00703982" w:rsidRDefault="00703982" w:rsidP="00432DC1">
            <w:pPr>
              <w:jc w:val="both"/>
              <w:rPr>
                <w:rFonts w:cstheme="minorHAnsi"/>
                <w:sz w:val="18"/>
                <w:szCs w:val="18"/>
              </w:rPr>
            </w:pPr>
            <w:r w:rsidRPr="00703982">
              <w:rPr>
                <w:rFonts w:cstheme="minorHAnsi"/>
                <w:sz w:val="18"/>
                <w:szCs w:val="18"/>
              </w:rPr>
              <w:t>22</w:t>
            </w:r>
          </w:p>
        </w:tc>
        <w:tc>
          <w:tcPr>
            <w:tcW w:w="3389" w:type="dxa"/>
            <w:vAlign w:val="center"/>
          </w:tcPr>
          <w:p w14:paraId="08B0B771" w14:textId="184E8760" w:rsidR="00703982" w:rsidRPr="00AC0B0B" w:rsidRDefault="00703982" w:rsidP="00AC0B0B">
            <w:pPr>
              <w:jc w:val="both"/>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highlight w:val="yellow"/>
              </w:rPr>
            </w:pPr>
            <w:r w:rsidRPr="00AC0B0B">
              <w:rPr>
                <w:rFonts w:eastAsia="Times New Roman" w:cstheme="minorHAnsi"/>
                <w:sz w:val="18"/>
                <w:szCs w:val="18"/>
              </w:rPr>
              <w:t>Povezivanje jezera Čiče i urbane sredine biciklističkom stazom</w:t>
            </w:r>
          </w:p>
        </w:tc>
        <w:tc>
          <w:tcPr>
            <w:tcW w:w="2127" w:type="dxa"/>
            <w:vAlign w:val="center"/>
          </w:tcPr>
          <w:p w14:paraId="7E7A2517" w14:textId="43E3FBB6" w:rsidR="00703982" w:rsidRPr="00432DC1" w:rsidRDefault="00703982" w:rsidP="00432DC1">
            <w:pPr>
              <w:jc w:val="both"/>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highlight w:val="yellow"/>
              </w:rPr>
            </w:pPr>
            <w:r w:rsidRPr="00AC0B0B">
              <w:rPr>
                <w:rFonts w:eastAsia="Times New Roman" w:cstheme="minorHAnsi"/>
                <w:sz w:val="18"/>
                <w:szCs w:val="18"/>
              </w:rPr>
              <w:t>Grad Velika Gorica</w:t>
            </w:r>
          </w:p>
        </w:tc>
        <w:tc>
          <w:tcPr>
            <w:tcW w:w="2976" w:type="dxa"/>
            <w:vAlign w:val="center"/>
          </w:tcPr>
          <w:p w14:paraId="2EEDE8A7" w14:textId="4F987B31" w:rsidR="00703982" w:rsidRPr="00AC0B0B" w:rsidRDefault="00703982" w:rsidP="00432DC1">
            <w:pPr>
              <w:jc w:val="both"/>
              <w:cnfStyle w:val="000000000000" w:firstRow="0" w:lastRow="0" w:firstColumn="0" w:lastColumn="0" w:oddVBand="0" w:evenVBand="0" w:oddHBand="0" w:evenHBand="0" w:firstRowFirstColumn="0" w:firstRowLastColumn="0" w:lastRowFirstColumn="0" w:lastRowLastColumn="0"/>
              <w:rPr>
                <w:rFonts w:ascii="Arial Narrow" w:hAnsi="Arial Narrow"/>
                <w:highlight w:val="yellow"/>
              </w:rPr>
            </w:pPr>
            <w:r w:rsidRPr="00AC0B0B">
              <w:rPr>
                <w:rFonts w:eastAsia="Times New Roman" w:cstheme="minorHAnsi"/>
                <w:sz w:val="18"/>
                <w:szCs w:val="18"/>
              </w:rPr>
              <w:t>Biciklistička staza u izgradnji</w:t>
            </w:r>
          </w:p>
        </w:tc>
      </w:tr>
      <w:tr w:rsidR="00703982" w:rsidRPr="003D1613" w14:paraId="37BF5F07" w14:textId="77777777" w:rsidTr="00432DC1">
        <w:tc>
          <w:tcPr>
            <w:cnfStyle w:val="001000000000" w:firstRow="0" w:lastRow="0" w:firstColumn="1" w:lastColumn="0" w:oddVBand="0" w:evenVBand="0" w:oddHBand="0" w:evenHBand="0" w:firstRowFirstColumn="0" w:firstRowLastColumn="0" w:lastRowFirstColumn="0" w:lastRowLastColumn="0"/>
            <w:tcW w:w="575" w:type="dxa"/>
            <w:vAlign w:val="center"/>
          </w:tcPr>
          <w:p w14:paraId="2D04CB97" w14:textId="48D13152" w:rsidR="00703982" w:rsidRPr="00703982" w:rsidRDefault="00703982" w:rsidP="00432DC1">
            <w:pPr>
              <w:jc w:val="both"/>
              <w:rPr>
                <w:rFonts w:cstheme="minorHAnsi"/>
                <w:sz w:val="18"/>
                <w:szCs w:val="18"/>
              </w:rPr>
            </w:pPr>
            <w:r w:rsidRPr="00703982">
              <w:rPr>
                <w:rFonts w:cstheme="minorHAnsi"/>
                <w:sz w:val="18"/>
                <w:szCs w:val="18"/>
              </w:rPr>
              <w:t>23</w:t>
            </w:r>
          </w:p>
        </w:tc>
        <w:tc>
          <w:tcPr>
            <w:tcW w:w="3389" w:type="dxa"/>
            <w:vAlign w:val="center"/>
          </w:tcPr>
          <w:p w14:paraId="2C031D39" w14:textId="63772D08" w:rsidR="00703982" w:rsidRPr="00AC0B0B" w:rsidRDefault="00703982" w:rsidP="00AC0B0B">
            <w:pPr>
              <w:jc w:val="both"/>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highlight w:val="yellow"/>
              </w:rPr>
            </w:pPr>
            <w:r w:rsidRPr="00AC0B0B">
              <w:rPr>
                <w:rFonts w:eastAsia="Times New Roman" w:cstheme="minorHAnsi"/>
                <w:sz w:val="18"/>
                <w:szCs w:val="18"/>
              </w:rPr>
              <w:t>Pješačko-biciklistička staza Oteretni kanal Sava-Odra</w:t>
            </w:r>
          </w:p>
        </w:tc>
        <w:tc>
          <w:tcPr>
            <w:tcW w:w="2127" w:type="dxa"/>
            <w:vAlign w:val="center"/>
          </w:tcPr>
          <w:p w14:paraId="0E84E47C" w14:textId="30E1F381" w:rsidR="00703982" w:rsidRPr="00432DC1" w:rsidRDefault="00703982" w:rsidP="00432DC1">
            <w:pPr>
              <w:jc w:val="both"/>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highlight w:val="yellow"/>
              </w:rPr>
            </w:pPr>
            <w:r w:rsidRPr="00AC0B0B">
              <w:rPr>
                <w:rFonts w:eastAsia="Times New Roman" w:cstheme="minorHAnsi"/>
                <w:sz w:val="18"/>
                <w:szCs w:val="18"/>
              </w:rPr>
              <w:t>Grad Velika Gorica</w:t>
            </w:r>
          </w:p>
        </w:tc>
        <w:tc>
          <w:tcPr>
            <w:tcW w:w="2976" w:type="dxa"/>
            <w:vAlign w:val="center"/>
          </w:tcPr>
          <w:p w14:paraId="1B3E152F" w14:textId="3792F912" w:rsidR="00703982" w:rsidRPr="00AC0B0B" w:rsidRDefault="00703982" w:rsidP="00432DC1">
            <w:pPr>
              <w:jc w:val="both"/>
              <w:cnfStyle w:val="000000000000" w:firstRow="0" w:lastRow="0" w:firstColumn="0" w:lastColumn="0" w:oddVBand="0" w:evenVBand="0" w:oddHBand="0" w:evenHBand="0" w:firstRowFirstColumn="0" w:firstRowLastColumn="0" w:lastRowFirstColumn="0" w:lastRowLastColumn="0"/>
              <w:rPr>
                <w:rFonts w:ascii="Arial Narrow" w:hAnsi="Arial Narrow"/>
                <w:highlight w:val="yellow"/>
              </w:rPr>
            </w:pPr>
            <w:r w:rsidRPr="00AC0B0B">
              <w:rPr>
                <w:rFonts w:eastAsia="Times New Roman" w:cstheme="minorHAnsi"/>
                <w:sz w:val="18"/>
                <w:szCs w:val="18"/>
              </w:rPr>
              <w:t>Izrađen projektni zadatak</w:t>
            </w:r>
          </w:p>
        </w:tc>
      </w:tr>
      <w:tr w:rsidR="00703982" w:rsidRPr="006B7AF3" w14:paraId="47C00211" w14:textId="77777777" w:rsidTr="00432DC1">
        <w:tc>
          <w:tcPr>
            <w:cnfStyle w:val="001000000000" w:firstRow="0" w:lastRow="0" w:firstColumn="1" w:lastColumn="0" w:oddVBand="0" w:evenVBand="0" w:oddHBand="0" w:evenHBand="0" w:firstRowFirstColumn="0" w:firstRowLastColumn="0" w:lastRowFirstColumn="0" w:lastRowLastColumn="0"/>
            <w:tcW w:w="575" w:type="dxa"/>
            <w:vAlign w:val="center"/>
          </w:tcPr>
          <w:p w14:paraId="43AD56CD" w14:textId="5A49E924" w:rsidR="00703982" w:rsidRPr="00703982" w:rsidRDefault="00703982" w:rsidP="00432DC1">
            <w:pPr>
              <w:jc w:val="both"/>
              <w:rPr>
                <w:rFonts w:cstheme="minorHAnsi"/>
                <w:sz w:val="18"/>
                <w:szCs w:val="18"/>
              </w:rPr>
            </w:pPr>
            <w:r w:rsidRPr="00703982">
              <w:rPr>
                <w:rFonts w:cstheme="minorHAnsi"/>
                <w:sz w:val="18"/>
                <w:szCs w:val="18"/>
              </w:rPr>
              <w:t>24</w:t>
            </w:r>
          </w:p>
        </w:tc>
        <w:tc>
          <w:tcPr>
            <w:tcW w:w="3389" w:type="dxa"/>
            <w:vAlign w:val="center"/>
          </w:tcPr>
          <w:p w14:paraId="6BE7C658" w14:textId="3E492934" w:rsidR="00703982" w:rsidRPr="00AC0B0B" w:rsidRDefault="00703982" w:rsidP="00AC0B0B">
            <w:pPr>
              <w:jc w:val="both"/>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highlight w:val="yellow"/>
              </w:rPr>
            </w:pPr>
            <w:r w:rsidRPr="00AC0B0B">
              <w:rPr>
                <w:rFonts w:eastAsia="Times New Roman" w:cstheme="minorHAnsi"/>
                <w:sz w:val="18"/>
                <w:szCs w:val="18"/>
              </w:rPr>
              <w:t>Korištenje potencijala oteretnog kanala Sava-Odra u svrhu rekreacije</w:t>
            </w:r>
          </w:p>
        </w:tc>
        <w:tc>
          <w:tcPr>
            <w:tcW w:w="2127" w:type="dxa"/>
            <w:vAlign w:val="center"/>
          </w:tcPr>
          <w:p w14:paraId="35B10FF0" w14:textId="04D04FEF" w:rsidR="00703982" w:rsidRPr="00432DC1" w:rsidRDefault="00703982" w:rsidP="00432DC1">
            <w:pPr>
              <w:jc w:val="both"/>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highlight w:val="yellow"/>
              </w:rPr>
            </w:pPr>
            <w:r w:rsidRPr="00AC0B0B">
              <w:rPr>
                <w:rFonts w:eastAsia="Times New Roman" w:cstheme="minorHAnsi"/>
                <w:sz w:val="18"/>
                <w:szCs w:val="18"/>
              </w:rPr>
              <w:t>Grad Velika Gorica</w:t>
            </w:r>
          </w:p>
        </w:tc>
        <w:tc>
          <w:tcPr>
            <w:tcW w:w="2976" w:type="dxa"/>
            <w:vAlign w:val="center"/>
          </w:tcPr>
          <w:p w14:paraId="64BD284D" w14:textId="34D7B820" w:rsidR="00703982" w:rsidRPr="00AC0B0B" w:rsidRDefault="00703982" w:rsidP="00432DC1">
            <w:pPr>
              <w:jc w:val="both"/>
              <w:cnfStyle w:val="000000000000" w:firstRow="0" w:lastRow="0" w:firstColumn="0" w:lastColumn="0" w:oddVBand="0" w:evenVBand="0" w:oddHBand="0" w:evenHBand="0" w:firstRowFirstColumn="0" w:firstRowLastColumn="0" w:lastRowFirstColumn="0" w:lastRowLastColumn="0"/>
              <w:rPr>
                <w:rFonts w:ascii="Arial Narrow" w:hAnsi="Arial Narrow"/>
              </w:rPr>
            </w:pPr>
            <w:r w:rsidRPr="00AC0B0B">
              <w:rPr>
                <w:rFonts w:eastAsia="Times New Roman" w:cstheme="minorHAnsi"/>
                <w:sz w:val="18"/>
                <w:szCs w:val="18"/>
              </w:rPr>
              <w:t>U fazi ideje</w:t>
            </w:r>
          </w:p>
        </w:tc>
      </w:tr>
      <w:tr w:rsidR="00703982" w:rsidRPr="003D1613" w14:paraId="5139A3C8" w14:textId="77777777" w:rsidTr="00432DC1">
        <w:tc>
          <w:tcPr>
            <w:cnfStyle w:val="001000000000" w:firstRow="0" w:lastRow="0" w:firstColumn="1" w:lastColumn="0" w:oddVBand="0" w:evenVBand="0" w:oddHBand="0" w:evenHBand="0" w:firstRowFirstColumn="0" w:firstRowLastColumn="0" w:lastRowFirstColumn="0" w:lastRowLastColumn="0"/>
            <w:tcW w:w="575" w:type="dxa"/>
            <w:vAlign w:val="center"/>
          </w:tcPr>
          <w:p w14:paraId="2C1C15D3" w14:textId="769ACBCB" w:rsidR="00703982" w:rsidRPr="00703982" w:rsidRDefault="00703982" w:rsidP="00432DC1">
            <w:pPr>
              <w:jc w:val="both"/>
              <w:rPr>
                <w:rFonts w:cstheme="minorHAnsi"/>
                <w:sz w:val="18"/>
                <w:szCs w:val="18"/>
              </w:rPr>
            </w:pPr>
            <w:r w:rsidRPr="00703982">
              <w:rPr>
                <w:rFonts w:cstheme="minorHAnsi"/>
                <w:sz w:val="18"/>
                <w:szCs w:val="18"/>
              </w:rPr>
              <w:t>25</w:t>
            </w:r>
          </w:p>
        </w:tc>
        <w:tc>
          <w:tcPr>
            <w:tcW w:w="3389" w:type="dxa"/>
            <w:vAlign w:val="center"/>
          </w:tcPr>
          <w:p w14:paraId="4C7E1CB6" w14:textId="25926136" w:rsidR="00703982" w:rsidRPr="00AC0B0B" w:rsidRDefault="00703982" w:rsidP="00AC0B0B">
            <w:pPr>
              <w:jc w:val="both"/>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highlight w:val="yellow"/>
              </w:rPr>
            </w:pPr>
            <w:r w:rsidRPr="00AC0B0B">
              <w:rPr>
                <w:rFonts w:eastAsia="Times New Roman" w:cstheme="minorHAnsi"/>
                <w:sz w:val="18"/>
                <w:szCs w:val="18"/>
              </w:rPr>
              <w:t>Uređenje šumskih puteva i staza u brežuljkastom (jugozapadnom) dijelu Grada</w:t>
            </w:r>
          </w:p>
        </w:tc>
        <w:tc>
          <w:tcPr>
            <w:tcW w:w="2127" w:type="dxa"/>
            <w:vAlign w:val="center"/>
          </w:tcPr>
          <w:p w14:paraId="1D2062E3" w14:textId="7C61A350" w:rsidR="00703982" w:rsidRPr="00432DC1" w:rsidRDefault="00703982" w:rsidP="00432DC1">
            <w:pPr>
              <w:jc w:val="both"/>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highlight w:val="yellow"/>
              </w:rPr>
            </w:pPr>
            <w:r w:rsidRPr="00AC0B0B">
              <w:rPr>
                <w:rFonts w:eastAsia="Times New Roman" w:cstheme="minorHAnsi"/>
                <w:sz w:val="18"/>
                <w:szCs w:val="18"/>
              </w:rPr>
              <w:t>Grad Velika Gorica</w:t>
            </w:r>
          </w:p>
        </w:tc>
        <w:tc>
          <w:tcPr>
            <w:tcW w:w="2976" w:type="dxa"/>
            <w:vAlign w:val="center"/>
          </w:tcPr>
          <w:p w14:paraId="7E7E6019" w14:textId="0317EDB2" w:rsidR="00703982" w:rsidRPr="00AC0B0B" w:rsidRDefault="00703982" w:rsidP="00432DC1">
            <w:pPr>
              <w:jc w:val="both"/>
              <w:cnfStyle w:val="000000000000" w:firstRow="0" w:lastRow="0" w:firstColumn="0" w:lastColumn="0" w:oddVBand="0" w:evenVBand="0" w:oddHBand="0" w:evenHBand="0" w:firstRowFirstColumn="0" w:firstRowLastColumn="0" w:lastRowFirstColumn="0" w:lastRowLastColumn="0"/>
              <w:rPr>
                <w:rFonts w:ascii="Arial Narrow" w:hAnsi="Arial Narrow"/>
                <w:highlight w:val="yellow"/>
              </w:rPr>
            </w:pPr>
            <w:r w:rsidRPr="00AC0B0B">
              <w:rPr>
                <w:rFonts w:eastAsia="Times New Roman" w:cstheme="minorHAnsi"/>
                <w:sz w:val="18"/>
                <w:szCs w:val="18"/>
              </w:rPr>
              <w:t>U fazi ideje</w:t>
            </w:r>
          </w:p>
        </w:tc>
      </w:tr>
      <w:tr w:rsidR="00703982" w:rsidRPr="003D1613" w14:paraId="2BE48D58" w14:textId="77777777" w:rsidTr="00432DC1">
        <w:tc>
          <w:tcPr>
            <w:cnfStyle w:val="001000000000" w:firstRow="0" w:lastRow="0" w:firstColumn="1" w:lastColumn="0" w:oddVBand="0" w:evenVBand="0" w:oddHBand="0" w:evenHBand="0" w:firstRowFirstColumn="0" w:firstRowLastColumn="0" w:lastRowFirstColumn="0" w:lastRowLastColumn="0"/>
            <w:tcW w:w="575" w:type="dxa"/>
            <w:vAlign w:val="center"/>
          </w:tcPr>
          <w:p w14:paraId="2B4CFD82" w14:textId="19F02F9D" w:rsidR="00703982" w:rsidRPr="00703982" w:rsidRDefault="00703982" w:rsidP="00432DC1">
            <w:pPr>
              <w:jc w:val="both"/>
              <w:rPr>
                <w:rFonts w:cstheme="minorHAnsi"/>
                <w:sz w:val="18"/>
                <w:szCs w:val="18"/>
              </w:rPr>
            </w:pPr>
            <w:r w:rsidRPr="00703982">
              <w:rPr>
                <w:rFonts w:cstheme="minorHAnsi"/>
                <w:sz w:val="18"/>
                <w:szCs w:val="18"/>
              </w:rPr>
              <w:t>26</w:t>
            </w:r>
          </w:p>
        </w:tc>
        <w:tc>
          <w:tcPr>
            <w:tcW w:w="3389" w:type="dxa"/>
            <w:vAlign w:val="center"/>
          </w:tcPr>
          <w:p w14:paraId="43A63380" w14:textId="1261F4DE" w:rsidR="00703982" w:rsidRPr="00AC0B0B" w:rsidRDefault="00703982" w:rsidP="00AC0B0B">
            <w:pPr>
              <w:jc w:val="both"/>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highlight w:val="yellow"/>
              </w:rPr>
            </w:pPr>
            <w:r w:rsidRPr="00AC0B0B">
              <w:rPr>
                <w:rFonts w:eastAsia="Times New Roman" w:cstheme="minorHAnsi"/>
                <w:sz w:val="18"/>
                <w:szCs w:val="18"/>
              </w:rPr>
              <w:t>Uređenje zelenog koridora obilaznice</w:t>
            </w:r>
          </w:p>
        </w:tc>
        <w:tc>
          <w:tcPr>
            <w:tcW w:w="2127" w:type="dxa"/>
            <w:vAlign w:val="center"/>
          </w:tcPr>
          <w:p w14:paraId="5A129615" w14:textId="193F8DB2" w:rsidR="00703982" w:rsidRPr="00432DC1" w:rsidRDefault="00703982" w:rsidP="00432DC1">
            <w:pPr>
              <w:jc w:val="both"/>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highlight w:val="yellow"/>
              </w:rPr>
            </w:pPr>
            <w:r w:rsidRPr="00AC0B0B">
              <w:rPr>
                <w:rFonts w:eastAsia="Times New Roman" w:cstheme="minorHAnsi"/>
                <w:sz w:val="18"/>
                <w:szCs w:val="18"/>
              </w:rPr>
              <w:t>Grad Velika Gorica</w:t>
            </w:r>
          </w:p>
        </w:tc>
        <w:tc>
          <w:tcPr>
            <w:tcW w:w="2976" w:type="dxa"/>
            <w:vAlign w:val="center"/>
          </w:tcPr>
          <w:p w14:paraId="161482A4" w14:textId="454DA155" w:rsidR="00703982" w:rsidRPr="00AC0B0B" w:rsidRDefault="00703982" w:rsidP="00432DC1">
            <w:pPr>
              <w:jc w:val="both"/>
              <w:cnfStyle w:val="000000000000" w:firstRow="0" w:lastRow="0" w:firstColumn="0" w:lastColumn="0" w:oddVBand="0" w:evenVBand="0" w:oddHBand="0" w:evenHBand="0" w:firstRowFirstColumn="0" w:firstRowLastColumn="0" w:lastRowFirstColumn="0" w:lastRowLastColumn="0"/>
              <w:rPr>
                <w:rFonts w:ascii="Arial Narrow" w:hAnsi="Arial Narrow"/>
                <w:highlight w:val="yellow"/>
              </w:rPr>
            </w:pPr>
            <w:r w:rsidRPr="00AC0B0B">
              <w:rPr>
                <w:rFonts w:eastAsia="Times New Roman" w:cstheme="minorHAnsi"/>
                <w:sz w:val="18"/>
                <w:szCs w:val="18"/>
              </w:rPr>
              <w:t>Izrađen projektni zadatak, ishođeno mišljenje Šumarskog fakulteta, potrebna suglasnost HR Cesta.</w:t>
            </w:r>
          </w:p>
        </w:tc>
      </w:tr>
      <w:tr w:rsidR="00703982" w:rsidRPr="003D1613" w14:paraId="63FAFD83" w14:textId="77777777" w:rsidTr="00432DC1">
        <w:tc>
          <w:tcPr>
            <w:cnfStyle w:val="001000000000" w:firstRow="0" w:lastRow="0" w:firstColumn="1" w:lastColumn="0" w:oddVBand="0" w:evenVBand="0" w:oddHBand="0" w:evenHBand="0" w:firstRowFirstColumn="0" w:firstRowLastColumn="0" w:lastRowFirstColumn="0" w:lastRowLastColumn="0"/>
            <w:tcW w:w="575" w:type="dxa"/>
            <w:vAlign w:val="center"/>
          </w:tcPr>
          <w:p w14:paraId="7A0F328C" w14:textId="1A3BA01C" w:rsidR="00703982" w:rsidRPr="00703982" w:rsidRDefault="00703982" w:rsidP="00432DC1">
            <w:pPr>
              <w:jc w:val="both"/>
              <w:rPr>
                <w:rFonts w:cstheme="minorHAnsi"/>
                <w:sz w:val="18"/>
                <w:szCs w:val="18"/>
              </w:rPr>
            </w:pPr>
            <w:r w:rsidRPr="00703982">
              <w:rPr>
                <w:rFonts w:cstheme="minorHAnsi"/>
                <w:sz w:val="18"/>
                <w:szCs w:val="18"/>
              </w:rPr>
              <w:t>27</w:t>
            </w:r>
          </w:p>
        </w:tc>
        <w:tc>
          <w:tcPr>
            <w:tcW w:w="3389" w:type="dxa"/>
            <w:vAlign w:val="center"/>
          </w:tcPr>
          <w:p w14:paraId="34130CF0" w14:textId="05ACE4A6" w:rsidR="00703982" w:rsidRPr="00AC0B0B" w:rsidRDefault="00703982" w:rsidP="00AC0B0B">
            <w:pPr>
              <w:jc w:val="both"/>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highlight w:val="yellow"/>
              </w:rPr>
            </w:pPr>
            <w:r w:rsidRPr="00AC0B0B">
              <w:rPr>
                <w:rFonts w:eastAsia="Times New Roman" w:cstheme="minorHAnsi"/>
                <w:sz w:val="18"/>
                <w:szCs w:val="18"/>
              </w:rPr>
              <w:t>Urbani voćnjaci</w:t>
            </w:r>
          </w:p>
        </w:tc>
        <w:tc>
          <w:tcPr>
            <w:tcW w:w="2127" w:type="dxa"/>
            <w:vAlign w:val="center"/>
          </w:tcPr>
          <w:p w14:paraId="59E41233" w14:textId="41E127E1" w:rsidR="00703982" w:rsidRPr="00432DC1" w:rsidRDefault="00703982" w:rsidP="00432DC1">
            <w:pPr>
              <w:jc w:val="both"/>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highlight w:val="yellow"/>
              </w:rPr>
            </w:pPr>
            <w:r w:rsidRPr="00AC0B0B">
              <w:rPr>
                <w:rFonts w:eastAsia="Times New Roman" w:cstheme="minorHAnsi"/>
                <w:sz w:val="18"/>
                <w:szCs w:val="18"/>
              </w:rPr>
              <w:t>Grad Velika Gorica</w:t>
            </w:r>
          </w:p>
        </w:tc>
        <w:tc>
          <w:tcPr>
            <w:tcW w:w="2976" w:type="dxa"/>
            <w:vAlign w:val="center"/>
          </w:tcPr>
          <w:p w14:paraId="1D9B2584" w14:textId="70181797" w:rsidR="00703982" w:rsidRPr="00432DC1" w:rsidRDefault="00703982" w:rsidP="00432DC1">
            <w:pPr>
              <w:jc w:val="both"/>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highlight w:val="yellow"/>
              </w:rPr>
            </w:pPr>
            <w:r w:rsidRPr="00AC0B0B">
              <w:rPr>
                <w:rFonts w:eastAsia="Times New Roman" w:cstheme="minorHAnsi"/>
                <w:sz w:val="18"/>
                <w:szCs w:val="18"/>
              </w:rPr>
              <w:t>Glavni projekt u izradi</w:t>
            </w:r>
          </w:p>
        </w:tc>
      </w:tr>
      <w:tr w:rsidR="00703982" w:rsidRPr="006B7AF3" w14:paraId="4E213582" w14:textId="77777777" w:rsidTr="00432DC1">
        <w:tc>
          <w:tcPr>
            <w:cnfStyle w:val="001000000000" w:firstRow="0" w:lastRow="0" w:firstColumn="1" w:lastColumn="0" w:oddVBand="0" w:evenVBand="0" w:oddHBand="0" w:evenHBand="0" w:firstRowFirstColumn="0" w:firstRowLastColumn="0" w:lastRowFirstColumn="0" w:lastRowLastColumn="0"/>
            <w:tcW w:w="575" w:type="dxa"/>
            <w:vAlign w:val="center"/>
          </w:tcPr>
          <w:p w14:paraId="2EDC6C26" w14:textId="6F968A37" w:rsidR="00703982" w:rsidRPr="00703982" w:rsidRDefault="00703982" w:rsidP="00432DC1">
            <w:pPr>
              <w:jc w:val="both"/>
              <w:rPr>
                <w:rFonts w:cstheme="minorHAnsi"/>
                <w:sz w:val="18"/>
                <w:szCs w:val="18"/>
              </w:rPr>
            </w:pPr>
            <w:r w:rsidRPr="00703982">
              <w:rPr>
                <w:rFonts w:cstheme="minorHAnsi"/>
                <w:sz w:val="18"/>
                <w:szCs w:val="18"/>
              </w:rPr>
              <w:t>28</w:t>
            </w:r>
          </w:p>
        </w:tc>
        <w:tc>
          <w:tcPr>
            <w:tcW w:w="3389" w:type="dxa"/>
            <w:vAlign w:val="center"/>
          </w:tcPr>
          <w:p w14:paraId="592DB450" w14:textId="6FBA7461" w:rsidR="00703982" w:rsidRPr="00AC0B0B" w:rsidRDefault="00703982" w:rsidP="00AC0B0B">
            <w:pPr>
              <w:jc w:val="both"/>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highlight w:val="yellow"/>
              </w:rPr>
            </w:pPr>
            <w:r w:rsidRPr="00AC0B0B">
              <w:rPr>
                <w:rFonts w:eastAsia="Times New Roman" w:cstheme="minorHAnsi"/>
                <w:sz w:val="18"/>
                <w:szCs w:val="18"/>
              </w:rPr>
              <w:t>Zeleni laboratorij</w:t>
            </w:r>
          </w:p>
        </w:tc>
        <w:tc>
          <w:tcPr>
            <w:tcW w:w="2127" w:type="dxa"/>
            <w:vAlign w:val="center"/>
          </w:tcPr>
          <w:p w14:paraId="496B37FB" w14:textId="76FF1F7C" w:rsidR="00703982" w:rsidRPr="00432DC1" w:rsidRDefault="00703982" w:rsidP="00432DC1">
            <w:pPr>
              <w:jc w:val="both"/>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highlight w:val="yellow"/>
              </w:rPr>
            </w:pPr>
            <w:r w:rsidRPr="00AC0B0B">
              <w:rPr>
                <w:rFonts w:eastAsia="Times New Roman" w:cstheme="minorHAnsi"/>
                <w:sz w:val="18"/>
                <w:szCs w:val="18"/>
              </w:rPr>
              <w:t>Grad Velika Gorica</w:t>
            </w:r>
          </w:p>
        </w:tc>
        <w:tc>
          <w:tcPr>
            <w:tcW w:w="2976" w:type="dxa"/>
            <w:vAlign w:val="center"/>
          </w:tcPr>
          <w:p w14:paraId="314F66A2" w14:textId="51D05F17" w:rsidR="00703982" w:rsidRPr="00432DC1" w:rsidRDefault="00703982" w:rsidP="00432DC1">
            <w:pPr>
              <w:jc w:val="both"/>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rPr>
            </w:pPr>
            <w:r w:rsidRPr="00AC0B0B">
              <w:rPr>
                <w:rFonts w:eastAsia="Times New Roman" w:cstheme="minorHAnsi"/>
                <w:sz w:val="18"/>
                <w:szCs w:val="18"/>
              </w:rPr>
              <w:t>U završnoj fazi provedbe. Financirano do Fonda za zaštitu okoliša i energetsku učinkovitost. Provodi se do 30.06.2026.</w:t>
            </w:r>
          </w:p>
        </w:tc>
      </w:tr>
      <w:tr w:rsidR="00703982" w:rsidRPr="00ED7359" w14:paraId="602418ED" w14:textId="77777777" w:rsidTr="00432DC1">
        <w:tc>
          <w:tcPr>
            <w:cnfStyle w:val="001000000000" w:firstRow="0" w:lastRow="0" w:firstColumn="1" w:lastColumn="0" w:oddVBand="0" w:evenVBand="0" w:oddHBand="0" w:evenHBand="0" w:firstRowFirstColumn="0" w:firstRowLastColumn="0" w:lastRowFirstColumn="0" w:lastRowLastColumn="0"/>
            <w:tcW w:w="575" w:type="dxa"/>
            <w:vAlign w:val="center"/>
          </w:tcPr>
          <w:p w14:paraId="6B0EA234" w14:textId="4FFCB7B7" w:rsidR="00703982" w:rsidRPr="00703982" w:rsidRDefault="00703982" w:rsidP="00432DC1">
            <w:pPr>
              <w:jc w:val="both"/>
              <w:rPr>
                <w:rFonts w:cstheme="minorHAnsi"/>
                <w:sz w:val="18"/>
                <w:szCs w:val="18"/>
              </w:rPr>
            </w:pPr>
            <w:r w:rsidRPr="00703982">
              <w:rPr>
                <w:rFonts w:cstheme="minorHAnsi"/>
                <w:sz w:val="18"/>
                <w:szCs w:val="18"/>
              </w:rPr>
              <w:lastRenderedPageBreak/>
              <w:t>29</w:t>
            </w:r>
          </w:p>
        </w:tc>
        <w:tc>
          <w:tcPr>
            <w:tcW w:w="3389" w:type="dxa"/>
            <w:vAlign w:val="center"/>
          </w:tcPr>
          <w:p w14:paraId="650132C7" w14:textId="6FE3FCF3" w:rsidR="00703982" w:rsidRPr="00AC0B0B" w:rsidRDefault="00703982" w:rsidP="00432DC1">
            <w:pPr>
              <w:spacing w:line="240" w:lineRule="auto"/>
              <w:jc w:val="both"/>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highlight w:val="yellow"/>
              </w:rPr>
            </w:pPr>
            <w:r w:rsidRPr="00AC0B0B">
              <w:rPr>
                <w:rFonts w:eastAsia="Times New Roman" w:cstheme="minorHAnsi"/>
                <w:sz w:val="18"/>
                <w:szCs w:val="18"/>
              </w:rPr>
              <w:t>Zelena mreža u Donjoj Lomnici</w:t>
            </w:r>
          </w:p>
        </w:tc>
        <w:tc>
          <w:tcPr>
            <w:tcW w:w="2127" w:type="dxa"/>
            <w:vAlign w:val="center"/>
          </w:tcPr>
          <w:p w14:paraId="7A05F35A" w14:textId="7E1B6C6C" w:rsidR="00703982" w:rsidRPr="00432DC1" w:rsidRDefault="00703982" w:rsidP="00432DC1">
            <w:pPr>
              <w:jc w:val="both"/>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highlight w:val="yellow"/>
              </w:rPr>
            </w:pPr>
            <w:r w:rsidRPr="00AC0B0B">
              <w:rPr>
                <w:rFonts w:eastAsia="Times New Roman" w:cstheme="minorHAnsi"/>
                <w:sz w:val="18"/>
                <w:szCs w:val="18"/>
              </w:rPr>
              <w:t>Grad Velika Gorica</w:t>
            </w:r>
          </w:p>
        </w:tc>
        <w:tc>
          <w:tcPr>
            <w:tcW w:w="2976" w:type="dxa"/>
            <w:vAlign w:val="center"/>
          </w:tcPr>
          <w:p w14:paraId="5155B596" w14:textId="2100CD56" w:rsidR="00703982" w:rsidRPr="00432DC1" w:rsidRDefault="00703982" w:rsidP="00432DC1">
            <w:pPr>
              <w:jc w:val="both"/>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rPr>
            </w:pPr>
            <w:r w:rsidRPr="00AC0B0B">
              <w:rPr>
                <w:rFonts w:eastAsia="Times New Roman" w:cstheme="minorHAnsi"/>
                <w:sz w:val="18"/>
                <w:szCs w:val="18"/>
              </w:rPr>
              <w:t>Izrađena analiza zelene urbane mreže naselja Donja Lomnica</w:t>
            </w:r>
          </w:p>
        </w:tc>
      </w:tr>
      <w:tr w:rsidR="00703982" w:rsidRPr="00ED7359" w14:paraId="0660AC36" w14:textId="77777777" w:rsidTr="00432DC1">
        <w:tc>
          <w:tcPr>
            <w:cnfStyle w:val="001000000000" w:firstRow="0" w:lastRow="0" w:firstColumn="1" w:lastColumn="0" w:oddVBand="0" w:evenVBand="0" w:oddHBand="0" w:evenHBand="0" w:firstRowFirstColumn="0" w:firstRowLastColumn="0" w:lastRowFirstColumn="0" w:lastRowLastColumn="0"/>
            <w:tcW w:w="575" w:type="dxa"/>
            <w:vAlign w:val="center"/>
          </w:tcPr>
          <w:p w14:paraId="63DD2957" w14:textId="4C4FD932" w:rsidR="00703982" w:rsidRPr="00703982" w:rsidRDefault="00703982" w:rsidP="00432DC1">
            <w:pPr>
              <w:jc w:val="both"/>
              <w:rPr>
                <w:rFonts w:cstheme="minorHAnsi"/>
                <w:sz w:val="18"/>
                <w:szCs w:val="18"/>
              </w:rPr>
            </w:pPr>
            <w:bookmarkStart w:id="82" w:name="_Hlk225967129"/>
            <w:r w:rsidRPr="00703982">
              <w:rPr>
                <w:rFonts w:cstheme="minorHAnsi"/>
                <w:sz w:val="18"/>
                <w:szCs w:val="18"/>
              </w:rPr>
              <w:t>30</w:t>
            </w:r>
          </w:p>
        </w:tc>
        <w:tc>
          <w:tcPr>
            <w:tcW w:w="3389" w:type="dxa"/>
            <w:vAlign w:val="center"/>
          </w:tcPr>
          <w:p w14:paraId="3687E85D" w14:textId="19374A32" w:rsidR="00703982" w:rsidRPr="00AC0B0B" w:rsidRDefault="00703982" w:rsidP="00432DC1">
            <w:pPr>
              <w:spacing w:line="240" w:lineRule="auto"/>
              <w:jc w:val="both"/>
              <w:cnfStyle w:val="000000000000" w:firstRow="0" w:lastRow="0" w:firstColumn="0" w:lastColumn="0" w:oddVBand="0" w:evenVBand="0" w:oddHBand="0" w:evenHBand="0" w:firstRowFirstColumn="0" w:firstRowLastColumn="0" w:lastRowFirstColumn="0" w:lastRowLastColumn="0"/>
              <w:rPr>
                <w:rFonts w:ascii="Calibri" w:eastAsia="Calibri" w:hAnsi="Calibri" w:cs="Calibri"/>
                <w:sz w:val="18"/>
                <w:szCs w:val="18"/>
              </w:rPr>
            </w:pPr>
            <w:r w:rsidRPr="00AC0B0B">
              <w:rPr>
                <w:rFonts w:eastAsia="Times New Roman" w:cstheme="minorHAnsi"/>
                <w:sz w:val="18"/>
                <w:szCs w:val="18"/>
              </w:rPr>
              <w:t>Zelena mreža - Staro Čiče</w:t>
            </w:r>
          </w:p>
        </w:tc>
        <w:tc>
          <w:tcPr>
            <w:tcW w:w="2127" w:type="dxa"/>
            <w:vAlign w:val="center"/>
          </w:tcPr>
          <w:p w14:paraId="16EA17FF" w14:textId="486FA259" w:rsidR="00703982" w:rsidRPr="00432DC1" w:rsidRDefault="00703982" w:rsidP="00432DC1">
            <w:pPr>
              <w:jc w:val="both"/>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rPr>
            </w:pPr>
            <w:r w:rsidRPr="00AC0B0B">
              <w:rPr>
                <w:rFonts w:eastAsia="Times New Roman" w:cstheme="minorHAnsi"/>
                <w:sz w:val="18"/>
                <w:szCs w:val="18"/>
              </w:rPr>
              <w:t>Grad Velika Gorica</w:t>
            </w:r>
          </w:p>
        </w:tc>
        <w:tc>
          <w:tcPr>
            <w:tcW w:w="2976" w:type="dxa"/>
            <w:vAlign w:val="center"/>
          </w:tcPr>
          <w:p w14:paraId="2DA74DCE" w14:textId="000AFF3F" w:rsidR="00703982" w:rsidRPr="00432DC1" w:rsidRDefault="00703982" w:rsidP="00432DC1">
            <w:pPr>
              <w:jc w:val="both"/>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rPr>
            </w:pPr>
            <w:r w:rsidRPr="00AC0B0B">
              <w:rPr>
                <w:rFonts w:eastAsia="Times New Roman" w:cstheme="minorHAnsi"/>
                <w:sz w:val="18"/>
                <w:szCs w:val="18"/>
              </w:rPr>
              <w:t>U izradi tehnička analiza zelene urbane mreže naselja Staro Čiče</w:t>
            </w:r>
          </w:p>
        </w:tc>
      </w:tr>
      <w:bookmarkEnd w:id="82"/>
      <w:tr w:rsidR="00703982" w:rsidRPr="00ED7359" w14:paraId="52C869FE" w14:textId="77777777" w:rsidTr="00432DC1">
        <w:tc>
          <w:tcPr>
            <w:cnfStyle w:val="001000000000" w:firstRow="0" w:lastRow="0" w:firstColumn="1" w:lastColumn="0" w:oddVBand="0" w:evenVBand="0" w:oddHBand="0" w:evenHBand="0" w:firstRowFirstColumn="0" w:firstRowLastColumn="0" w:lastRowFirstColumn="0" w:lastRowLastColumn="0"/>
            <w:tcW w:w="575" w:type="dxa"/>
            <w:vAlign w:val="center"/>
          </w:tcPr>
          <w:p w14:paraId="45BB34F6" w14:textId="58AE7169" w:rsidR="00703982" w:rsidRPr="00703982" w:rsidRDefault="00703982" w:rsidP="00432DC1">
            <w:pPr>
              <w:jc w:val="both"/>
              <w:rPr>
                <w:rFonts w:cstheme="minorHAnsi"/>
                <w:sz w:val="18"/>
                <w:szCs w:val="18"/>
              </w:rPr>
            </w:pPr>
            <w:r w:rsidRPr="00703982">
              <w:rPr>
                <w:rFonts w:cstheme="minorHAnsi"/>
                <w:sz w:val="18"/>
                <w:szCs w:val="18"/>
              </w:rPr>
              <w:t>31</w:t>
            </w:r>
          </w:p>
        </w:tc>
        <w:tc>
          <w:tcPr>
            <w:tcW w:w="3389" w:type="dxa"/>
            <w:vAlign w:val="center"/>
          </w:tcPr>
          <w:p w14:paraId="39EB94B0" w14:textId="39668FA0" w:rsidR="00703982" w:rsidRPr="00AC0B0B" w:rsidRDefault="00703982" w:rsidP="00432DC1">
            <w:pPr>
              <w:spacing w:line="240" w:lineRule="auto"/>
              <w:jc w:val="both"/>
              <w:cnfStyle w:val="000000000000" w:firstRow="0" w:lastRow="0" w:firstColumn="0" w:lastColumn="0" w:oddVBand="0" w:evenVBand="0" w:oddHBand="0" w:evenHBand="0" w:firstRowFirstColumn="0" w:firstRowLastColumn="0" w:lastRowFirstColumn="0" w:lastRowLastColumn="0"/>
              <w:rPr>
                <w:rFonts w:ascii="Calibri" w:eastAsia="Calibri" w:hAnsi="Calibri" w:cs="Calibri"/>
                <w:sz w:val="18"/>
                <w:szCs w:val="18"/>
              </w:rPr>
            </w:pPr>
            <w:r w:rsidRPr="00AC0B0B">
              <w:rPr>
                <w:rFonts w:eastAsia="Times New Roman" w:cstheme="minorHAnsi"/>
                <w:sz w:val="18"/>
                <w:szCs w:val="18"/>
              </w:rPr>
              <w:t>Zelena mreža - Novo Čiče</w:t>
            </w:r>
          </w:p>
        </w:tc>
        <w:tc>
          <w:tcPr>
            <w:tcW w:w="2127" w:type="dxa"/>
            <w:vAlign w:val="center"/>
          </w:tcPr>
          <w:p w14:paraId="1DB3FD2E" w14:textId="69C6FA59" w:rsidR="00703982" w:rsidRPr="00432DC1" w:rsidRDefault="00703982" w:rsidP="00432DC1">
            <w:pPr>
              <w:jc w:val="both"/>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rPr>
            </w:pPr>
            <w:r w:rsidRPr="00AC0B0B">
              <w:rPr>
                <w:rFonts w:eastAsia="Times New Roman" w:cstheme="minorHAnsi"/>
                <w:sz w:val="18"/>
                <w:szCs w:val="18"/>
              </w:rPr>
              <w:t>Grad Velika Gorica</w:t>
            </w:r>
          </w:p>
        </w:tc>
        <w:tc>
          <w:tcPr>
            <w:tcW w:w="2976" w:type="dxa"/>
            <w:vAlign w:val="center"/>
          </w:tcPr>
          <w:p w14:paraId="1D048E00" w14:textId="5335049E" w:rsidR="00703982" w:rsidRPr="00432DC1" w:rsidRDefault="00703982" w:rsidP="00432DC1">
            <w:pPr>
              <w:jc w:val="both"/>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rPr>
            </w:pPr>
            <w:r w:rsidRPr="00AC0B0B">
              <w:rPr>
                <w:rFonts w:eastAsia="Times New Roman" w:cstheme="minorHAnsi"/>
                <w:sz w:val="18"/>
                <w:szCs w:val="18"/>
              </w:rPr>
              <w:t>U izradi tehnička analiza zelene urbane mreže naselja Novo Čiče</w:t>
            </w:r>
          </w:p>
        </w:tc>
      </w:tr>
      <w:tr w:rsidR="00703982" w:rsidRPr="00ED7359" w14:paraId="2D4D6A3D" w14:textId="77777777" w:rsidTr="00432DC1">
        <w:tc>
          <w:tcPr>
            <w:cnfStyle w:val="001000000000" w:firstRow="0" w:lastRow="0" w:firstColumn="1" w:lastColumn="0" w:oddVBand="0" w:evenVBand="0" w:oddHBand="0" w:evenHBand="0" w:firstRowFirstColumn="0" w:firstRowLastColumn="0" w:lastRowFirstColumn="0" w:lastRowLastColumn="0"/>
            <w:tcW w:w="575" w:type="dxa"/>
            <w:vAlign w:val="center"/>
          </w:tcPr>
          <w:p w14:paraId="6D9726DD" w14:textId="6E52757B" w:rsidR="00703982" w:rsidRPr="00703982" w:rsidRDefault="00703982" w:rsidP="00432DC1">
            <w:pPr>
              <w:jc w:val="both"/>
              <w:rPr>
                <w:rFonts w:cstheme="minorHAnsi"/>
                <w:sz w:val="18"/>
                <w:szCs w:val="18"/>
              </w:rPr>
            </w:pPr>
            <w:r w:rsidRPr="00703982">
              <w:rPr>
                <w:rFonts w:cstheme="minorHAnsi"/>
                <w:sz w:val="18"/>
                <w:szCs w:val="18"/>
              </w:rPr>
              <w:t>32</w:t>
            </w:r>
          </w:p>
        </w:tc>
        <w:tc>
          <w:tcPr>
            <w:tcW w:w="3389" w:type="dxa"/>
            <w:vAlign w:val="center"/>
          </w:tcPr>
          <w:p w14:paraId="5ABAD436" w14:textId="5B500149" w:rsidR="00703982" w:rsidRPr="00AC0B0B" w:rsidRDefault="00703982" w:rsidP="00432DC1">
            <w:pPr>
              <w:spacing w:line="240" w:lineRule="auto"/>
              <w:jc w:val="both"/>
              <w:cnfStyle w:val="000000000000" w:firstRow="0" w:lastRow="0" w:firstColumn="0" w:lastColumn="0" w:oddVBand="0" w:evenVBand="0" w:oddHBand="0" w:evenHBand="0" w:firstRowFirstColumn="0" w:firstRowLastColumn="0" w:lastRowFirstColumn="0" w:lastRowLastColumn="0"/>
              <w:rPr>
                <w:rFonts w:ascii="Calibri" w:eastAsia="Calibri" w:hAnsi="Calibri" w:cs="Calibri"/>
                <w:sz w:val="18"/>
                <w:szCs w:val="18"/>
              </w:rPr>
            </w:pPr>
            <w:r w:rsidRPr="00AC0B0B">
              <w:rPr>
                <w:rFonts w:eastAsia="Times New Roman" w:cstheme="minorHAnsi"/>
                <w:sz w:val="18"/>
                <w:szCs w:val="18"/>
              </w:rPr>
              <w:t>Zelena mreža - Vukovina</w:t>
            </w:r>
          </w:p>
        </w:tc>
        <w:tc>
          <w:tcPr>
            <w:tcW w:w="2127" w:type="dxa"/>
            <w:vAlign w:val="center"/>
          </w:tcPr>
          <w:p w14:paraId="4C6BF30F" w14:textId="7BB90C8F" w:rsidR="00703982" w:rsidRPr="00432DC1" w:rsidRDefault="00703982" w:rsidP="00432DC1">
            <w:pPr>
              <w:jc w:val="both"/>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rPr>
            </w:pPr>
            <w:r w:rsidRPr="00AC0B0B">
              <w:rPr>
                <w:rFonts w:eastAsia="Times New Roman" w:cstheme="minorHAnsi"/>
                <w:sz w:val="18"/>
                <w:szCs w:val="18"/>
              </w:rPr>
              <w:t>Grad Velika Gorica</w:t>
            </w:r>
          </w:p>
        </w:tc>
        <w:tc>
          <w:tcPr>
            <w:tcW w:w="2976" w:type="dxa"/>
            <w:vAlign w:val="center"/>
          </w:tcPr>
          <w:p w14:paraId="64585F50" w14:textId="45603655" w:rsidR="00703982" w:rsidRPr="00432DC1" w:rsidRDefault="00703982" w:rsidP="00432DC1">
            <w:pPr>
              <w:jc w:val="both"/>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rPr>
            </w:pPr>
            <w:r w:rsidRPr="00AC0B0B">
              <w:rPr>
                <w:rFonts w:eastAsia="Times New Roman" w:cstheme="minorHAnsi"/>
                <w:sz w:val="18"/>
                <w:szCs w:val="18"/>
              </w:rPr>
              <w:t>U izradi tehnička analiza zelene urbane mreže naselja Vukovina</w:t>
            </w:r>
          </w:p>
        </w:tc>
      </w:tr>
      <w:tr w:rsidR="00703982" w:rsidRPr="00ED7359" w14:paraId="0514D8EF" w14:textId="77777777" w:rsidTr="00432DC1">
        <w:tc>
          <w:tcPr>
            <w:cnfStyle w:val="001000000000" w:firstRow="0" w:lastRow="0" w:firstColumn="1" w:lastColumn="0" w:oddVBand="0" w:evenVBand="0" w:oddHBand="0" w:evenHBand="0" w:firstRowFirstColumn="0" w:firstRowLastColumn="0" w:lastRowFirstColumn="0" w:lastRowLastColumn="0"/>
            <w:tcW w:w="575" w:type="dxa"/>
            <w:vAlign w:val="center"/>
          </w:tcPr>
          <w:p w14:paraId="0DF16866" w14:textId="67D0A2DF" w:rsidR="00703982" w:rsidRPr="00703982" w:rsidRDefault="00703982" w:rsidP="00432DC1">
            <w:pPr>
              <w:jc w:val="both"/>
              <w:rPr>
                <w:rFonts w:cstheme="minorHAnsi"/>
                <w:sz w:val="18"/>
                <w:szCs w:val="18"/>
              </w:rPr>
            </w:pPr>
            <w:r w:rsidRPr="00703982">
              <w:rPr>
                <w:rFonts w:cstheme="minorHAnsi"/>
                <w:sz w:val="18"/>
                <w:szCs w:val="18"/>
              </w:rPr>
              <w:t>33</w:t>
            </w:r>
          </w:p>
        </w:tc>
        <w:tc>
          <w:tcPr>
            <w:tcW w:w="3389" w:type="dxa"/>
            <w:vAlign w:val="center"/>
          </w:tcPr>
          <w:p w14:paraId="013EDA6A" w14:textId="3E7A68B6" w:rsidR="00703982" w:rsidRPr="00AC0B0B" w:rsidRDefault="00703982" w:rsidP="00432DC1">
            <w:pPr>
              <w:spacing w:line="240" w:lineRule="auto"/>
              <w:jc w:val="both"/>
              <w:cnfStyle w:val="000000000000" w:firstRow="0" w:lastRow="0" w:firstColumn="0" w:lastColumn="0" w:oddVBand="0" w:evenVBand="0" w:oddHBand="0" w:evenHBand="0" w:firstRowFirstColumn="0" w:firstRowLastColumn="0" w:lastRowFirstColumn="0" w:lastRowLastColumn="0"/>
              <w:rPr>
                <w:rFonts w:ascii="Calibri" w:eastAsia="Calibri" w:hAnsi="Calibri" w:cs="Calibri"/>
                <w:sz w:val="18"/>
                <w:szCs w:val="18"/>
                <w:highlight w:val="yellow"/>
              </w:rPr>
            </w:pPr>
            <w:r w:rsidRPr="00AC0B0B">
              <w:rPr>
                <w:rFonts w:eastAsia="Calibri" w:cstheme="minorHAnsi"/>
                <w:sz w:val="18"/>
                <w:szCs w:val="18"/>
              </w:rPr>
              <w:t>Zelene gradske četvrti</w:t>
            </w:r>
          </w:p>
        </w:tc>
        <w:tc>
          <w:tcPr>
            <w:tcW w:w="2127" w:type="dxa"/>
            <w:vAlign w:val="center"/>
          </w:tcPr>
          <w:p w14:paraId="634DC150" w14:textId="70A4864C" w:rsidR="00703982" w:rsidRPr="00432DC1" w:rsidRDefault="00703982" w:rsidP="00432DC1">
            <w:pPr>
              <w:jc w:val="both"/>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highlight w:val="yellow"/>
              </w:rPr>
            </w:pPr>
            <w:r w:rsidRPr="00AC0B0B">
              <w:rPr>
                <w:rFonts w:eastAsia="Times New Roman" w:cstheme="minorHAnsi"/>
                <w:sz w:val="18"/>
                <w:szCs w:val="18"/>
              </w:rPr>
              <w:t>Grad Velika Gorica</w:t>
            </w:r>
          </w:p>
        </w:tc>
        <w:tc>
          <w:tcPr>
            <w:tcW w:w="2976" w:type="dxa"/>
            <w:vAlign w:val="center"/>
          </w:tcPr>
          <w:p w14:paraId="38FE0BBB" w14:textId="70BBCE00" w:rsidR="00703982" w:rsidRPr="00432DC1" w:rsidRDefault="00703982" w:rsidP="00432DC1">
            <w:pPr>
              <w:jc w:val="both"/>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rPr>
            </w:pPr>
            <w:r w:rsidRPr="00AC0B0B">
              <w:rPr>
                <w:rFonts w:eastAsia="Times New Roman" w:cstheme="minorHAnsi"/>
                <w:sz w:val="18"/>
                <w:szCs w:val="18"/>
              </w:rPr>
              <w:t>Idejno rješenje u izradi za GČ Hrvatski velikani i projektni zadaci u izradi za zelene koridore unutar svake gradske četvrti zasebno</w:t>
            </w:r>
          </w:p>
        </w:tc>
      </w:tr>
      <w:tr w:rsidR="00703982" w:rsidRPr="00ED7359" w14:paraId="06B3379C" w14:textId="77777777" w:rsidTr="00432DC1">
        <w:tc>
          <w:tcPr>
            <w:cnfStyle w:val="001000000000" w:firstRow="0" w:lastRow="0" w:firstColumn="1" w:lastColumn="0" w:oddVBand="0" w:evenVBand="0" w:oddHBand="0" w:evenHBand="0" w:firstRowFirstColumn="0" w:firstRowLastColumn="0" w:lastRowFirstColumn="0" w:lastRowLastColumn="0"/>
            <w:tcW w:w="575" w:type="dxa"/>
            <w:vAlign w:val="center"/>
          </w:tcPr>
          <w:p w14:paraId="0BD2EDB1" w14:textId="4399CA8E" w:rsidR="00703982" w:rsidRPr="00703982" w:rsidRDefault="00703982" w:rsidP="00432DC1">
            <w:pPr>
              <w:jc w:val="both"/>
              <w:rPr>
                <w:rFonts w:cstheme="minorHAnsi"/>
                <w:sz w:val="18"/>
                <w:szCs w:val="18"/>
              </w:rPr>
            </w:pPr>
            <w:r w:rsidRPr="00703982">
              <w:rPr>
                <w:rFonts w:cstheme="minorHAnsi"/>
                <w:sz w:val="18"/>
                <w:szCs w:val="18"/>
              </w:rPr>
              <w:t>34</w:t>
            </w:r>
          </w:p>
        </w:tc>
        <w:tc>
          <w:tcPr>
            <w:tcW w:w="3389" w:type="dxa"/>
            <w:vAlign w:val="center"/>
          </w:tcPr>
          <w:p w14:paraId="35F560DD" w14:textId="6C4BF1B4" w:rsidR="00703982" w:rsidRPr="00AC0B0B" w:rsidRDefault="00703982" w:rsidP="00432DC1">
            <w:pPr>
              <w:spacing w:line="240" w:lineRule="auto"/>
              <w:jc w:val="both"/>
              <w:cnfStyle w:val="000000000000" w:firstRow="0" w:lastRow="0" w:firstColumn="0" w:lastColumn="0" w:oddVBand="0" w:evenVBand="0" w:oddHBand="0" w:evenHBand="0" w:firstRowFirstColumn="0" w:firstRowLastColumn="0" w:lastRowFirstColumn="0" w:lastRowLastColumn="0"/>
              <w:rPr>
                <w:rFonts w:ascii="Calibri" w:eastAsia="Calibri" w:hAnsi="Calibri" w:cs="Calibri"/>
                <w:sz w:val="18"/>
                <w:szCs w:val="18"/>
              </w:rPr>
            </w:pPr>
            <w:r w:rsidRPr="00AC0B0B">
              <w:rPr>
                <w:rFonts w:eastAsia="Calibri" w:cstheme="minorHAnsi"/>
                <w:sz w:val="18"/>
                <w:szCs w:val="18"/>
              </w:rPr>
              <w:t>Park Cvjetno naselje</w:t>
            </w:r>
          </w:p>
        </w:tc>
        <w:tc>
          <w:tcPr>
            <w:tcW w:w="2127" w:type="dxa"/>
            <w:vAlign w:val="center"/>
          </w:tcPr>
          <w:p w14:paraId="2191D5A7" w14:textId="4E716F72" w:rsidR="00703982" w:rsidRPr="00432DC1" w:rsidRDefault="00703982" w:rsidP="00432DC1">
            <w:pPr>
              <w:jc w:val="both"/>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rPr>
            </w:pPr>
            <w:r w:rsidRPr="00AC0B0B">
              <w:rPr>
                <w:rFonts w:eastAsia="Times New Roman" w:cstheme="minorHAnsi"/>
                <w:sz w:val="18"/>
                <w:szCs w:val="18"/>
              </w:rPr>
              <w:t>Grad Velika Gorica</w:t>
            </w:r>
          </w:p>
        </w:tc>
        <w:tc>
          <w:tcPr>
            <w:tcW w:w="2976" w:type="dxa"/>
            <w:vAlign w:val="center"/>
          </w:tcPr>
          <w:p w14:paraId="72BE3990" w14:textId="0F5F132C" w:rsidR="00703982" w:rsidRPr="00432DC1" w:rsidRDefault="00703982" w:rsidP="00432DC1">
            <w:pPr>
              <w:jc w:val="both"/>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rPr>
            </w:pPr>
            <w:r w:rsidRPr="00AC0B0B">
              <w:rPr>
                <w:rFonts w:eastAsia="Times New Roman" w:cstheme="minorHAnsi"/>
                <w:sz w:val="18"/>
                <w:szCs w:val="18"/>
              </w:rPr>
              <w:t>Dokumentacija u izradi</w:t>
            </w:r>
          </w:p>
        </w:tc>
      </w:tr>
      <w:tr w:rsidR="00703982" w:rsidRPr="00ED7359" w14:paraId="4F0B8CEC" w14:textId="77777777" w:rsidTr="00432DC1">
        <w:tc>
          <w:tcPr>
            <w:cnfStyle w:val="001000000000" w:firstRow="0" w:lastRow="0" w:firstColumn="1" w:lastColumn="0" w:oddVBand="0" w:evenVBand="0" w:oddHBand="0" w:evenHBand="0" w:firstRowFirstColumn="0" w:firstRowLastColumn="0" w:lastRowFirstColumn="0" w:lastRowLastColumn="0"/>
            <w:tcW w:w="575" w:type="dxa"/>
            <w:vAlign w:val="center"/>
          </w:tcPr>
          <w:p w14:paraId="5B6417FA" w14:textId="5A1A0BFA" w:rsidR="00703982" w:rsidRPr="00703982" w:rsidRDefault="00703982" w:rsidP="00432DC1">
            <w:pPr>
              <w:jc w:val="both"/>
              <w:rPr>
                <w:rFonts w:cstheme="minorHAnsi"/>
                <w:sz w:val="18"/>
                <w:szCs w:val="18"/>
              </w:rPr>
            </w:pPr>
            <w:r w:rsidRPr="00703982">
              <w:rPr>
                <w:rFonts w:cstheme="minorHAnsi"/>
                <w:sz w:val="18"/>
                <w:szCs w:val="18"/>
              </w:rPr>
              <w:t>35</w:t>
            </w:r>
          </w:p>
        </w:tc>
        <w:tc>
          <w:tcPr>
            <w:tcW w:w="3389" w:type="dxa"/>
            <w:vAlign w:val="center"/>
          </w:tcPr>
          <w:p w14:paraId="29F8B720" w14:textId="29E5D2C1" w:rsidR="00703982" w:rsidRPr="00AC0B0B" w:rsidRDefault="00703982" w:rsidP="00432DC1">
            <w:pPr>
              <w:spacing w:line="240" w:lineRule="auto"/>
              <w:jc w:val="both"/>
              <w:cnfStyle w:val="000000000000" w:firstRow="0" w:lastRow="0" w:firstColumn="0" w:lastColumn="0" w:oddVBand="0" w:evenVBand="0" w:oddHBand="0" w:evenHBand="0" w:firstRowFirstColumn="0" w:firstRowLastColumn="0" w:lastRowFirstColumn="0" w:lastRowLastColumn="0"/>
              <w:rPr>
                <w:rFonts w:ascii="Calibri" w:eastAsia="Calibri" w:hAnsi="Calibri" w:cs="Calibri"/>
                <w:sz w:val="18"/>
                <w:szCs w:val="18"/>
              </w:rPr>
            </w:pPr>
            <w:r w:rsidRPr="00AC0B0B">
              <w:rPr>
                <w:rFonts w:eastAsia="Calibri" w:cstheme="minorHAnsi"/>
                <w:sz w:val="18"/>
                <w:szCs w:val="18"/>
              </w:rPr>
              <w:t>Let it bee – Pčelinji park</w:t>
            </w:r>
          </w:p>
        </w:tc>
        <w:tc>
          <w:tcPr>
            <w:tcW w:w="2127" w:type="dxa"/>
            <w:vAlign w:val="center"/>
          </w:tcPr>
          <w:p w14:paraId="45961048" w14:textId="6AF5825F" w:rsidR="00703982" w:rsidRPr="00432DC1" w:rsidRDefault="00703982" w:rsidP="00432DC1">
            <w:pPr>
              <w:jc w:val="both"/>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rPr>
            </w:pPr>
            <w:r w:rsidRPr="00AC0B0B">
              <w:rPr>
                <w:rFonts w:eastAsia="Times New Roman" w:cstheme="minorHAnsi"/>
                <w:sz w:val="18"/>
                <w:szCs w:val="18"/>
              </w:rPr>
              <w:t>Grad Velika Gorica</w:t>
            </w:r>
          </w:p>
        </w:tc>
        <w:tc>
          <w:tcPr>
            <w:tcW w:w="2976" w:type="dxa"/>
            <w:vAlign w:val="center"/>
          </w:tcPr>
          <w:p w14:paraId="28FB62D7" w14:textId="37C666D5" w:rsidR="00703982" w:rsidRPr="00432DC1" w:rsidRDefault="00703982" w:rsidP="00432DC1">
            <w:pPr>
              <w:jc w:val="both"/>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rPr>
            </w:pPr>
            <w:r w:rsidRPr="00AC0B0B">
              <w:rPr>
                <w:rFonts w:eastAsia="Times New Roman" w:cstheme="minorHAnsi"/>
                <w:sz w:val="18"/>
                <w:szCs w:val="18"/>
              </w:rPr>
              <w:t>Dokumentacija u izradi</w:t>
            </w:r>
          </w:p>
        </w:tc>
      </w:tr>
      <w:tr w:rsidR="00703982" w:rsidRPr="00ED7359" w14:paraId="4504F96B" w14:textId="77777777" w:rsidTr="00432DC1">
        <w:tc>
          <w:tcPr>
            <w:cnfStyle w:val="001000000000" w:firstRow="0" w:lastRow="0" w:firstColumn="1" w:lastColumn="0" w:oddVBand="0" w:evenVBand="0" w:oddHBand="0" w:evenHBand="0" w:firstRowFirstColumn="0" w:firstRowLastColumn="0" w:lastRowFirstColumn="0" w:lastRowLastColumn="0"/>
            <w:tcW w:w="575" w:type="dxa"/>
            <w:vAlign w:val="center"/>
          </w:tcPr>
          <w:p w14:paraId="478C98A2" w14:textId="0A2F1BF2" w:rsidR="00703982" w:rsidRPr="00703982" w:rsidRDefault="00703982" w:rsidP="00432DC1">
            <w:pPr>
              <w:jc w:val="both"/>
              <w:rPr>
                <w:rFonts w:cstheme="minorHAnsi"/>
                <w:sz w:val="18"/>
                <w:szCs w:val="18"/>
              </w:rPr>
            </w:pPr>
            <w:r w:rsidRPr="00703982">
              <w:rPr>
                <w:rFonts w:cstheme="minorHAnsi"/>
                <w:sz w:val="18"/>
                <w:szCs w:val="18"/>
              </w:rPr>
              <w:t>36</w:t>
            </w:r>
          </w:p>
        </w:tc>
        <w:tc>
          <w:tcPr>
            <w:tcW w:w="3389" w:type="dxa"/>
            <w:vAlign w:val="center"/>
          </w:tcPr>
          <w:p w14:paraId="77C8626E" w14:textId="61E72F0B" w:rsidR="00703982" w:rsidRPr="00AC0B0B" w:rsidRDefault="00703982" w:rsidP="00432DC1">
            <w:pPr>
              <w:spacing w:line="240" w:lineRule="auto"/>
              <w:jc w:val="both"/>
              <w:cnfStyle w:val="000000000000" w:firstRow="0" w:lastRow="0" w:firstColumn="0" w:lastColumn="0" w:oddVBand="0" w:evenVBand="0" w:oddHBand="0" w:evenHBand="0" w:firstRowFirstColumn="0" w:firstRowLastColumn="0" w:lastRowFirstColumn="0" w:lastRowLastColumn="0"/>
              <w:rPr>
                <w:rFonts w:ascii="Calibri" w:eastAsia="Calibri" w:hAnsi="Calibri" w:cs="Calibri"/>
                <w:sz w:val="18"/>
                <w:szCs w:val="18"/>
                <w:highlight w:val="yellow"/>
              </w:rPr>
            </w:pPr>
            <w:r w:rsidRPr="00AC0B0B">
              <w:rPr>
                <w:rFonts w:eastAsia="Calibri" w:cstheme="minorHAnsi"/>
                <w:sz w:val="18"/>
                <w:szCs w:val="18"/>
              </w:rPr>
              <w:t>Arheološki park Andautonia</w:t>
            </w:r>
          </w:p>
        </w:tc>
        <w:tc>
          <w:tcPr>
            <w:tcW w:w="2127" w:type="dxa"/>
            <w:vAlign w:val="center"/>
          </w:tcPr>
          <w:p w14:paraId="5D74FF29" w14:textId="36EBC61A" w:rsidR="00703982" w:rsidRPr="00432DC1" w:rsidRDefault="00703982" w:rsidP="00432DC1">
            <w:pPr>
              <w:jc w:val="both"/>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highlight w:val="yellow"/>
              </w:rPr>
            </w:pPr>
            <w:r w:rsidRPr="00AC0B0B">
              <w:rPr>
                <w:rFonts w:eastAsia="Times New Roman" w:cstheme="minorHAnsi"/>
                <w:sz w:val="18"/>
                <w:szCs w:val="18"/>
              </w:rPr>
              <w:t>Grad Velika Gorica</w:t>
            </w:r>
          </w:p>
        </w:tc>
        <w:tc>
          <w:tcPr>
            <w:tcW w:w="2976" w:type="dxa"/>
            <w:vAlign w:val="center"/>
          </w:tcPr>
          <w:p w14:paraId="6C6DA2A1" w14:textId="53024729" w:rsidR="00703982" w:rsidRPr="00432DC1" w:rsidRDefault="00703982" w:rsidP="00432DC1">
            <w:pPr>
              <w:jc w:val="both"/>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rPr>
            </w:pPr>
            <w:r w:rsidRPr="00AC0B0B">
              <w:rPr>
                <w:rFonts w:eastAsia="Times New Roman" w:cstheme="minorHAnsi"/>
                <w:sz w:val="18"/>
                <w:szCs w:val="18"/>
              </w:rPr>
              <w:t>Postupak ishođenja nove građevinske dozvole</w:t>
            </w:r>
          </w:p>
        </w:tc>
      </w:tr>
      <w:tr w:rsidR="0039176E" w:rsidRPr="00ED7359" w14:paraId="3E847FBE" w14:textId="77777777" w:rsidTr="00432DC1">
        <w:tc>
          <w:tcPr>
            <w:cnfStyle w:val="001000000000" w:firstRow="0" w:lastRow="0" w:firstColumn="1" w:lastColumn="0" w:oddVBand="0" w:evenVBand="0" w:oddHBand="0" w:evenHBand="0" w:firstRowFirstColumn="0" w:firstRowLastColumn="0" w:lastRowFirstColumn="0" w:lastRowLastColumn="0"/>
            <w:tcW w:w="575" w:type="dxa"/>
            <w:vAlign w:val="center"/>
          </w:tcPr>
          <w:p w14:paraId="42E24666" w14:textId="217A5DB4" w:rsidR="0039176E" w:rsidRPr="00703982" w:rsidRDefault="0039176E" w:rsidP="00432DC1">
            <w:pPr>
              <w:jc w:val="both"/>
              <w:rPr>
                <w:rFonts w:cstheme="minorHAnsi"/>
                <w:sz w:val="18"/>
                <w:szCs w:val="18"/>
              </w:rPr>
            </w:pPr>
            <w:r>
              <w:rPr>
                <w:rFonts w:cstheme="minorHAnsi"/>
                <w:sz w:val="18"/>
                <w:szCs w:val="18"/>
              </w:rPr>
              <w:t>37</w:t>
            </w:r>
          </w:p>
        </w:tc>
        <w:tc>
          <w:tcPr>
            <w:tcW w:w="3389" w:type="dxa"/>
            <w:vAlign w:val="center"/>
          </w:tcPr>
          <w:p w14:paraId="7DB399A8" w14:textId="11CED401" w:rsidR="007E3481" w:rsidRPr="00AC0B0B" w:rsidRDefault="0039176E" w:rsidP="00432DC1">
            <w:pPr>
              <w:spacing w:line="240" w:lineRule="auto"/>
              <w:jc w:val="both"/>
              <w:cnfStyle w:val="000000000000" w:firstRow="0" w:lastRow="0" w:firstColumn="0" w:lastColumn="0" w:oddVBand="0" w:evenVBand="0" w:oddHBand="0" w:evenHBand="0" w:firstRowFirstColumn="0" w:firstRowLastColumn="0" w:lastRowFirstColumn="0" w:lastRowLastColumn="0"/>
              <w:rPr>
                <w:rFonts w:eastAsia="Calibri" w:cstheme="minorHAnsi"/>
                <w:sz w:val="18"/>
                <w:szCs w:val="18"/>
              </w:rPr>
            </w:pPr>
            <w:r w:rsidRPr="00AC0B0B">
              <w:rPr>
                <w:rFonts w:eastAsia="Calibri" w:cstheme="minorHAnsi"/>
                <w:sz w:val="18"/>
                <w:szCs w:val="18"/>
              </w:rPr>
              <w:t>Z</w:t>
            </w:r>
            <w:r w:rsidR="00B779E2" w:rsidRPr="00AC0B0B">
              <w:rPr>
                <w:rFonts w:eastAsia="Calibri" w:cstheme="minorHAnsi"/>
                <w:sz w:val="18"/>
                <w:szCs w:val="18"/>
              </w:rPr>
              <w:t xml:space="preserve">elena mreža </w:t>
            </w:r>
            <w:r w:rsidRPr="00AC0B0B">
              <w:rPr>
                <w:rFonts w:eastAsia="Calibri" w:cstheme="minorHAnsi"/>
                <w:sz w:val="18"/>
                <w:szCs w:val="18"/>
              </w:rPr>
              <w:t>naselja Novaki, Sasi, Obrezina, Drenje i Šćitarjevo</w:t>
            </w:r>
          </w:p>
        </w:tc>
        <w:tc>
          <w:tcPr>
            <w:tcW w:w="2127" w:type="dxa"/>
            <w:vAlign w:val="center"/>
          </w:tcPr>
          <w:p w14:paraId="6E1AC3BB" w14:textId="6487774B" w:rsidR="0039176E" w:rsidRPr="00AC0B0B" w:rsidRDefault="0039176E" w:rsidP="00432DC1">
            <w:pPr>
              <w:jc w:val="both"/>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rPr>
            </w:pPr>
            <w:r w:rsidRPr="00AC0B0B">
              <w:rPr>
                <w:rFonts w:eastAsia="Times New Roman" w:cstheme="minorHAnsi"/>
                <w:sz w:val="18"/>
                <w:szCs w:val="18"/>
              </w:rPr>
              <w:t>Grad Velika Gorica</w:t>
            </w:r>
          </w:p>
        </w:tc>
        <w:tc>
          <w:tcPr>
            <w:tcW w:w="2976" w:type="dxa"/>
            <w:vAlign w:val="center"/>
          </w:tcPr>
          <w:p w14:paraId="13D3C6F6" w14:textId="41D17664" w:rsidR="0039176E" w:rsidRPr="00432DC1" w:rsidRDefault="0039176E" w:rsidP="00432DC1">
            <w:pPr>
              <w:jc w:val="both"/>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rPr>
            </w:pPr>
            <w:r w:rsidRPr="00432DC1">
              <w:rPr>
                <w:rFonts w:eastAsia="Times New Roman" w:cstheme="minorHAnsi"/>
                <w:sz w:val="18"/>
                <w:szCs w:val="18"/>
              </w:rPr>
              <w:t>Potrebna izrada tehničke analize zelene urbane mreže naselja Novaki, Sasi, Obrezin</w:t>
            </w:r>
            <w:r w:rsidR="00B779E2" w:rsidRPr="00432DC1">
              <w:rPr>
                <w:rFonts w:eastAsia="Times New Roman" w:cstheme="minorHAnsi"/>
                <w:sz w:val="18"/>
                <w:szCs w:val="18"/>
              </w:rPr>
              <w:t>a</w:t>
            </w:r>
            <w:r w:rsidRPr="00432DC1">
              <w:rPr>
                <w:rFonts w:eastAsia="Times New Roman" w:cstheme="minorHAnsi"/>
                <w:sz w:val="18"/>
                <w:szCs w:val="18"/>
              </w:rPr>
              <w:t>, Drenje i Šćitarjevo</w:t>
            </w:r>
          </w:p>
        </w:tc>
      </w:tr>
      <w:tr w:rsidR="007E3481" w:rsidRPr="00ED7359" w14:paraId="3A43F32D" w14:textId="77777777" w:rsidTr="00432DC1">
        <w:tc>
          <w:tcPr>
            <w:cnfStyle w:val="001000000000" w:firstRow="0" w:lastRow="0" w:firstColumn="1" w:lastColumn="0" w:oddVBand="0" w:evenVBand="0" w:oddHBand="0" w:evenHBand="0" w:firstRowFirstColumn="0" w:firstRowLastColumn="0" w:lastRowFirstColumn="0" w:lastRowLastColumn="0"/>
            <w:tcW w:w="575" w:type="dxa"/>
            <w:vAlign w:val="center"/>
          </w:tcPr>
          <w:p w14:paraId="12CA2382" w14:textId="7D381FC1" w:rsidR="007E3481" w:rsidRDefault="007E3481" w:rsidP="00432DC1">
            <w:pPr>
              <w:jc w:val="both"/>
              <w:rPr>
                <w:rFonts w:cstheme="minorHAnsi"/>
                <w:sz w:val="18"/>
                <w:szCs w:val="18"/>
              </w:rPr>
            </w:pPr>
            <w:r>
              <w:rPr>
                <w:rFonts w:cstheme="minorHAnsi"/>
                <w:sz w:val="18"/>
                <w:szCs w:val="18"/>
              </w:rPr>
              <w:t>38</w:t>
            </w:r>
          </w:p>
        </w:tc>
        <w:tc>
          <w:tcPr>
            <w:tcW w:w="3389" w:type="dxa"/>
            <w:vAlign w:val="center"/>
          </w:tcPr>
          <w:p w14:paraId="6FC0F5A9" w14:textId="4391BF1F" w:rsidR="007E3481" w:rsidRPr="00AC0B0B" w:rsidRDefault="007E3481" w:rsidP="00432DC1">
            <w:pPr>
              <w:spacing w:line="240" w:lineRule="auto"/>
              <w:jc w:val="both"/>
              <w:cnfStyle w:val="000000000000" w:firstRow="0" w:lastRow="0" w:firstColumn="0" w:lastColumn="0" w:oddVBand="0" w:evenVBand="0" w:oddHBand="0" w:evenHBand="0" w:firstRowFirstColumn="0" w:firstRowLastColumn="0" w:lastRowFirstColumn="0" w:lastRowLastColumn="0"/>
              <w:rPr>
                <w:rFonts w:eastAsia="Calibri" w:cstheme="minorHAnsi"/>
                <w:sz w:val="18"/>
                <w:szCs w:val="18"/>
              </w:rPr>
            </w:pPr>
            <w:r w:rsidRPr="00AC0B0B">
              <w:rPr>
                <w:rFonts w:eastAsia="Calibri" w:cstheme="minorHAnsi"/>
                <w:sz w:val="18"/>
                <w:szCs w:val="18"/>
              </w:rPr>
              <w:t>Revitalizacija rijeke Odre</w:t>
            </w:r>
          </w:p>
        </w:tc>
        <w:tc>
          <w:tcPr>
            <w:tcW w:w="2127" w:type="dxa"/>
            <w:vAlign w:val="center"/>
          </w:tcPr>
          <w:p w14:paraId="589D4084" w14:textId="6E1DB3BD" w:rsidR="007E3481" w:rsidRPr="00AC0B0B" w:rsidRDefault="007E3481" w:rsidP="00432DC1">
            <w:pPr>
              <w:jc w:val="both"/>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rPr>
            </w:pPr>
            <w:r w:rsidRPr="00AC0B0B">
              <w:rPr>
                <w:rFonts w:eastAsia="Times New Roman" w:cstheme="minorHAnsi"/>
                <w:sz w:val="18"/>
                <w:szCs w:val="18"/>
              </w:rPr>
              <w:t>Grad Velika Gorica</w:t>
            </w:r>
          </w:p>
        </w:tc>
        <w:tc>
          <w:tcPr>
            <w:tcW w:w="2976" w:type="dxa"/>
            <w:vAlign w:val="center"/>
          </w:tcPr>
          <w:p w14:paraId="23C0E5FD" w14:textId="2D88C10A" w:rsidR="007E3481" w:rsidRPr="00AC0B0B" w:rsidRDefault="007E3481" w:rsidP="00432DC1">
            <w:pPr>
              <w:jc w:val="both"/>
              <w:cnfStyle w:val="000000000000" w:firstRow="0" w:lastRow="0" w:firstColumn="0" w:lastColumn="0" w:oddVBand="0" w:evenVBand="0" w:oddHBand="0" w:evenHBand="0" w:firstRowFirstColumn="0" w:firstRowLastColumn="0" w:lastRowFirstColumn="0" w:lastRowLastColumn="0"/>
              <w:rPr>
                <w:rFonts w:eastAsia="Times New Roman" w:cstheme="minorHAnsi"/>
                <w:sz w:val="18"/>
                <w:szCs w:val="18"/>
              </w:rPr>
            </w:pPr>
            <w:r w:rsidRPr="00AC0B0B">
              <w:rPr>
                <w:rFonts w:eastAsia="Times New Roman" w:cstheme="minorHAnsi"/>
                <w:sz w:val="18"/>
                <w:szCs w:val="18"/>
              </w:rPr>
              <w:t>Priprema i izrada idejnog rješenja</w:t>
            </w:r>
          </w:p>
        </w:tc>
      </w:tr>
    </w:tbl>
    <w:p w14:paraId="24B72030" w14:textId="77777777" w:rsidR="00C7757F" w:rsidRDefault="00C7757F" w:rsidP="00C7757F">
      <w:pPr>
        <w:spacing w:after="0" w:line="240" w:lineRule="auto"/>
        <w:rPr>
          <w:rFonts w:ascii="Segoe UI Light" w:hAnsi="Segoe UI Light" w:cs="Segoe UI Light"/>
        </w:rPr>
      </w:pPr>
    </w:p>
    <w:p w14:paraId="205A9972" w14:textId="77777777" w:rsidR="00C7757F" w:rsidRDefault="00C7757F" w:rsidP="00C7757F">
      <w:pPr>
        <w:spacing w:after="0" w:line="240" w:lineRule="auto"/>
        <w:rPr>
          <w:rFonts w:ascii="Segoe UI Light" w:hAnsi="Segoe UI Light" w:cs="Segoe UI Light"/>
          <w:b/>
          <w:bCs/>
        </w:rPr>
      </w:pPr>
      <w:r>
        <w:rPr>
          <w:rFonts w:ascii="Segoe UI Light" w:hAnsi="Segoe UI Light" w:cs="Segoe UI Light"/>
          <w:b/>
          <w:bCs/>
        </w:rPr>
        <w:br w:type="page"/>
      </w:r>
    </w:p>
    <w:p w14:paraId="54FB00A4" w14:textId="77E674A4" w:rsidR="00C7757F" w:rsidRPr="00485B9C" w:rsidRDefault="00C7757F" w:rsidP="00C7757F">
      <w:pPr>
        <w:spacing w:after="0" w:line="240" w:lineRule="auto"/>
        <w:rPr>
          <w:rFonts w:ascii="Segoe UI Light" w:hAnsi="Segoe UI Light" w:cs="Segoe UI Light"/>
          <w:b/>
          <w:bCs/>
          <w:u w:val="single"/>
        </w:rPr>
      </w:pPr>
      <w:r w:rsidRPr="00485B9C">
        <w:rPr>
          <w:rFonts w:ascii="Segoe UI Light" w:hAnsi="Segoe UI Light" w:cs="Segoe UI Light"/>
          <w:b/>
          <w:bCs/>
          <w:u w:val="single"/>
        </w:rPr>
        <w:lastRenderedPageBreak/>
        <w:t>PILOT PROJEKT RAZVOJA ZELENE INFRASTRUKTURE I/ILI KRUŽNOG GOSPODARENJA PROSTOROM I ZGRADAMA – ''PAUK U VG (POVEZIVANJE ALTERNATIVNIH URBANIH KORIDORA U VELIKOJ GORICI)''</w:t>
      </w:r>
    </w:p>
    <w:p w14:paraId="78F98423" w14:textId="77777777" w:rsidR="00E56CB0" w:rsidRDefault="00E56CB0" w:rsidP="00C7757F">
      <w:pPr>
        <w:spacing w:after="0" w:line="240" w:lineRule="auto"/>
        <w:jc w:val="both"/>
        <w:rPr>
          <w:rFonts w:ascii="Segoe UI Light" w:hAnsi="Segoe UI Light" w:cs="Segoe UI Light"/>
        </w:rPr>
      </w:pPr>
    </w:p>
    <w:p w14:paraId="3C547BBB" w14:textId="5963CC5A" w:rsidR="00C7757F" w:rsidRPr="008F1882" w:rsidRDefault="00C7757F" w:rsidP="00C7757F">
      <w:pPr>
        <w:spacing w:after="0" w:line="240" w:lineRule="auto"/>
        <w:jc w:val="both"/>
        <w:rPr>
          <w:rFonts w:ascii="Segoe UI Light" w:hAnsi="Segoe UI Light" w:cs="Segoe UI Light"/>
        </w:rPr>
      </w:pPr>
      <w:r w:rsidRPr="008F1882">
        <w:rPr>
          <w:rFonts w:ascii="Segoe UI Light" w:hAnsi="Segoe UI Light" w:cs="Segoe UI Light"/>
        </w:rPr>
        <w:t xml:space="preserve">Pilot projekt razvoja </w:t>
      </w:r>
      <w:r w:rsidR="00E56CB0">
        <w:rPr>
          <w:rFonts w:ascii="Segoe UI Light" w:hAnsi="Segoe UI Light" w:cs="Segoe UI Light"/>
        </w:rPr>
        <w:t>ZI</w:t>
      </w:r>
      <w:r w:rsidRPr="008F1882">
        <w:rPr>
          <w:rFonts w:ascii="Segoe UI Light" w:hAnsi="Segoe UI Light" w:cs="Segoe UI Light"/>
        </w:rPr>
        <w:t xml:space="preserve"> PAUK (Povezivanje alternativnih urbanih koridora) razvijen je kao velika urbana mreža koja u Buševcu povezuje četiri ključne urbane točke javne i društvene namjene (SD Polet, Dom kulture, Trg seljačke sloge i OŠ PŠ Buševec) kroz sustav urbanih koridora, tako da se zeleni sadržaji, pješačko-biciklističke veze i javni prostori čitaju kao jedna funkcionalna cjelina.</w:t>
      </w:r>
    </w:p>
    <w:p w14:paraId="4D965EEE" w14:textId="31BADF70" w:rsidR="00830289" w:rsidRPr="00830289" w:rsidRDefault="00830289" w:rsidP="00830289">
      <w:pPr>
        <w:spacing w:after="0" w:line="240" w:lineRule="auto"/>
        <w:jc w:val="both"/>
        <w:rPr>
          <w:rFonts w:ascii="Segoe UI Light" w:hAnsi="Segoe UI Light" w:cs="Segoe UI Light"/>
        </w:rPr>
      </w:pPr>
      <w:r w:rsidRPr="00830289">
        <w:rPr>
          <w:rFonts w:ascii="Segoe UI Light" w:hAnsi="Segoe UI Light" w:cs="Segoe UI Light"/>
        </w:rPr>
        <w:t xml:space="preserve">Projekt obuhvaća razvoj zelenih koridora i urbanih točaka s ciljem povećanja </w:t>
      </w:r>
      <w:r w:rsidR="00E56CB0">
        <w:rPr>
          <w:rFonts w:ascii="Segoe UI Light" w:hAnsi="Segoe UI Light" w:cs="Segoe UI Light"/>
        </w:rPr>
        <w:t>ZI</w:t>
      </w:r>
      <w:r w:rsidRPr="00830289">
        <w:rPr>
          <w:rFonts w:ascii="Segoe UI Light" w:hAnsi="Segoe UI Light" w:cs="Segoe UI Light"/>
        </w:rPr>
        <w:t>, integracijom</w:t>
      </w:r>
      <w:r>
        <w:rPr>
          <w:rFonts w:ascii="Segoe UI Light" w:hAnsi="Segoe UI Light" w:cs="Segoe UI Light"/>
        </w:rPr>
        <w:t xml:space="preserve"> </w:t>
      </w:r>
      <w:r w:rsidRPr="00830289">
        <w:rPr>
          <w:rFonts w:ascii="Segoe UI Light" w:hAnsi="Segoe UI Light" w:cs="Segoe UI Light"/>
        </w:rPr>
        <w:t>zelenih rješenja i kružnog gospodarenja prostorom i zgradama, potičući stanovništvo da se okrene suživotu s</w:t>
      </w:r>
      <w:r>
        <w:rPr>
          <w:rFonts w:ascii="Segoe UI Light" w:hAnsi="Segoe UI Light" w:cs="Segoe UI Light"/>
        </w:rPr>
        <w:t xml:space="preserve"> </w:t>
      </w:r>
      <w:r w:rsidRPr="00830289">
        <w:rPr>
          <w:rFonts w:ascii="Segoe UI Light" w:hAnsi="Segoe UI Light" w:cs="Segoe UI Light"/>
        </w:rPr>
        <w:t>prirodom, a sve kako bi pridonijeli kvalitetnijem i zdravijem životu. Aktivnosti uključuju sadnju stabala, uređenje</w:t>
      </w:r>
      <w:r>
        <w:rPr>
          <w:rFonts w:ascii="Segoe UI Light" w:hAnsi="Segoe UI Light" w:cs="Segoe UI Light"/>
        </w:rPr>
        <w:t xml:space="preserve"> </w:t>
      </w:r>
      <w:r w:rsidRPr="00830289">
        <w:rPr>
          <w:rFonts w:ascii="Segoe UI Light" w:hAnsi="Segoe UI Light" w:cs="Segoe UI Light"/>
        </w:rPr>
        <w:t>okoliša zgrada, instalaciju zelene fasade i pergole, postavljanja kućica za ptice i hotela za kukce te uređenje</w:t>
      </w:r>
      <w:r>
        <w:rPr>
          <w:rFonts w:ascii="Segoe UI Light" w:hAnsi="Segoe UI Light" w:cs="Segoe UI Light"/>
        </w:rPr>
        <w:t xml:space="preserve"> </w:t>
      </w:r>
      <w:r w:rsidRPr="00830289">
        <w:rPr>
          <w:rFonts w:ascii="Segoe UI Light" w:hAnsi="Segoe UI Light" w:cs="Segoe UI Light"/>
        </w:rPr>
        <w:t>trga i izgradnju pješačko-biciklističkih zona umjesto postojeće asfaltirane prometnice i druge aktivnosti, kojima</w:t>
      </w:r>
      <w:r>
        <w:rPr>
          <w:rFonts w:ascii="Segoe UI Light" w:hAnsi="Segoe UI Light" w:cs="Segoe UI Light"/>
        </w:rPr>
        <w:t xml:space="preserve"> </w:t>
      </w:r>
      <w:r w:rsidRPr="00830289">
        <w:rPr>
          <w:rFonts w:ascii="Segoe UI Light" w:hAnsi="Segoe UI Light" w:cs="Segoe UI Light"/>
        </w:rPr>
        <w:t>je svima prioritetni zadatak povećati klimatsku otpornost, poboljšati energetsku učinkovitost i očuvati</w:t>
      </w:r>
      <w:r>
        <w:rPr>
          <w:rFonts w:ascii="Segoe UI Light" w:hAnsi="Segoe UI Light" w:cs="Segoe UI Light"/>
        </w:rPr>
        <w:t xml:space="preserve"> </w:t>
      </w:r>
      <w:r w:rsidRPr="00830289">
        <w:rPr>
          <w:rFonts w:ascii="Segoe UI Light" w:hAnsi="Segoe UI Light" w:cs="Segoe UI Light"/>
        </w:rPr>
        <w:t>bioraznolikost, što sve doprinosi održivom razvoju i socijalnoj koheziji zajednice.</w:t>
      </w:r>
    </w:p>
    <w:p w14:paraId="09447602" w14:textId="77777777" w:rsidR="00C7757F" w:rsidRDefault="00C7757F" w:rsidP="00C7757F">
      <w:pPr>
        <w:spacing w:after="0" w:line="240" w:lineRule="auto"/>
        <w:jc w:val="both"/>
        <w:rPr>
          <w:rFonts w:ascii="Segoe UI Light" w:hAnsi="Segoe UI Light" w:cs="Segoe UI Light"/>
          <w:b/>
          <w:bCs/>
        </w:rPr>
      </w:pPr>
    </w:p>
    <w:p w14:paraId="226FCD6C" w14:textId="69A06E5A" w:rsidR="00C7757F" w:rsidRPr="008F1882" w:rsidRDefault="00C7757F" w:rsidP="00C7757F">
      <w:pPr>
        <w:spacing w:after="0" w:line="240" w:lineRule="auto"/>
        <w:jc w:val="both"/>
        <w:rPr>
          <w:rFonts w:ascii="Segoe UI Light" w:hAnsi="Segoe UI Light" w:cs="Segoe UI Light"/>
        </w:rPr>
      </w:pPr>
      <w:r w:rsidRPr="008F1882">
        <w:rPr>
          <w:rFonts w:ascii="Segoe UI Light" w:hAnsi="Segoe UI Light" w:cs="Segoe UI Light"/>
        </w:rPr>
        <w:t xml:space="preserve">EU logika PAUK-a je jasna: </w:t>
      </w:r>
      <w:r w:rsidR="00E56CB0">
        <w:rPr>
          <w:rFonts w:ascii="Segoe UI Light" w:hAnsi="Segoe UI Light" w:cs="Segoe UI Light"/>
        </w:rPr>
        <w:t>ZI</w:t>
      </w:r>
      <w:r w:rsidRPr="008F1882">
        <w:rPr>
          <w:rFonts w:ascii="Segoe UI Light" w:hAnsi="Segoe UI Light" w:cs="Segoe UI Light"/>
        </w:rPr>
        <w:t xml:space="preserve"> se tretira kao mjerljiv sustav koji istodobno podiže kvalitetu javnog prostora, jača otpornost na klimatske ekstreme i potiče aktivnu mobilnost. To se vidi u odabiru rješenja koja kombiniraju propusne površine i hlad (npr. travnata rešetka i zelena pergola), sustavno ozelenjavanje koridora i točaka te ciljano povećanje bioraznolikosti kroz zavičajne vrste i prateće elemente.</w:t>
      </w:r>
    </w:p>
    <w:p w14:paraId="36285F88" w14:textId="77777777" w:rsidR="00C7757F" w:rsidRDefault="00C7757F" w:rsidP="00C7757F">
      <w:pPr>
        <w:spacing w:after="0" w:line="240" w:lineRule="auto"/>
        <w:jc w:val="both"/>
        <w:rPr>
          <w:rFonts w:ascii="Segoe UI Light" w:hAnsi="Segoe UI Light" w:cs="Segoe UI Light"/>
        </w:rPr>
      </w:pPr>
      <w:r w:rsidRPr="008F1882">
        <w:rPr>
          <w:rFonts w:ascii="Segoe UI Light" w:hAnsi="Segoe UI Light" w:cs="Segoe UI Light"/>
        </w:rPr>
        <w:t>Drugi ključ je uključivost i dostupnost ugrađena u projektne elemente: pristup osobama smanjene pokretljivosti (npr. vertikalna podizna platforma uz Dom kulture), pristupačna parkirališna mjesta i logika kretanja kroz mrežu, uz dodatni sloj održive mobilnosti kroz infrastrukturu poput punionice za električna vozila. Time PAUK postaje pilot koji se može replicirati i nadograđivati na drugim lokacijama, jer je postavljen kao provediv model, a ne jednokratno uređenje.</w:t>
      </w:r>
    </w:p>
    <w:p w14:paraId="45E5C032" w14:textId="77777777" w:rsidR="00C7757F" w:rsidRDefault="00C7757F" w:rsidP="00C7757F">
      <w:pPr>
        <w:spacing w:after="0" w:line="240" w:lineRule="auto"/>
        <w:rPr>
          <w:rFonts w:ascii="Segoe UI Light" w:hAnsi="Segoe UI Light" w:cs="Segoe UI Light"/>
        </w:rPr>
      </w:pPr>
    </w:p>
    <w:p w14:paraId="1A0B0533" w14:textId="77777777" w:rsidR="00C7757F" w:rsidRDefault="00C7757F" w:rsidP="00C7757F">
      <w:pPr>
        <w:spacing w:after="0" w:line="240" w:lineRule="auto"/>
        <w:rPr>
          <w:rFonts w:ascii="Segoe UI Light" w:hAnsi="Segoe UI Light" w:cs="Segoe UI Light"/>
        </w:rPr>
      </w:pPr>
    </w:p>
    <w:p w14:paraId="33D3307F" w14:textId="77777777" w:rsidR="00C7757F" w:rsidRPr="00485B9C" w:rsidRDefault="00C7757F" w:rsidP="00C7757F">
      <w:pPr>
        <w:spacing w:after="0" w:line="240" w:lineRule="auto"/>
        <w:rPr>
          <w:rFonts w:ascii="Segoe UI Light" w:hAnsi="Segoe UI Light" w:cs="Segoe UI Light"/>
          <w:b/>
          <w:bCs/>
          <w:u w:val="single"/>
        </w:rPr>
      </w:pPr>
      <w:r w:rsidRPr="00485B9C">
        <w:rPr>
          <w:rFonts w:ascii="Segoe UI Light" w:hAnsi="Segoe UI Light" w:cs="Segoe UI Light"/>
          <w:b/>
          <w:bCs/>
          <w:u w:val="single"/>
        </w:rPr>
        <w:t>Dječja zelena mreža- plemeniti Pauković</w:t>
      </w:r>
    </w:p>
    <w:p w14:paraId="47F8501A" w14:textId="191C6FD8" w:rsidR="00C7757F" w:rsidRDefault="00C7757F" w:rsidP="00C7757F">
      <w:pPr>
        <w:spacing w:after="0" w:line="240" w:lineRule="auto"/>
        <w:jc w:val="both"/>
        <w:rPr>
          <w:rFonts w:ascii="Segoe UI Light" w:hAnsi="Segoe UI Light" w:cs="Segoe UI Light"/>
        </w:rPr>
      </w:pPr>
      <w:r w:rsidRPr="00DB3667">
        <w:rPr>
          <w:rFonts w:ascii="Segoe UI Light" w:hAnsi="Segoe UI Light" w:cs="Segoe UI Light"/>
        </w:rPr>
        <w:t>Projekt „Dječja zelena mreža – plemeniti Pauković“ razvijen je kao odgovor na potrebe suvremenih generacija koje traže zdraviji, sigurniji i klimatski otporniji urbani prostor. Osmišljen je kao inkluzivan okvir namijenjen svim skupinama u društvu, s ciljem stvaranja kvalitetnijeg životnog okruženja za sve građane.</w:t>
      </w:r>
      <w:r w:rsidRPr="00DB3667">
        <w:rPr>
          <w:rFonts w:ascii="Segoe UI Light" w:hAnsi="Segoe UI Light" w:cs="Segoe UI Light"/>
        </w:rPr>
        <w:br/>
        <w:t xml:space="preserve">Temeljna ideja projekta jest međusobno povezivanje ključnih javnih prostora u Velikoj Gorici kroz sustav </w:t>
      </w:r>
      <w:r w:rsidR="00E56CB0">
        <w:rPr>
          <w:rFonts w:ascii="Segoe UI Light" w:hAnsi="Segoe UI Light" w:cs="Segoe UI Light"/>
        </w:rPr>
        <w:t>ZI</w:t>
      </w:r>
      <w:r w:rsidRPr="00DB3667">
        <w:rPr>
          <w:rFonts w:ascii="Segoe UI Light" w:hAnsi="Segoe UI Light" w:cs="Segoe UI Light"/>
        </w:rPr>
        <w:t xml:space="preserve"> koji objedinjuje sedam urbanih točaka i tri koridora u jedinstvenu prostornu cjelinu.</w:t>
      </w:r>
    </w:p>
    <w:p w14:paraId="584B70DC" w14:textId="77777777" w:rsidR="00A97986" w:rsidRDefault="00A97986" w:rsidP="00C7757F">
      <w:pPr>
        <w:spacing w:after="0" w:line="240" w:lineRule="auto"/>
        <w:jc w:val="both"/>
        <w:rPr>
          <w:rFonts w:ascii="Segoe UI Light" w:hAnsi="Segoe UI Light" w:cs="Segoe UI Light"/>
        </w:rPr>
      </w:pPr>
    </w:p>
    <w:p w14:paraId="733E44C0" w14:textId="2B1C1D5B" w:rsidR="00A97986" w:rsidRDefault="00A97986" w:rsidP="00C7757F">
      <w:pPr>
        <w:spacing w:after="0" w:line="240" w:lineRule="auto"/>
        <w:jc w:val="both"/>
        <w:rPr>
          <w:rFonts w:ascii="Segoe UI Light" w:hAnsi="Segoe UI Light" w:cs="Segoe UI Light"/>
        </w:rPr>
      </w:pPr>
      <w:r>
        <w:rPr>
          <w:rFonts w:ascii="Segoe UI Light" w:hAnsi="Segoe UI Light" w:cs="Segoe UI Light"/>
        </w:rPr>
        <w:t>Projekt obuhvaća:</w:t>
      </w:r>
    </w:p>
    <w:p w14:paraId="709EF350" w14:textId="77777777" w:rsidR="00A97986" w:rsidRDefault="00A97986" w:rsidP="00C7757F">
      <w:pPr>
        <w:spacing w:after="0" w:line="240" w:lineRule="auto"/>
        <w:jc w:val="both"/>
        <w:rPr>
          <w:rFonts w:ascii="Segoe UI Light" w:hAnsi="Segoe UI Light" w:cs="Segoe UI Light"/>
        </w:rPr>
      </w:pPr>
    </w:p>
    <w:p w14:paraId="3408B1EB" w14:textId="77777777" w:rsidR="00A97986" w:rsidRPr="00A97986" w:rsidRDefault="00A97986" w:rsidP="00A97986">
      <w:pPr>
        <w:numPr>
          <w:ilvl w:val="0"/>
          <w:numId w:val="207"/>
        </w:numPr>
        <w:spacing w:after="0"/>
        <w:jc w:val="both"/>
        <w:rPr>
          <w:rFonts w:ascii="Segoe UI Light" w:hAnsi="Segoe UI Light" w:cs="Segoe UI Light"/>
        </w:rPr>
      </w:pPr>
      <w:r w:rsidRPr="00A97986">
        <w:rPr>
          <w:rFonts w:ascii="Segoe UI Light" w:hAnsi="Segoe UI Light" w:cs="Segoe UI Light"/>
        </w:rPr>
        <w:t>Veliku mrežu -Uređenje koridora Ulice Ljudevita Posavskog i Matice hrvatske te 4 urbane točke – dvije točke sadnje drveća te 2 točke uređenja školskih sportskih igrališta – OŠ Kvaternik  i OŠ Habdelić</w:t>
      </w:r>
    </w:p>
    <w:p w14:paraId="4C9E4A47" w14:textId="218F3FE2" w:rsidR="00A97986" w:rsidRPr="00A97986" w:rsidRDefault="00A97986" w:rsidP="00A97986">
      <w:pPr>
        <w:numPr>
          <w:ilvl w:val="0"/>
          <w:numId w:val="207"/>
        </w:numPr>
        <w:spacing w:after="0"/>
        <w:jc w:val="both"/>
        <w:rPr>
          <w:rFonts w:ascii="Segoe UI Light" w:hAnsi="Segoe UI Light" w:cs="Segoe UI Light"/>
        </w:rPr>
      </w:pPr>
      <w:r w:rsidRPr="00A97986">
        <w:rPr>
          <w:rFonts w:ascii="Segoe UI Light" w:hAnsi="Segoe UI Light" w:cs="Segoe UI Light"/>
        </w:rPr>
        <w:t>Izdvojeni koridor Kuril</w:t>
      </w:r>
      <w:r w:rsidR="001F4934">
        <w:rPr>
          <w:rFonts w:ascii="Segoe UI Light" w:hAnsi="Segoe UI Light" w:cs="Segoe UI Light"/>
        </w:rPr>
        <w:t>o</w:t>
      </w:r>
      <w:r w:rsidRPr="00A97986">
        <w:rPr>
          <w:rFonts w:ascii="Segoe UI Light" w:hAnsi="Segoe UI Light" w:cs="Segoe UI Light"/>
        </w:rPr>
        <w:t>večku šetnicu</w:t>
      </w:r>
    </w:p>
    <w:p w14:paraId="6F9471B0" w14:textId="77777777" w:rsidR="00A97986" w:rsidRPr="00A97986" w:rsidRDefault="00A97986" w:rsidP="00A97986">
      <w:pPr>
        <w:numPr>
          <w:ilvl w:val="0"/>
          <w:numId w:val="207"/>
        </w:numPr>
        <w:spacing w:after="0"/>
        <w:jc w:val="both"/>
        <w:rPr>
          <w:rFonts w:ascii="Segoe UI Light" w:hAnsi="Segoe UI Light" w:cs="Segoe UI Light"/>
        </w:rPr>
      </w:pPr>
      <w:r w:rsidRPr="00A97986">
        <w:rPr>
          <w:rFonts w:ascii="Segoe UI Light" w:hAnsi="Segoe UI Light" w:cs="Segoe UI Light"/>
        </w:rPr>
        <w:t>Izdvojenu točku školsko sportsko igralište OŠ Kumičić</w:t>
      </w:r>
    </w:p>
    <w:p w14:paraId="2CDA5C5B" w14:textId="54DD859E" w:rsidR="00A97986" w:rsidRPr="00A97986" w:rsidRDefault="00A97986" w:rsidP="00A97986">
      <w:pPr>
        <w:numPr>
          <w:ilvl w:val="0"/>
          <w:numId w:val="207"/>
        </w:numPr>
        <w:spacing w:after="0"/>
        <w:jc w:val="both"/>
        <w:rPr>
          <w:rFonts w:ascii="Segoe UI Light" w:hAnsi="Segoe UI Light" w:cs="Segoe UI Light"/>
        </w:rPr>
      </w:pPr>
      <w:r w:rsidRPr="00A97986">
        <w:rPr>
          <w:rFonts w:ascii="Segoe UI Light" w:hAnsi="Segoe UI Light" w:cs="Segoe UI Light"/>
        </w:rPr>
        <w:t>Izdvojenu točku školsko sportsko igralište OŠ Hribar</w:t>
      </w:r>
    </w:p>
    <w:p w14:paraId="5015ECCB" w14:textId="77777777" w:rsidR="00A97986" w:rsidRPr="00A97986" w:rsidRDefault="00A97986" w:rsidP="00A97986">
      <w:pPr>
        <w:numPr>
          <w:ilvl w:val="0"/>
          <w:numId w:val="207"/>
        </w:numPr>
        <w:spacing w:after="0"/>
        <w:jc w:val="both"/>
        <w:rPr>
          <w:rFonts w:ascii="Segoe UI Light" w:hAnsi="Segoe UI Light" w:cs="Segoe UI Light"/>
        </w:rPr>
      </w:pPr>
      <w:r w:rsidRPr="00A97986">
        <w:rPr>
          <w:rFonts w:ascii="Segoe UI Light" w:hAnsi="Segoe UI Light" w:cs="Segoe UI Light"/>
        </w:rPr>
        <w:t>Izdvojenu točku Urbanu šumu u Kurilovcu</w:t>
      </w:r>
    </w:p>
    <w:p w14:paraId="5195C9A6" w14:textId="0D6CB726" w:rsidR="00C7757F" w:rsidRPr="00C73593" w:rsidRDefault="00CF6941" w:rsidP="00485B9C">
      <w:pPr>
        <w:jc w:val="both"/>
        <w:rPr>
          <w:rFonts w:ascii="Segoe UI Light" w:hAnsi="Segoe UI Light" w:cs="Segoe UI Light"/>
          <w:b/>
        </w:rPr>
      </w:pPr>
      <w:r w:rsidRPr="00485B9C">
        <w:rPr>
          <w:rFonts w:ascii="Segoe UI Light" w:hAnsi="Segoe UI Light" w:cs="Segoe UI Light"/>
        </w:rPr>
        <w:lastRenderedPageBreak/>
        <w:t xml:space="preserve">U okviru provedbe Strategije prepoznaje se mogućnost realizacije </w:t>
      </w:r>
      <w:r w:rsidR="00B56D06">
        <w:rPr>
          <w:rFonts w:ascii="Segoe UI Light" w:hAnsi="Segoe UI Light" w:cs="Segoe UI Light"/>
        </w:rPr>
        <w:t>E</w:t>
      </w:r>
      <w:r w:rsidR="00B56D06" w:rsidRPr="00CA4F10">
        <w:rPr>
          <w:rFonts w:ascii="Segoe UI Light" w:hAnsi="Segoe UI Light" w:cs="Segoe UI Light"/>
        </w:rPr>
        <w:t>dukacijskog centar uz Odlagalište otpada Mraclinska Dubrava</w:t>
      </w:r>
      <w:r w:rsidRPr="00485B9C">
        <w:rPr>
          <w:rFonts w:ascii="Segoe UI Light" w:hAnsi="Segoe UI Light" w:cs="Segoe UI Light"/>
        </w:rPr>
        <w:t xml:space="preserve"> kao javnog i/ili društvenog sadržaja od važnosti podizanje svijesti o održivom gospodarenju resursima. Edukacijski centar planira se i provodi s ciljem promicanja načela kružnog gospodarstva, osobito u području gospodarenja građevinskim otpadom, uključujući poticanje ponovne uporabe materijala, smanjenje nastanka otpada te njegovo pravilno razvrstavanje i recikliranje. Pri tome može uključivati različite edukativne sadržaje te prostore za provedbu radionica i drugih oblika učenja, uz povezivanje s konkretnim primjerima dobre prakse u prostoru. Lokacija centra se planira u neposrednoj blizini saniranog odlagališta otpada, danas uređenog kao zelena površina, čime se dodatno naglašava transformacija prostora i njegova nova funkcija u kontekstu održivog razvoja. Uspostavom takvog edukacijskog centra omogućilo bi se sustavno jačanje svijesti i kompetencija korisnika u području kružnog gospodarenja, poticanje odgovornog odnosa prema resursima te doprinos razvoju održivih praksi i okolišnih i društvenih koristi.</w:t>
      </w:r>
      <w:r w:rsidR="00C7757F">
        <w:rPr>
          <w:rFonts w:ascii="Arial Narrow" w:hAnsi="Arial Narrow"/>
          <w:highlight w:val="yellow"/>
        </w:rPr>
        <w:br w:type="page"/>
      </w:r>
    </w:p>
    <w:p w14:paraId="4D6A5458" w14:textId="59ED24A9" w:rsidR="00830289" w:rsidRDefault="00C7757F" w:rsidP="00C7757F">
      <w:pPr>
        <w:jc w:val="both"/>
        <w:rPr>
          <w:rFonts w:ascii="Segoe UI Light" w:hAnsi="Segoe UI Light" w:cs="Segoe UI Light"/>
        </w:rPr>
      </w:pPr>
      <w:r w:rsidRPr="00485B9C">
        <w:rPr>
          <w:rFonts w:ascii="Segoe UI Light" w:hAnsi="Segoe UI Light" w:cs="Segoe UI Light"/>
          <w:b/>
        </w:rPr>
        <w:lastRenderedPageBreak/>
        <w:t>Model kružnog gospodarenja prostorom i zgradama</w:t>
      </w:r>
      <w:r w:rsidRPr="0059414D">
        <w:rPr>
          <w:rFonts w:ascii="Segoe UI Light" w:hAnsi="Segoe UI Light" w:cs="Segoe UI Light"/>
        </w:rPr>
        <w:t xml:space="preserve"> na području Grada Velike Gorice temelji se na racionalnom korištenju postojećih prostornih i građevinskih resursa, uz smanjenje potrebe za novom izgradnjom i smanjenje negativnih utjecaja na okoliš. U skladu s analizom postojećeg stanja i prepoznatim potrebama, poseban naglasak stavlja se na unaprjeđenje postojećih javnih površina, integraciju </w:t>
      </w:r>
      <w:r w:rsidR="00E56CB0">
        <w:rPr>
          <w:rFonts w:ascii="Segoe UI Light" w:hAnsi="Segoe UI Light" w:cs="Segoe UI Light"/>
        </w:rPr>
        <w:t xml:space="preserve">ZI </w:t>
      </w:r>
      <w:r w:rsidRPr="0059414D">
        <w:rPr>
          <w:rFonts w:ascii="Segoe UI Light" w:hAnsi="Segoe UI Light" w:cs="Segoe UI Light"/>
        </w:rPr>
        <w:t>u postojeć</w:t>
      </w:r>
      <w:r>
        <w:rPr>
          <w:rFonts w:ascii="Segoe UI Light" w:hAnsi="Segoe UI Light" w:cs="Segoe UI Light"/>
        </w:rPr>
        <w:t xml:space="preserve">i prostor </w:t>
      </w:r>
      <w:r w:rsidRPr="0059414D">
        <w:rPr>
          <w:rFonts w:ascii="Segoe UI Light" w:hAnsi="Segoe UI Light" w:cs="Segoe UI Light"/>
        </w:rPr>
        <w:t>te primjenu načela kružnog gospodarenja</w:t>
      </w:r>
      <w:r>
        <w:rPr>
          <w:rFonts w:ascii="Segoe UI Light" w:hAnsi="Segoe UI Light" w:cs="Segoe UI Light"/>
        </w:rPr>
        <w:t xml:space="preserve"> prostorom i zgradama</w:t>
      </w:r>
      <w:r w:rsidRPr="0059414D">
        <w:rPr>
          <w:rFonts w:ascii="Segoe UI Light" w:hAnsi="Segoe UI Light" w:cs="Segoe UI Light"/>
        </w:rPr>
        <w:t xml:space="preserve"> kroz ponovnu uporabu materijala i višenamjensko korištenje prostora.</w:t>
      </w:r>
    </w:p>
    <w:p w14:paraId="5F400028" w14:textId="29CE20D2" w:rsidR="00C7373E" w:rsidRDefault="00C7757F" w:rsidP="00C7757F">
      <w:pPr>
        <w:jc w:val="both"/>
        <w:rPr>
          <w:rFonts w:ascii="Segoe UI Light" w:hAnsi="Segoe UI Light" w:cs="Segoe UI Light"/>
        </w:rPr>
      </w:pPr>
      <w:r w:rsidRPr="0059414D">
        <w:rPr>
          <w:rFonts w:ascii="Segoe UI Light" w:hAnsi="Segoe UI Light" w:cs="Segoe UI Light"/>
        </w:rPr>
        <w:t>U tom kontekstu definiraju se sljedeće mjere koje usmjeravaju daljnji razvoj prostora prema povećanju njegove otpornosti, funkcionalnosti i kvalitet</w:t>
      </w:r>
      <w:r>
        <w:rPr>
          <w:rFonts w:ascii="Segoe UI Light" w:hAnsi="Segoe UI Light" w:cs="Segoe UI Light"/>
        </w:rPr>
        <w:t>i</w:t>
      </w:r>
      <w:r w:rsidRPr="0059414D">
        <w:rPr>
          <w:rFonts w:ascii="Segoe UI Light" w:hAnsi="Segoe UI Light" w:cs="Segoe UI Light"/>
        </w:rPr>
        <w:t xml:space="preserve"> korištenja</w:t>
      </w:r>
      <w:r>
        <w:rPr>
          <w:rFonts w:ascii="Segoe UI Light" w:hAnsi="Segoe UI Light" w:cs="Segoe UI Light"/>
        </w:rPr>
        <w:t>:</w:t>
      </w:r>
    </w:p>
    <w:p w14:paraId="185F7A1E" w14:textId="77777777" w:rsidR="00C7757F" w:rsidRPr="00485B9C" w:rsidRDefault="00C7757F" w:rsidP="00C7757F">
      <w:pPr>
        <w:jc w:val="both"/>
        <w:rPr>
          <w:rFonts w:asciiTheme="majorHAnsi" w:eastAsiaTheme="majorEastAsia" w:hAnsiTheme="majorHAnsi" w:cstheme="majorBidi"/>
          <w:iCs/>
          <w:color w:val="2E74B5" w:themeColor="accent1" w:themeShade="BF"/>
          <w:sz w:val="26"/>
          <w:szCs w:val="26"/>
        </w:rPr>
      </w:pPr>
      <w:r w:rsidRPr="00485B9C">
        <w:rPr>
          <w:rFonts w:asciiTheme="majorHAnsi" w:eastAsiaTheme="majorEastAsia" w:hAnsiTheme="majorHAnsi" w:cstheme="majorBidi"/>
          <w:iCs/>
          <w:color w:val="2E74B5" w:themeColor="accent1" w:themeShade="BF"/>
          <w:sz w:val="26"/>
          <w:szCs w:val="26"/>
        </w:rPr>
        <w:t>1. Primjena načela kružnog gospodarenja kroz ponovnu uporabu građevinskog materijala</w:t>
      </w:r>
    </w:p>
    <w:p w14:paraId="21DC88F2" w14:textId="77777777" w:rsidR="00C7757F" w:rsidRPr="00C73593" w:rsidRDefault="00C7757F" w:rsidP="00C7757F">
      <w:pPr>
        <w:spacing w:after="0" w:line="240" w:lineRule="auto"/>
        <w:jc w:val="both"/>
        <w:rPr>
          <w:rFonts w:ascii="Segoe UI Light" w:hAnsi="Segoe UI Light" w:cs="Segoe UI Light"/>
        </w:rPr>
      </w:pPr>
      <w:r w:rsidRPr="00C73593">
        <w:rPr>
          <w:rFonts w:ascii="Segoe UI Light" w:hAnsi="Segoe UI Light" w:cs="Segoe UI Light"/>
        </w:rPr>
        <w:t>Na prostoru zgrada javne namjene, osobito škola i dječjih vrtića, planira se primjena načela kružnog gospodarenja prostorom i zgradama kroz ponovnu uporabu građevinskog materijala. U okviru provedbe zahvata na postojećim zgradama javne namjene, uključujući energetsku obnovu, predlaže se korištenje uklonjene stolarije za izgradnju staklenika i vrtnih paviljona namijenjenih uzgoju bilja i provedbi edukativnih aktivnosti.</w:t>
      </w:r>
    </w:p>
    <w:p w14:paraId="247E80A9" w14:textId="77777777" w:rsidR="00C7757F" w:rsidRPr="009A4115" w:rsidRDefault="00C7757F" w:rsidP="00C7757F">
      <w:pPr>
        <w:spacing w:after="0" w:line="240" w:lineRule="auto"/>
        <w:jc w:val="both"/>
        <w:rPr>
          <w:rFonts w:ascii="Segoe UI Light" w:hAnsi="Segoe UI Light" w:cs="Segoe UI Light"/>
        </w:rPr>
      </w:pPr>
    </w:p>
    <w:p w14:paraId="241A9795" w14:textId="77777777" w:rsidR="00C7757F" w:rsidRDefault="00C7757F" w:rsidP="00C7757F">
      <w:pPr>
        <w:spacing w:after="0" w:line="240" w:lineRule="auto"/>
        <w:jc w:val="both"/>
        <w:rPr>
          <w:rFonts w:ascii="Segoe UI Light" w:hAnsi="Segoe UI Light" w:cs="Segoe UI Light"/>
        </w:rPr>
      </w:pPr>
      <w:r w:rsidRPr="00C73593">
        <w:rPr>
          <w:rFonts w:ascii="Segoe UI Light" w:hAnsi="Segoe UI Light" w:cs="Segoe UI Light"/>
        </w:rPr>
        <w:t>Ovakav pristup omogućuje smanjenje količine građevinskog otpada, produženje životnog ciklusa materijala te istodobno doprinosi razvoju zelene infrastrukture na prostoru oko zgrada javne namjene te se ujedno stvaraju preduvjeti za uključivanje djece i korisnika u aktivnosti vezane uz prirodu, uzgoj biljaka i održivi razvoj.</w:t>
      </w:r>
    </w:p>
    <w:p w14:paraId="2B35EDD8" w14:textId="77777777" w:rsidR="00C7757F" w:rsidRPr="009A4115" w:rsidRDefault="00C7757F" w:rsidP="00C7757F">
      <w:pPr>
        <w:spacing w:after="0" w:line="240" w:lineRule="auto"/>
        <w:jc w:val="both"/>
        <w:rPr>
          <w:rFonts w:ascii="Segoe UI Light" w:hAnsi="Segoe UI Light" w:cs="Segoe UI Light"/>
        </w:rPr>
      </w:pPr>
    </w:p>
    <w:p w14:paraId="4EF25295" w14:textId="77777777" w:rsidR="00C7757F" w:rsidRPr="00485B9C" w:rsidRDefault="00C7757F" w:rsidP="00485B9C">
      <w:pPr>
        <w:jc w:val="both"/>
        <w:rPr>
          <w:rFonts w:asciiTheme="majorHAnsi" w:eastAsiaTheme="majorEastAsia" w:hAnsiTheme="majorHAnsi" w:cstheme="majorBidi"/>
          <w:iCs/>
          <w:color w:val="2E74B5" w:themeColor="accent1" w:themeShade="BF"/>
          <w:sz w:val="26"/>
          <w:szCs w:val="26"/>
        </w:rPr>
      </w:pPr>
      <w:r w:rsidRPr="00485B9C">
        <w:rPr>
          <w:rFonts w:asciiTheme="majorHAnsi" w:eastAsiaTheme="majorEastAsia" w:hAnsiTheme="majorHAnsi" w:cstheme="majorBidi"/>
          <w:iCs/>
          <w:color w:val="2E74B5" w:themeColor="accent1" w:themeShade="BF"/>
          <w:sz w:val="26"/>
          <w:szCs w:val="26"/>
        </w:rPr>
        <w:t xml:space="preserve">2. Unaprjeđenje postojećih javnih površina kroz razvoj javnih projekata zelene infrastrukture </w:t>
      </w:r>
    </w:p>
    <w:p w14:paraId="4156F32C" w14:textId="37BF5E5A" w:rsidR="00C7757F" w:rsidRDefault="00C7757F" w:rsidP="00C7757F">
      <w:pPr>
        <w:spacing w:after="0" w:line="240" w:lineRule="auto"/>
        <w:jc w:val="both"/>
        <w:rPr>
          <w:rFonts w:ascii="Segoe UI Light" w:hAnsi="Segoe UI Light" w:cs="Segoe UI Light"/>
        </w:rPr>
      </w:pPr>
      <w:r w:rsidRPr="000C72FC">
        <w:rPr>
          <w:rFonts w:ascii="Segoe UI Light" w:hAnsi="Segoe UI Light" w:cs="Segoe UI Light"/>
        </w:rPr>
        <w:t xml:space="preserve">Na području postojećih javnih površina, uključujući parkove, trgove, školska dvorišta i druge otvorene prostore javne namjene, planira se sustavno unaprjeđenje kroz razvoj projekata </w:t>
      </w:r>
      <w:r w:rsidR="00E56CB0">
        <w:rPr>
          <w:rFonts w:ascii="Segoe UI Light" w:hAnsi="Segoe UI Light" w:cs="Segoe UI Light"/>
        </w:rPr>
        <w:t>ZI</w:t>
      </w:r>
      <w:r w:rsidRPr="000C72FC">
        <w:rPr>
          <w:rFonts w:ascii="Segoe UI Light" w:hAnsi="Segoe UI Light" w:cs="Segoe UI Light"/>
        </w:rPr>
        <w:t xml:space="preserve">. U okviru uređenja i obnove postojećih javnih prostora predlaže se povećanje udjela vegetacije kroz sadnju drveća, formiranje kišnih vrtova, zelenih pojaseva i urbanih vrtova, kao i uređenje prostora za boravak i rekreaciju građana uz primjenu prirodnih i održivih rješenja. </w:t>
      </w:r>
    </w:p>
    <w:p w14:paraId="3FBBBF0B" w14:textId="77777777" w:rsidR="00C7757F" w:rsidRPr="000C72FC" w:rsidRDefault="00C7757F" w:rsidP="00C7757F">
      <w:pPr>
        <w:spacing w:after="0" w:line="240" w:lineRule="auto"/>
        <w:jc w:val="both"/>
        <w:rPr>
          <w:rFonts w:ascii="Segoe UI Light" w:hAnsi="Segoe UI Light" w:cs="Segoe UI Light"/>
        </w:rPr>
      </w:pPr>
    </w:p>
    <w:p w14:paraId="209CDD98" w14:textId="77777777" w:rsidR="00C7757F" w:rsidRPr="000C72FC" w:rsidRDefault="00C7757F" w:rsidP="00C7757F">
      <w:pPr>
        <w:spacing w:after="0" w:line="240" w:lineRule="auto"/>
        <w:jc w:val="both"/>
        <w:rPr>
          <w:rFonts w:ascii="Segoe UI Light" w:hAnsi="Segoe UI Light" w:cs="Segoe UI Light"/>
        </w:rPr>
      </w:pPr>
      <w:r w:rsidRPr="000C72FC">
        <w:rPr>
          <w:rFonts w:ascii="Segoe UI Light" w:hAnsi="Segoe UI Light" w:cs="Segoe UI Light"/>
        </w:rPr>
        <w:t>Ovakav pristup omogućuje povećanje ekološke vrijednosti i otpornosti javnih površina na klimatske promjene, smanjenje učinka urbanih toplinskih otoka te poboljšanje kvalitete zraka i mikroklime. Istodobno se unapređuje funkcionalnost i dostupnost javnih prostora, potiče društvena interakcija i boravak na otvorenom te se stvaraju kvalitetniji i zdraviji uvjeti za svakodnevni život korisnika prostora.</w:t>
      </w:r>
    </w:p>
    <w:p w14:paraId="3CEDC678" w14:textId="77777777" w:rsidR="00C7757F" w:rsidRDefault="00C7757F" w:rsidP="00C7757F">
      <w:pPr>
        <w:spacing w:after="0" w:line="240" w:lineRule="auto"/>
        <w:jc w:val="both"/>
        <w:rPr>
          <w:rFonts w:ascii="Segoe UI Light" w:hAnsi="Segoe UI Light" w:cs="Segoe UI Light"/>
        </w:rPr>
      </w:pPr>
    </w:p>
    <w:p w14:paraId="08E3B08E" w14:textId="77777777" w:rsidR="00C7757F" w:rsidRPr="00485B9C" w:rsidRDefault="00C7757F" w:rsidP="00485B9C">
      <w:pPr>
        <w:jc w:val="both"/>
        <w:rPr>
          <w:rFonts w:asciiTheme="majorHAnsi" w:eastAsiaTheme="majorEastAsia" w:hAnsiTheme="majorHAnsi" w:cstheme="majorBidi"/>
          <w:iCs/>
          <w:color w:val="2E74B5" w:themeColor="accent1" w:themeShade="BF"/>
          <w:sz w:val="26"/>
          <w:szCs w:val="26"/>
        </w:rPr>
      </w:pPr>
      <w:r w:rsidRPr="00485B9C">
        <w:rPr>
          <w:rFonts w:asciiTheme="majorHAnsi" w:eastAsiaTheme="majorEastAsia" w:hAnsiTheme="majorHAnsi" w:cstheme="majorBidi"/>
          <w:iCs/>
          <w:color w:val="2E74B5" w:themeColor="accent1" w:themeShade="BF"/>
          <w:sz w:val="26"/>
          <w:szCs w:val="26"/>
        </w:rPr>
        <w:t xml:space="preserve">3. Integrirani razvoj prostora kroz višenamjensko korištenje i plansku integraciju zelene infrastrukture </w:t>
      </w:r>
    </w:p>
    <w:p w14:paraId="21F8EB97" w14:textId="77777777" w:rsidR="00C7757F" w:rsidRDefault="00C7757F" w:rsidP="00C7757F">
      <w:pPr>
        <w:spacing w:after="0" w:line="240" w:lineRule="auto"/>
        <w:jc w:val="both"/>
        <w:rPr>
          <w:rFonts w:ascii="Segoe UI Light" w:hAnsi="Segoe UI Light" w:cs="Segoe UI Light"/>
        </w:rPr>
      </w:pPr>
    </w:p>
    <w:p w14:paraId="6572B594" w14:textId="10F79449" w:rsidR="00C7757F" w:rsidRDefault="00C7757F" w:rsidP="00C7757F">
      <w:pPr>
        <w:spacing w:after="0" w:line="240" w:lineRule="auto"/>
        <w:jc w:val="both"/>
        <w:rPr>
          <w:rFonts w:ascii="Segoe UI Light" w:hAnsi="Segoe UI Light" w:cs="Segoe UI Light"/>
        </w:rPr>
      </w:pPr>
      <w:r w:rsidRPr="000C72FC">
        <w:rPr>
          <w:rFonts w:ascii="Segoe UI Light" w:hAnsi="Segoe UI Light" w:cs="Segoe UI Light"/>
        </w:rPr>
        <w:t xml:space="preserve">U cilju učinkovitijeg korištenja prostornih resursa, planira se integrirani razvoj prostora kroz višenamjensko korištenje postojećih i novih površina uz plansku integraciju elemenata </w:t>
      </w:r>
      <w:r w:rsidR="00D26E22">
        <w:rPr>
          <w:rFonts w:ascii="Segoe UI Light" w:hAnsi="Segoe UI Light" w:cs="Segoe UI Light"/>
        </w:rPr>
        <w:t>ZI</w:t>
      </w:r>
      <w:r w:rsidRPr="000C72FC">
        <w:rPr>
          <w:rFonts w:ascii="Segoe UI Light" w:hAnsi="Segoe UI Light" w:cs="Segoe UI Light"/>
        </w:rPr>
        <w:t xml:space="preserve">. U okviru planiranja i uređenja prostora predlaže se povezivanje različitih funkcija, poput rekreacije, edukacije, društvenih aktivnosti i ekoloških sustava, unutar jedinstvenih prostornih cjelina, uz istodobno uvažavanje lokalnih potreba i prostornih karakteristika. </w:t>
      </w:r>
    </w:p>
    <w:p w14:paraId="0CF48456" w14:textId="7165981C" w:rsidR="00C7757F" w:rsidRDefault="00C7757F" w:rsidP="00C7757F">
      <w:pPr>
        <w:spacing w:after="0" w:line="240" w:lineRule="auto"/>
        <w:jc w:val="both"/>
        <w:rPr>
          <w:rFonts w:ascii="Segoe UI Light" w:hAnsi="Segoe UI Light" w:cs="Segoe UI Light"/>
        </w:rPr>
      </w:pPr>
      <w:r w:rsidRPr="000C72FC">
        <w:rPr>
          <w:rFonts w:ascii="Segoe UI Light" w:hAnsi="Segoe UI Light" w:cs="Segoe UI Light"/>
        </w:rPr>
        <w:lastRenderedPageBreak/>
        <w:t xml:space="preserve">Primjena ovakvog pristupa omogućuje racionalnije korištenje prostora, smanjenje potrebe za dodatnom izgradnjom te povećanje ukupne funkcionalnosti i prilagodljivosti prostora različitim korisnicima i vremenskim uvjetima. Integracijom </w:t>
      </w:r>
      <w:r w:rsidR="00D26E22">
        <w:rPr>
          <w:rFonts w:ascii="Segoe UI Light" w:hAnsi="Segoe UI Light" w:cs="Segoe UI Light"/>
        </w:rPr>
        <w:t>ZI</w:t>
      </w:r>
      <w:r w:rsidRPr="000C72FC">
        <w:rPr>
          <w:rFonts w:ascii="Segoe UI Light" w:hAnsi="Segoe UI Light" w:cs="Segoe UI Light"/>
        </w:rPr>
        <w:t xml:space="preserve"> u sve razine planiranja dodatno se doprinosi očuvanju bioraznolikosti, unapređenju krajobrazne kvalitete te jačanju otpornosti urbanog sustava na okolišne i društvene izazove.</w:t>
      </w:r>
    </w:p>
    <w:p w14:paraId="1B858A6C" w14:textId="77777777" w:rsidR="00C7757F" w:rsidRDefault="00C7757F" w:rsidP="00C7757F">
      <w:pPr>
        <w:spacing w:after="0" w:line="240" w:lineRule="auto"/>
        <w:jc w:val="both"/>
        <w:rPr>
          <w:rFonts w:ascii="Segoe UI Light" w:hAnsi="Segoe UI Light" w:cs="Segoe UI Light"/>
        </w:rPr>
      </w:pPr>
    </w:p>
    <w:p w14:paraId="6D1C0708" w14:textId="50B6B20C" w:rsidR="00C7757F" w:rsidRPr="00E562A8" w:rsidRDefault="00C7757F" w:rsidP="00C7757F">
      <w:pPr>
        <w:spacing w:after="0" w:line="240" w:lineRule="auto"/>
        <w:jc w:val="both"/>
        <w:rPr>
          <w:rFonts w:ascii="Segoe UI Light" w:hAnsi="Segoe UI Light" w:cs="Segoe UI Light"/>
        </w:rPr>
      </w:pPr>
      <w:r w:rsidRPr="00E562A8">
        <w:rPr>
          <w:rFonts w:ascii="Segoe UI Light" w:hAnsi="Segoe UI Light" w:cs="Segoe UI Light"/>
        </w:rPr>
        <w:t xml:space="preserve">Model kružnog gospodarenja prostorom i zgradama usmjeren je na obnovu, ponovnu uporabu i učinkovitije korištenje postojećih prostornih resursa. Analiza postojećeg stanja, prikazana kroz tablične preglede, ukazuje na značajan potencijal za primjenu načela kružnosti, osobito kroz energetsku obnovu zgrada, revitalizaciju zapuštenih prostora i razvoj projekata </w:t>
      </w:r>
      <w:r w:rsidR="00D26E22">
        <w:rPr>
          <w:rFonts w:ascii="Segoe UI Light" w:hAnsi="Segoe UI Light" w:cs="Segoe UI Light"/>
        </w:rPr>
        <w:t>ZI</w:t>
      </w:r>
      <w:r w:rsidRPr="00E562A8">
        <w:rPr>
          <w:rFonts w:ascii="Segoe UI Light" w:hAnsi="Segoe UI Light" w:cs="Segoe UI Light"/>
        </w:rPr>
        <w:t>.</w:t>
      </w:r>
    </w:p>
    <w:p w14:paraId="6746A7C7" w14:textId="77777777" w:rsidR="00C7757F" w:rsidRPr="00E562A8" w:rsidRDefault="00C7757F" w:rsidP="00C7757F">
      <w:pPr>
        <w:spacing w:after="0" w:line="240" w:lineRule="auto"/>
        <w:jc w:val="both"/>
        <w:rPr>
          <w:rFonts w:ascii="Segoe UI Light" w:hAnsi="Segoe UI Light" w:cs="Segoe UI Light"/>
        </w:rPr>
      </w:pPr>
      <w:r w:rsidRPr="00E562A8">
        <w:rPr>
          <w:rFonts w:ascii="Segoe UI Light" w:hAnsi="Segoe UI Light" w:cs="Segoe UI Light"/>
        </w:rPr>
        <w:t>Definirane mjere i projekti omogućuju operativnu provedbu Strategije, dok pokazatelji osiguravaju sustavno praćenje učinaka i prilagodbu daljnjih aktivnosti u cilju održivog i otpornog razvoja urbanog prostora.</w:t>
      </w:r>
    </w:p>
    <w:p w14:paraId="2B54DE51" w14:textId="5BF78712" w:rsidR="00830289" w:rsidRDefault="00830289">
      <w:pPr>
        <w:spacing w:after="0" w:line="240" w:lineRule="auto"/>
        <w:rPr>
          <w:rFonts w:ascii="Segoe UI Light" w:hAnsi="Segoe UI Light" w:cs="Segoe UI Light"/>
        </w:rPr>
      </w:pPr>
      <w:r>
        <w:rPr>
          <w:rFonts w:ascii="Segoe UI Light" w:hAnsi="Segoe UI Light" w:cs="Segoe UI Light"/>
        </w:rPr>
        <w:br w:type="page"/>
      </w:r>
    </w:p>
    <w:p w14:paraId="62A4400A" w14:textId="77777777" w:rsidR="004B038F" w:rsidRDefault="004B038F" w:rsidP="003308A2">
      <w:pPr>
        <w:spacing w:after="0" w:line="240" w:lineRule="auto"/>
        <w:rPr>
          <w:rFonts w:ascii="Segoe UI Light" w:hAnsi="Segoe UI Light" w:cs="Segoe UI Light"/>
        </w:rPr>
      </w:pPr>
    </w:p>
    <w:p w14:paraId="56FAEFCE" w14:textId="0580CF61" w:rsidR="008C7FA5" w:rsidRDefault="009706D3">
      <w:pPr>
        <w:pStyle w:val="Heading1"/>
        <w:spacing w:before="0" w:beforeAutospacing="0" w:after="0" w:afterAutospacing="0" w:line="264" w:lineRule="auto"/>
        <w:jc w:val="both"/>
        <w:rPr>
          <w:rFonts w:asciiTheme="majorHAnsi" w:hAnsiTheme="majorHAnsi" w:cstheme="majorHAnsi"/>
          <w:color w:val="2E74B5" w:themeColor="accent1" w:themeShade="BF"/>
          <w:sz w:val="32"/>
          <w:szCs w:val="32"/>
        </w:rPr>
      </w:pPr>
      <w:bookmarkStart w:id="83" w:name="_Toc137559735"/>
      <w:bookmarkStart w:id="84" w:name="_Toc228701568"/>
      <w:r>
        <w:rPr>
          <w:rFonts w:asciiTheme="majorHAnsi" w:hAnsiTheme="majorHAnsi" w:cstheme="majorHAnsi"/>
          <w:color w:val="2E74B5" w:themeColor="accent1" w:themeShade="BF"/>
          <w:sz w:val="32"/>
          <w:szCs w:val="32"/>
        </w:rPr>
        <w:t>8. PODRUČJA POGODNA ZA URBANU PREOBRAZBU I URBANU SANACIJU</w:t>
      </w:r>
      <w:bookmarkEnd w:id="83"/>
      <w:bookmarkEnd w:id="84"/>
    </w:p>
    <w:p w14:paraId="73CEA320" w14:textId="77777777" w:rsidR="008C7FA5" w:rsidRDefault="008C7FA5"/>
    <w:p w14:paraId="2BC4457B" w14:textId="2A224693" w:rsidR="00747772" w:rsidRPr="00747772" w:rsidRDefault="00747772" w:rsidP="00747772">
      <w:pPr>
        <w:spacing w:after="0" w:line="264" w:lineRule="auto"/>
        <w:jc w:val="both"/>
        <w:rPr>
          <w:rFonts w:ascii="Segoe UI Light" w:hAnsi="Segoe UI Light" w:cs="Segoe UI Light"/>
        </w:rPr>
      </w:pPr>
      <w:r w:rsidRPr="00747772">
        <w:rPr>
          <w:rFonts w:ascii="Segoe UI Light" w:hAnsi="Segoe UI Light" w:cs="Segoe UI Light"/>
        </w:rPr>
        <w:t>U okviru Strategije zelene urbane obnove, urbana preobrazba i urbana sanacija predstavljaju ključne prostorne mehanizme za unaprjeđenje kvalitete izgrađenog prostora, revitalizaciju degradiranih područja te povećanje otpornosti urbanog sustava na klimatske i okolišne izazove.</w:t>
      </w:r>
    </w:p>
    <w:p w14:paraId="23AA496A" w14:textId="77777777" w:rsidR="00747772" w:rsidRPr="00747772" w:rsidRDefault="00747772" w:rsidP="00747772">
      <w:pPr>
        <w:spacing w:after="0" w:line="264" w:lineRule="auto"/>
        <w:jc w:val="both"/>
        <w:rPr>
          <w:rFonts w:ascii="Segoe UI Light" w:hAnsi="Segoe UI Light" w:cs="Segoe UI Light"/>
        </w:rPr>
      </w:pPr>
    </w:p>
    <w:p w14:paraId="0A99B843" w14:textId="2F4B9632" w:rsidR="002624F7" w:rsidRPr="00747772" w:rsidRDefault="00747772" w:rsidP="00747772">
      <w:pPr>
        <w:spacing w:after="0" w:line="264" w:lineRule="auto"/>
        <w:jc w:val="both"/>
        <w:rPr>
          <w:rFonts w:ascii="Segoe UI Light" w:hAnsi="Segoe UI Light" w:cs="Segoe UI Light"/>
        </w:rPr>
      </w:pPr>
      <w:r w:rsidRPr="00747772">
        <w:rPr>
          <w:rFonts w:ascii="Segoe UI Light" w:hAnsi="Segoe UI Light" w:cs="Segoe UI Light"/>
        </w:rPr>
        <w:t>Sukladno Zakonu o prostornom uređenju (NN 155/25), urbana preobrazba obuhvaća skup planskih mjera i uvjeta kojima se mijenjaju obilježja izgrađenog dijela građevinskog područja kroz transformaciju urbane strukture, namjene prostora i organizacije javnih površina</w:t>
      </w:r>
      <w:r w:rsidR="002612BF">
        <w:rPr>
          <w:rFonts w:ascii="Segoe UI Light" w:hAnsi="Segoe UI Light" w:cs="Segoe UI Light"/>
        </w:rPr>
        <w:t>, dok se</w:t>
      </w:r>
      <w:r w:rsidRPr="00747772">
        <w:rPr>
          <w:rFonts w:ascii="Segoe UI Light" w:hAnsi="Segoe UI Light" w:cs="Segoe UI Light"/>
        </w:rPr>
        <w:t xml:space="preserve"> </w:t>
      </w:r>
      <w:r w:rsidR="002C201A">
        <w:rPr>
          <w:rFonts w:ascii="Segoe UI Light" w:hAnsi="Segoe UI Light" w:cs="Segoe UI Light"/>
        </w:rPr>
        <w:t>u</w:t>
      </w:r>
      <w:r w:rsidRPr="00747772">
        <w:rPr>
          <w:rFonts w:ascii="Segoe UI Light" w:hAnsi="Segoe UI Light" w:cs="Segoe UI Light"/>
        </w:rPr>
        <w:t>rbana sanacija odnosi na mjer</w:t>
      </w:r>
      <w:r w:rsidR="002C201A">
        <w:rPr>
          <w:rFonts w:ascii="Segoe UI Light" w:hAnsi="Segoe UI Light" w:cs="Segoe UI Light"/>
        </w:rPr>
        <w:t>e</w:t>
      </w:r>
      <w:r w:rsidRPr="00747772">
        <w:rPr>
          <w:rFonts w:ascii="Segoe UI Light" w:hAnsi="Segoe UI Light" w:cs="Segoe UI Light"/>
        </w:rPr>
        <w:t xml:space="preserve"> usmjeren</w:t>
      </w:r>
      <w:r w:rsidR="002C201A">
        <w:rPr>
          <w:rFonts w:ascii="Segoe UI Light" w:hAnsi="Segoe UI Light" w:cs="Segoe UI Light"/>
        </w:rPr>
        <w:t>e</w:t>
      </w:r>
      <w:r w:rsidRPr="00747772">
        <w:rPr>
          <w:rFonts w:ascii="Segoe UI Light" w:hAnsi="Segoe UI Light" w:cs="Segoe UI Light"/>
        </w:rPr>
        <w:t xml:space="preserve"> na poboljšanje stanja i funkcionalnosti prostora degradiranih nezakonitim građenjem ili drugim oblicima neadekvatnog korištenja.</w:t>
      </w:r>
    </w:p>
    <w:p w14:paraId="6683D697" w14:textId="77777777" w:rsidR="00747772" w:rsidRPr="00747772" w:rsidRDefault="00747772" w:rsidP="00747772">
      <w:pPr>
        <w:spacing w:after="0" w:line="264" w:lineRule="auto"/>
        <w:jc w:val="both"/>
        <w:rPr>
          <w:rFonts w:ascii="Segoe UI Light" w:hAnsi="Segoe UI Light" w:cs="Segoe UI Light"/>
        </w:rPr>
      </w:pPr>
    </w:p>
    <w:p w14:paraId="6ACC4F9F" w14:textId="77777777" w:rsidR="00747772" w:rsidRDefault="00747772" w:rsidP="00747772">
      <w:pPr>
        <w:spacing w:after="0" w:line="264" w:lineRule="auto"/>
        <w:jc w:val="both"/>
        <w:rPr>
          <w:rFonts w:ascii="Segoe UI Light" w:hAnsi="Segoe UI Light" w:cs="Segoe UI Light"/>
        </w:rPr>
      </w:pPr>
      <w:r w:rsidRPr="00747772">
        <w:rPr>
          <w:rFonts w:ascii="Segoe UI Light" w:hAnsi="Segoe UI Light" w:cs="Segoe UI Light"/>
        </w:rPr>
        <w:t>Na području Grada Velike Gorice identificirana su područja s potencijalom za urbanu preobrazbu i urbanu sanaciju na temelju analize postojećeg stanja, prostornih obilježja, razvojnih potreba i identificiranih problema u prostoru. Poseban naglasak stavlja se na prostore koji imaju značajan razvojni potencijal, ali zahtijevaju funkcionalnu transformaciju, kao i na prostore koji su izloženi degradaciji i zahtijevaju hitne mjere sanacije i zaštite.</w:t>
      </w:r>
    </w:p>
    <w:p w14:paraId="00B16A16" w14:textId="77777777" w:rsidR="00C126AC" w:rsidRPr="00747772" w:rsidRDefault="00C126AC" w:rsidP="00747772">
      <w:pPr>
        <w:spacing w:after="0" w:line="264" w:lineRule="auto"/>
        <w:jc w:val="both"/>
        <w:rPr>
          <w:rFonts w:ascii="Segoe UI Light" w:hAnsi="Segoe UI Light" w:cs="Segoe UI Light"/>
        </w:rPr>
      </w:pPr>
    </w:p>
    <w:p w14:paraId="1D8BDC57" w14:textId="3E048E58" w:rsidR="00C126AC" w:rsidRDefault="00C126AC" w:rsidP="00C126AC">
      <w:pPr>
        <w:spacing w:after="0" w:line="264" w:lineRule="auto"/>
        <w:jc w:val="both"/>
        <w:rPr>
          <w:rFonts w:ascii="Segoe UI Light" w:hAnsi="Segoe UI Light" w:cs="Segoe UI Light"/>
        </w:rPr>
      </w:pPr>
      <w:r w:rsidRPr="00C126AC">
        <w:rPr>
          <w:rFonts w:ascii="Segoe UI Light" w:hAnsi="Segoe UI Light" w:cs="Segoe UI Light"/>
        </w:rPr>
        <w:t xml:space="preserve">Urbana preobrazba u ovom kontekstu usmjerena je na integraciju novih funkcija, unaprjeđenje postojećih sadržaja te uvođenje načela </w:t>
      </w:r>
      <w:r w:rsidR="00D207E0">
        <w:rPr>
          <w:rFonts w:ascii="Segoe UI Light" w:hAnsi="Segoe UI Light" w:cs="Segoe UI Light"/>
        </w:rPr>
        <w:t>ZI</w:t>
      </w:r>
      <w:r w:rsidRPr="00C126AC">
        <w:rPr>
          <w:rFonts w:ascii="Segoe UI Light" w:hAnsi="Segoe UI Light" w:cs="Segoe UI Light"/>
        </w:rPr>
        <w:t>, energetske učinkovitosti i održivog upravljanja prostorom. Urbana sanacija usmjerena je na uklanjanje negativnih utjecaja u prostoru, obnovu i stabilizaciju degradiranih područja te uspostavu sustava upravljanja i zaštite prostora.</w:t>
      </w:r>
    </w:p>
    <w:p w14:paraId="59640DF9" w14:textId="77777777" w:rsidR="009F729B" w:rsidRPr="00C126AC" w:rsidRDefault="009F729B" w:rsidP="00C126AC">
      <w:pPr>
        <w:spacing w:after="0" w:line="264" w:lineRule="auto"/>
        <w:jc w:val="both"/>
        <w:rPr>
          <w:rFonts w:ascii="Segoe UI Light" w:hAnsi="Segoe UI Light" w:cs="Segoe UI Light"/>
        </w:rPr>
      </w:pPr>
    </w:p>
    <w:p w14:paraId="5334AE52" w14:textId="4DA21F37" w:rsidR="008C7FA5" w:rsidRDefault="00C126AC">
      <w:pPr>
        <w:spacing w:after="0" w:line="264" w:lineRule="auto"/>
        <w:jc w:val="both"/>
        <w:rPr>
          <w:rFonts w:ascii="Segoe UI Light" w:hAnsi="Segoe UI Light" w:cs="Segoe UI Light"/>
          <w:highlight w:val="yellow"/>
        </w:rPr>
      </w:pPr>
      <w:r w:rsidRPr="00C126AC">
        <w:rPr>
          <w:rFonts w:ascii="Segoe UI Light" w:hAnsi="Segoe UI Light" w:cs="Segoe UI Light"/>
        </w:rPr>
        <w:t xml:space="preserve">Na temelju navedenog, u nastavku poglavlja izdvojena su područja pogodna za provedbu mjera urbane preobrazbe i urbane sanacije, s naglaskom na njihovu ulogu u jačanju otpornosti prostora, unapređenju kvalitete života i održivom razvoju </w:t>
      </w:r>
      <w:r w:rsidR="00D207E0">
        <w:rPr>
          <w:rFonts w:ascii="Segoe UI Light" w:hAnsi="Segoe UI Light" w:cs="Segoe UI Light"/>
        </w:rPr>
        <w:t>g</w:t>
      </w:r>
      <w:r w:rsidRPr="00C126AC">
        <w:rPr>
          <w:rFonts w:ascii="Segoe UI Light" w:hAnsi="Segoe UI Light" w:cs="Segoe UI Light"/>
        </w:rPr>
        <w:t>rada</w:t>
      </w:r>
      <w:r w:rsidR="0029773C">
        <w:rPr>
          <w:rFonts w:ascii="Segoe UI Light" w:hAnsi="Segoe UI Light" w:cs="Segoe UI Light"/>
        </w:rPr>
        <w:t>:</w:t>
      </w:r>
    </w:p>
    <w:p w14:paraId="75EECB0A" w14:textId="2A23BB99" w:rsidR="00937DE4" w:rsidRPr="00485B9C" w:rsidRDefault="00937DE4">
      <w:pPr>
        <w:spacing w:after="0" w:line="264" w:lineRule="auto"/>
        <w:jc w:val="both"/>
        <w:rPr>
          <w:rFonts w:ascii="Segoe UI Light" w:hAnsi="Segoe UI Light" w:cs="Segoe UI Light"/>
        </w:rPr>
      </w:pPr>
    </w:p>
    <w:p w14:paraId="5889F85D" w14:textId="1ECB916C" w:rsidR="0011134B" w:rsidRPr="00485B9C" w:rsidRDefault="0011134B" w:rsidP="00485B9C">
      <w:pPr>
        <w:pStyle w:val="ListParagraph"/>
        <w:rPr>
          <w:rFonts w:eastAsiaTheme="majorEastAsia"/>
          <w:color w:val="2E74B5" w:themeColor="accent1" w:themeShade="BF"/>
          <w:sz w:val="26"/>
          <w:szCs w:val="26"/>
        </w:rPr>
      </w:pPr>
      <w:r w:rsidRPr="00485B9C">
        <w:br w:type="page"/>
      </w:r>
    </w:p>
    <w:p w14:paraId="70FC32BE" w14:textId="271A851A" w:rsidR="002236C8" w:rsidRDefault="0067325A" w:rsidP="002236C8">
      <w:pPr>
        <w:pStyle w:val="Heading2"/>
      </w:pPr>
      <w:bookmarkStart w:id="85" w:name="_Toc228701569"/>
      <w:bookmarkStart w:id="86" w:name="_Toc137559737"/>
      <w:r>
        <w:lastRenderedPageBreak/>
        <w:t>8.1. URBANA PREOBRAZBA</w:t>
      </w:r>
      <w:bookmarkEnd w:id="85"/>
      <w:r>
        <w:t xml:space="preserve"> </w:t>
      </w:r>
    </w:p>
    <w:p w14:paraId="6F31439E" w14:textId="77777777" w:rsidR="002236C8" w:rsidRDefault="002236C8" w:rsidP="005F2116">
      <w:pPr>
        <w:spacing w:after="0" w:line="264" w:lineRule="auto"/>
        <w:jc w:val="both"/>
        <w:rPr>
          <w:rFonts w:ascii="Segoe UI Light" w:hAnsi="Segoe UI Light" w:cs="Segoe UI Light"/>
          <w:b/>
          <w:u w:val="single"/>
        </w:rPr>
      </w:pPr>
    </w:p>
    <w:p w14:paraId="334239D5" w14:textId="0240134E" w:rsidR="00FA447F" w:rsidRPr="00485B9C" w:rsidRDefault="00FA447F" w:rsidP="005F2116">
      <w:pPr>
        <w:spacing w:after="0" w:line="264" w:lineRule="auto"/>
        <w:jc w:val="both"/>
        <w:rPr>
          <w:rFonts w:ascii="Segoe UI Light" w:hAnsi="Segoe UI Light" w:cs="Segoe UI Light"/>
          <w:b/>
          <w:u w:val="single"/>
        </w:rPr>
      </w:pPr>
      <w:r w:rsidRPr="00485B9C">
        <w:rPr>
          <w:rFonts w:ascii="Segoe UI Light" w:hAnsi="Segoe UI Light" w:cs="Segoe UI Light"/>
          <w:b/>
          <w:u w:val="single"/>
        </w:rPr>
        <w:t xml:space="preserve">Urbana preobrazba prostora uz Trg kralja Tomislava te </w:t>
      </w:r>
      <w:r w:rsidR="00F27C20">
        <w:rPr>
          <w:rFonts w:ascii="Segoe UI Light" w:hAnsi="Segoe UI Light" w:cs="Segoe UI Light"/>
          <w:b/>
          <w:u w:val="single"/>
        </w:rPr>
        <w:t>rekonstrukcija i prenamj</w:t>
      </w:r>
      <w:r w:rsidRPr="00485B9C">
        <w:rPr>
          <w:rFonts w:ascii="Segoe UI Light" w:hAnsi="Segoe UI Light" w:cs="Segoe UI Light"/>
          <w:b/>
          <w:u w:val="single"/>
        </w:rPr>
        <w:t xml:space="preserve">ena zgrade stare općine </w:t>
      </w:r>
    </w:p>
    <w:p w14:paraId="17D7BFA0" w14:textId="25276109" w:rsidR="00FA447F" w:rsidRDefault="00F02DBB" w:rsidP="005F2116">
      <w:pPr>
        <w:spacing w:after="0" w:line="264" w:lineRule="auto"/>
        <w:jc w:val="both"/>
        <w:rPr>
          <w:rFonts w:ascii="Segoe UI Light" w:hAnsi="Segoe UI Light" w:cs="Segoe UI Light"/>
        </w:rPr>
      </w:pPr>
      <w:r>
        <w:rPr>
          <w:rFonts w:ascii="Segoe UI Light" w:hAnsi="Segoe UI Light" w:cs="Segoe UI Light"/>
        </w:rPr>
        <w:t xml:space="preserve">Predmetna lokacija nalazi se </w:t>
      </w:r>
      <w:r w:rsidR="00FA447F" w:rsidRPr="00FA447F">
        <w:rPr>
          <w:rFonts w:ascii="Segoe UI Light" w:hAnsi="Segoe UI Light" w:cs="Segoe UI Light"/>
        </w:rPr>
        <w:t xml:space="preserve">uz Trg kralja Tomislava u Velikoj Gorici, </w:t>
      </w:r>
      <w:r w:rsidR="00CA52D6">
        <w:rPr>
          <w:rFonts w:ascii="Segoe UI Light" w:hAnsi="Segoe UI Light" w:cs="Segoe UI Light"/>
        </w:rPr>
        <w:t xml:space="preserve">u sjeveroistočnom dijelu grada neposredno uz Park plemenite općine turopoljske sa zapadne </w:t>
      </w:r>
      <w:r>
        <w:rPr>
          <w:rFonts w:ascii="Segoe UI Light" w:hAnsi="Segoe UI Light" w:cs="Segoe UI Light"/>
        </w:rPr>
        <w:t xml:space="preserve">strane, </w:t>
      </w:r>
      <w:r w:rsidR="00CA52D6">
        <w:rPr>
          <w:rFonts w:ascii="Segoe UI Light" w:hAnsi="Segoe UI Light" w:cs="Segoe UI Light"/>
        </w:rPr>
        <w:t>a</w:t>
      </w:r>
      <w:r w:rsidR="00FA447F" w:rsidRPr="00FA447F">
        <w:rPr>
          <w:rFonts w:ascii="Segoe UI Light" w:hAnsi="Segoe UI Light" w:cs="Segoe UI Light"/>
        </w:rPr>
        <w:t xml:space="preserve"> predstavlja priliku za cjelovito unaprjeđenje središnje gradske zone kroz integraciju kulturnih, javnih i društvenih sadržaja, uz naglašavanje identiteta prostora i podizanje kvalitete boravka u javnom prostoru.</w:t>
      </w:r>
    </w:p>
    <w:p w14:paraId="4ADF0A28" w14:textId="30F13616" w:rsidR="00FA447F" w:rsidRDefault="00613875" w:rsidP="005F2116">
      <w:pPr>
        <w:spacing w:after="0" w:line="264" w:lineRule="auto"/>
        <w:jc w:val="both"/>
        <w:rPr>
          <w:rFonts w:ascii="Segoe UI Light" w:hAnsi="Segoe UI Light" w:cs="Segoe UI Light"/>
        </w:rPr>
      </w:pPr>
      <w:r>
        <w:rPr>
          <w:rFonts w:ascii="Segoe UI Light" w:hAnsi="Segoe UI Light" w:cs="Segoe UI Light"/>
        </w:rPr>
        <w:t xml:space="preserve">Prostor obuhvaća već obnovljenu zgradu </w:t>
      </w:r>
      <w:r w:rsidR="007A7D05">
        <w:rPr>
          <w:rFonts w:ascii="Segoe UI Light" w:hAnsi="Segoe UI Light" w:cs="Segoe UI Light"/>
        </w:rPr>
        <w:t xml:space="preserve">Interpretacijskog centra </w:t>
      </w:r>
      <w:r>
        <w:rPr>
          <w:rFonts w:ascii="Segoe UI Light" w:hAnsi="Segoe UI Light" w:cs="Segoe UI Light"/>
        </w:rPr>
        <w:t>Muzeja Turopolja smještenog u nekadašnjoj zgradi Turopoljske vijećnice te zgradu stare općine kojoj je potrebna rekonstrukcija i prenamjena.</w:t>
      </w:r>
      <w:r w:rsidR="001A775E">
        <w:rPr>
          <w:rFonts w:ascii="Segoe UI Light" w:hAnsi="Segoe UI Light" w:cs="Segoe UI Light"/>
        </w:rPr>
        <w:t xml:space="preserve"> Zgrada stare općine nalazi se na k</w:t>
      </w:r>
      <w:r w:rsidR="00C46139">
        <w:rPr>
          <w:rFonts w:ascii="Segoe UI Light" w:hAnsi="Segoe UI Light" w:cs="Segoe UI Light"/>
        </w:rPr>
        <w:t>.</w:t>
      </w:r>
      <w:r w:rsidR="001A775E">
        <w:rPr>
          <w:rFonts w:ascii="Segoe UI Light" w:hAnsi="Segoe UI Light" w:cs="Segoe UI Light"/>
        </w:rPr>
        <w:t>č. br.</w:t>
      </w:r>
      <w:r w:rsidR="001A775E" w:rsidRPr="001A775E">
        <w:t xml:space="preserve"> </w:t>
      </w:r>
      <w:r w:rsidR="001A775E" w:rsidRPr="001A775E">
        <w:rPr>
          <w:rFonts w:ascii="Segoe UI Light" w:hAnsi="Segoe UI Light" w:cs="Segoe UI Light"/>
        </w:rPr>
        <w:t>471</w:t>
      </w:r>
      <w:r w:rsidR="001A775E">
        <w:rPr>
          <w:rFonts w:ascii="Segoe UI Light" w:hAnsi="Segoe UI Light" w:cs="Segoe UI Light"/>
        </w:rPr>
        <w:t>, k.o. Velika Gorica</w:t>
      </w:r>
      <w:r w:rsidR="00C05A4E">
        <w:rPr>
          <w:rFonts w:ascii="Segoe UI Light" w:hAnsi="Segoe UI Light" w:cs="Segoe UI Light"/>
        </w:rPr>
        <w:t xml:space="preserve"> te je vlasništvu </w:t>
      </w:r>
      <w:r w:rsidR="00D207E0">
        <w:rPr>
          <w:rFonts w:ascii="Segoe UI Light" w:hAnsi="Segoe UI Light" w:cs="Segoe UI Light"/>
        </w:rPr>
        <w:t>g</w:t>
      </w:r>
      <w:r w:rsidR="00C05A4E">
        <w:rPr>
          <w:rFonts w:ascii="Segoe UI Light" w:hAnsi="Segoe UI Light" w:cs="Segoe UI Light"/>
        </w:rPr>
        <w:t>rada</w:t>
      </w:r>
      <w:r w:rsidR="00C46139">
        <w:rPr>
          <w:rFonts w:ascii="Segoe UI Light" w:hAnsi="Segoe UI Light" w:cs="Segoe UI Light"/>
        </w:rPr>
        <w:t xml:space="preserve">, a njeno </w:t>
      </w:r>
      <w:r w:rsidR="00FA447F" w:rsidRPr="00FA447F">
        <w:rPr>
          <w:rFonts w:ascii="Segoe UI Light" w:hAnsi="Segoe UI Light" w:cs="Segoe UI Light"/>
        </w:rPr>
        <w:t>postojeće stanje i funkcionalna ograničenja upućuju na potrebu za njezinim uklanjanjem i izgradnjom novog objekta, primjerenog suvremenim urbanim i društvenim potrebama.</w:t>
      </w:r>
    </w:p>
    <w:p w14:paraId="656D63BC" w14:textId="77777777" w:rsidR="00C05A4E" w:rsidRPr="00FA447F" w:rsidRDefault="00C05A4E" w:rsidP="005F2116">
      <w:pPr>
        <w:spacing w:after="0" w:line="264" w:lineRule="auto"/>
        <w:jc w:val="both"/>
        <w:rPr>
          <w:rFonts w:ascii="Segoe UI Light" w:hAnsi="Segoe UI Light" w:cs="Segoe UI Light"/>
        </w:rPr>
      </w:pPr>
    </w:p>
    <w:p w14:paraId="59561687" w14:textId="756E853F" w:rsidR="003C239D" w:rsidRDefault="003C239D" w:rsidP="005F2116">
      <w:pPr>
        <w:spacing w:after="0" w:line="264" w:lineRule="auto"/>
        <w:jc w:val="both"/>
        <w:rPr>
          <w:rFonts w:ascii="Segoe UI Light" w:hAnsi="Segoe UI Light" w:cs="Segoe UI Light"/>
        </w:rPr>
      </w:pPr>
      <w:r>
        <w:rPr>
          <w:rFonts w:ascii="Segoe UI Light" w:hAnsi="Segoe UI Light" w:cs="Segoe UI Light"/>
          <w:noProof/>
          <w:lang w:eastAsia="hr-HR"/>
        </w:rPr>
        <w:drawing>
          <wp:inline distT="0" distB="0" distL="0" distR="0" wp14:anchorId="2BFAB3B4" wp14:editId="5B3C9421">
            <wp:extent cx="5759143" cy="5418129"/>
            <wp:effectExtent l="0" t="0" r="0" b="0"/>
            <wp:docPr id="1"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Urbana preobrazba_Stara općina.jpg"/>
                    <pic:cNvPicPr/>
                  </pic:nvPicPr>
                  <pic:blipFill rotWithShape="1">
                    <a:blip r:embed="rId166" cstate="print">
                      <a:extLst>
                        <a:ext uri="{28A0092B-C50C-407E-A947-70E740481C1C}">
                          <a14:useLocalDpi xmlns:a14="http://schemas.microsoft.com/office/drawing/2010/main" val="0"/>
                        </a:ext>
                      </a:extLst>
                    </a:blip>
                    <a:srcRect t="4624" b="28883"/>
                    <a:stretch/>
                  </pic:blipFill>
                  <pic:spPr bwMode="auto">
                    <a:xfrm>
                      <a:off x="0" y="0"/>
                      <a:ext cx="5759450" cy="5418418"/>
                    </a:xfrm>
                    <a:prstGeom prst="rect">
                      <a:avLst/>
                    </a:prstGeom>
                    <a:ln>
                      <a:noFill/>
                    </a:ln>
                    <a:extLst>
                      <a:ext uri="{53640926-AAD7-44D8-BBD7-CCE9431645EC}">
                        <a14:shadowObscured xmlns:a14="http://schemas.microsoft.com/office/drawing/2010/main"/>
                      </a:ext>
                    </a:extLst>
                  </pic:spPr>
                </pic:pic>
              </a:graphicData>
            </a:graphic>
          </wp:inline>
        </w:drawing>
      </w:r>
    </w:p>
    <w:p w14:paraId="64095F58" w14:textId="29F5E017" w:rsidR="009C4DD9" w:rsidRPr="00DD6388" w:rsidRDefault="009C4DD9" w:rsidP="00485B9C">
      <w:pPr>
        <w:jc w:val="both"/>
        <w:rPr>
          <w:b/>
          <w:color w:val="808080" w:themeColor="background1" w:themeShade="80"/>
          <w:sz w:val="20"/>
          <w:szCs w:val="20"/>
        </w:rPr>
      </w:pPr>
      <w:r w:rsidRPr="00DD6388">
        <w:rPr>
          <w:b/>
          <w:color w:val="808080" w:themeColor="background1" w:themeShade="80"/>
          <w:sz w:val="20"/>
          <w:szCs w:val="20"/>
        </w:rPr>
        <w:t xml:space="preserve">Slika </w:t>
      </w:r>
      <w:r w:rsidR="00D207E0">
        <w:rPr>
          <w:b/>
          <w:color w:val="808080" w:themeColor="background1" w:themeShade="80"/>
          <w:sz w:val="20"/>
          <w:szCs w:val="20"/>
        </w:rPr>
        <w:t>103</w:t>
      </w:r>
      <w:r w:rsidRPr="00DD6388">
        <w:rPr>
          <w:b/>
          <w:color w:val="808080" w:themeColor="background1" w:themeShade="80"/>
          <w:sz w:val="20"/>
          <w:szCs w:val="20"/>
        </w:rPr>
        <w:t xml:space="preserve">. </w:t>
      </w:r>
      <w:r w:rsidR="009D79FC">
        <w:rPr>
          <w:color w:val="808080" w:themeColor="background1" w:themeShade="80"/>
          <w:sz w:val="20"/>
          <w:szCs w:val="20"/>
        </w:rPr>
        <w:t>Područje pogodno za urbanu preobrazbu – Velika Gorica, Trg kralja Tomislava</w:t>
      </w:r>
      <w:r w:rsidRPr="00DD6388">
        <w:rPr>
          <w:color w:val="808080" w:themeColor="background1" w:themeShade="80"/>
          <w:sz w:val="20"/>
          <w:szCs w:val="20"/>
        </w:rPr>
        <w:t xml:space="preserve"> (Izradio: UIH d.o.o.)</w:t>
      </w:r>
    </w:p>
    <w:p w14:paraId="5B8B03A2" w14:textId="77777777" w:rsidR="009C4DD9" w:rsidRDefault="009C4DD9" w:rsidP="005F2116">
      <w:pPr>
        <w:spacing w:after="0" w:line="264" w:lineRule="auto"/>
        <w:jc w:val="both"/>
        <w:rPr>
          <w:rFonts w:ascii="Segoe UI Light" w:hAnsi="Segoe UI Light" w:cs="Segoe UI Light"/>
        </w:rPr>
      </w:pPr>
    </w:p>
    <w:p w14:paraId="699580BD" w14:textId="144CA60D" w:rsidR="00FA447F" w:rsidRPr="00FA447F" w:rsidRDefault="00FA447F" w:rsidP="005F2116">
      <w:pPr>
        <w:spacing w:after="0" w:line="264" w:lineRule="auto"/>
        <w:jc w:val="both"/>
        <w:rPr>
          <w:rFonts w:ascii="Segoe UI Light" w:hAnsi="Segoe UI Light" w:cs="Segoe UI Light"/>
        </w:rPr>
      </w:pPr>
      <w:r w:rsidRPr="00FA447F">
        <w:rPr>
          <w:rFonts w:ascii="Segoe UI Light" w:hAnsi="Segoe UI Light" w:cs="Segoe UI Light"/>
        </w:rPr>
        <w:lastRenderedPageBreak/>
        <w:t xml:space="preserve">Urbana preobrazba ovog prostora temelji se na uspostavi reprezentativnog javnog gradskog sklopa koji objedinjuje kulturne, društvene i javne funkcije. Novi objekt planira se kao multifunkcionalna građevina koja može uključivati prostore za javnu upravu, kulturne i izložbene sadržaje, društvene aktivnosti, kao i prostore za rad udruga i lokalne zajednice. Time bi se ostvarila </w:t>
      </w:r>
      <w:r w:rsidR="00C1491D">
        <w:rPr>
          <w:rFonts w:ascii="Segoe UI Light" w:hAnsi="Segoe UI Light" w:cs="Segoe UI Light"/>
        </w:rPr>
        <w:t>povezanost</w:t>
      </w:r>
      <w:r w:rsidRPr="00FA447F">
        <w:rPr>
          <w:rFonts w:ascii="Segoe UI Light" w:hAnsi="Segoe UI Light" w:cs="Segoe UI Light"/>
        </w:rPr>
        <w:t xml:space="preserve"> s Muzejom Turopolja te dodatno ojačala uloga ove mikrolokacije kao gradskog kulturnog i društvenog središta.</w:t>
      </w:r>
    </w:p>
    <w:p w14:paraId="2778B531" w14:textId="5E9132DD" w:rsidR="00FA447F" w:rsidRDefault="00FA447F" w:rsidP="005F2116">
      <w:pPr>
        <w:spacing w:after="0" w:line="264" w:lineRule="auto"/>
        <w:jc w:val="both"/>
        <w:rPr>
          <w:rFonts w:ascii="Segoe UI Light" w:hAnsi="Segoe UI Light" w:cs="Segoe UI Light"/>
        </w:rPr>
      </w:pPr>
      <w:r w:rsidRPr="00FA447F">
        <w:rPr>
          <w:rFonts w:ascii="Segoe UI Light" w:hAnsi="Segoe UI Light" w:cs="Segoe UI Light"/>
        </w:rPr>
        <w:t xml:space="preserve">Poseban naglasak stavlja se na preobrazbu postojećeg parkirališnog prostora ispred zgrada u kvalitetno oblikovan javni prostor – pješačku zonu u formi manjeg gradskog trga. Takva transformacija podrazumijeva uklanjanje dominantne prometne funkcije i uspostavu prostora namijenjenog boravku, susretima i javnim događanjima. Novi trg treba biti oblikovan kroz suvremene principe urbanog </w:t>
      </w:r>
      <w:r w:rsidR="00C1491D">
        <w:rPr>
          <w:rFonts w:ascii="Segoe UI Light" w:hAnsi="Segoe UI Light" w:cs="Segoe UI Light"/>
        </w:rPr>
        <w:t>oblikovanja</w:t>
      </w:r>
      <w:r w:rsidRPr="00FA447F">
        <w:rPr>
          <w:rFonts w:ascii="Segoe UI Light" w:hAnsi="Segoe UI Light" w:cs="Segoe UI Light"/>
        </w:rPr>
        <w:t>, uz uvođenje elemenata urbane opreme, ozelenjavanje, osiguranje pristupačnosti te mogućnost fleksibilnog korištenja za različite manifestacije.</w:t>
      </w:r>
    </w:p>
    <w:p w14:paraId="03594126" w14:textId="77777777" w:rsidR="00E72AA5" w:rsidRPr="00FA447F" w:rsidRDefault="00E72AA5" w:rsidP="005F2116">
      <w:pPr>
        <w:spacing w:after="0" w:line="264" w:lineRule="auto"/>
        <w:jc w:val="both"/>
        <w:rPr>
          <w:rFonts w:ascii="Segoe UI Light" w:hAnsi="Segoe UI Light" w:cs="Segoe UI Light"/>
        </w:rPr>
      </w:pPr>
    </w:p>
    <w:p w14:paraId="5CCBED2B" w14:textId="223C49BC" w:rsidR="00FA447F" w:rsidRDefault="00FA447F" w:rsidP="005F2116">
      <w:pPr>
        <w:spacing w:after="0" w:line="264" w:lineRule="auto"/>
        <w:jc w:val="both"/>
        <w:rPr>
          <w:rFonts w:ascii="Segoe UI Light" w:hAnsi="Segoe UI Light" w:cs="Segoe UI Light"/>
        </w:rPr>
      </w:pPr>
      <w:r w:rsidRPr="00FA447F">
        <w:rPr>
          <w:rFonts w:ascii="Segoe UI Light" w:hAnsi="Segoe UI Light" w:cs="Segoe UI Light"/>
        </w:rPr>
        <w:t xml:space="preserve">U kontekstu održivog razvoja, preporučuje se primjena načela </w:t>
      </w:r>
      <w:r w:rsidR="00D207E0">
        <w:rPr>
          <w:rFonts w:ascii="Segoe UI Light" w:hAnsi="Segoe UI Light" w:cs="Segoe UI Light"/>
        </w:rPr>
        <w:t>ZI</w:t>
      </w:r>
      <w:r w:rsidRPr="00FA447F">
        <w:rPr>
          <w:rFonts w:ascii="Segoe UI Light" w:hAnsi="Segoe UI Light" w:cs="Segoe UI Light"/>
        </w:rPr>
        <w:t xml:space="preserve"> i energetske učinkovitosti, uključujući sadnju drvoreda i niskog raslinja, korištenje propusnih materijala za opločenje, integraciju sustava za prikupljanje i korištenje oborinskih voda te primjenu obnovljivih izvora energije u novoj građevini. Također je važno osigurati kvalitetno povezivanje ovog prostora s ostatkom pješačke mreže grada.</w:t>
      </w:r>
    </w:p>
    <w:p w14:paraId="7100AD9B" w14:textId="77777777" w:rsidR="00E72AA5" w:rsidRPr="00FA447F" w:rsidRDefault="00E72AA5" w:rsidP="005F2116">
      <w:pPr>
        <w:spacing w:after="0" w:line="264" w:lineRule="auto"/>
        <w:jc w:val="both"/>
        <w:rPr>
          <w:rFonts w:ascii="Segoe UI Light" w:hAnsi="Segoe UI Light" w:cs="Segoe UI Light"/>
        </w:rPr>
      </w:pPr>
    </w:p>
    <w:p w14:paraId="165678B2" w14:textId="67C5CDEC" w:rsidR="00FA447F" w:rsidRPr="00FA447F" w:rsidRDefault="00FA447F" w:rsidP="005F2116">
      <w:pPr>
        <w:spacing w:after="0" w:line="264" w:lineRule="auto"/>
        <w:jc w:val="both"/>
        <w:rPr>
          <w:rFonts w:ascii="Segoe UI Light" w:hAnsi="Segoe UI Light" w:cs="Segoe UI Light"/>
        </w:rPr>
      </w:pPr>
      <w:r w:rsidRPr="00FA447F">
        <w:rPr>
          <w:rFonts w:ascii="Segoe UI Light" w:hAnsi="Segoe UI Light" w:cs="Segoe UI Light"/>
        </w:rPr>
        <w:t xml:space="preserve">Za definiranje optimalnog rješenja predlaže se izrada detaljne arhitektonsko-urbanističke studije </w:t>
      </w:r>
      <w:r w:rsidR="00E72AA5">
        <w:rPr>
          <w:rFonts w:ascii="Segoe UI Light" w:hAnsi="Segoe UI Light" w:cs="Segoe UI Light"/>
        </w:rPr>
        <w:t>kojo</w:t>
      </w:r>
      <w:r w:rsidRPr="00FA447F">
        <w:rPr>
          <w:rFonts w:ascii="Segoe UI Light" w:hAnsi="Segoe UI Light" w:cs="Segoe UI Light"/>
        </w:rPr>
        <w:t>m bi se istražile najbolje prostorne i oblikovne mogućnosti te osigurala visoka razina kvalitete buduće intervencije.</w:t>
      </w:r>
    </w:p>
    <w:p w14:paraId="070656D3" w14:textId="77777777" w:rsidR="00A55698" w:rsidRDefault="00A55698" w:rsidP="00485B9C">
      <w:pPr>
        <w:spacing w:after="0" w:line="240" w:lineRule="auto"/>
        <w:jc w:val="both"/>
        <w:rPr>
          <w:rFonts w:ascii="Segoe UI Light" w:hAnsi="Segoe UI Light" w:cs="Segoe UI Light"/>
        </w:rPr>
      </w:pPr>
    </w:p>
    <w:p w14:paraId="6FC9DC0B" w14:textId="77777777" w:rsidR="002236C8" w:rsidRDefault="00FA447F" w:rsidP="00485B9C">
      <w:pPr>
        <w:spacing w:after="0" w:line="240" w:lineRule="auto"/>
        <w:jc w:val="both"/>
        <w:rPr>
          <w:rFonts w:ascii="Segoe UI Light" w:hAnsi="Segoe UI Light" w:cs="Segoe UI Light"/>
        </w:rPr>
      </w:pPr>
      <w:r w:rsidRPr="00FA447F">
        <w:rPr>
          <w:rFonts w:ascii="Segoe UI Light" w:hAnsi="Segoe UI Light" w:cs="Segoe UI Light"/>
        </w:rPr>
        <w:t>Ovakvim pristupom prostor uz Trg kralja Tomislava dobiva novu vrijednost kao suvremeni javni prostor koji poštuje lokalni identitet, unapređuje funkcionalnost gradskog središta i dopr</w:t>
      </w:r>
      <w:r w:rsidR="005F2116">
        <w:rPr>
          <w:rFonts w:ascii="Segoe UI Light" w:hAnsi="Segoe UI Light" w:cs="Segoe UI Light"/>
        </w:rPr>
        <w:t>inosi kvaliteti života građana.</w:t>
      </w:r>
    </w:p>
    <w:p w14:paraId="7CEAB990" w14:textId="77777777" w:rsidR="002236C8" w:rsidRDefault="002236C8" w:rsidP="00485B9C">
      <w:pPr>
        <w:spacing w:after="0" w:line="240" w:lineRule="auto"/>
        <w:jc w:val="both"/>
        <w:rPr>
          <w:rFonts w:ascii="Segoe UI Light" w:hAnsi="Segoe UI Light" w:cs="Segoe UI Light"/>
        </w:rPr>
      </w:pPr>
    </w:p>
    <w:p w14:paraId="0045AC17" w14:textId="18EBCC47" w:rsidR="00A0616F" w:rsidRDefault="00532862" w:rsidP="00A0616F">
      <w:pPr>
        <w:spacing w:after="0" w:line="264" w:lineRule="auto"/>
        <w:jc w:val="both"/>
        <w:rPr>
          <w:rFonts w:ascii="Segoe UI Light" w:hAnsi="Segoe UI Light" w:cs="Segoe UI Light"/>
          <w:b/>
          <w:u w:val="single"/>
        </w:rPr>
      </w:pPr>
      <w:r>
        <w:rPr>
          <w:rFonts w:ascii="Segoe UI Light" w:hAnsi="Segoe UI Light" w:cs="Segoe UI Light"/>
          <w:b/>
          <w:u w:val="single"/>
        </w:rPr>
        <w:br w:type="page"/>
      </w:r>
      <w:r w:rsidR="00A0616F">
        <w:rPr>
          <w:rFonts w:ascii="Segoe UI Light" w:hAnsi="Segoe UI Light" w:cs="Segoe UI Light"/>
          <w:b/>
          <w:u w:val="single"/>
        </w:rPr>
        <w:lastRenderedPageBreak/>
        <w:t>Interpretacijski centar nematerijalne kulturne baštine Vojko Miklaušić – obnova i revitalizacija kulturnog dobra vile Bedeković u Donjoj Lomnici</w:t>
      </w:r>
    </w:p>
    <w:p w14:paraId="29087E0F" w14:textId="77777777" w:rsidR="00155D19" w:rsidRPr="00485B9C" w:rsidRDefault="00155D19" w:rsidP="00A0616F">
      <w:pPr>
        <w:spacing w:after="0" w:line="264" w:lineRule="auto"/>
        <w:jc w:val="both"/>
        <w:rPr>
          <w:rFonts w:ascii="Segoe UI Light" w:hAnsi="Segoe UI Light" w:cs="Segoe UI Light"/>
          <w:b/>
          <w:u w:val="single"/>
        </w:rPr>
      </w:pPr>
    </w:p>
    <w:p w14:paraId="31652E32" w14:textId="77777777" w:rsidR="00155D19" w:rsidRPr="00155D19" w:rsidRDefault="00155D19" w:rsidP="00155D19">
      <w:pPr>
        <w:jc w:val="both"/>
        <w:rPr>
          <w:rFonts w:ascii="Segoe UI Light" w:hAnsi="Segoe UI Light" w:cs="Segoe UI Light"/>
          <w:noProof/>
          <w:lang w:eastAsia="hr-HR"/>
        </w:rPr>
      </w:pPr>
      <w:r w:rsidRPr="00155D19">
        <w:rPr>
          <w:rFonts w:ascii="Segoe UI Light" w:hAnsi="Segoe UI Light" w:cs="Segoe UI Light"/>
          <w:noProof/>
          <w:lang w:eastAsia="hr-HR"/>
        </w:rPr>
        <w:t>Vila Bedekovi</w:t>
      </w:r>
      <w:r w:rsidRPr="00155D19">
        <w:rPr>
          <w:rFonts w:ascii="Segoe UI Light" w:hAnsi="Segoe UI Light" w:cs="Segoe UI Light" w:hint="eastAsia"/>
          <w:noProof/>
          <w:lang w:eastAsia="hr-HR"/>
        </w:rPr>
        <w:t>ć</w:t>
      </w:r>
      <w:r w:rsidRPr="00155D19">
        <w:rPr>
          <w:rFonts w:ascii="Segoe UI Light" w:hAnsi="Segoe UI Light" w:cs="Segoe UI Light"/>
          <w:noProof/>
          <w:lang w:eastAsia="hr-HR"/>
        </w:rPr>
        <w:t xml:space="preserve"> u  Donjoj Lomnici, Školska 20a, k.</w:t>
      </w:r>
      <w:r w:rsidRPr="00155D19">
        <w:rPr>
          <w:rFonts w:ascii="Segoe UI Light" w:hAnsi="Segoe UI Light" w:cs="Segoe UI Light" w:hint="eastAsia"/>
          <w:noProof/>
          <w:lang w:eastAsia="hr-HR"/>
        </w:rPr>
        <w:t>č</w:t>
      </w:r>
      <w:r w:rsidRPr="00155D19">
        <w:rPr>
          <w:rFonts w:ascii="Segoe UI Light" w:hAnsi="Segoe UI Light" w:cs="Segoe UI Light"/>
          <w:noProof/>
          <w:lang w:eastAsia="hr-HR"/>
        </w:rPr>
        <w:t xml:space="preserve"> br. 282/3 k.o. Donja Lomnica z.k. 3087, preventivno je zaštićeno kulturno dobro, P-5296, u vlasništvu Grada Velike Gorice.</w:t>
      </w:r>
    </w:p>
    <w:p w14:paraId="6CF87300" w14:textId="5FE04D73" w:rsidR="00155D19" w:rsidRDefault="00155D19" w:rsidP="00A0616F">
      <w:pPr>
        <w:jc w:val="both"/>
        <w:rPr>
          <w:rFonts w:ascii="Segoe UI Light" w:hAnsi="Segoe UI Light" w:cs="Segoe UI Light"/>
          <w:noProof/>
          <w:lang w:eastAsia="hr-HR"/>
        </w:rPr>
      </w:pPr>
      <w:r w:rsidRPr="00155D19">
        <w:rPr>
          <w:rFonts w:ascii="Segoe UI Light" w:hAnsi="Segoe UI Light" w:cs="Segoe UI Light"/>
          <w:noProof/>
          <w:lang w:eastAsia="hr-HR"/>
        </w:rPr>
        <w:t>Ladanjska vila, gra</w:t>
      </w:r>
      <w:r w:rsidRPr="00155D19">
        <w:rPr>
          <w:rFonts w:ascii="Segoe UI Light" w:hAnsi="Segoe UI Light" w:cs="Segoe UI Light" w:hint="eastAsia"/>
          <w:noProof/>
          <w:lang w:eastAsia="hr-HR"/>
        </w:rPr>
        <w:t>đ</w:t>
      </w:r>
      <w:r w:rsidRPr="00155D19">
        <w:rPr>
          <w:rFonts w:ascii="Segoe UI Light" w:hAnsi="Segoe UI Light" w:cs="Segoe UI Light"/>
          <w:noProof/>
          <w:lang w:eastAsia="hr-HR"/>
        </w:rPr>
        <w:t>ena 1935.g., zaštićeno je kulturno dobro i upisano u Registar kulturnih dobara RH pod brojem Z – 7354. Unatoč svojoj vrijednosti, građevina je trenutačno u lošem stanju te zahtijeva cjelovitu rekonstrukciju i funkcionalnu prenamjenu.</w:t>
      </w:r>
    </w:p>
    <w:p w14:paraId="4C8BF3F0" w14:textId="23B4D5CD" w:rsidR="00920435" w:rsidRDefault="00920435" w:rsidP="00A0616F">
      <w:pPr>
        <w:jc w:val="both"/>
        <w:rPr>
          <w:rFonts w:ascii="Segoe UI Light" w:hAnsi="Segoe UI Light" w:cs="Segoe UI Light"/>
        </w:rPr>
      </w:pPr>
      <w:r>
        <w:rPr>
          <w:rFonts w:ascii="Segoe UI Light" w:hAnsi="Segoe UI Light" w:cs="Segoe UI Light"/>
          <w:noProof/>
          <w:lang w:eastAsia="hr-HR"/>
        </w:rPr>
        <w:drawing>
          <wp:inline distT="0" distB="0" distL="0" distR="0" wp14:anchorId="007B593A" wp14:editId="6529ED22">
            <wp:extent cx="5761355" cy="3841115"/>
            <wp:effectExtent l="0" t="0" r="0" b="6985"/>
            <wp:docPr id="38" name="Slika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5761355" cy="3841115"/>
                    </a:xfrm>
                    <a:prstGeom prst="rect">
                      <a:avLst/>
                    </a:prstGeom>
                    <a:noFill/>
                  </pic:spPr>
                </pic:pic>
              </a:graphicData>
            </a:graphic>
          </wp:inline>
        </w:drawing>
      </w:r>
    </w:p>
    <w:p w14:paraId="00677AD4" w14:textId="38618D91" w:rsidR="00155D19" w:rsidRPr="008A1437" w:rsidRDefault="00155D19" w:rsidP="00A0616F">
      <w:pPr>
        <w:jc w:val="both"/>
        <w:rPr>
          <w:b/>
          <w:color w:val="808080" w:themeColor="background1" w:themeShade="80"/>
          <w:sz w:val="20"/>
          <w:szCs w:val="20"/>
        </w:rPr>
      </w:pPr>
      <w:r w:rsidRPr="00432DC1">
        <w:rPr>
          <w:b/>
          <w:color w:val="808080" w:themeColor="background1" w:themeShade="80"/>
          <w:sz w:val="20"/>
          <w:szCs w:val="20"/>
        </w:rPr>
        <w:t xml:space="preserve">Slika 104. </w:t>
      </w:r>
      <w:r w:rsidRPr="00432DC1">
        <w:rPr>
          <w:color w:val="808080" w:themeColor="background1" w:themeShade="80"/>
          <w:sz w:val="20"/>
          <w:szCs w:val="20"/>
        </w:rPr>
        <w:t>Područje pogodno za obnovu i revitalizaciju – Vila Bedeković, Donja Lomnica (Izvor: Grad Velika Gorica)</w:t>
      </w:r>
    </w:p>
    <w:p w14:paraId="49863D4E" w14:textId="77777777" w:rsidR="00920435" w:rsidRDefault="004137D1" w:rsidP="00A0616F">
      <w:pPr>
        <w:jc w:val="both"/>
        <w:rPr>
          <w:rFonts w:ascii="Segoe UI Light" w:hAnsi="Segoe UI Light" w:cs="Segoe UI Light"/>
        </w:rPr>
      </w:pPr>
      <w:r w:rsidRPr="001859BB">
        <w:rPr>
          <w:rFonts w:ascii="Segoe UI Light" w:hAnsi="Segoe UI Light" w:cs="Segoe UI Light"/>
        </w:rPr>
        <w:t xml:space="preserve">Vila je drvena prizemnica s podrumom i povišenim stambenim potkrovljem s natkrivenim dvostrešnim krovom. </w:t>
      </w:r>
      <w:r w:rsidR="001859BB">
        <w:rPr>
          <w:rFonts w:ascii="Segoe UI Light" w:hAnsi="Segoe UI Light" w:cs="Segoe UI Light"/>
        </w:rPr>
        <w:t>A</w:t>
      </w:r>
      <w:r w:rsidR="00EB3633" w:rsidRPr="00EB3633">
        <w:rPr>
          <w:rFonts w:ascii="Segoe UI Light" w:hAnsi="Segoe UI Light" w:cs="Segoe UI Light"/>
        </w:rPr>
        <w:t xml:space="preserve">rhitektonski je oblikovana u duhu tradicijskog graditeljstva s elementima romantičnog historicizma, vidljivima u dekoraciji pročelja, stolariji i terasi za odmor. </w:t>
      </w:r>
    </w:p>
    <w:p w14:paraId="6694705A" w14:textId="6E4E364E" w:rsidR="00A0616F" w:rsidRPr="00532862" w:rsidRDefault="001859BB" w:rsidP="00A0616F">
      <w:pPr>
        <w:jc w:val="both"/>
        <w:rPr>
          <w:rFonts w:ascii="Segoe UI Light" w:hAnsi="Segoe UI Light" w:cs="Segoe UI Light"/>
        </w:rPr>
      </w:pPr>
      <w:r w:rsidRPr="001859BB">
        <w:rPr>
          <w:rFonts w:ascii="Segoe UI Light" w:hAnsi="Segoe UI Light" w:cs="Segoe UI Light"/>
        </w:rPr>
        <w:t xml:space="preserve">Dispozicija prostora odvojena je s dva ulaza koja vode </w:t>
      </w:r>
      <w:r w:rsidR="00EB3633" w:rsidRPr="00EB3633">
        <w:rPr>
          <w:rFonts w:ascii="Segoe UI Light" w:hAnsi="Segoe UI Light" w:cs="Segoe UI Light"/>
        </w:rPr>
        <w:t xml:space="preserve">kroz tri funkcionalno odvojene cjeline – podrum, prizemlje sa zapadnim ulazom te prizemlje i potkrovlje s istočnim ulazom – što pruža mogućnost fleksibilne organizacije različitih sadržaja. </w:t>
      </w:r>
      <w:r w:rsidRPr="001859BB">
        <w:rPr>
          <w:rFonts w:ascii="Segoe UI Light" w:hAnsi="Segoe UI Light" w:cs="Segoe UI Light"/>
        </w:rPr>
        <w:t>Vanjsko oblikovanje definirano je drvenim trijemom te otvorenom terasom u potkrovlju, s pogledom prema kuriji Modić Bedeković.</w:t>
      </w:r>
    </w:p>
    <w:p w14:paraId="072761A8" w14:textId="6B2EE95F" w:rsidR="00A0616F" w:rsidRDefault="00A0616F" w:rsidP="00A0616F">
      <w:pPr>
        <w:spacing w:after="120"/>
        <w:jc w:val="both"/>
        <w:rPr>
          <w:rFonts w:ascii="Times New Roman" w:hAnsi="Times New Roman"/>
          <w:sz w:val="24"/>
          <w:szCs w:val="24"/>
        </w:rPr>
      </w:pPr>
      <w:r>
        <w:rPr>
          <w:rFonts w:cs="Calibri"/>
          <w:noProof/>
          <w:lang w:eastAsia="hr-HR"/>
        </w:rPr>
        <w:lastRenderedPageBreak/>
        <mc:AlternateContent>
          <mc:Choice Requires="wpg">
            <w:drawing>
              <wp:inline distT="0" distB="0" distL="0" distR="0" wp14:anchorId="6687DE9E" wp14:editId="05744F2F">
                <wp:extent cx="5761723" cy="3840480"/>
                <wp:effectExtent l="0" t="0" r="0" b="0"/>
                <wp:docPr id="16478" name="Group 16478"/>
                <wp:cNvGraphicFramePr/>
                <a:graphic xmlns:a="http://schemas.openxmlformats.org/drawingml/2006/main">
                  <a:graphicData uri="http://schemas.microsoft.com/office/word/2010/wordprocessingGroup">
                    <wpg:wgp>
                      <wpg:cNvGrpSpPr/>
                      <wpg:grpSpPr>
                        <a:xfrm>
                          <a:off x="0" y="0"/>
                          <a:ext cx="5761723" cy="3840480"/>
                          <a:chOff x="0" y="0"/>
                          <a:chExt cx="5761723" cy="3840480"/>
                        </a:xfrm>
                      </wpg:grpSpPr>
                      <pic:pic xmlns:pic="http://schemas.openxmlformats.org/drawingml/2006/picture">
                        <pic:nvPicPr>
                          <pic:cNvPr id="979" name="Picture 979"/>
                          <pic:cNvPicPr/>
                        </pic:nvPicPr>
                        <pic:blipFill>
                          <a:blip r:embed="rId168"/>
                          <a:stretch>
                            <a:fillRect/>
                          </a:stretch>
                        </pic:blipFill>
                        <pic:spPr>
                          <a:xfrm>
                            <a:off x="0" y="0"/>
                            <a:ext cx="5761723" cy="213360"/>
                          </a:xfrm>
                          <a:prstGeom prst="rect">
                            <a:avLst/>
                          </a:prstGeom>
                        </pic:spPr>
                      </pic:pic>
                      <pic:pic xmlns:pic="http://schemas.openxmlformats.org/drawingml/2006/picture">
                        <pic:nvPicPr>
                          <pic:cNvPr id="981" name="Picture 981"/>
                          <pic:cNvPicPr/>
                        </pic:nvPicPr>
                        <pic:blipFill>
                          <a:blip r:embed="rId169"/>
                          <a:stretch>
                            <a:fillRect/>
                          </a:stretch>
                        </pic:blipFill>
                        <pic:spPr>
                          <a:xfrm>
                            <a:off x="0" y="213360"/>
                            <a:ext cx="5761723" cy="213360"/>
                          </a:xfrm>
                          <a:prstGeom prst="rect">
                            <a:avLst/>
                          </a:prstGeom>
                        </pic:spPr>
                      </pic:pic>
                      <pic:pic xmlns:pic="http://schemas.openxmlformats.org/drawingml/2006/picture">
                        <pic:nvPicPr>
                          <pic:cNvPr id="983" name="Picture 983"/>
                          <pic:cNvPicPr/>
                        </pic:nvPicPr>
                        <pic:blipFill>
                          <a:blip r:embed="rId170"/>
                          <a:stretch>
                            <a:fillRect/>
                          </a:stretch>
                        </pic:blipFill>
                        <pic:spPr>
                          <a:xfrm>
                            <a:off x="0" y="426720"/>
                            <a:ext cx="5761723" cy="213360"/>
                          </a:xfrm>
                          <a:prstGeom prst="rect">
                            <a:avLst/>
                          </a:prstGeom>
                        </pic:spPr>
                      </pic:pic>
                      <pic:pic xmlns:pic="http://schemas.openxmlformats.org/drawingml/2006/picture">
                        <pic:nvPicPr>
                          <pic:cNvPr id="985" name="Picture 985"/>
                          <pic:cNvPicPr/>
                        </pic:nvPicPr>
                        <pic:blipFill>
                          <a:blip r:embed="rId171"/>
                          <a:stretch>
                            <a:fillRect/>
                          </a:stretch>
                        </pic:blipFill>
                        <pic:spPr>
                          <a:xfrm>
                            <a:off x="0" y="640080"/>
                            <a:ext cx="5761723" cy="213360"/>
                          </a:xfrm>
                          <a:prstGeom prst="rect">
                            <a:avLst/>
                          </a:prstGeom>
                        </pic:spPr>
                      </pic:pic>
                      <pic:pic xmlns:pic="http://schemas.openxmlformats.org/drawingml/2006/picture">
                        <pic:nvPicPr>
                          <pic:cNvPr id="987" name="Picture 987"/>
                          <pic:cNvPicPr/>
                        </pic:nvPicPr>
                        <pic:blipFill>
                          <a:blip r:embed="rId172"/>
                          <a:stretch>
                            <a:fillRect/>
                          </a:stretch>
                        </pic:blipFill>
                        <pic:spPr>
                          <a:xfrm>
                            <a:off x="0" y="853439"/>
                            <a:ext cx="5761723" cy="213360"/>
                          </a:xfrm>
                          <a:prstGeom prst="rect">
                            <a:avLst/>
                          </a:prstGeom>
                        </pic:spPr>
                      </pic:pic>
                      <pic:pic xmlns:pic="http://schemas.openxmlformats.org/drawingml/2006/picture">
                        <pic:nvPicPr>
                          <pic:cNvPr id="989" name="Picture 989"/>
                          <pic:cNvPicPr/>
                        </pic:nvPicPr>
                        <pic:blipFill>
                          <a:blip r:embed="rId173"/>
                          <a:stretch>
                            <a:fillRect/>
                          </a:stretch>
                        </pic:blipFill>
                        <pic:spPr>
                          <a:xfrm>
                            <a:off x="0" y="1066800"/>
                            <a:ext cx="5761723" cy="213360"/>
                          </a:xfrm>
                          <a:prstGeom prst="rect">
                            <a:avLst/>
                          </a:prstGeom>
                        </pic:spPr>
                      </pic:pic>
                      <pic:pic xmlns:pic="http://schemas.openxmlformats.org/drawingml/2006/picture">
                        <pic:nvPicPr>
                          <pic:cNvPr id="991" name="Picture 991"/>
                          <pic:cNvPicPr/>
                        </pic:nvPicPr>
                        <pic:blipFill>
                          <a:blip r:embed="rId174"/>
                          <a:stretch>
                            <a:fillRect/>
                          </a:stretch>
                        </pic:blipFill>
                        <pic:spPr>
                          <a:xfrm>
                            <a:off x="0" y="1280160"/>
                            <a:ext cx="5761723" cy="213360"/>
                          </a:xfrm>
                          <a:prstGeom prst="rect">
                            <a:avLst/>
                          </a:prstGeom>
                        </pic:spPr>
                      </pic:pic>
                      <pic:pic xmlns:pic="http://schemas.openxmlformats.org/drawingml/2006/picture">
                        <pic:nvPicPr>
                          <pic:cNvPr id="993" name="Picture 993"/>
                          <pic:cNvPicPr/>
                        </pic:nvPicPr>
                        <pic:blipFill>
                          <a:blip r:embed="rId175"/>
                          <a:stretch>
                            <a:fillRect/>
                          </a:stretch>
                        </pic:blipFill>
                        <pic:spPr>
                          <a:xfrm>
                            <a:off x="0" y="1493520"/>
                            <a:ext cx="5761723" cy="213360"/>
                          </a:xfrm>
                          <a:prstGeom prst="rect">
                            <a:avLst/>
                          </a:prstGeom>
                        </pic:spPr>
                      </pic:pic>
                      <pic:pic xmlns:pic="http://schemas.openxmlformats.org/drawingml/2006/picture">
                        <pic:nvPicPr>
                          <pic:cNvPr id="995" name="Picture 995"/>
                          <pic:cNvPicPr/>
                        </pic:nvPicPr>
                        <pic:blipFill>
                          <a:blip r:embed="rId176"/>
                          <a:stretch>
                            <a:fillRect/>
                          </a:stretch>
                        </pic:blipFill>
                        <pic:spPr>
                          <a:xfrm>
                            <a:off x="0" y="1706880"/>
                            <a:ext cx="5761723" cy="213360"/>
                          </a:xfrm>
                          <a:prstGeom prst="rect">
                            <a:avLst/>
                          </a:prstGeom>
                        </pic:spPr>
                      </pic:pic>
                      <pic:pic xmlns:pic="http://schemas.openxmlformats.org/drawingml/2006/picture">
                        <pic:nvPicPr>
                          <pic:cNvPr id="997" name="Picture 997"/>
                          <pic:cNvPicPr/>
                        </pic:nvPicPr>
                        <pic:blipFill>
                          <a:blip r:embed="rId177"/>
                          <a:stretch>
                            <a:fillRect/>
                          </a:stretch>
                        </pic:blipFill>
                        <pic:spPr>
                          <a:xfrm>
                            <a:off x="0" y="1920239"/>
                            <a:ext cx="5761723" cy="213360"/>
                          </a:xfrm>
                          <a:prstGeom prst="rect">
                            <a:avLst/>
                          </a:prstGeom>
                        </pic:spPr>
                      </pic:pic>
                      <pic:pic xmlns:pic="http://schemas.openxmlformats.org/drawingml/2006/picture">
                        <pic:nvPicPr>
                          <pic:cNvPr id="999" name="Picture 999"/>
                          <pic:cNvPicPr/>
                        </pic:nvPicPr>
                        <pic:blipFill>
                          <a:blip r:embed="rId178"/>
                          <a:stretch>
                            <a:fillRect/>
                          </a:stretch>
                        </pic:blipFill>
                        <pic:spPr>
                          <a:xfrm>
                            <a:off x="0" y="2133600"/>
                            <a:ext cx="5761723" cy="213360"/>
                          </a:xfrm>
                          <a:prstGeom prst="rect">
                            <a:avLst/>
                          </a:prstGeom>
                        </pic:spPr>
                      </pic:pic>
                      <pic:pic xmlns:pic="http://schemas.openxmlformats.org/drawingml/2006/picture">
                        <pic:nvPicPr>
                          <pic:cNvPr id="1001" name="Picture 1001"/>
                          <pic:cNvPicPr/>
                        </pic:nvPicPr>
                        <pic:blipFill>
                          <a:blip r:embed="rId179"/>
                          <a:stretch>
                            <a:fillRect/>
                          </a:stretch>
                        </pic:blipFill>
                        <pic:spPr>
                          <a:xfrm>
                            <a:off x="0" y="2346960"/>
                            <a:ext cx="5761723" cy="213360"/>
                          </a:xfrm>
                          <a:prstGeom prst="rect">
                            <a:avLst/>
                          </a:prstGeom>
                        </pic:spPr>
                      </pic:pic>
                      <pic:pic xmlns:pic="http://schemas.openxmlformats.org/drawingml/2006/picture">
                        <pic:nvPicPr>
                          <pic:cNvPr id="1003" name="Picture 1003"/>
                          <pic:cNvPicPr/>
                        </pic:nvPicPr>
                        <pic:blipFill>
                          <a:blip r:embed="rId180"/>
                          <a:stretch>
                            <a:fillRect/>
                          </a:stretch>
                        </pic:blipFill>
                        <pic:spPr>
                          <a:xfrm>
                            <a:off x="0" y="2560320"/>
                            <a:ext cx="5761723" cy="213360"/>
                          </a:xfrm>
                          <a:prstGeom prst="rect">
                            <a:avLst/>
                          </a:prstGeom>
                        </pic:spPr>
                      </pic:pic>
                      <pic:pic xmlns:pic="http://schemas.openxmlformats.org/drawingml/2006/picture">
                        <pic:nvPicPr>
                          <pic:cNvPr id="1005" name="Picture 1005"/>
                          <pic:cNvPicPr/>
                        </pic:nvPicPr>
                        <pic:blipFill>
                          <a:blip r:embed="rId181"/>
                          <a:stretch>
                            <a:fillRect/>
                          </a:stretch>
                        </pic:blipFill>
                        <pic:spPr>
                          <a:xfrm>
                            <a:off x="0" y="2773680"/>
                            <a:ext cx="5761723" cy="213360"/>
                          </a:xfrm>
                          <a:prstGeom prst="rect">
                            <a:avLst/>
                          </a:prstGeom>
                        </pic:spPr>
                      </pic:pic>
                      <pic:pic xmlns:pic="http://schemas.openxmlformats.org/drawingml/2006/picture">
                        <pic:nvPicPr>
                          <pic:cNvPr id="1007" name="Picture 1007"/>
                          <pic:cNvPicPr/>
                        </pic:nvPicPr>
                        <pic:blipFill>
                          <a:blip r:embed="rId182"/>
                          <a:stretch>
                            <a:fillRect/>
                          </a:stretch>
                        </pic:blipFill>
                        <pic:spPr>
                          <a:xfrm>
                            <a:off x="0" y="2987040"/>
                            <a:ext cx="5761723" cy="213360"/>
                          </a:xfrm>
                          <a:prstGeom prst="rect">
                            <a:avLst/>
                          </a:prstGeom>
                        </pic:spPr>
                      </pic:pic>
                      <pic:pic xmlns:pic="http://schemas.openxmlformats.org/drawingml/2006/picture">
                        <pic:nvPicPr>
                          <pic:cNvPr id="1009" name="Picture 1009"/>
                          <pic:cNvPicPr/>
                        </pic:nvPicPr>
                        <pic:blipFill>
                          <a:blip r:embed="rId183"/>
                          <a:stretch>
                            <a:fillRect/>
                          </a:stretch>
                        </pic:blipFill>
                        <pic:spPr>
                          <a:xfrm>
                            <a:off x="0" y="3200400"/>
                            <a:ext cx="5761723" cy="213360"/>
                          </a:xfrm>
                          <a:prstGeom prst="rect">
                            <a:avLst/>
                          </a:prstGeom>
                        </pic:spPr>
                      </pic:pic>
                      <pic:pic xmlns:pic="http://schemas.openxmlformats.org/drawingml/2006/picture">
                        <pic:nvPicPr>
                          <pic:cNvPr id="1011" name="Picture 1011"/>
                          <pic:cNvPicPr/>
                        </pic:nvPicPr>
                        <pic:blipFill>
                          <a:blip r:embed="rId184"/>
                          <a:stretch>
                            <a:fillRect/>
                          </a:stretch>
                        </pic:blipFill>
                        <pic:spPr>
                          <a:xfrm>
                            <a:off x="0" y="3413760"/>
                            <a:ext cx="5761723" cy="213360"/>
                          </a:xfrm>
                          <a:prstGeom prst="rect">
                            <a:avLst/>
                          </a:prstGeom>
                        </pic:spPr>
                      </pic:pic>
                      <pic:pic xmlns:pic="http://schemas.openxmlformats.org/drawingml/2006/picture">
                        <pic:nvPicPr>
                          <pic:cNvPr id="1013" name="Picture 1013"/>
                          <pic:cNvPicPr/>
                        </pic:nvPicPr>
                        <pic:blipFill>
                          <a:blip r:embed="rId185"/>
                          <a:stretch>
                            <a:fillRect/>
                          </a:stretch>
                        </pic:blipFill>
                        <pic:spPr>
                          <a:xfrm>
                            <a:off x="0" y="3627120"/>
                            <a:ext cx="5761723" cy="213360"/>
                          </a:xfrm>
                          <a:prstGeom prst="rect">
                            <a:avLst/>
                          </a:prstGeom>
                        </pic:spPr>
                      </pic:pic>
                    </wpg:wgp>
                  </a:graphicData>
                </a:graphic>
              </wp:inline>
            </w:drawing>
          </mc:Choice>
          <mc:Fallback>
            <w:pict>
              <v:group w14:anchorId="22D0E18B" id="Group 16478" o:spid="_x0000_s1026" style="width:453.7pt;height:302.4pt;mso-position-horizontal-relative:char;mso-position-vertical-relative:line" coordsize="57617,38404"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">
                <v:shape id="Picture 979" o:spid="_x0000_s1027" type="#_x0000_t75" style="position:absolute;width:57617;height:21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">
                  <v:imagedata r:id="rId198" o:title=""/>
                </v:shape>
                <v:shape id="Picture 981" o:spid="_x0000_s1028" type="#_x0000_t75" style="position:absolute;top:2133;width:57617;height:21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">
                  <v:imagedata r:id="rId199" o:title=""/>
                </v:shape>
                <v:shape id="Picture 983" o:spid="_x0000_s1029" type="#_x0000_t75" style="position:absolute;top:4267;width:57617;height:21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">
                  <v:imagedata r:id="rId200" o:title=""/>
                </v:shape>
                <v:shape id="Picture 985" o:spid="_x0000_s1030" type="#_x0000_t75" style="position:absolute;top:6400;width:57617;height:21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">
                  <v:imagedata r:id="rId201" o:title=""/>
                </v:shape>
                <v:shape id="Picture 987" o:spid="_x0000_s1031" type="#_x0000_t75" style="position:absolute;top:8534;width:57617;height:21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">
                  <v:imagedata r:id="rId202" o:title=""/>
                </v:shape>
                <v:shape id="Picture 989" o:spid="_x0000_s1032" type="#_x0000_t75" style="position:absolute;top:10668;width:57617;height:21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">
                  <v:imagedata r:id="rId203" o:title=""/>
                </v:shape>
                <v:shape id="Picture 991" o:spid="_x0000_s1033" type="#_x0000_t75" style="position:absolute;top:12801;width:57617;height:21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">
                  <v:imagedata r:id="rId204" o:title=""/>
                </v:shape>
                <v:shape id="Picture 993" o:spid="_x0000_s1034" type="#_x0000_t75" style="position:absolute;top:14935;width:57617;height:21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">
                  <v:imagedata r:id="rId205" o:title=""/>
                </v:shape>
                <v:shape id="Picture 995" o:spid="_x0000_s1035" type="#_x0000_t75" style="position:absolute;top:17068;width:57617;height:21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">
                  <v:imagedata r:id="rId206" o:title=""/>
                </v:shape>
                <v:shape id="Picture 997" o:spid="_x0000_s1036" type="#_x0000_t75" style="position:absolute;top:19202;width:57617;height:21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">
                  <v:imagedata r:id="rId207" o:title=""/>
                </v:shape>
                <v:shape id="Picture 999" o:spid="_x0000_s1037" type="#_x0000_t75" style="position:absolute;top:21336;width:57617;height:21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">
                  <v:imagedata r:id="rId208" o:title=""/>
                </v:shape>
                <v:shape id="Picture 1001" o:spid="_x0000_s1038" type="#_x0000_t75" style="position:absolute;top:23469;width:57617;height:21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">
                  <v:imagedata r:id="rId209" o:title=""/>
                </v:shape>
                <v:shape id="Picture 1003" o:spid="_x0000_s1039" type="#_x0000_t75" style="position:absolute;top:25603;width:57617;height:21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">
                  <v:imagedata r:id="rId210" o:title=""/>
                </v:shape>
                <v:shape id="Picture 1005" o:spid="_x0000_s1040" type="#_x0000_t75" style="position:absolute;top:27736;width:57617;height:21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">
                  <v:imagedata r:id="rId211" o:title=""/>
                </v:shape>
                <v:shape id="Picture 1007" o:spid="_x0000_s1041" type="#_x0000_t75" style="position:absolute;top:29870;width:57617;height:21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">
                  <v:imagedata r:id="rId212" o:title=""/>
                </v:shape>
                <v:shape id="Picture 1009" o:spid="_x0000_s1042" type="#_x0000_t75" style="position:absolute;top:32004;width:57617;height:21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">
                  <v:imagedata r:id="rId213" o:title=""/>
                </v:shape>
                <v:shape id="Picture 1011" o:spid="_x0000_s1043" type="#_x0000_t75" style="position:absolute;top:34137;width:57617;height:21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">
                  <v:imagedata r:id="rId214" o:title=""/>
                </v:shape>
                <v:shape id="Picture 1013" o:spid="_x0000_s1044" type="#_x0000_t75" style="position:absolute;top:36271;width:57617;height:21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">
                  <v:imagedata r:id="rId215" o:title=""/>
                </v:shape>
                <w10:anchorlock/>
              </v:group>
            </w:pict>
          </mc:Fallback>
        </mc:AlternateContent>
      </w:r>
    </w:p>
    <w:p w14:paraId="01BBD1FC" w14:textId="7BDCF0E7" w:rsidR="00100726" w:rsidRPr="008A1437" w:rsidRDefault="00100726" w:rsidP="008A1437">
      <w:pPr>
        <w:jc w:val="both"/>
        <w:rPr>
          <w:b/>
          <w:color w:val="808080" w:themeColor="background1" w:themeShade="80"/>
          <w:sz w:val="20"/>
          <w:szCs w:val="20"/>
        </w:rPr>
      </w:pPr>
      <w:r w:rsidRPr="00432DC1">
        <w:rPr>
          <w:b/>
          <w:color w:val="808080" w:themeColor="background1" w:themeShade="80"/>
          <w:sz w:val="20"/>
          <w:szCs w:val="20"/>
        </w:rPr>
        <w:t xml:space="preserve">Slika </w:t>
      </w:r>
      <w:r w:rsidR="00920435" w:rsidRPr="00432DC1">
        <w:rPr>
          <w:b/>
          <w:color w:val="808080" w:themeColor="background1" w:themeShade="80"/>
          <w:sz w:val="20"/>
          <w:szCs w:val="20"/>
        </w:rPr>
        <w:t>105</w:t>
      </w:r>
      <w:r w:rsidRPr="00432DC1">
        <w:rPr>
          <w:b/>
          <w:color w:val="808080" w:themeColor="background1" w:themeShade="80"/>
          <w:sz w:val="20"/>
          <w:szCs w:val="20"/>
        </w:rPr>
        <w:t xml:space="preserve">. </w:t>
      </w:r>
      <w:r w:rsidR="00920435" w:rsidRPr="00432DC1">
        <w:rPr>
          <w:color w:val="808080" w:themeColor="background1" w:themeShade="80"/>
          <w:sz w:val="20"/>
          <w:szCs w:val="20"/>
        </w:rPr>
        <w:t>Elementi tradicijskog graditeljstva i detalji</w:t>
      </w:r>
      <w:r w:rsidRPr="00432DC1">
        <w:rPr>
          <w:color w:val="808080" w:themeColor="background1" w:themeShade="80"/>
          <w:sz w:val="20"/>
          <w:szCs w:val="20"/>
        </w:rPr>
        <w:t xml:space="preserve"> – Vila Bedeković, Donja Lomnica (</w:t>
      </w:r>
      <w:r w:rsidR="0007453F" w:rsidRPr="00432DC1">
        <w:rPr>
          <w:color w:val="808080" w:themeColor="background1" w:themeShade="80"/>
          <w:sz w:val="20"/>
          <w:szCs w:val="20"/>
        </w:rPr>
        <w:t>Izvor: Grad Velika Gorica)</w:t>
      </w:r>
    </w:p>
    <w:p w14:paraId="3A1BCC36" w14:textId="0DAC4A86" w:rsidR="004258EA" w:rsidRPr="00DF4C3F" w:rsidRDefault="00A0616F" w:rsidP="00A0616F">
      <w:pPr>
        <w:jc w:val="both"/>
        <w:rPr>
          <w:rFonts w:ascii="Segoe UI Light" w:hAnsi="Segoe UI Light" w:cs="Segoe UI Light"/>
        </w:rPr>
      </w:pPr>
      <w:r w:rsidRPr="00DF4C3F">
        <w:rPr>
          <w:rFonts w:ascii="Segoe UI Light" w:hAnsi="Segoe UI Light" w:cs="Segoe UI Light"/>
        </w:rPr>
        <w:t>Urbana</w:t>
      </w:r>
      <w:r>
        <w:rPr>
          <w:rFonts w:ascii="Segoe UI Light" w:hAnsi="Segoe UI Light" w:cs="Segoe UI Light"/>
        </w:rPr>
        <w:t xml:space="preserve"> preobrazba ovog prostora temelji se na očuvanju i revitalizaciji kulturnog dobra kroz uspostavu multifunkcionalnog sklopa koji objedinjuje kulturne, ed</w:t>
      </w:r>
      <w:r w:rsidR="0037142C">
        <w:rPr>
          <w:rFonts w:ascii="Segoe UI Light" w:hAnsi="Segoe UI Light" w:cs="Segoe UI Light"/>
        </w:rPr>
        <w:t xml:space="preserve">ukativne i turističke sadržaje. </w:t>
      </w:r>
      <w:r>
        <w:rPr>
          <w:rFonts w:ascii="Segoe UI Light" w:hAnsi="Segoe UI Light" w:cs="Segoe UI Light"/>
        </w:rPr>
        <w:t xml:space="preserve">Planirana namjena uključuje uspostavu multimedijskog i izložbenog prostora, memorijalne zbirke posvećene Vojku Miklaušiću, prostora za likovne radionice te pratećih sadržaja poput spremišta i stambeno-smještajnih jedinica. </w:t>
      </w:r>
      <w:r w:rsidR="00454890" w:rsidRPr="00454890">
        <w:rPr>
          <w:rFonts w:ascii="Segoe UI Light" w:hAnsi="Segoe UI Light" w:cs="Segoe UI Light"/>
        </w:rPr>
        <w:t>Jedan od sadržaja je i prostor za likovnu radionicu /grafičku radionicu koja bi se organizirala u suradnji s Akademijom likovnih umjetnosti Zagreb i umjetnicom lomničkih korijena Nevenkom Arbanas.</w:t>
      </w:r>
      <w:r w:rsidR="004258EA">
        <w:rPr>
          <w:rFonts w:ascii="Segoe UI Light" w:hAnsi="Segoe UI Light" w:cs="Segoe UI Light"/>
        </w:rPr>
        <w:t xml:space="preserve"> </w:t>
      </w:r>
      <w:r>
        <w:rPr>
          <w:rFonts w:ascii="Segoe UI Light" w:hAnsi="Segoe UI Light" w:cs="Segoe UI Light"/>
        </w:rPr>
        <w:t xml:space="preserve">Poseban naglasak stavlja se na organizaciji prostora na način da se osigura funkcionalna neovisnost pojedinih cjelina, osobito odvajanje smještajnih kapaciteta od javnih i kulturnih sadržaja. </w:t>
      </w:r>
      <w:r w:rsidR="00454890" w:rsidRPr="00454890">
        <w:rPr>
          <w:rFonts w:ascii="Segoe UI Light" w:hAnsi="Segoe UI Light" w:cs="Segoe UI Light"/>
        </w:rPr>
        <w:t>U promišljanju buduće namjene potrebno je sagledati i potrebe Muzeja Turopolja kao i</w:t>
      </w:r>
      <w:r w:rsidR="00DC107C">
        <w:rPr>
          <w:rFonts w:ascii="Segoe UI Light" w:hAnsi="Segoe UI Light" w:cs="Segoe UI Light"/>
        </w:rPr>
        <w:t xml:space="preserve"> funkcioniranje vile Bedeković </w:t>
      </w:r>
      <w:r w:rsidR="00454890" w:rsidRPr="00454890">
        <w:rPr>
          <w:rFonts w:ascii="Segoe UI Light" w:hAnsi="Segoe UI Light" w:cs="Segoe UI Light"/>
        </w:rPr>
        <w:t xml:space="preserve">unutar mreže  već postojećih ili novih muzejskih objekata (zgrada Muzeja, tradicijska kuća u Šćitarjevu, Ključić Brdo, kurija Bedeković i kurija Alapić). </w:t>
      </w:r>
    </w:p>
    <w:p w14:paraId="240FF3E7" w14:textId="77777777" w:rsidR="00A0616F" w:rsidRPr="00DF4C3F" w:rsidRDefault="00A0616F" w:rsidP="00A0616F">
      <w:pPr>
        <w:jc w:val="both"/>
        <w:rPr>
          <w:rFonts w:ascii="Segoe UI Light" w:hAnsi="Segoe UI Light" w:cs="Segoe UI Light"/>
        </w:rPr>
      </w:pPr>
      <w:r w:rsidRPr="00DF4C3F">
        <w:rPr>
          <w:rFonts w:ascii="Segoe UI Light" w:hAnsi="Segoe UI Light" w:cs="Segoe UI Light"/>
        </w:rPr>
        <w:t>Ključni element preobrazbe</w:t>
      </w:r>
      <w:r>
        <w:rPr>
          <w:rFonts w:ascii="Segoe UI Light" w:hAnsi="Segoe UI Light" w:cs="Segoe UI Light"/>
        </w:rPr>
        <w:t xml:space="preserve"> ovog prostora</w:t>
      </w:r>
      <w:r w:rsidRPr="00DF4C3F">
        <w:rPr>
          <w:rFonts w:ascii="Segoe UI Light" w:hAnsi="Segoe UI Light" w:cs="Segoe UI Light"/>
        </w:rPr>
        <w:t xml:space="preserve"> čini uspostava funkcionalne i prostorne povezanosti vile s obližnjom kurijom Modić-Bedeković, čime bi se formirala jedinstvena kulturno-povijesna cjelina. Takav pristup omogućuje cjelovitu interpretaciju graditeljske i obiteljske baštine te jačanje identiteta prostora kroz integrirani kulturni narativ. Ujedno se otvara mogućnost uključivanja ovog lokaliteta u širu mrežu objekata Muzej Turopolja, uključujući dislocirane muzejske i interpretacijske točke poput tradicijskih kuća i kurija u okolici, čime se dodatno osnažuje kulturno-turistička ponuda područja.</w:t>
      </w:r>
    </w:p>
    <w:p w14:paraId="130CBB50" w14:textId="394F5A1E" w:rsidR="00A0616F" w:rsidRDefault="00A0616F" w:rsidP="00A0616F">
      <w:pPr>
        <w:jc w:val="both"/>
        <w:rPr>
          <w:rFonts w:ascii="Segoe UI Light" w:hAnsi="Segoe UI Light" w:cs="Segoe UI Light"/>
        </w:rPr>
      </w:pPr>
      <w:r w:rsidRPr="00DF4C3F">
        <w:rPr>
          <w:rFonts w:ascii="Segoe UI Light" w:hAnsi="Segoe UI Light" w:cs="Segoe UI Light"/>
        </w:rPr>
        <w:t>U kontekstu održivog razvoja, preporučuje se primjena načela zelene infrastrukture i energetske učinkovitosti kroz korištenje prirodnih i lokalnih materijala, obnovu u skladu s konzervatorskim smjernicama, unapređenje krajobraznog uređenja te integraciju rješenja za upravljanje oborinskim vodama. Također je važno osigurati kvalitetnu dostupnost i povezivanje s naseljem te potaknuti korištenje prostora za javne, društvene i edukativne aktivnosti.</w:t>
      </w:r>
    </w:p>
    <w:p w14:paraId="3440FB87" w14:textId="1BA6283B" w:rsidR="004258EA" w:rsidRDefault="004258EA" w:rsidP="00A0616F">
      <w:pPr>
        <w:jc w:val="both"/>
        <w:rPr>
          <w:rFonts w:ascii="Segoe UI Light" w:hAnsi="Segoe UI Light" w:cs="Segoe UI Light"/>
        </w:rPr>
      </w:pPr>
      <w:r>
        <w:rPr>
          <w:rFonts w:ascii="Segoe UI Light" w:hAnsi="Segoe UI Light" w:cs="Segoe UI Light"/>
          <w:noProof/>
          <w:lang w:eastAsia="hr-HR"/>
        </w:rPr>
        <w:lastRenderedPageBreak/>
        <w:drawing>
          <wp:inline distT="0" distB="0" distL="0" distR="0" wp14:anchorId="4BE4A5D6" wp14:editId="560242E9">
            <wp:extent cx="5761355" cy="3858895"/>
            <wp:effectExtent l="0" t="0" r="0" b="8255"/>
            <wp:docPr id="40" name="Slika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6">
                      <a:extLst>
                        <a:ext uri="{28A0092B-C50C-407E-A947-70E740481C1C}">
                          <a14:useLocalDpi xmlns:a14="http://schemas.microsoft.com/office/drawing/2010/main" val="0"/>
                        </a:ext>
                      </a:extLst>
                    </a:blip>
                    <a:srcRect/>
                    <a:stretch>
                      <a:fillRect/>
                    </a:stretch>
                  </pic:blipFill>
                  <pic:spPr bwMode="auto">
                    <a:xfrm>
                      <a:off x="0" y="0"/>
                      <a:ext cx="5761355" cy="3858895"/>
                    </a:xfrm>
                    <a:prstGeom prst="rect">
                      <a:avLst/>
                    </a:prstGeom>
                    <a:noFill/>
                  </pic:spPr>
                </pic:pic>
              </a:graphicData>
            </a:graphic>
          </wp:inline>
        </w:drawing>
      </w:r>
    </w:p>
    <w:p w14:paraId="5062215F" w14:textId="0221B28D" w:rsidR="004258EA" w:rsidRPr="008A1437" w:rsidRDefault="004258EA" w:rsidP="00A0616F">
      <w:pPr>
        <w:jc w:val="both"/>
        <w:rPr>
          <w:b/>
          <w:color w:val="808080" w:themeColor="background1" w:themeShade="80"/>
          <w:sz w:val="20"/>
          <w:szCs w:val="20"/>
        </w:rPr>
      </w:pPr>
      <w:r w:rsidRPr="00432DC1">
        <w:rPr>
          <w:b/>
          <w:color w:val="808080" w:themeColor="background1" w:themeShade="80"/>
          <w:sz w:val="20"/>
          <w:szCs w:val="20"/>
        </w:rPr>
        <w:t xml:space="preserve">Slika 106. </w:t>
      </w:r>
      <w:r w:rsidRPr="00432DC1">
        <w:rPr>
          <w:color w:val="808080" w:themeColor="background1" w:themeShade="80"/>
          <w:sz w:val="20"/>
          <w:szCs w:val="20"/>
        </w:rPr>
        <w:t>Područje pogodno za obnovu i revitalizaciju – Vila Bedeković, Donja Lomnica (Izvor: Grad Velika Gorica)</w:t>
      </w:r>
    </w:p>
    <w:p w14:paraId="2FAB87D6" w14:textId="77777777" w:rsidR="00454890" w:rsidRDefault="00A0616F" w:rsidP="00A0616F">
      <w:pPr>
        <w:jc w:val="both"/>
        <w:rPr>
          <w:rFonts w:ascii="Segoe UI Light" w:hAnsi="Segoe UI Light" w:cs="Segoe UI Light"/>
        </w:rPr>
      </w:pPr>
      <w:r w:rsidRPr="00DF4C3F">
        <w:rPr>
          <w:rFonts w:ascii="Segoe UI Light" w:hAnsi="Segoe UI Light" w:cs="Segoe UI Light"/>
        </w:rPr>
        <w:t xml:space="preserve">Realizacijom ovog projekta ostvaruju se višestruki ciljevi: </w:t>
      </w:r>
    </w:p>
    <w:p w14:paraId="1B92A809" w14:textId="77777777" w:rsidR="00454890" w:rsidRPr="00532862" w:rsidRDefault="00454890" w:rsidP="00454890">
      <w:pPr>
        <w:pStyle w:val="ListParagraph"/>
        <w:numPr>
          <w:ilvl w:val="0"/>
          <w:numId w:val="220"/>
        </w:numPr>
        <w:spacing w:after="200" w:line="276" w:lineRule="auto"/>
        <w:jc w:val="both"/>
        <w:rPr>
          <w:rFonts w:ascii="Segoe UI Light" w:hAnsi="Segoe UI Light" w:cs="Segoe UI Light"/>
        </w:rPr>
      </w:pPr>
      <w:r w:rsidRPr="00532862">
        <w:rPr>
          <w:rFonts w:ascii="Segoe UI Light" w:hAnsi="Segoe UI Light" w:cs="Segoe UI Light"/>
        </w:rPr>
        <w:t xml:space="preserve">Zaštiti i obnoviti kulturno dobro te kroz novu namjenu osigurati mu održivost, </w:t>
      </w:r>
    </w:p>
    <w:p w14:paraId="644515F1" w14:textId="77777777" w:rsidR="00454890" w:rsidRPr="00532862" w:rsidRDefault="00454890" w:rsidP="00454890">
      <w:pPr>
        <w:pStyle w:val="ListParagraph"/>
        <w:numPr>
          <w:ilvl w:val="0"/>
          <w:numId w:val="220"/>
        </w:numPr>
        <w:spacing w:after="200" w:line="276" w:lineRule="auto"/>
        <w:jc w:val="both"/>
        <w:rPr>
          <w:rFonts w:ascii="Segoe UI Light" w:hAnsi="Segoe UI Light" w:cs="Segoe UI Light"/>
        </w:rPr>
      </w:pPr>
      <w:r w:rsidRPr="00532862">
        <w:rPr>
          <w:rFonts w:ascii="Segoe UI Light" w:hAnsi="Segoe UI Light" w:cs="Segoe UI Light"/>
        </w:rPr>
        <w:t xml:space="preserve">Obogatiti kulturnu i turističku ponudu uvođenjem novih kulturnih sadržaja kroz primjenu novih tehnologija, </w:t>
      </w:r>
    </w:p>
    <w:p w14:paraId="4967B2FD" w14:textId="484AB6E0" w:rsidR="00454890" w:rsidRPr="00532862" w:rsidRDefault="00454890" w:rsidP="00454890">
      <w:pPr>
        <w:pStyle w:val="ListParagraph"/>
        <w:numPr>
          <w:ilvl w:val="0"/>
          <w:numId w:val="220"/>
        </w:numPr>
        <w:spacing w:after="200" w:line="276" w:lineRule="auto"/>
        <w:jc w:val="both"/>
        <w:rPr>
          <w:rFonts w:ascii="Segoe UI Light" w:hAnsi="Segoe UI Light" w:cs="Segoe UI Light"/>
        </w:rPr>
      </w:pPr>
      <w:r>
        <w:rPr>
          <w:rFonts w:ascii="Segoe UI Light" w:hAnsi="Segoe UI Light" w:cs="Segoe UI Light"/>
        </w:rPr>
        <w:t xml:space="preserve">Kuriji Modić </w:t>
      </w:r>
      <w:r w:rsidRPr="00532862">
        <w:rPr>
          <w:rFonts w:ascii="Segoe UI Light" w:hAnsi="Segoe UI Light" w:cs="Segoe UI Light"/>
        </w:rPr>
        <w:t>–</w:t>
      </w:r>
      <w:r>
        <w:rPr>
          <w:rFonts w:ascii="Segoe UI Light" w:hAnsi="Segoe UI Light" w:cs="Segoe UI Light"/>
        </w:rPr>
        <w:t xml:space="preserve"> </w:t>
      </w:r>
      <w:r w:rsidRPr="00532862">
        <w:rPr>
          <w:rFonts w:ascii="Segoe UI Light" w:hAnsi="Segoe UI Light" w:cs="Segoe UI Light"/>
        </w:rPr>
        <w:t xml:space="preserve">Bedeković osigurati neophodnu prateću infrastrukturu, </w:t>
      </w:r>
    </w:p>
    <w:p w14:paraId="2A4A7817" w14:textId="0B729FCB" w:rsidR="00454890" w:rsidRPr="00532862" w:rsidRDefault="00454890" w:rsidP="00454890">
      <w:pPr>
        <w:pStyle w:val="ListParagraph"/>
        <w:numPr>
          <w:ilvl w:val="0"/>
          <w:numId w:val="220"/>
        </w:numPr>
        <w:spacing w:after="200" w:line="276" w:lineRule="auto"/>
        <w:jc w:val="both"/>
        <w:rPr>
          <w:rFonts w:ascii="Segoe UI Light" w:hAnsi="Segoe UI Light" w:cs="Segoe UI Light"/>
        </w:rPr>
      </w:pPr>
      <w:r w:rsidRPr="00532862">
        <w:rPr>
          <w:rFonts w:ascii="Segoe UI Light" w:hAnsi="Segoe UI Light" w:cs="Segoe UI Light"/>
        </w:rPr>
        <w:t>Unaprijediti kvalitetu života lokalnog stanovništva s uvođenjem novih kulturnih sadržaja koji će u budućnosti pokrenuti i gospodarske djelatnosti</w:t>
      </w:r>
      <w:r w:rsidR="00965412">
        <w:rPr>
          <w:rFonts w:ascii="Segoe UI Light" w:hAnsi="Segoe UI Light" w:cs="Segoe UI Light"/>
        </w:rPr>
        <w:t>,</w:t>
      </w:r>
    </w:p>
    <w:p w14:paraId="05EDDE94" w14:textId="1DD0A01B" w:rsidR="00454890" w:rsidRPr="00532862" w:rsidRDefault="00454890" w:rsidP="00454890">
      <w:pPr>
        <w:pStyle w:val="ListParagraph"/>
        <w:numPr>
          <w:ilvl w:val="0"/>
          <w:numId w:val="220"/>
        </w:numPr>
        <w:spacing w:after="200" w:line="276" w:lineRule="auto"/>
        <w:jc w:val="both"/>
        <w:rPr>
          <w:rFonts w:ascii="Segoe UI Light" w:hAnsi="Segoe UI Light" w:cs="Segoe UI Light"/>
        </w:rPr>
      </w:pPr>
      <w:r w:rsidRPr="00532862">
        <w:rPr>
          <w:rFonts w:ascii="Segoe UI Light" w:hAnsi="Segoe UI Light" w:cs="Segoe UI Light"/>
        </w:rPr>
        <w:t>Lokalnim udrugama u kulturi osigurati kvalitetniji prostor za djelovanje</w:t>
      </w:r>
      <w:r w:rsidR="00965412">
        <w:rPr>
          <w:rFonts w:ascii="Segoe UI Light" w:hAnsi="Segoe UI Light" w:cs="Segoe UI Light"/>
        </w:rPr>
        <w:t>,</w:t>
      </w:r>
    </w:p>
    <w:p w14:paraId="11808D8A" w14:textId="2781E12D" w:rsidR="00454890" w:rsidRPr="00532862" w:rsidRDefault="00454890" w:rsidP="00454890">
      <w:pPr>
        <w:pStyle w:val="ListParagraph"/>
        <w:numPr>
          <w:ilvl w:val="0"/>
          <w:numId w:val="220"/>
        </w:numPr>
        <w:spacing w:after="200" w:line="276" w:lineRule="auto"/>
        <w:jc w:val="both"/>
        <w:rPr>
          <w:rFonts w:ascii="Segoe UI Light" w:hAnsi="Segoe UI Light" w:cs="Segoe UI Light"/>
        </w:rPr>
      </w:pPr>
      <w:r w:rsidRPr="00532862">
        <w:rPr>
          <w:rFonts w:ascii="Segoe UI Light" w:hAnsi="Segoe UI Light" w:cs="Segoe UI Light"/>
        </w:rPr>
        <w:t>Unaprijediti muzejsku djelatnost</w:t>
      </w:r>
      <w:r w:rsidR="00965412">
        <w:rPr>
          <w:rFonts w:ascii="Segoe UI Light" w:hAnsi="Segoe UI Light" w:cs="Segoe UI Light"/>
        </w:rPr>
        <w:t>,</w:t>
      </w:r>
    </w:p>
    <w:p w14:paraId="0BC29C56" w14:textId="2C3C8919" w:rsidR="00454890" w:rsidRPr="00532862" w:rsidRDefault="00965412" w:rsidP="00454890">
      <w:pPr>
        <w:pStyle w:val="ListParagraph"/>
        <w:numPr>
          <w:ilvl w:val="0"/>
          <w:numId w:val="220"/>
        </w:numPr>
        <w:spacing w:after="200" w:line="276" w:lineRule="auto"/>
        <w:jc w:val="both"/>
        <w:rPr>
          <w:rFonts w:ascii="Segoe UI Light" w:hAnsi="Segoe UI Light" w:cs="Segoe UI Light"/>
        </w:rPr>
      </w:pPr>
      <w:r>
        <w:rPr>
          <w:rFonts w:ascii="Segoe UI Light" w:hAnsi="Segoe UI Light" w:cs="Segoe UI Light"/>
        </w:rPr>
        <w:t>P</w:t>
      </w:r>
      <w:r w:rsidR="00454890" w:rsidRPr="00532862">
        <w:rPr>
          <w:rFonts w:ascii="Segoe UI Light" w:hAnsi="Segoe UI Light" w:cs="Segoe UI Light"/>
        </w:rPr>
        <w:t>okretanje, poboljšanje ili proširenje lokalnih temeljnih usluga za ruralno stanovništvo, uključujući slobodn</w:t>
      </w:r>
      <w:r>
        <w:rPr>
          <w:rFonts w:ascii="Segoe UI Light" w:hAnsi="Segoe UI Light" w:cs="Segoe UI Light"/>
        </w:rPr>
        <w:t>o vrijeme i kulturne aktivnosti,</w:t>
      </w:r>
    </w:p>
    <w:p w14:paraId="43F4415F" w14:textId="01EAD972" w:rsidR="00454890" w:rsidRPr="00532862" w:rsidRDefault="00454890" w:rsidP="00454890">
      <w:pPr>
        <w:pStyle w:val="ListParagraph"/>
        <w:numPr>
          <w:ilvl w:val="0"/>
          <w:numId w:val="220"/>
        </w:numPr>
        <w:spacing w:after="0" w:line="276" w:lineRule="auto"/>
        <w:jc w:val="both"/>
        <w:rPr>
          <w:rFonts w:ascii="Segoe UI Light" w:hAnsi="Segoe UI Light" w:cs="Segoe UI Light"/>
        </w:rPr>
      </w:pPr>
      <w:r>
        <w:rPr>
          <w:rFonts w:ascii="Segoe UI Light" w:hAnsi="Segoe UI Light" w:cs="Segoe UI Light"/>
        </w:rPr>
        <w:t>O</w:t>
      </w:r>
      <w:r w:rsidRPr="00532862">
        <w:rPr>
          <w:rFonts w:ascii="Segoe UI Light" w:hAnsi="Segoe UI Light" w:cs="Segoe UI Light"/>
        </w:rPr>
        <w:t>bjediniti i cjelovito prezentirati graditeljsku baštinu, kuriju Modić Bedeković i vilu  Bedeković koje čine kulturn</w:t>
      </w:r>
      <w:r w:rsidR="00965412">
        <w:rPr>
          <w:rFonts w:ascii="Segoe UI Light" w:hAnsi="Segoe UI Light" w:cs="Segoe UI Light"/>
        </w:rPr>
        <w:t>o-povijesnu i prostornu cjelinu koja se temelji na povi</w:t>
      </w:r>
      <w:r w:rsidRPr="00532862">
        <w:rPr>
          <w:rFonts w:ascii="Segoe UI Light" w:hAnsi="Segoe UI Light" w:cs="Segoe UI Light"/>
        </w:rPr>
        <w:t>jesti jedne obitelji te na  pristupu društveno- povijesnoj ideji stanovanja.</w:t>
      </w:r>
    </w:p>
    <w:p w14:paraId="7E39AF42" w14:textId="547395CD" w:rsidR="00454890" w:rsidRDefault="00454890" w:rsidP="00A0616F">
      <w:pPr>
        <w:jc w:val="both"/>
        <w:rPr>
          <w:rFonts w:ascii="Segoe UI Light" w:hAnsi="Segoe UI Light" w:cs="Segoe UI Light"/>
        </w:rPr>
      </w:pPr>
    </w:p>
    <w:p w14:paraId="0F4C54E0" w14:textId="6629244D" w:rsidR="00490271" w:rsidRDefault="00C33AF3" w:rsidP="008A1437">
      <w:pPr>
        <w:jc w:val="both"/>
        <w:rPr>
          <w:rFonts w:ascii="Segoe UI Light" w:hAnsi="Segoe UI Light" w:cs="Segoe UI Light"/>
        </w:rPr>
      </w:pPr>
      <w:r>
        <w:rPr>
          <w:rFonts w:ascii="Segoe UI Light" w:hAnsi="Segoe UI Light" w:cs="Segoe UI Light"/>
        </w:rPr>
        <w:t>Obnovom i revitalizacijom ovog prostora,</w:t>
      </w:r>
      <w:r w:rsidR="00A0616F" w:rsidRPr="00DF4C3F">
        <w:rPr>
          <w:rFonts w:ascii="Segoe UI Light" w:hAnsi="Segoe UI Light" w:cs="Segoe UI Light"/>
        </w:rPr>
        <w:t xml:space="preserve"> Vila Bedeković dobiva novu ulogu kao središte kulturnog života Donje Lomnice i šireg turopoljskog prostora, doprinoseći kvaliteti života stanovnika i očuvanju lokalnog identiteta.</w:t>
      </w:r>
    </w:p>
    <w:p w14:paraId="53627EEE" w14:textId="503DC0F9" w:rsidR="00C85167" w:rsidRDefault="00C85167" w:rsidP="008A1437">
      <w:pPr>
        <w:jc w:val="both"/>
        <w:rPr>
          <w:rFonts w:ascii="Segoe UI Light" w:hAnsi="Segoe UI Light" w:cs="Segoe UI Light"/>
        </w:rPr>
      </w:pPr>
    </w:p>
    <w:p w14:paraId="59DD90F0" w14:textId="77777777" w:rsidR="00C85167" w:rsidRDefault="00C85167" w:rsidP="00C85167">
      <w:pPr>
        <w:jc w:val="both"/>
        <w:rPr>
          <w:rFonts w:ascii="Segoe UI Light" w:hAnsi="Segoe UI Light" w:cs="Segoe UI Light"/>
        </w:rPr>
      </w:pPr>
    </w:p>
    <w:p w14:paraId="53DB27BE" w14:textId="1F6D72DA" w:rsidR="00C85167" w:rsidRPr="00432DC1" w:rsidRDefault="00C85167" w:rsidP="00C85167">
      <w:pPr>
        <w:jc w:val="both"/>
        <w:rPr>
          <w:rFonts w:ascii="Segoe UI Light" w:hAnsi="Segoe UI Light" w:cs="Segoe UI Light"/>
          <w:b/>
          <w:u w:val="single"/>
        </w:rPr>
      </w:pPr>
      <w:r w:rsidRPr="00432DC1">
        <w:rPr>
          <w:rFonts w:ascii="Segoe UI Light" w:hAnsi="Segoe UI Light" w:cs="Segoe UI Light"/>
          <w:b/>
          <w:u w:val="single"/>
        </w:rPr>
        <w:lastRenderedPageBreak/>
        <w:t>Urbana preobrazba naselja Novaki</w:t>
      </w:r>
      <w:r w:rsidR="00866A41">
        <w:rPr>
          <w:rFonts w:ascii="Segoe UI Light" w:hAnsi="Segoe UI Light" w:cs="Segoe UI Light"/>
          <w:b/>
          <w:u w:val="single"/>
        </w:rPr>
        <w:t xml:space="preserve"> Šćitarjevski</w:t>
      </w:r>
      <w:r w:rsidRPr="00432DC1">
        <w:rPr>
          <w:rFonts w:ascii="Segoe UI Light" w:hAnsi="Segoe UI Light" w:cs="Segoe UI Light"/>
          <w:b/>
          <w:u w:val="single"/>
        </w:rPr>
        <w:t>, Sasi, Obrezina, Drenje i Šćitarjevo kroz uspostavu mreže zelene infrastrukture</w:t>
      </w:r>
    </w:p>
    <w:p w14:paraId="33A5B05B" w14:textId="680E727B" w:rsidR="00C85167" w:rsidRPr="00C85167" w:rsidRDefault="00C85167" w:rsidP="00C85167">
      <w:pPr>
        <w:jc w:val="both"/>
        <w:rPr>
          <w:rFonts w:ascii="Segoe UI Light" w:hAnsi="Segoe UI Light" w:cs="Segoe UI Light"/>
        </w:rPr>
      </w:pPr>
      <w:r w:rsidRPr="00C85167">
        <w:rPr>
          <w:rFonts w:ascii="Segoe UI Light" w:hAnsi="Segoe UI Light" w:cs="Segoe UI Light"/>
        </w:rPr>
        <w:t>Predmetno područje obuhvaća mrežu zapuštenih i neuređenih javnih površina kroz naselja Novaki</w:t>
      </w:r>
      <w:r w:rsidR="00866A41">
        <w:rPr>
          <w:rFonts w:ascii="Segoe UI Light" w:hAnsi="Segoe UI Light" w:cs="Segoe UI Light"/>
        </w:rPr>
        <w:t xml:space="preserve"> Šćitarjevski</w:t>
      </w:r>
      <w:r w:rsidRPr="00C85167">
        <w:rPr>
          <w:rFonts w:ascii="Segoe UI Light" w:hAnsi="Segoe UI Light" w:cs="Segoe UI Light"/>
        </w:rPr>
        <w:t>, Sasi, Obrezina, Drenje i Šćitarjevo, koja danas predstavljaju prostorno i funkcionalno degradirane zone s izraženim problemima neodržavanja, neprohodnosti i neadekvatnog korištenja prostora. Riječ je o površinama koje su godinama zapuštene, obrasle grmljem i raslinjem, opterećene odlaganjem otpada te često služe kao neformalni divlji deponiji, čime negativno utječu na kvalitetu života stanovnika, sigurnost prostora i ukupnu sliku naselja.</w:t>
      </w:r>
    </w:p>
    <w:p w14:paraId="766B5E6F" w14:textId="3080BC15" w:rsidR="00C85167" w:rsidRPr="00C85167" w:rsidRDefault="00C85167" w:rsidP="00C85167">
      <w:pPr>
        <w:jc w:val="both"/>
        <w:rPr>
          <w:rFonts w:ascii="Segoe UI Light" w:hAnsi="Segoe UI Light" w:cs="Segoe UI Light"/>
        </w:rPr>
      </w:pPr>
      <w:r w:rsidRPr="00C85167">
        <w:rPr>
          <w:rFonts w:ascii="Segoe UI Light" w:hAnsi="Segoe UI Light" w:cs="Segoe UI Light"/>
        </w:rPr>
        <w:t>Posebno se izdvaja prostor u naselju Novaki</w:t>
      </w:r>
      <w:r w:rsidR="00E125B6">
        <w:rPr>
          <w:rFonts w:ascii="Segoe UI Light" w:hAnsi="Segoe UI Light" w:cs="Segoe UI Light"/>
        </w:rPr>
        <w:t xml:space="preserve"> Šć</w:t>
      </w:r>
      <w:r>
        <w:rPr>
          <w:rFonts w:ascii="Segoe UI Light" w:hAnsi="Segoe UI Light" w:cs="Segoe UI Light"/>
        </w:rPr>
        <w:t>itarjevski</w:t>
      </w:r>
      <w:r w:rsidRPr="00C85167">
        <w:rPr>
          <w:rFonts w:ascii="Segoe UI Light" w:hAnsi="Segoe UI Light" w:cs="Segoe UI Light"/>
        </w:rPr>
        <w:t>, u produžetku postojećeg dječjeg parkića na k.č. 304/178 k.o. Obrezina, gdje se nalazi zapušteno nogometno igralište s izraženim potencijalom za revitalizaciju i uključivanje u sustav zelene infrastrukture. Ova lokacija, zajedno s drugim sličnim površinama unutar navedenih naselja, predstavlja priliku za uspostavu povezane zelene mreže javnih prostora namijenjenih rekreaciji, druženju i aktivnom boravku na otvorenom.</w:t>
      </w:r>
    </w:p>
    <w:p w14:paraId="1012BE31" w14:textId="77777777" w:rsidR="00C85167" w:rsidRPr="00C85167" w:rsidRDefault="00C85167" w:rsidP="00C85167">
      <w:pPr>
        <w:jc w:val="both"/>
        <w:rPr>
          <w:rFonts w:ascii="Segoe UI Light" w:hAnsi="Segoe UI Light" w:cs="Segoe UI Light"/>
        </w:rPr>
      </w:pPr>
      <w:r w:rsidRPr="00C85167">
        <w:rPr>
          <w:rFonts w:ascii="Segoe UI Light" w:hAnsi="Segoe UI Light" w:cs="Segoe UI Light"/>
        </w:rPr>
        <w:t>Urbana preobrazba ovog prostora temelji se na sanaciji zapuštenih površina, uklanjanju otpada, čišćenju i uređenju terena te njihovoj prenamjeni u funkcionalne i dostupne prostore zelene infrastrukture. Planira se uspostava mreže dječjih i sportskih igrališta, manjih rekreacijskih zona, uređenih zelenih površina i prostora za odmor, čime bi se značajno unaprijedila kvaliteta javnog prostora u ruralnim naseljima grada.</w:t>
      </w:r>
    </w:p>
    <w:p w14:paraId="3A1706A3" w14:textId="77777777" w:rsidR="00C85167" w:rsidRPr="00C85167" w:rsidRDefault="00C85167" w:rsidP="00C85167">
      <w:pPr>
        <w:jc w:val="both"/>
        <w:rPr>
          <w:rFonts w:ascii="Segoe UI Light" w:hAnsi="Segoe UI Light" w:cs="Segoe UI Light"/>
        </w:rPr>
      </w:pPr>
      <w:r w:rsidRPr="00C85167">
        <w:rPr>
          <w:rFonts w:ascii="Segoe UI Light" w:hAnsi="Segoe UI Light" w:cs="Segoe UI Light"/>
        </w:rPr>
        <w:t>Na lokaciji postojećeg nogometnog igrališta predviđa se obnova i uređenje sportskog terena za potrebe djece i mladih, uz sadnju različitih vrsta stabala radi stvaranja prirodnog hlada i ugodnijeg boravka na otvorenom. Prostor je potrebno opremiti urbanom opremom poput klupa, koševa za otpad, rasvjete i sigurnih pješačkih pristupa, uz mogućnost dodatnog razvoja sadržaja za rekreaciju i boravak svih generacija.</w:t>
      </w:r>
    </w:p>
    <w:p w14:paraId="206674D5" w14:textId="052A5868" w:rsidR="00C85167" w:rsidRPr="00C85167" w:rsidRDefault="00C85167" w:rsidP="00C85167">
      <w:pPr>
        <w:jc w:val="both"/>
        <w:rPr>
          <w:rFonts w:ascii="Segoe UI Light" w:hAnsi="Segoe UI Light" w:cs="Segoe UI Light"/>
        </w:rPr>
      </w:pPr>
      <w:r w:rsidRPr="00C85167">
        <w:rPr>
          <w:rFonts w:ascii="Segoe UI Light" w:hAnsi="Segoe UI Light" w:cs="Segoe UI Light"/>
        </w:rPr>
        <w:t>Poseban naglasak stavlja se na razvoj zelene mreže koja povezuje više naselja i osigurava ravnomjernu dostupnost kvalitetnih javnih prostor</w:t>
      </w:r>
      <w:r w:rsidR="00281B32">
        <w:rPr>
          <w:rFonts w:ascii="Segoe UI Light" w:hAnsi="Segoe UI Light" w:cs="Segoe UI Light"/>
        </w:rPr>
        <w:t>a stanovnicima ruralnog dijela G</w:t>
      </w:r>
      <w:r w:rsidRPr="00C85167">
        <w:rPr>
          <w:rFonts w:ascii="Segoe UI Light" w:hAnsi="Segoe UI Light" w:cs="Segoe UI Light"/>
        </w:rPr>
        <w:t>rada. Uvođenjem novih zelenih površina, sadnjom autohtonih i prilagođenih biljnih vrsta te primjenom održivih rješenja upravljanja oborinskim vodama i propusnih materijala doprinosi se jačanju otpornosti prostora na klimatske promjene i podizanju ekološke vrijednosti prostora.</w:t>
      </w:r>
    </w:p>
    <w:p w14:paraId="725B191D" w14:textId="1D96A0AD" w:rsidR="00C85167" w:rsidRDefault="00C85167" w:rsidP="00C85167">
      <w:pPr>
        <w:jc w:val="both"/>
        <w:rPr>
          <w:rFonts w:ascii="Segoe UI Light" w:hAnsi="Segoe UI Light" w:cs="Segoe UI Light"/>
        </w:rPr>
      </w:pPr>
      <w:r w:rsidRPr="00C85167">
        <w:rPr>
          <w:rFonts w:ascii="Segoe UI Light" w:hAnsi="Segoe UI Light" w:cs="Segoe UI Light"/>
        </w:rPr>
        <w:t>Ovakvim pristupom zapuštene površine u naseljima Novaki, Sasi, Obrezina, Drenje i Šćitarjevo dobivaju novu funkcionalnu i društvenu vrijednost, pretvarajući se iz prostora zanemarivanja u mrežu aktivnih zelenih površina koje doprinose održivom razvoju, socijalnoj povezanosti i kvaliteti života lokalne zajednice.</w:t>
      </w:r>
    </w:p>
    <w:p w14:paraId="369EC665" w14:textId="77777777" w:rsidR="00C85167" w:rsidRDefault="00C85167">
      <w:pPr>
        <w:spacing w:after="0" w:line="240" w:lineRule="auto"/>
        <w:rPr>
          <w:rFonts w:ascii="Segoe UI Light" w:hAnsi="Segoe UI Light" w:cs="Segoe UI Light"/>
        </w:rPr>
      </w:pPr>
      <w:r>
        <w:rPr>
          <w:rFonts w:ascii="Segoe UI Light" w:hAnsi="Segoe UI Light" w:cs="Segoe UI Light"/>
        </w:rPr>
        <w:br w:type="page"/>
      </w:r>
    </w:p>
    <w:p w14:paraId="7A661108" w14:textId="2F294B71" w:rsidR="00D61382" w:rsidRDefault="009706D3" w:rsidP="000C49DF">
      <w:pPr>
        <w:pStyle w:val="Heading2"/>
        <w:spacing w:before="0" w:after="240" w:line="264" w:lineRule="auto"/>
      </w:pPr>
      <w:bookmarkStart w:id="87" w:name="_Toc228701570"/>
      <w:r w:rsidRPr="00C23050">
        <w:lastRenderedPageBreak/>
        <w:t>8.2. URBANA SANACIJA</w:t>
      </w:r>
      <w:bookmarkEnd w:id="86"/>
      <w:bookmarkEnd w:id="87"/>
      <w:r w:rsidR="000748CD" w:rsidRPr="00C23050">
        <w:t xml:space="preserve"> </w:t>
      </w:r>
    </w:p>
    <w:p w14:paraId="005BAC79" w14:textId="4B87746C" w:rsidR="00EE6E42" w:rsidRPr="00C23050" w:rsidRDefault="00D61382" w:rsidP="008A1C44">
      <w:pPr>
        <w:rPr>
          <w:rFonts w:ascii="Segoe UI Light" w:hAnsi="Segoe UI Light" w:cs="Segoe UI Light"/>
          <w:b/>
        </w:rPr>
      </w:pPr>
      <w:r w:rsidRPr="00C23050">
        <w:rPr>
          <w:rFonts w:ascii="Segoe UI Light" w:hAnsi="Segoe UI Light" w:cs="Segoe UI Light"/>
          <w:b/>
        </w:rPr>
        <w:t>Vodozaštitno područje Kosnica</w:t>
      </w:r>
    </w:p>
    <w:p w14:paraId="0B57A92F" w14:textId="7E763327" w:rsidR="009D34E3" w:rsidRDefault="009D34E3" w:rsidP="00C23050">
      <w:pPr>
        <w:jc w:val="both"/>
        <w:rPr>
          <w:rFonts w:ascii="Segoe UI Light" w:hAnsi="Segoe UI Light" w:cs="Segoe UI Light"/>
        </w:rPr>
      </w:pPr>
      <w:r w:rsidRPr="009D34E3">
        <w:rPr>
          <w:rFonts w:ascii="Segoe UI Light" w:hAnsi="Segoe UI Light" w:cs="Segoe UI Light"/>
        </w:rPr>
        <w:t xml:space="preserve">Područje vodocrpilišta Kosnica, koje obuhvaća katastarske čestice </w:t>
      </w:r>
      <w:r w:rsidR="00BB15B7" w:rsidRPr="00BB15B7">
        <w:rPr>
          <w:rFonts w:ascii="Segoe UI Light" w:hAnsi="Segoe UI Light" w:cs="Segoe UI Light"/>
        </w:rPr>
        <w:t>k</w:t>
      </w:r>
      <w:r w:rsidR="00BB15B7">
        <w:rPr>
          <w:rFonts w:ascii="Segoe UI Light" w:hAnsi="Segoe UI Light" w:cs="Segoe UI Light"/>
        </w:rPr>
        <w:t>.</w:t>
      </w:r>
      <w:r w:rsidR="00BB15B7" w:rsidRPr="00BB15B7">
        <w:rPr>
          <w:rFonts w:ascii="Segoe UI Light" w:hAnsi="Segoe UI Light" w:cs="Segoe UI Light"/>
        </w:rPr>
        <w:t>č</w:t>
      </w:r>
      <w:r w:rsidR="00BB15B7">
        <w:rPr>
          <w:rFonts w:ascii="Segoe UI Light" w:hAnsi="Segoe UI Light" w:cs="Segoe UI Light"/>
        </w:rPr>
        <w:t xml:space="preserve">. </w:t>
      </w:r>
      <w:r w:rsidR="00BB15B7" w:rsidRPr="00BB15B7">
        <w:rPr>
          <w:rFonts w:ascii="Segoe UI Light" w:hAnsi="Segoe UI Light" w:cs="Segoe UI Light"/>
        </w:rPr>
        <w:t>br</w:t>
      </w:r>
      <w:r w:rsidR="00BB15B7">
        <w:rPr>
          <w:rFonts w:ascii="Segoe UI Light" w:hAnsi="Segoe UI Light" w:cs="Segoe UI Light"/>
        </w:rPr>
        <w:t>.</w:t>
      </w:r>
      <w:r w:rsidR="00BB15B7" w:rsidRPr="00BB15B7">
        <w:rPr>
          <w:rFonts w:ascii="Segoe UI Light" w:hAnsi="Segoe UI Light" w:cs="Segoe UI Light"/>
        </w:rPr>
        <w:t xml:space="preserve"> 49171</w:t>
      </w:r>
      <w:r w:rsidR="00BB15B7">
        <w:rPr>
          <w:rFonts w:ascii="Segoe UI Light" w:hAnsi="Segoe UI Light" w:cs="Segoe UI Light"/>
        </w:rPr>
        <w:t xml:space="preserve">, </w:t>
      </w:r>
      <w:r w:rsidRPr="00485B9C">
        <w:rPr>
          <w:rFonts w:ascii="Segoe UI Light" w:hAnsi="Segoe UI Light" w:cs="Segoe UI Light"/>
        </w:rPr>
        <w:t xml:space="preserve">k.o. Kosnica </w:t>
      </w:r>
      <w:r w:rsidRPr="009D34E3">
        <w:rPr>
          <w:rFonts w:ascii="Segoe UI Light" w:hAnsi="Segoe UI Light" w:cs="Segoe UI Light"/>
        </w:rPr>
        <w:t>i šire kontaktno područje, suočeno je s dugotrajnim problemom nelegalnog odlaganja otpada. Na lokaciji se učestalo odlaže različit, pretežno građevinski, ali i komunalni te potencijalno opasni otpad, koji se sustavno dovozi, uglavnom iz šireg područja Zagreba. Prostor se pritom koristi kao nekontrolirana deponija, što je dovelo do stvaranja i širenja više divljih odlagališta, dodatno potaknuto izostankom fizičke zaštite i sustavnog nadzora.</w:t>
      </w:r>
    </w:p>
    <w:p w14:paraId="54531535" w14:textId="4A821464" w:rsidR="00405F40" w:rsidRDefault="001638F9" w:rsidP="00C23050">
      <w:pPr>
        <w:jc w:val="both"/>
        <w:rPr>
          <w:rFonts w:ascii="Segoe UI Light" w:hAnsi="Segoe UI Light" w:cs="Segoe UI Light"/>
        </w:rPr>
      </w:pPr>
      <w:r>
        <w:rPr>
          <w:rFonts w:ascii="Segoe UI Light" w:hAnsi="Segoe UI Light" w:cs="Segoe UI Light"/>
          <w:noProof/>
          <w:lang w:eastAsia="hr-HR"/>
        </w:rPr>
        <w:drawing>
          <wp:inline distT="0" distB="0" distL="0" distR="0" wp14:anchorId="07D37975" wp14:editId="35650507">
            <wp:extent cx="5369011" cy="5816301"/>
            <wp:effectExtent l="0" t="0" r="3175" b="0"/>
            <wp:docPr id="6" name="Slika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Urbana sanacija_Kosnica.jpg"/>
                    <pic:cNvPicPr/>
                  </pic:nvPicPr>
                  <pic:blipFill rotWithShape="1">
                    <a:blip r:embed="rId217" cstate="print">
                      <a:extLst>
                        <a:ext uri="{28A0092B-C50C-407E-A947-70E740481C1C}">
                          <a14:useLocalDpi xmlns:a14="http://schemas.microsoft.com/office/drawing/2010/main" val="0"/>
                        </a:ext>
                      </a:extLst>
                    </a:blip>
                    <a:srcRect t="4473" b="18963"/>
                    <a:stretch/>
                  </pic:blipFill>
                  <pic:spPr bwMode="auto">
                    <a:xfrm>
                      <a:off x="0" y="0"/>
                      <a:ext cx="5376554" cy="5824472"/>
                    </a:xfrm>
                    <a:prstGeom prst="rect">
                      <a:avLst/>
                    </a:prstGeom>
                    <a:ln>
                      <a:noFill/>
                    </a:ln>
                    <a:extLst>
                      <a:ext uri="{53640926-AAD7-44D8-BBD7-CCE9431645EC}">
                        <a14:shadowObscured xmlns:a14="http://schemas.microsoft.com/office/drawing/2010/main"/>
                      </a:ext>
                    </a:extLst>
                  </pic:spPr>
                </pic:pic>
              </a:graphicData>
            </a:graphic>
          </wp:inline>
        </w:drawing>
      </w:r>
    </w:p>
    <w:p w14:paraId="7B551226" w14:textId="07A3C9B7" w:rsidR="00432DC1" w:rsidRPr="00432DC1" w:rsidRDefault="00432DC1" w:rsidP="00C23050">
      <w:pPr>
        <w:jc w:val="both"/>
        <w:rPr>
          <w:b/>
          <w:color w:val="808080" w:themeColor="background1" w:themeShade="80"/>
          <w:sz w:val="20"/>
          <w:szCs w:val="20"/>
        </w:rPr>
      </w:pPr>
      <w:r w:rsidRPr="00432DC1">
        <w:rPr>
          <w:b/>
          <w:color w:val="808080" w:themeColor="background1" w:themeShade="80"/>
          <w:sz w:val="20"/>
          <w:szCs w:val="20"/>
        </w:rPr>
        <w:t>Slika 10</w:t>
      </w:r>
      <w:r>
        <w:rPr>
          <w:b/>
          <w:color w:val="808080" w:themeColor="background1" w:themeShade="80"/>
          <w:sz w:val="20"/>
          <w:szCs w:val="20"/>
        </w:rPr>
        <w:t>7</w:t>
      </w:r>
      <w:r w:rsidRPr="00432DC1">
        <w:rPr>
          <w:b/>
          <w:color w:val="808080" w:themeColor="background1" w:themeShade="80"/>
          <w:sz w:val="20"/>
          <w:szCs w:val="20"/>
        </w:rPr>
        <w:t xml:space="preserve">. </w:t>
      </w:r>
      <w:r>
        <w:rPr>
          <w:color w:val="808080" w:themeColor="background1" w:themeShade="80"/>
          <w:sz w:val="20"/>
          <w:szCs w:val="20"/>
        </w:rPr>
        <w:t>Vodozaštitno područje Kosnica</w:t>
      </w:r>
      <w:r w:rsidRPr="00432DC1">
        <w:rPr>
          <w:color w:val="808080" w:themeColor="background1" w:themeShade="80"/>
          <w:sz w:val="20"/>
          <w:szCs w:val="20"/>
        </w:rPr>
        <w:t xml:space="preserve"> (Izvor: </w:t>
      </w:r>
      <w:r>
        <w:rPr>
          <w:color w:val="808080" w:themeColor="background1" w:themeShade="80"/>
          <w:sz w:val="20"/>
          <w:szCs w:val="20"/>
        </w:rPr>
        <w:t>Geoportal, modificirao i prilagodio:UIH d.o.o.</w:t>
      </w:r>
      <w:r w:rsidRPr="00432DC1">
        <w:rPr>
          <w:color w:val="808080" w:themeColor="background1" w:themeShade="80"/>
          <w:sz w:val="20"/>
          <w:szCs w:val="20"/>
        </w:rPr>
        <w:t>)</w:t>
      </w:r>
    </w:p>
    <w:p w14:paraId="1FFEF08A" w14:textId="77777777" w:rsidR="001638F9" w:rsidRDefault="001638F9">
      <w:pPr>
        <w:jc w:val="both"/>
        <w:rPr>
          <w:rFonts w:ascii="Segoe UI Light" w:hAnsi="Segoe UI Light" w:cs="Segoe UI Light"/>
        </w:rPr>
      </w:pPr>
      <w:r w:rsidRPr="009D34E3">
        <w:rPr>
          <w:rFonts w:ascii="Segoe UI Light" w:hAnsi="Segoe UI Light" w:cs="Segoe UI Light"/>
        </w:rPr>
        <w:t xml:space="preserve">Vodozaštitno područje Kosnica ima strateški značaj za vodoopskrbu jer štiti podzemne vode namijenjene javnoj opskrbi. Nelegalno odlaganje otpada predstavlja ozbiljan rizik zbog mogućeg onečišćenja tla i podzemnih voda, narušavanja hidrogeoloških odnosa te dugoročne degradacije </w:t>
      </w:r>
      <w:r w:rsidRPr="009D34E3">
        <w:rPr>
          <w:rFonts w:ascii="Segoe UI Light" w:hAnsi="Segoe UI Light" w:cs="Segoe UI Light"/>
        </w:rPr>
        <w:lastRenderedPageBreak/>
        <w:t>prostora i njegove zaštitne funkcije. U uvjetima povećanih pritisaka na resurse pitke vode i klimatskih promjena, očuvanje ovog područja je od posebne važnosti.</w:t>
      </w:r>
    </w:p>
    <w:p w14:paraId="2A60A0A2" w14:textId="4601F64F" w:rsidR="00405F40" w:rsidRDefault="009D34E3" w:rsidP="00C23050">
      <w:pPr>
        <w:jc w:val="both"/>
        <w:rPr>
          <w:rFonts w:ascii="Segoe UI Light" w:hAnsi="Segoe UI Light" w:cs="Segoe UI Light"/>
        </w:rPr>
      </w:pPr>
      <w:r w:rsidRPr="009D34E3">
        <w:rPr>
          <w:rFonts w:ascii="Segoe UI Light" w:hAnsi="Segoe UI Light" w:cs="Segoe UI Light"/>
        </w:rPr>
        <w:t>Urbana sanacija vodozaštitnog područja Kosnica obuhvaća integrirani skup mjera usmjerenih na uklanjanje postojećih degradacija i sprječavanje njihove ponovne pojave. To uključuje uklanjanje divljih odlagališta, pravilno zbrinjavanje otpada i, prema potrebi, dekontaminaciju tla, nakon čega slijedi sanacija i stabilizacija terena primjenom biotehničkih mjera. Istodobno je nužno uspostaviti učinkovitu zaštitu prostora kroz fizičke barijere, kontrolu pristupa, videonadzor i pojačani nadzor nadležnih službi, uz jasan sustav upravljanja koji uključuje redoviti monitoring okoliša i edukativne aktivnosti s ciljem smanjenja nelegalnog odlaganja otpada.</w:t>
      </w:r>
    </w:p>
    <w:p w14:paraId="454AF904" w14:textId="1791E9BA" w:rsidR="00962EB5" w:rsidRDefault="00D27DB4" w:rsidP="00D27DB4">
      <w:pPr>
        <w:jc w:val="both"/>
        <w:rPr>
          <w:rFonts w:ascii="Segoe UI Light" w:hAnsi="Segoe UI Light" w:cs="Segoe UI Light"/>
        </w:rPr>
      </w:pPr>
      <w:r w:rsidRPr="00C23050">
        <w:rPr>
          <w:rFonts w:ascii="Segoe UI Light" w:hAnsi="Segoe UI Light" w:cs="Segoe UI Light"/>
        </w:rPr>
        <w:t xml:space="preserve">Nakon provedene sanacije, prostor je potrebno dugoročno urediti i zaštititi primjenom načela </w:t>
      </w:r>
      <w:r w:rsidR="003C610B">
        <w:rPr>
          <w:rFonts w:ascii="Segoe UI Light" w:hAnsi="Segoe UI Light" w:cs="Segoe UI Light"/>
        </w:rPr>
        <w:t>ZI</w:t>
      </w:r>
      <w:r w:rsidRPr="00C23050">
        <w:rPr>
          <w:rFonts w:ascii="Segoe UI Light" w:hAnsi="Segoe UI Light" w:cs="Segoe UI Light"/>
        </w:rPr>
        <w:t xml:space="preserve"> i održivog upravljanja. To uključuje krajobrazno uređenje i ekološku obnovu kroz sadnju autohtonih biljnih vrsta, uspostavu zaštitnih zelenih pojaseva i revitalizaciju degradiranih površina, čime se dodatno osigurava filtracijska funkcija tla i zaštita podzemnih voda. Uvođenjem elemenata </w:t>
      </w:r>
      <w:r w:rsidR="003C610B">
        <w:rPr>
          <w:rFonts w:ascii="Segoe UI Light" w:hAnsi="Segoe UI Light" w:cs="Segoe UI Light"/>
        </w:rPr>
        <w:t>ZI</w:t>
      </w:r>
      <w:r w:rsidRPr="00C23050">
        <w:rPr>
          <w:rFonts w:ascii="Segoe UI Light" w:hAnsi="Segoe UI Light" w:cs="Segoe UI Light"/>
        </w:rPr>
        <w:t xml:space="preserve">, poput infiltracijskih zona, retencijskih površina i prirodnih barijera, doprinosi se smanjenju površinskog otjecanja i zadržavanju potencijalnih onečišćenja. </w:t>
      </w:r>
    </w:p>
    <w:p w14:paraId="173E21CA" w14:textId="54FE2471" w:rsidR="00962EB5" w:rsidRDefault="00D27DB4" w:rsidP="00D27DB4">
      <w:pPr>
        <w:jc w:val="both"/>
        <w:rPr>
          <w:rFonts w:ascii="Segoe UI Light" w:hAnsi="Segoe UI Light" w:cs="Segoe UI Light"/>
        </w:rPr>
      </w:pPr>
      <w:r w:rsidRPr="00C23050">
        <w:rPr>
          <w:rFonts w:ascii="Segoe UI Light" w:hAnsi="Segoe UI Light" w:cs="Segoe UI Light"/>
        </w:rPr>
        <w:t xml:space="preserve">Također je potrebno jasno definirati režim korištenja prostora, uz </w:t>
      </w:r>
      <w:r w:rsidR="00962EB5">
        <w:rPr>
          <w:rFonts w:ascii="Segoe UI Light" w:hAnsi="Segoe UI Light" w:cs="Segoe UI Light"/>
        </w:rPr>
        <w:t>uspostavu kontroliranog i funkcionalno usmjerenog sadržaja koji će dugotrajno spriječiti njegovu degradaciju. U tom kontekstu, značajan dio područja može se planski prenamijeniti u specijalizirani infrastrukturni kompleks poput autodroma, čime bi se prostoru dala jasna namjena i osigurala stalna prisutnost korisnika i nadzor.</w:t>
      </w:r>
      <w:r w:rsidR="005F36B4">
        <w:rPr>
          <w:rFonts w:ascii="Segoe UI Light" w:hAnsi="Segoe UI Light" w:cs="Segoe UI Light"/>
        </w:rPr>
        <w:t xml:space="preserve"> Takva prenamjena mora biti pažljivo planirana i usklađena s vodozaštitnim režimom, uz primjenu najviših standarda zaštite tla i podzemnih voda, uključujući sustave odvodnje, pročišćavanja i kontrole potencijalnih oštećenja.</w:t>
      </w:r>
    </w:p>
    <w:p w14:paraId="54A59011" w14:textId="53E968CF" w:rsidR="008C7FA5" w:rsidRDefault="005F36B4" w:rsidP="00485B9C">
      <w:pPr>
        <w:jc w:val="both"/>
        <w:rPr>
          <w:rFonts w:ascii="Arial Narrow" w:hAnsi="Arial Narrow"/>
          <w:b/>
        </w:rPr>
      </w:pPr>
      <w:r w:rsidRPr="00962EB5">
        <w:rPr>
          <w:rFonts w:ascii="Segoe UI Light" w:hAnsi="Segoe UI Light" w:cs="Segoe UI Light"/>
        </w:rPr>
        <w:t>Uspostavom kon</w:t>
      </w:r>
      <w:r w:rsidR="00B07CC7">
        <w:rPr>
          <w:rFonts w:ascii="Segoe UI Light" w:hAnsi="Segoe UI Light" w:cs="Segoe UI Light"/>
        </w:rPr>
        <w:t>troliranog korištenja prostora i jasno definiranih operativnih režima</w:t>
      </w:r>
      <w:r w:rsidRPr="00962EB5">
        <w:rPr>
          <w:rFonts w:ascii="Segoe UI Light" w:hAnsi="Segoe UI Light" w:cs="Segoe UI Light"/>
        </w:rPr>
        <w:t>, smanjuje se rizik od nelegalnog odlaganj</w:t>
      </w:r>
      <w:r w:rsidR="00B07CC7">
        <w:rPr>
          <w:rFonts w:ascii="Segoe UI Light" w:hAnsi="Segoe UI Light" w:cs="Segoe UI Light"/>
        </w:rPr>
        <w:t>a otpada</w:t>
      </w:r>
      <w:r w:rsidRPr="00962EB5">
        <w:rPr>
          <w:rFonts w:ascii="Segoe UI Light" w:hAnsi="Segoe UI Light" w:cs="Segoe UI Light"/>
        </w:rPr>
        <w:t>, čime se vodozaštitno područje Kosnica transformira u funkcionalno, nadzirano i višestruko vrijedno područje koje, uz očuvanje svoje primarne uloge u sustavu vodoopskrbe, doprinosi i razvoju specifičnih infrastrukturnih i gospodarskih sadržaja Grada Velike Gorice.</w:t>
      </w:r>
    </w:p>
    <w:p w14:paraId="6076CA44" w14:textId="164C4C7B" w:rsidR="00C012A5" w:rsidRDefault="00B676A4">
      <w:pPr>
        <w:spacing w:after="0" w:line="240" w:lineRule="auto"/>
        <w:rPr>
          <w:rFonts w:asciiTheme="majorHAnsi" w:eastAsia="Times New Roman" w:hAnsiTheme="majorHAnsi" w:cstheme="majorHAnsi"/>
          <w:b/>
          <w:bCs/>
          <w:color w:val="2E74B5" w:themeColor="accent1" w:themeShade="BF"/>
          <w:kern w:val="36"/>
          <w:sz w:val="32"/>
          <w:szCs w:val="32"/>
          <w:lang w:eastAsia="hr-HR"/>
        </w:rPr>
      </w:pPr>
      <w:r>
        <w:rPr>
          <w:rFonts w:ascii="Arial Narrow" w:hAnsi="Arial Narrow"/>
          <w:b/>
        </w:rPr>
        <w:br w:type="page"/>
      </w:r>
      <w:bookmarkStart w:id="88" w:name="_Toc137559738"/>
    </w:p>
    <w:p w14:paraId="5E1C9AD3" w14:textId="52B0B75A" w:rsidR="008C7FA5" w:rsidRDefault="009706D3">
      <w:pPr>
        <w:pStyle w:val="Heading1"/>
        <w:spacing w:before="0" w:beforeAutospacing="0" w:after="0" w:afterAutospacing="0" w:line="264" w:lineRule="auto"/>
        <w:jc w:val="both"/>
        <w:rPr>
          <w:rFonts w:asciiTheme="majorHAnsi" w:hAnsiTheme="majorHAnsi" w:cstheme="majorHAnsi"/>
          <w:color w:val="2E74B5" w:themeColor="accent1" w:themeShade="BF"/>
          <w:sz w:val="32"/>
          <w:szCs w:val="32"/>
        </w:rPr>
      </w:pPr>
      <w:bookmarkStart w:id="89" w:name="_Toc228701571"/>
      <w:r>
        <w:rPr>
          <w:rFonts w:asciiTheme="majorHAnsi" w:hAnsiTheme="majorHAnsi" w:cstheme="majorHAnsi"/>
          <w:color w:val="2E74B5" w:themeColor="accent1" w:themeShade="BF"/>
          <w:sz w:val="32"/>
          <w:szCs w:val="32"/>
        </w:rPr>
        <w:lastRenderedPageBreak/>
        <w:t>9. SWOT ANALIZA</w:t>
      </w:r>
      <w:bookmarkEnd w:id="88"/>
      <w:bookmarkEnd w:id="89"/>
    </w:p>
    <w:p w14:paraId="2E609D2E" w14:textId="77777777" w:rsidR="00795652" w:rsidRPr="007A693C" w:rsidRDefault="00795652" w:rsidP="007A693C">
      <w:pPr>
        <w:spacing w:before="100" w:beforeAutospacing="1" w:after="100" w:afterAutospacing="1" w:line="240" w:lineRule="auto"/>
        <w:jc w:val="both"/>
        <w:rPr>
          <w:rFonts w:ascii="Segoe UI Light" w:hAnsi="Segoe UI Light" w:cs="Segoe UI Light"/>
        </w:rPr>
      </w:pPr>
      <w:r w:rsidRPr="007A693C">
        <w:rPr>
          <w:rFonts w:ascii="Segoe UI Light" w:hAnsi="Segoe UI Light" w:cs="Segoe UI Light"/>
        </w:rPr>
        <w:t>SWOT analiza predstavlja strateško-planski alat kojim se identificiraju i analiziraju unutarnji i vanjski čimbenici relevantni za razvoj promatranog područja. Unutarnji čimbenici obuhvaćaju snage (S – Strengths) i slabosti (W – Weaknesses), dok vanjski čimbenici uključuju prilike (O – Opportunities) i prijetnje (T – Threats) koje proizlaze iz društvenih, gospodarskih i prirodnih okolnosti.</w:t>
      </w:r>
    </w:p>
    <w:p w14:paraId="4B7AB2F2" w14:textId="056FB9A5" w:rsidR="00795652" w:rsidRPr="007A693C" w:rsidRDefault="00795652" w:rsidP="007A693C">
      <w:pPr>
        <w:spacing w:before="100" w:beforeAutospacing="1" w:after="100" w:afterAutospacing="1" w:line="240" w:lineRule="auto"/>
        <w:jc w:val="both"/>
        <w:rPr>
          <w:rFonts w:ascii="Segoe UI Light" w:hAnsi="Segoe UI Light" w:cs="Segoe UI Light"/>
        </w:rPr>
      </w:pPr>
      <w:r w:rsidRPr="007A693C">
        <w:rPr>
          <w:rFonts w:ascii="Segoe UI Light" w:hAnsi="Segoe UI Light" w:cs="Segoe UI Light"/>
        </w:rPr>
        <w:t>Primjenom SWOT analize dobiva se cjelovit uvid u ključne karakteristike prostora, koji predstavlja osnovu za definiranje strateških ciljeva i usmjeravanje daljnjeg razvoja u okviru Strategije</w:t>
      </w:r>
      <w:r w:rsidR="00877373">
        <w:rPr>
          <w:rFonts w:ascii="Segoe UI Light" w:hAnsi="Segoe UI Light" w:cs="Segoe UI Light"/>
        </w:rPr>
        <w:t>.</w:t>
      </w:r>
    </w:p>
    <w:p w14:paraId="3D2FC176" w14:textId="057A5CA8" w:rsidR="00795652" w:rsidRPr="007A693C" w:rsidRDefault="00795652" w:rsidP="007A693C">
      <w:pPr>
        <w:spacing w:before="100" w:beforeAutospacing="1" w:after="100" w:afterAutospacing="1" w:line="240" w:lineRule="auto"/>
        <w:jc w:val="both"/>
        <w:rPr>
          <w:rFonts w:ascii="Segoe UI Light" w:hAnsi="Segoe UI Light" w:cs="Segoe UI Light"/>
        </w:rPr>
      </w:pPr>
      <w:r w:rsidRPr="007A693C">
        <w:rPr>
          <w:rFonts w:ascii="Segoe UI Light" w:hAnsi="Segoe UI Light" w:cs="Segoe UI Light"/>
        </w:rPr>
        <w:t>Za potrebe izrade SWOT analize prikupljeni su i analizirani relevantni podaci koji se odnose na područje Grada, uključujući pregled strateških i planskih dokumenata, rezultate provedenih analiza, podatke prikupljene terenskim obilaskom te rezultate istraživanja javnog mnijenja.</w:t>
      </w:r>
    </w:p>
    <w:p w14:paraId="6C1D93A5" w14:textId="6C4E4270" w:rsidR="00795652" w:rsidRPr="007A693C" w:rsidRDefault="00795652" w:rsidP="007A693C">
      <w:pPr>
        <w:spacing w:before="100" w:beforeAutospacing="1" w:after="100" w:afterAutospacing="1" w:line="240" w:lineRule="auto"/>
        <w:jc w:val="both"/>
        <w:rPr>
          <w:rFonts w:ascii="Segoe UI Light" w:hAnsi="Segoe UI Light" w:cs="Segoe UI Light"/>
        </w:rPr>
      </w:pPr>
      <w:r w:rsidRPr="007A693C">
        <w:rPr>
          <w:rFonts w:ascii="Segoe UI Light" w:hAnsi="Segoe UI Light" w:cs="Segoe UI Light"/>
        </w:rPr>
        <w:t>Na temelju analize postojećeg stanja utvrđen</w:t>
      </w:r>
      <w:r w:rsidR="00DC7269">
        <w:rPr>
          <w:rFonts w:ascii="Segoe UI Light" w:hAnsi="Segoe UI Light" w:cs="Segoe UI Light"/>
        </w:rPr>
        <w:t>a</w:t>
      </w:r>
      <w:r w:rsidR="004A696B">
        <w:rPr>
          <w:rFonts w:ascii="Segoe UI Light" w:hAnsi="Segoe UI Light" w:cs="Segoe UI Light"/>
        </w:rPr>
        <w:t xml:space="preserve"> </w:t>
      </w:r>
      <w:r w:rsidR="00DC7269">
        <w:rPr>
          <w:rFonts w:ascii="Segoe UI Light" w:hAnsi="Segoe UI Light" w:cs="Segoe UI Light"/>
        </w:rPr>
        <w:t xml:space="preserve">su </w:t>
      </w:r>
      <w:r w:rsidRPr="007A693C">
        <w:rPr>
          <w:rFonts w:ascii="Segoe UI Light" w:hAnsi="Segoe UI Light" w:cs="Segoe UI Light"/>
        </w:rPr>
        <w:t>ključn</w:t>
      </w:r>
      <w:r w:rsidR="00DC7269">
        <w:rPr>
          <w:rFonts w:ascii="Segoe UI Light" w:hAnsi="Segoe UI Light" w:cs="Segoe UI Light"/>
        </w:rPr>
        <w:t>a</w:t>
      </w:r>
      <w:r w:rsidRPr="007A693C">
        <w:rPr>
          <w:rFonts w:ascii="Segoe UI Light" w:hAnsi="Segoe UI Light" w:cs="Segoe UI Light"/>
        </w:rPr>
        <w:t xml:space="preserve"> prostorn</w:t>
      </w:r>
      <w:r w:rsidR="00DC7269">
        <w:rPr>
          <w:rFonts w:ascii="Segoe UI Light" w:hAnsi="Segoe UI Light" w:cs="Segoe UI Light"/>
        </w:rPr>
        <w:t>a</w:t>
      </w:r>
      <w:r w:rsidRPr="007A693C">
        <w:rPr>
          <w:rFonts w:ascii="Segoe UI Light" w:hAnsi="Segoe UI Light" w:cs="Segoe UI Light"/>
        </w:rPr>
        <w:t>, okolišn</w:t>
      </w:r>
      <w:r w:rsidR="00DC7269">
        <w:rPr>
          <w:rFonts w:ascii="Segoe UI Light" w:hAnsi="Segoe UI Light" w:cs="Segoe UI Light"/>
        </w:rPr>
        <w:t>a</w:t>
      </w:r>
      <w:r w:rsidRPr="007A693C">
        <w:rPr>
          <w:rFonts w:ascii="Segoe UI Light" w:hAnsi="Segoe UI Light" w:cs="Segoe UI Light"/>
        </w:rPr>
        <w:t>, društven</w:t>
      </w:r>
      <w:r w:rsidR="00DC7269">
        <w:rPr>
          <w:rFonts w:ascii="Segoe UI Light" w:hAnsi="Segoe UI Light" w:cs="Segoe UI Light"/>
        </w:rPr>
        <w:t>a</w:t>
      </w:r>
      <w:r w:rsidRPr="007A693C">
        <w:rPr>
          <w:rFonts w:ascii="Segoe UI Light" w:hAnsi="Segoe UI Light" w:cs="Segoe UI Light"/>
        </w:rPr>
        <w:t xml:space="preserve"> i gospodarsk</w:t>
      </w:r>
      <w:r w:rsidR="00DC7269">
        <w:rPr>
          <w:rFonts w:ascii="Segoe UI Light" w:hAnsi="Segoe UI Light" w:cs="Segoe UI Light"/>
        </w:rPr>
        <w:t>a</w:t>
      </w:r>
      <w:r w:rsidRPr="007A693C">
        <w:rPr>
          <w:rFonts w:ascii="Segoe UI Light" w:hAnsi="Segoe UI Light" w:cs="Segoe UI Light"/>
        </w:rPr>
        <w:t xml:space="preserve"> obilježja, koj</w:t>
      </w:r>
      <w:r w:rsidR="00DC7269">
        <w:rPr>
          <w:rFonts w:ascii="Segoe UI Light" w:hAnsi="Segoe UI Light" w:cs="Segoe UI Light"/>
        </w:rPr>
        <w:t xml:space="preserve">a </w:t>
      </w:r>
      <w:r w:rsidRPr="007A693C">
        <w:rPr>
          <w:rFonts w:ascii="Segoe UI Light" w:hAnsi="Segoe UI Light" w:cs="Segoe UI Light"/>
        </w:rPr>
        <w:t>čin</w:t>
      </w:r>
      <w:r w:rsidR="00DC7269">
        <w:rPr>
          <w:rFonts w:ascii="Segoe UI Light" w:hAnsi="Segoe UI Light" w:cs="Segoe UI Light"/>
        </w:rPr>
        <w:t>e</w:t>
      </w:r>
      <w:r w:rsidRPr="007A693C">
        <w:rPr>
          <w:rFonts w:ascii="Segoe UI Light" w:hAnsi="Segoe UI Light" w:cs="Segoe UI Light"/>
        </w:rPr>
        <w:t xml:space="preserve"> podlogu za definiranje strateških smjernica razvoja</w:t>
      </w:r>
      <w:r w:rsidR="004A696B">
        <w:rPr>
          <w:rFonts w:ascii="Segoe UI Light" w:hAnsi="Segoe UI Light" w:cs="Segoe UI Light"/>
        </w:rPr>
        <w:t>.</w:t>
      </w:r>
    </w:p>
    <w:p w14:paraId="21F1DCE5" w14:textId="3DBC16DA" w:rsidR="00955393" w:rsidRPr="000C49DF" w:rsidRDefault="00955393" w:rsidP="000C49DF">
      <w:pPr>
        <w:rPr>
          <w:rFonts w:cstheme="minorHAnsi"/>
          <w:color w:val="808080" w:themeColor="background1" w:themeShade="80"/>
          <w:sz w:val="20"/>
          <w:szCs w:val="20"/>
        </w:rPr>
      </w:pPr>
      <w:r w:rsidRPr="000C49DF">
        <w:rPr>
          <w:rFonts w:cstheme="minorHAnsi"/>
          <w:b/>
          <w:color w:val="808080" w:themeColor="background1" w:themeShade="80"/>
          <w:sz w:val="20"/>
          <w:szCs w:val="20"/>
        </w:rPr>
        <w:t>Tablica</w:t>
      </w:r>
      <w:r w:rsidR="00A66A32" w:rsidRPr="000C49DF">
        <w:rPr>
          <w:rFonts w:cstheme="minorHAnsi"/>
          <w:b/>
          <w:color w:val="808080" w:themeColor="background1" w:themeShade="80"/>
          <w:sz w:val="20"/>
          <w:szCs w:val="20"/>
        </w:rPr>
        <w:t xml:space="preserve"> 3</w:t>
      </w:r>
      <w:r w:rsidRPr="000C49DF">
        <w:rPr>
          <w:rFonts w:cstheme="minorHAnsi"/>
          <w:b/>
          <w:color w:val="808080" w:themeColor="background1" w:themeShade="80"/>
          <w:sz w:val="20"/>
          <w:szCs w:val="20"/>
        </w:rPr>
        <w:t>1.</w:t>
      </w:r>
      <w:r w:rsidRPr="000C49DF">
        <w:rPr>
          <w:rFonts w:cstheme="minorHAnsi"/>
          <w:color w:val="808080" w:themeColor="background1" w:themeShade="80"/>
          <w:sz w:val="20"/>
          <w:szCs w:val="20"/>
        </w:rPr>
        <w:t xml:space="preserve"> SWOT analiza</w:t>
      </w:r>
    </w:p>
    <w:tbl>
      <w:tblPr>
        <w:tblStyle w:val="Svijetlatablicareetke-isticanje11"/>
        <w:tblW w:w="0" w:type="auto"/>
        <w:tblLook w:val="04A0" w:firstRow="1" w:lastRow="0" w:firstColumn="1" w:lastColumn="0" w:noHBand="0" w:noVBand="1"/>
      </w:tblPr>
      <w:tblGrid>
        <w:gridCol w:w="4531"/>
        <w:gridCol w:w="4531"/>
      </w:tblGrid>
      <w:tr w:rsidR="00955393" w:rsidRPr="00542D19" w14:paraId="23415565" w14:textId="77777777" w:rsidTr="00FA447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531" w:type="dxa"/>
            <w:shd w:val="clear" w:color="auto" w:fill="DEEAF6" w:themeFill="accent1" w:themeFillTint="33"/>
          </w:tcPr>
          <w:p w14:paraId="56B40725" w14:textId="77777777" w:rsidR="00955393" w:rsidRPr="00A66A32" w:rsidRDefault="00955393" w:rsidP="00FA447F">
            <w:pPr>
              <w:spacing w:after="0" w:line="240" w:lineRule="auto"/>
              <w:rPr>
                <w:rFonts w:cstheme="minorHAnsi"/>
                <w:sz w:val="18"/>
                <w:szCs w:val="18"/>
              </w:rPr>
            </w:pPr>
            <w:r w:rsidRPr="00A66A32">
              <w:rPr>
                <w:rFonts w:cstheme="minorHAnsi"/>
                <w:sz w:val="18"/>
                <w:szCs w:val="18"/>
              </w:rPr>
              <w:t>SNAGE</w:t>
            </w:r>
          </w:p>
          <w:p w14:paraId="5382FAFF" w14:textId="77777777" w:rsidR="00955393" w:rsidRPr="00A66A32" w:rsidRDefault="00955393" w:rsidP="00FA447F">
            <w:pPr>
              <w:pStyle w:val="ListParagraph"/>
              <w:spacing w:after="0" w:line="240" w:lineRule="auto"/>
              <w:ind w:left="321"/>
              <w:jc w:val="both"/>
              <w:rPr>
                <w:rFonts w:cstheme="minorHAnsi"/>
                <w:b w:val="0"/>
                <w:bCs w:val="0"/>
                <w:sz w:val="18"/>
                <w:szCs w:val="18"/>
              </w:rPr>
            </w:pPr>
          </w:p>
          <w:p w14:paraId="62E3D955" w14:textId="77777777" w:rsidR="00955393" w:rsidRPr="00BC0B7E" w:rsidRDefault="00955393" w:rsidP="00FA447F">
            <w:pPr>
              <w:pStyle w:val="ListParagraph"/>
              <w:numPr>
                <w:ilvl w:val="0"/>
                <w:numId w:val="62"/>
              </w:numPr>
              <w:spacing w:after="0" w:line="240" w:lineRule="auto"/>
              <w:ind w:left="321" w:hanging="284"/>
              <w:jc w:val="both"/>
              <w:rPr>
                <w:rFonts w:cstheme="minorHAnsi"/>
                <w:b w:val="0"/>
                <w:bCs w:val="0"/>
                <w:sz w:val="18"/>
                <w:szCs w:val="18"/>
              </w:rPr>
            </w:pPr>
            <w:r w:rsidRPr="00BC0B7E">
              <w:rPr>
                <w:rFonts w:cstheme="minorHAnsi"/>
                <w:b w:val="0"/>
                <w:sz w:val="18"/>
                <w:szCs w:val="18"/>
              </w:rPr>
              <w:t xml:space="preserve">Značajni prirodni i prostorni resursi, uključujući vodna tijela, poljoprivredne površine, šumske i druge zelene površine </w:t>
            </w:r>
          </w:p>
          <w:p w14:paraId="5A1583C5" w14:textId="77777777" w:rsidR="00955393" w:rsidRPr="00BC0B7E" w:rsidRDefault="00955393" w:rsidP="00FA447F">
            <w:pPr>
              <w:pStyle w:val="ListParagraph"/>
              <w:numPr>
                <w:ilvl w:val="0"/>
                <w:numId w:val="62"/>
              </w:numPr>
              <w:spacing w:after="0" w:line="240" w:lineRule="auto"/>
              <w:ind w:left="321" w:hanging="284"/>
              <w:jc w:val="both"/>
              <w:rPr>
                <w:rFonts w:cstheme="minorHAnsi"/>
                <w:b w:val="0"/>
                <w:bCs w:val="0"/>
                <w:sz w:val="18"/>
                <w:szCs w:val="18"/>
              </w:rPr>
            </w:pPr>
            <w:r w:rsidRPr="00BC0B7E">
              <w:rPr>
                <w:rFonts w:cstheme="minorHAnsi"/>
                <w:b w:val="0"/>
                <w:sz w:val="18"/>
                <w:szCs w:val="18"/>
              </w:rPr>
              <w:t xml:space="preserve">Postojeći elementi zelene i plavo-zelene infrastrukture koji predstavljaju osnovu za razvoj urbane mreže </w:t>
            </w:r>
          </w:p>
          <w:p w14:paraId="3A2216AB" w14:textId="77777777" w:rsidR="007053CA" w:rsidRPr="00BC0B7E" w:rsidRDefault="00955393" w:rsidP="00FA447F">
            <w:pPr>
              <w:pStyle w:val="ListParagraph"/>
              <w:numPr>
                <w:ilvl w:val="0"/>
                <w:numId w:val="62"/>
              </w:numPr>
              <w:spacing w:after="0" w:line="240" w:lineRule="auto"/>
              <w:ind w:left="321" w:hanging="284"/>
              <w:jc w:val="both"/>
              <w:rPr>
                <w:rFonts w:cstheme="minorHAnsi"/>
                <w:b w:val="0"/>
                <w:bCs w:val="0"/>
                <w:sz w:val="18"/>
                <w:szCs w:val="18"/>
              </w:rPr>
            </w:pPr>
            <w:r w:rsidRPr="00BC0B7E">
              <w:rPr>
                <w:rFonts w:cstheme="minorHAnsi"/>
                <w:b w:val="0"/>
                <w:sz w:val="18"/>
                <w:szCs w:val="18"/>
              </w:rPr>
              <w:t>Potencijal vodnih površina (jezera i vodotoka) za razvoj akvakulture te plavo-zelene infrastrukture i multifunkcionalnih javnih i rekreacijskih prostora</w:t>
            </w:r>
          </w:p>
          <w:p w14:paraId="066CFA01" w14:textId="0E0C5E40" w:rsidR="00955393" w:rsidRPr="00BC0B7E" w:rsidRDefault="00955393" w:rsidP="00FA447F">
            <w:pPr>
              <w:pStyle w:val="ListParagraph"/>
              <w:numPr>
                <w:ilvl w:val="0"/>
                <w:numId w:val="62"/>
              </w:numPr>
              <w:spacing w:after="0" w:line="240" w:lineRule="auto"/>
              <w:ind w:left="321" w:hanging="284"/>
              <w:jc w:val="both"/>
              <w:rPr>
                <w:rFonts w:cstheme="minorHAnsi"/>
                <w:b w:val="0"/>
                <w:bCs w:val="0"/>
                <w:sz w:val="18"/>
                <w:szCs w:val="18"/>
              </w:rPr>
            </w:pPr>
            <w:r w:rsidRPr="00BC0B7E">
              <w:rPr>
                <w:rFonts w:cstheme="minorHAnsi"/>
                <w:b w:val="0"/>
                <w:sz w:val="18"/>
                <w:szCs w:val="18"/>
              </w:rPr>
              <w:t xml:space="preserve">Potencijal poljoprivrednih površina za razvoj održivih i lokalnih sustava proizvodnje hrane </w:t>
            </w:r>
          </w:p>
          <w:p w14:paraId="1DBFBF3F" w14:textId="77777777" w:rsidR="00955393" w:rsidRPr="00BC0B7E" w:rsidRDefault="00955393" w:rsidP="00FA447F">
            <w:pPr>
              <w:pStyle w:val="ListParagraph"/>
              <w:numPr>
                <w:ilvl w:val="0"/>
                <w:numId w:val="62"/>
              </w:numPr>
              <w:spacing w:after="0" w:line="240" w:lineRule="auto"/>
              <w:ind w:left="321" w:hanging="284"/>
              <w:jc w:val="both"/>
              <w:rPr>
                <w:rFonts w:cstheme="minorHAnsi"/>
                <w:b w:val="0"/>
                <w:bCs w:val="0"/>
                <w:sz w:val="18"/>
                <w:szCs w:val="18"/>
              </w:rPr>
            </w:pPr>
            <w:r w:rsidRPr="00BC0B7E">
              <w:rPr>
                <w:rFonts w:cstheme="minorHAnsi"/>
                <w:b w:val="0"/>
                <w:sz w:val="18"/>
                <w:szCs w:val="18"/>
              </w:rPr>
              <w:t xml:space="preserve">Povoljan geoprometni položaj Grada, blizina Zagreba i međunarodne zračne luke kao razvojni potencijal </w:t>
            </w:r>
          </w:p>
          <w:p w14:paraId="6018A748" w14:textId="77777777" w:rsidR="00955393" w:rsidRPr="00BC0B7E" w:rsidRDefault="00955393" w:rsidP="00FA447F">
            <w:pPr>
              <w:pStyle w:val="ListParagraph"/>
              <w:numPr>
                <w:ilvl w:val="0"/>
                <w:numId w:val="62"/>
              </w:numPr>
              <w:spacing w:after="0" w:line="240" w:lineRule="auto"/>
              <w:ind w:left="321" w:hanging="284"/>
              <w:jc w:val="both"/>
              <w:rPr>
                <w:rFonts w:cstheme="minorHAnsi"/>
                <w:b w:val="0"/>
                <w:bCs w:val="0"/>
                <w:sz w:val="18"/>
                <w:szCs w:val="18"/>
              </w:rPr>
            </w:pPr>
            <w:r w:rsidRPr="00BC0B7E">
              <w:rPr>
                <w:rFonts w:cstheme="minorHAnsi"/>
                <w:b w:val="0"/>
                <w:sz w:val="18"/>
                <w:szCs w:val="18"/>
              </w:rPr>
              <w:t xml:space="preserve">Razvijena mreža javnih, društvenih, obrazovnih, sportskih i rekreacijskih sadržaja te javnih prostora pogodnih za daljnje unaprjeđenje </w:t>
            </w:r>
          </w:p>
          <w:p w14:paraId="2CD6555E" w14:textId="77777777" w:rsidR="00955393" w:rsidRPr="00BC0B7E" w:rsidRDefault="00955393" w:rsidP="00FA447F">
            <w:pPr>
              <w:pStyle w:val="ListParagraph"/>
              <w:numPr>
                <w:ilvl w:val="0"/>
                <w:numId w:val="62"/>
              </w:numPr>
              <w:spacing w:after="0" w:line="240" w:lineRule="auto"/>
              <w:ind w:left="321" w:hanging="284"/>
              <w:jc w:val="both"/>
              <w:rPr>
                <w:rFonts w:cstheme="minorHAnsi"/>
                <w:b w:val="0"/>
                <w:bCs w:val="0"/>
                <w:sz w:val="18"/>
                <w:szCs w:val="18"/>
              </w:rPr>
            </w:pPr>
            <w:r w:rsidRPr="00BC0B7E">
              <w:rPr>
                <w:rFonts w:cstheme="minorHAnsi"/>
                <w:b w:val="0"/>
                <w:sz w:val="18"/>
                <w:szCs w:val="18"/>
              </w:rPr>
              <w:t xml:space="preserve">Postojeće iskustvo u pripremi i provedbi projekata uređenja javnih prostora i zelene infrastrukture </w:t>
            </w:r>
          </w:p>
          <w:p w14:paraId="3595B351" w14:textId="77777777" w:rsidR="00955393" w:rsidRPr="00BC0B7E" w:rsidRDefault="00955393" w:rsidP="00FA447F">
            <w:pPr>
              <w:pStyle w:val="ListParagraph"/>
              <w:numPr>
                <w:ilvl w:val="0"/>
                <w:numId w:val="62"/>
              </w:numPr>
              <w:spacing w:after="0" w:line="240" w:lineRule="auto"/>
              <w:ind w:left="321" w:hanging="284"/>
              <w:jc w:val="both"/>
              <w:rPr>
                <w:rFonts w:cstheme="minorHAnsi"/>
                <w:b w:val="0"/>
                <w:bCs w:val="0"/>
                <w:sz w:val="18"/>
                <w:szCs w:val="18"/>
              </w:rPr>
            </w:pPr>
            <w:r w:rsidRPr="00BC0B7E">
              <w:rPr>
                <w:rFonts w:cstheme="minorHAnsi"/>
                <w:b w:val="0"/>
                <w:sz w:val="18"/>
                <w:szCs w:val="18"/>
              </w:rPr>
              <w:t xml:space="preserve">Postojanje već pripremljenih i prijavljenih projekata zelene infrastrukture (npr. projekti iz NPOO i PKK) </w:t>
            </w:r>
          </w:p>
          <w:p w14:paraId="4B0CFECB" w14:textId="77777777" w:rsidR="00955393" w:rsidRPr="00BC0B7E" w:rsidRDefault="00955393" w:rsidP="00FA447F">
            <w:pPr>
              <w:pStyle w:val="ListParagraph"/>
              <w:numPr>
                <w:ilvl w:val="0"/>
                <w:numId w:val="62"/>
              </w:numPr>
              <w:spacing w:after="0" w:line="240" w:lineRule="auto"/>
              <w:ind w:left="321" w:hanging="284"/>
              <w:jc w:val="both"/>
              <w:rPr>
                <w:rFonts w:cstheme="minorHAnsi"/>
                <w:b w:val="0"/>
                <w:bCs w:val="0"/>
                <w:sz w:val="18"/>
                <w:szCs w:val="18"/>
              </w:rPr>
            </w:pPr>
            <w:r w:rsidRPr="00BC0B7E">
              <w:rPr>
                <w:rFonts w:cstheme="minorHAnsi"/>
                <w:b w:val="0"/>
                <w:sz w:val="18"/>
                <w:szCs w:val="18"/>
              </w:rPr>
              <w:t xml:space="preserve">Postojeći strateški i planski okvir za razvoj zelene infrastrukture, klimatske otpornosti, energetske učinkovitosti i kružnog gospodarenja prostorom i zgradama </w:t>
            </w:r>
          </w:p>
          <w:p w14:paraId="4C979FD1" w14:textId="77777777" w:rsidR="00955393" w:rsidRPr="00BC0B7E" w:rsidRDefault="00955393" w:rsidP="00FA447F">
            <w:pPr>
              <w:pStyle w:val="ListParagraph"/>
              <w:numPr>
                <w:ilvl w:val="0"/>
                <w:numId w:val="62"/>
              </w:numPr>
              <w:spacing w:after="0" w:line="240" w:lineRule="auto"/>
              <w:ind w:left="321" w:hanging="284"/>
              <w:jc w:val="both"/>
              <w:rPr>
                <w:rFonts w:cstheme="minorHAnsi"/>
                <w:b w:val="0"/>
                <w:bCs w:val="0"/>
                <w:sz w:val="18"/>
                <w:szCs w:val="18"/>
              </w:rPr>
            </w:pPr>
            <w:r w:rsidRPr="00BC0B7E">
              <w:rPr>
                <w:rFonts w:cstheme="minorHAnsi"/>
                <w:b w:val="0"/>
                <w:sz w:val="18"/>
                <w:szCs w:val="18"/>
              </w:rPr>
              <w:t xml:space="preserve">Potencijal za energetsku obnovu javnih i drugih zgrada te primjenu obnovljivih izvora energije, osobito sunčeve energije </w:t>
            </w:r>
          </w:p>
          <w:p w14:paraId="6FDAE83E" w14:textId="77777777" w:rsidR="00955393" w:rsidRPr="00BC0B7E" w:rsidRDefault="00955393" w:rsidP="00FA447F">
            <w:pPr>
              <w:pStyle w:val="ListParagraph"/>
              <w:numPr>
                <w:ilvl w:val="0"/>
                <w:numId w:val="62"/>
              </w:numPr>
              <w:spacing w:after="0" w:line="240" w:lineRule="auto"/>
              <w:ind w:left="321" w:hanging="284"/>
              <w:jc w:val="both"/>
              <w:rPr>
                <w:rFonts w:cstheme="minorHAnsi"/>
                <w:b w:val="0"/>
                <w:bCs w:val="0"/>
                <w:sz w:val="18"/>
                <w:szCs w:val="18"/>
              </w:rPr>
            </w:pPr>
            <w:r w:rsidRPr="00BC0B7E">
              <w:rPr>
                <w:rFonts w:cstheme="minorHAnsi"/>
                <w:b w:val="0"/>
                <w:sz w:val="18"/>
                <w:szCs w:val="18"/>
              </w:rPr>
              <w:t xml:space="preserve">Identificirane prioritetne zone za razvoj zelene infrastrukture i ublažavanje urbanih toplinskih otoka (temeljem GIS analiza) </w:t>
            </w:r>
          </w:p>
          <w:p w14:paraId="3C0C9220" w14:textId="77777777" w:rsidR="00955393" w:rsidRPr="00BC0B7E" w:rsidRDefault="00955393" w:rsidP="00FA447F">
            <w:pPr>
              <w:pStyle w:val="ListParagraph"/>
              <w:numPr>
                <w:ilvl w:val="0"/>
                <w:numId w:val="62"/>
              </w:numPr>
              <w:spacing w:after="0" w:line="240" w:lineRule="auto"/>
              <w:ind w:left="321" w:hanging="284"/>
              <w:jc w:val="both"/>
              <w:rPr>
                <w:rFonts w:cstheme="minorHAnsi"/>
                <w:b w:val="0"/>
                <w:bCs w:val="0"/>
                <w:sz w:val="18"/>
                <w:szCs w:val="18"/>
              </w:rPr>
            </w:pPr>
            <w:r w:rsidRPr="00BC0B7E">
              <w:rPr>
                <w:rFonts w:cstheme="minorHAnsi"/>
                <w:b w:val="0"/>
                <w:sz w:val="18"/>
                <w:szCs w:val="18"/>
              </w:rPr>
              <w:t xml:space="preserve">Postojanje javnih zgrada i prostora pogodnih za primjenu kružnog gospodarenja i integraciju zelene infrastrukture </w:t>
            </w:r>
          </w:p>
          <w:p w14:paraId="494EBC5A" w14:textId="77777777" w:rsidR="00955393" w:rsidRPr="00BC0B7E" w:rsidRDefault="00955393" w:rsidP="00FA447F">
            <w:pPr>
              <w:pStyle w:val="ListParagraph"/>
              <w:numPr>
                <w:ilvl w:val="0"/>
                <w:numId w:val="62"/>
              </w:numPr>
              <w:spacing w:after="0" w:line="240" w:lineRule="auto"/>
              <w:ind w:left="321" w:hanging="284"/>
              <w:jc w:val="both"/>
              <w:rPr>
                <w:rFonts w:cstheme="minorHAnsi"/>
                <w:b w:val="0"/>
                <w:bCs w:val="0"/>
                <w:sz w:val="18"/>
                <w:szCs w:val="18"/>
              </w:rPr>
            </w:pPr>
            <w:r w:rsidRPr="00BC0B7E">
              <w:rPr>
                <w:rFonts w:cstheme="minorHAnsi"/>
                <w:b w:val="0"/>
                <w:sz w:val="18"/>
                <w:szCs w:val="18"/>
              </w:rPr>
              <w:t xml:space="preserve">Prepoznata važnost zelene infrastrukture, klimatske otpornosti i održivog upravljanja prostorom u razvojnim dokumentima Grada </w:t>
            </w:r>
          </w:p>
          <w:p w14:paraId="6C9CA3A8" w14:textId="77777777" w:rsidR="00955393" w:rsidRPr="00A66A32" w:rsidRDefault="00955393" w:rsidP="00FA447F">
            <w:pPr>
              <w:pStyle w:val="ListParagraph"/>
              <w:spacing w:after="0" w:line="240" w:lineRule="auto"/>
              <w:ind w:left="321"/>
              <w:jc w:val="both"/>
              <w:rPr>
                <w:rFonts w:cstheme="minorHAnsi"/>
                <w:b w:val="0"/>
                <w:bCs w:val="0"/>
                <w:sz w:val="18"/>
                <w:szCs w:val="18"/>
              </w:rPr>
            </w:pPr>
          </w:p>
        </w:tc>
        <w:tc>
          <w:tcPr>
            <w:tcW w:w="4531" w:type="dxa"/>
          </w:tcPr>
          <w:p w14:paraId="503F5180" w14:textId="77777777" w:rsidR="00955393" w:rsidRPr="00082B4F" w:rsidRDefault="00955393" w:rsidP="00FA447F">
            <w:pPr>
              <w:spacing w:after="0" w:line="240" w:lineRule="auto"/>
              <w:ind w:left="37"/>
              <w:jc w:val="both"/>
              <w:cnfStyle w:val="100000000000" w:firstRow="1" w:lastRow="0" w:firstColumn="0" w:lastColumn="0" w:oddVBand="0" w:evenVBand="0" w:oddHBand="0" w:evenHBand="0" w:firstRowFirstColumn="0" w:firstRowLastColumn="0" w:lastRowFirstColumn="0" w:lastRowLastColumn="0"/>
              <w:rPr>
                <w:rFonts w:cstheme="minorHAnsi"/>
                <w:sz w:val="18"/>
                <w:szCs w:val="18"/>
              </w:rPr>
            </w:pPr>
            <w:r w:rsidRPr="00490362">
              <w:rPr>
                <w:rFonts w:cstheme="minorHAnsi"/>
                <w:sz w:val="18"/>
                <w:szCs w:val="18"/>
              </w:rPr>
              <w:t>SLABOSTI</w:t>
            </w:r>
          </w:p>
          <w:p w14:paraId="282683E0" w14:textId="77777777" w:rsidR="00955393" w:rsidRPr="00082B4F" w:rsidRDefault="00955393" w:rsidP="00FA447F">
            <w:pPr>
              <w:pStyle w:val="ListParagraph"/>
              <w:spacing w:after="0" w:line="240" w:lineRule="auto"/>
              <w:ind w:left="321"/>
              <w:jc w:val="both"/>
              <w:cnfStyle w:val="100000000000" w:firstRow="1" w:lastRow="0" w:firstColumn="0" w:lastColumn="0" w:oddVBand="0" w:evenVBand="0" w:oddHBand="0" w:evenHBand="0" w:firstRowFirstColumn="0" w:firstRowLastColumn="0" w:lastRowFirstColumn="0" w:lastRowLastColumn="0"/>
              <w:rPr>
                <w:rFonts w:cstheme="minorHAnsi"/>
                <w:b w:val="0"/>
                <w:bCs w:val="0"/>
                <w:sz w:val="18"/>
                <w:szCs w:val="18"/>
              </w:rPr>
            </w:pPr>
          </w:p>
          <w:p w14:paraId="63C4E2A4" w14:textId="77777777" w:rsidR="00955393" w:rsidRPr="00BC0B7E" w:rsidRDefault="00955393" w:rsidP="00FA447F">
            <w:pPr>
              <w:pStyle w:val="ListParagraph"/>
              <w:numPr>
                <w:ilvl w:val="0"/>
                <w:numId w:val="62"/>
              </w:numPr>
              <w:spacing w:after="0" w:line="240" w:lineRule="auto"/>
              <w:ind w:left="321" w:hanging="284"/>
              <w:jc w:val="both"/>
              <w:cnfStyle w:val="100000000000" w:firstRow="1" w:lastRow="0" w:firstColumn="0" w:lastColumn="0" w:oddVBand="0" w:evenVBand="0" w:oddHBand="0" w:evenHBand="0" w:firstRowFirstColumn="0" w:firstRowLastColumn="0" w:lastRowFirstColumn="0" w:lastRowLastColumn="0"/>
              <w:rPr>
                <w:rFonts w:cstheme="minorHAnsi"/>
                <w:b w:val="0"/>
                <w:bCs w:val="0"/>
                <w:sz w:val="18"/>
                <w:szCs w:val="18"/>
              </w:rPr>
            </w:pPr>
            <w:r w:rsidRPr="00BC0B7E">
              <w:rPr>
                <w:rFonts w:cstheme="minorHAnsi"/>
                <w:b w:val="0"/>
                <w:sz w:val="18"/>
                <w:szCs w:val="18"/>
              </w:rPr>
              <w:t xml:space="preserve">Nedovoljna povezanost i kontinuitet sustava zelene infrastrukture </w:t>
            </w:r>
          </w:p>
          <w:p w14:paraId="1337A577" w14:textId="77777777" w:rsidR="00955393" w:rsidRPr="00BC0B7E" w:rsidRDefault="00955393" w:rsidP="00FA447F">
            <w:pPr>
              <w:pStyle w:val="ListParagraph"/>
              <w:numPr>
                <w:ilvl w:val="0"/>
                <w:numId w:val="62"/>
              </w:numPr>
              <w:spacing w:after="0" w:line="240" w:lineRule="auto"/>
              <w:ind w:left="321" w:hanging="284"/>
              <w:jc w:val="both"/>
              <w:cnfStyle w:val="100000000000" w:firstRow="1" w:lastRow="0" w:firstColumn="0" w:lastColumn="0" w:oddVBand="0" w:evenVBand="0" w:oddHBand="0" w:evenHBand="0" w:firstRowFirstColumn="0" w:firstRowLastColumn="0" w:lastRowFirstColumn="0" w:lastRowLastColumn="0"/>
              <w:rPr>
                <w:rFonts w:cstheme="minorHAnsi"/>
                <w:b w:val="0"/>
                <w:bCs w:val="0"/>
                <w:sz w:val="18"/>
                <w:szCs w:val="18"/>
              </w:rPr>
            </w:pPr>
            <w:r w:rsidRPr="00BC0B7E">
              <w:rPr>
                <w:rFonts w:cstheme="minorHAnsi"/>
                <w:b w:val="0"/>
                <w:sz w:val="18"/>
                <w:szCs w:val="18"/>
              </w:rPr>
              <w:t xml:space="preserve">Neravnomjerna dostupnost zelenih i javnih otvorenih prostora u urbanom području </w:t>
            </w:r>
          </w:p>
          <w:p w14:paraId="58D391AF" w14:textId="77777777" w:rsidR="00955393" w:rsidRPr="00BC0B7E" w:rsidRDefault="00955393" w:rsidP="00FA447F">
            <w:pPr>
              <w:pStyle w:val="ListParagraph"/>
              <w:numPr>
                <w:ilvl w:val="0"/>
                <w:numId w:val="62"/>
              </w:numPr>
              <w:spacing w:after="0" w:line="240" w:lineRule="auto"/>
              <w:ind w:left="321" w:hanging="284"/>
              <w:jc w:val="both"/>
              <w:cnfStyle w:val="100000000000" w:firstRow="1" w:lastRow="0" w:firstColumn="0" w:lastColumn="0" w:oddVBand="0" w:evenVBand="0" w:oddHBand="0" w:evenHBand="0" w:firstRowFirstColumn="0" w:firstRowLastColumn="0" w:lastRowFirstColumn="0" w:lastRowLastColumn="0"/>
              <w:rPr>
                <w:rFonts w:cstheme="minorHAnsi"/>
                <w:b w:val="0"/>
                <w:bCs w:val="0"/>
                <w:sz w:val="18"/>
                <w:szCs w:val="18"/>
              </w:rPr>
            </w:pPr>
            <w:r w:rsidRPr="00BC0B7E">
              <w:rPr>
                <w:rFonts w:cstheme="minorHAnsi"/>
                <w:b w:val="0"/>
                <w:sz w:val="18"/>
                <w:szCs w:val="18"/>
              </w:rPr>
              <w:t xml:space="preserve">Velik udio nepropusnih površina i izražena toplinska opterećenja (urbani toplinski otoci) </w:t>
            </w:r>
          </w:p>
          <w:p w14:paraId="4788BD0B" w14:textId="77777777" w:rsidR="00955393" w:rsidRPr="00BC0B7E" w:rsidRDefault="00955393" w:rsidP="00FA447F">
            <w:pPr>
              <w:pStyle w:val="ListParagraph"/>
              <w:numPr>
                <w:ilvl w:val="0"/>
                <w:numId w:val="62"/>
              </w:numPr>
              <w:spacing w:after="0" w:line="240" w:lineRule="auto"/>
              <w:ind w:left="321" w:hanging="284"/>
              <w:jc w:val="both"/>
              <w:cnfStyle w:val="100000000000" w:firstRow="1" w:lastRow="0" w:firstColumn="0" w:lastColumn="0" w:oddVBand="0" w:evenVBand="0" w:oddHBand="0" w:evenHBand="0" w:firstRowFirstColumn="0" w:firstRowLastColumn="0" w:lastRowFirstColumn="0" w:lastRowLastColumn="0"/>
              <w:rPr>
                <w:rFonts w:cstheme="minorHAnsi"/>
                <w:bCs w:val="0"/>
                <w:sz w:val="18"/>
                <w:szCs w:val="18"/>
              </w:rPr>
            </w:pPr>
            <w:r w:rsidRPr="00BC0B7E">
              <w:rPr>
                <w:rFonts w:cstheme="minorHAnsi"/>
                <w:sz w:val="18"/>
                <w:szCs w:val="18"/>
              </w:rPr>
              <w:t xml:space="preserve">Nedovoljna integracija zelene i plavo-zelene infrastrukture u planiranje i uređenje prostora </w:t>
            </w:r>
          </w:p>
          <w:p w14:paraId="63C919FF" w14:textId="77777777" w:rsidR="00955393" w:rsidRPr="00BC0B7E" w:rsidRDefault="00955393" w:rsidP="00FA447F">
            <w:pPr>
              <w:pStyle w:val="ListParagraph"/>
              <w:numPr>
                <w:ilvl w:val="0"/>
                <w:numId w:val="62"/>
              </w:numPr>
              <w:spacing w:after="0" w:line="240" w:lineRule="auto"/>
              <w:ind w:left="321" w:hanging="284"/>
              <w:jc w:val="both"/>
              <w:cnfStyle w:val="100000000000" w:firstRow="1" w:lastRow="0" w:firstColumn="0" w:lastColumn="0" w:oddVBand="0" w:evenVBand="0" w:oddHBand="0" w:evenHBand="0" w:firstRowFirstColumn="0" w:firstRowLastColumn="0" w:lastRowFirstColumn="0" w:lastRowLastColumn="0"/>
              <w:rPr>
                <w:rFonts w:cstheme="minorHAnsi"/>
                <w:b w:val="0"/>
                <w:bCs w:val="0"/>
                <w:sz w:val="18"/>
                <w:szCs w:val="18"/>
              </w:rPr>
            </w:pPr>
            <w:r w:rsidRPr="00BC0B7E">
              <w:rPr>
                <w:rFonts w:cstheme="minorHAnsi"/>
                <w:b w:val="0"/>
                <w:sz w:val="18"/>
                <w:szCs w:val="18"/>
              </w:rPr>
              <w:t xml:space="preserve">Nedovoljna energetska učinkovitost dijela postojećeg građevinskog fonda </w:t>
            </w:r>
          </w:p>
          <w:p w14:paraId="34F74506" w14:textId="77777777" w:rsidR="00955393" w:rsidRPr="00BC0B7E" w:rsidRDefault="00955393" w:rsidP="00FA447F">
            <w:pPr>
              <w:pStyle w:val="ListParagraph"/>
              <w:numPr>
                <w:ilvl w:val="0"/>
                <w:numId w:val="62"/>
              </w:numPr>
              <w:spacing w:after="0" w:line="240" w:lineRule="auto"/>
              <w:ind w:left="321" w:hanging="284"/>
              <w:jc w:val="both"/>
              <w:cnfStyle w:val="100000000000" w:firstRow="1" w:lastRow="0" w:firstColumn="0" w:lastColumn="0" w:oddVBand="0" w:evenVBand="0" w:oddHBand="0" w:evenHBand="0" w:firstRowFirstColumn="0" w:firstRowLastColumn="0" w:lastRowFirstColumn="0" w:lastRowLastColumn="0"/>
              <w:rPr>
                <w:rFonts w:cstheme="minorHAnsi"/>
                <w:b w:val="0"/>
                <w:bCs w:val="0"/>
                <w:sz w:val="18"/>
                <w:szCs w:val="18"/>
              </w:rPr>
            </w:pPr>
            <w:r w:rsidRPr="00BC0B7E">
              <w:rPr>
                <w:rFonts w:cstheme="minorHAnsi"/>
                <w:b w:val="0"/>
                <w:sz w:val="18"/>
                <w:szCs w:val="18"/>
              </w:rPr>
              <w:t xml:space="preserve">Nedovoljna primjena obnovljivih izvora energije </w:t>
            </w:r>
          </w:p>
          <w:p w14:paraId="0D1FB48D" w14:textId="77777777" w:rsidR="00955393" w:rsidRPr="00BC0B7E" w:rsidRDefault="00955393" w:rsidP="00FA447F">
            <w:pPr>
              <w:pStyle w:val="ListParagraph"/>
              <w:numPr>
                <w:ilvl w:val="0"/>
                <w:numId w:val="62"/>
              </w:numPr>
              <w:spacing w:after="0" w:line="240" w:lineRule="auto"/>
              <w:ind w:left="321" w:hanging="284"/>
              <w:jc w:val="both"/>
              <w:cnfStyle w:val="100000000000" w:firstRow="1" w:lastRow="0" w:firstColumn="0" w:lastColumn="0" w:oddVBand="0" w:evenVBand="0" w:oddHBand="0" w:evenHBand="0" w:firstRowFirstColumn="0" w:firstRowLastColumn="0" w:lastRowFirstColumn="0" w:lastRowLastColumn="0"/>
              <w:rPr>
                <w:rFonts w:cstheme="minorHAnsi"/>
                <w:b w:val="0"/>
                <w:bCs w:val="0"/>
                <w:sz w:val="18"/>
                <w:szCs w:val="18"/>
              </w:rPr>
            </w:pPr>
            <w:r w:rsidRPr="00BC0B7E">
              <w:rPr>
                <w:rFonts w:cstheme="minorHAnsi"/>
                <w:b w:val="0"/>
                <w:sz w:val="18"/>
                <w:szCs w:val="18"/>
              </w:rPr>
              <w:t xml:space="preserve">Nedovoljno razvijen sustav upravljanja oborinskim vodama primjenom prirodnih rješenja </w:t>
            </w:r>
          </w:p>
          <w:p w14:paraId="145E2FA3" w14:textId="77777777" w:rsidR="00955393" w:rsidRPr="00BC0B7E" w:rsidRDefault="00955393" w:rsidP="00FA447F">
            <w:pPr>
              <w:pStyle w:val="ListParagraph"/>
              <w:numPr>
                <w:ilvl w:val="0"/>
                <w:numId w:val="62"/>
              </w:numPr>
              <w:spacing w:after="0" w:line="240" w:lineRule="auto"/>
              <w:ind w:left="321" w:hanging="284"/>
              <w:jc w:val="both"/>
              <w:cnfStyle w:val="100000000000" w:firstRow="1" w:lastRow="0" w:firstColumn="0" w:lastColumn="0" w:oddVBand="0" w:evenVBand="0" w:oddHBand="0" w:evenHBand="0" w:firstRowFirstColumn="0" w:firstRowLastColumn="0" w:lastRowFirstColumn="0" w:lastRowLastColumn="0"/>
              <w:rPr>
                <w:rFonts w:cstheme="minorHAnsi"/>
                <w:b w:val="0"/>
                <w:bCs w:val="0"/>
                <w:sz w:val="18"/>
                <w:szCs w:val="18"/>
              </w:rPr>
            </w:pPr>
            <w:r w:rsidRPr="00BC0B7E">
              <w:rPr>
                <w:rFonts w:cstheme="minorHAnsi"/>
                <w:b w:val="0"/>
                <w:sz w:val="18"/>
                <w:szCs w:val="18"/>
              </w:rPr>
              <w:t xml:space="preserve">Postojanje zapuštenih, degradiranih i nedovoljno iskorištenih prostora i zgrada (brownfield) </w:t>
            </w:r>
          </w:p>
          <w:p w14:paraId="7C562C58" w14:textId="77777777" w:rsidR="00955393" w:rsidRPr="00BC0B7E" w:rsidRDefault="00955393" w:rsidP="00FA447F">
            <w:pPr>
              <w:pStyle w:val="ListParagraph"/>
              <w:numPr>
                <w:ilvl w:val="0"/>
                <w:numId w:val="62"/>
              </w:numPr>
              <w:spacing w:after="0" w:line="240" w:lineRule="auto"/>
              <w:ind w:left="321" w:hanging="284"/>
              <w:jc w:val="both"/>
              <w:cnfStyle w:val="100000000000" w:firstRow="1" w:lastRow="0" w:firstColumn="0" w:lastColumn="0" w:oddVBand="0" w:evenVBand="0" w:oddHBand="0" w:evenHBand="0" w:firstRowFirstColumn="0" w:firstRowLastColumn="0" w:lastRowFirstColumn="0" w:lastRowLastColumn="0"/>
              <w:rPr>
                <w:rFonts w:cstheme="minorHAnsi"/>
                <w:b w:val="0"/>
                <w:bCs w:val="0"/>
                <w:sz w:val="18"/>
                <w:szCs w:val="18"/>
              </w:rPr>
            </w:pPr>
            <w:r w:rsidRPr="00BC0B7E">
              <w:rPr>
                <w:rFonts w:cstheme="minorHAnsi"/>
                <w:b w:val="0"/>
                <w:sz w:val="18"/>
                <w:szCs w:val="18"/>
              </w:rPr>
              <w:t xml:space="preserve">Nedovoljna kontrola i upravljanje degradiranim prostorima, uključujući nelegalna odlagališta otpada </w:t>
            </w:r>
          </w:p>
          <w:p w14:paraId="10F02BA6" w14:textId="77777777" w:rsidR="00955393" w:rsidRPr="00BC0B7E" w:rsidRDefault="00955393" w:rsidP="00FA447F">
            <w:pPr>
              <w:pStyle w:val="ListParagraph"/>
              <w:numPr>
                <w:ilvl w:val="0"/>
                <w:numId w:val="62"/>
              </w:numPr>
              <w:spacing w:after="0" w:line="240" w:lineRule="auto"/>
              <w:ind w:left="321" w:hanging="284"/>
              <w:jc w:val="both"/>
              <w:cnfStyle w:val="100000000000" w:firstRow="1" w:lastRow="0" w:firstColumn="0" w:lastColumn="0" w:oddVBand="0" w:evenVBand="0" w:oddHBand="0" w:evenHBand="0" w:firstRowFirstColumn="0" w:firstRowLastColumn="0" w:lastRowFirstColumn="0" w:lastRowLastColumn="0"/>
              <w:rPr>
                <w:rFonts w:cstheme="minorHAnsi"/>
                <w:b w:val="0"/>
                <w:bCs w:val="0"/>
                <w:sz w:val="18"/>
                <w:szCs w:val="18"/>
              </w:rPr>
            </w:pPr>
            <w:r w:rsidRPr="00BC0B7E">
              <w:rPr>
                <w:rFonts w:cstheme="minorHAnsi"/>
                <w:b w:val="0"/>
                <w:sz w:val="18"/>
                <w:szCs w:val="18"/>
              </w:rPr>
              <w:t xml:space="preserve">Nedovoljna zaštita pojedinih osjetljivih prostora, osobito vodozaštitnih područja (npr. Kosnica) </w:t>
            </w:r>
          </w:p>
          <w:p w14:paraId="68C7468F" w14:textId="7577EF95" w:rsidR="00955393" w:rsidRPr="00BC0B7E" w:rsidRDefault="00955393" w:rsidP="00FA447F">
            <w:pPr>
              <w:pStyle w:val="ListParagraph"/>
              <w:numPr>
                <w:ilvl w:val="0"/>
                <w:numId w:val="62"/>
              </w:numPr>
              <w:spacing w:after="0" w:line="240" w:lineRule="auto"/>
              <w:ind w:left="321" w:hanging="284"/>
              <w:jc w:val="both"/>
              <w:cnfStyle w:val="100000000000" w:firstRow="1" w:lastRow="0" w:firstColumn="0" w:lastColumn="0" w:oddVBand="0" w:evenVBand="0" w:oddHBand="0" w:evenHBand="0" w:firstRowFirstColumn="0" w:firstRowLastColumn="0" w:lastRowFirstColumn="0" w:lastRowLastColumn="0"/>
              <w:rPr>
                <w:rFonts w:cstheme="minorHAnsi"/>
                <w:b w:val="0"/>
                <w:bCs w:val="0"/>
                <w:sz w:val="18"/>
                <w:szCs w:val="18"/>
              </w:rPr>
            </w:pPr>
            <w:r w:rsidRPr="00BC0B7E">
              <w:rPr>
                <w:rFonts w:cstheme="minorHAnsi"/>
                <w:b w:val="0"/>
                <w:sz w:val="18"/>
                <w:szCs w:val="18"/>
              </w:rPr>
              <w:t xml:space="preserve">Nedovoljni institucionalni i organizacijski kapaciteti za koordinaciju i provedbu složenih i međusektorskih projekata </w:t>
            </w:r>
          </w:p>
          <w:p w14:paraId="3FEAD230" w14:textId="77777777" w:rsidR="00955393" w:rsidRPr="00BC0B7E" w:rsidRDefault="00955393" w:rsidP="00FA447F">
            <w:pPr>
              <w:pStyle w:val="ListParagraph"/>
              <w:numPr>
                <w:ilvl w:val="0"/>
                <w:numId w:val="62"/>
              </w:numPr>
              <w:spacing w:after="0" w:line="240" w:lineRule="auto"/>
              <w:ind w:left="321" w:hanging="284"/>
              <w:jc w:val="both"/>
              <w:cnfStyle w:val="100000000000" w:firstRow="1" w:lastRow="0" w:firstColumn="0" w:lastColumn="0" w:oddVBand="0" w:evenVBand="0" w:oddHBand="0" w:evenHBand="0" w:firstRowFirstColumn="0" w:firstRowLastColumn="0" w:lastRowFirstColumn="0" w:lastRowLastColumn="0"/>
              <w:rPr>
                <w:rFonts w:cstheme="minorHAnsi"/>
                <w:b w:val="0"/>
                <w:bCs w:val="0"/>
                <w:sz w:val="18"/>
                <w:szCs w:val="18"/>
              </w:rPr>
            </w:pPr>
            <w:r w:rsidRPr="00BC0B7E">
              <w:rPr>
                <w:rFonts w:cstheme="minorHAnsi"/>
                <w:b w:val="0"/>
                <w:sz w:val="18"/>
                <w:szCs w:val="18"/>
              </w:rPr>
              <w:t xml:space="preserve">Nedovoljna povezanost između analitičkih podloga, projekata i sustava praćenja pokazatelja </w:t>
            </w:r>
          </w:p>
          <w:p w14:paraId="2E8E470B" w14:textId="77777777" w:rsidR="00955393" w:rsidRPr="00BC0B7E" w:rsidRDefault="00955393" w:rsidP="00FA447F">
            <w:pPr>
              <w:pStyle w:val="ListParagraph"/>
              <w:numPr>
                <w:ilvl w:val="0"/>
                <w:numId w:val="62"/>
              </w:numPr>
              <w:spacing w:after="0" w:line="240" w:lineRule="auto"/>
              <w:ind w:left="321" w:hanging="284"/>
              <w:jc w:val="both"/>
              <w:cnfStyle w:val="100000000000" w:firstRow="1" w:lastRow="0" w:firstColumn="0" w:lastColumn="0" w:oddVBand="0" w:evenVBand="0" w:oddHBand="0" w:evenHBand="0" w:firstRowFirstColumn="0" w:firstRowLastColumn="0" w:lastRowFirstColumn="0" w:lastRowLastColumn="0"/>
              <w:rPr>
                <w:rFonts w:cstheme="minorHAnsi"/>
                <w:b w:val="0"/>
                <w:bCs w:val="0"/>
                <w:sz w:val="18"/>
                <w:szCs w:val="18"/>
              </w:rPr>
            </w:pPr>
            <w:r w:rsidRPr="00BC0B7E">
              <w:rPr>
                <w:rFonts w:cstheme="minorHAnsi"/>
                <w:b w:val="0"/>
                <w:sz w:val="18"/>
                <w:szCs w:val="18"/>
              </w:rPr>
              <w:t xml:space="preserve">Nedovoljna razina informiranosti i uključenosti javnosti u teme održivog razvoja, zelene infrastrukture i klimatske otpornosti </w:t>
            </w:r>
          </w:p>
          <w:p w14:paraId="23482F0A" w14:textId="77777777" w:rsidR="00955393" w:rsidRPr="00082B4F" w:rsidRDefault="00955393" w:rsidP="00FA447F">
            <w:pPr>
              <w:pStyle w:val="ListParagraph"/>
              <w:numPr>
                <w:ilvl w:val="0"/>
                <w:numId w:val="62"/>
              </w:numPr>
              <w:spacing w:after="0" w:line="240" w:lineRule="auto"/>
              <w:ind w:left="321" w:hanging="284"/>
              <w:jc w:val="both"/>
              <w:cnfStyle w:val="100000000000" w:firstRow="1" w:lastRow="0" w:firstColumn="0" w:lastColumn="0" w:oddVBand="0" w:evenVBand="0" w:oddHBand="0" w:evenHBand="0" w:firstRowFirstColumn="0" w:firstRowLastColumn="0" w:lastRowFirstColumn="0" w:lastRowLastColumn="0"/>
              <w:rPr>
                <w:rFonts w:cstheme="minorHAnsi"/>
                <w:b w:val="0"/>
                <w:bCs w:val="0"/>
                <w:sz w:val="18"/>
                <w:szCs w:val="18"/>
              </w:rPr>
            </w:pPr>
            <w:r w:rsidRPr="00BC0B7E">
              <w:rPr>
                <w:rFonts w:cstheme="minorHAnsi"/>
                <w:b w:val="0"/>
                <w:sz w:val="18"/>
                <w:szCs w:val="18"/>
              </w:rPr>
              <w:t>Nedovoljno iskorišten potencijal kružnog gospodarenja prostorom i zgradama</w:t>
            </w:r>
          </w:p>
        </w:tc>
      </w:tr>
      <w:tr w:rsidR="00955393" w14:paraId="08074DB8" w14:textId="77777777" w:rsidTr="00FA447F">
        <w:tc>
          <w:tcPr>
            <w:cnfStyle w:val="001000000000" w:firstRow="0" w:lastRow="0" w:firstColumn="1" w:lastColumn="0" w:oddVBand="0" w:evenVBand="0" w:oddHBand="0" w:evenHBand="0" w:firstRowFirstColumn="0" w:firstRowLastColumn="0" w:lastRowFirstColumn="0" w:lastRowLastColumn="0"/>
            <w:tcW w:w="4531" w:type="dxa"/>
          </w:tcPr>
          <w:p w14:paraId="1C75D777" w14:textId="77777777" w:rsidR="00955393" w:rsidRPr="007A693C" w:rsidRDefault="00955393" w:rsidP="00FA447F">
            <w:pPr>
              <w:pStyle w:val="ListParagraph"/>
              <w:spacing w:after="0" w:line="240" w:lineRule="auto"/>
              <w:ind w:left="321"/>
              <w:jc w:val="both"/>
              <w:rPr>
                <w:rFonts w:cstheme="minorHAnsi"/>
                <w:sz w:val="18"/>
                <w:szCs w:val="18"/>
              </w:rPr>
            </w:pPr>
            <w:r w:rsidRPr="007A693C">
              <w:rPr>
                <w:rFonts w:cstheme="minorHAnsi"/>
                <w:sz w:val="18"/>
                <w:szCs w:val="18"/>
              </w:rPr>
              <w:lastRenderedPageBreak/>
              <w:t>PRILIKE</w:t>
            </w:r>
          </w:p>
          <w:p w14:paraId="6FD7A68D" w14:textId="77777777" w:rsidR="00955393" w:rsidRPr="007A693C" w:rsidRDefault="00955393" w:rsidP="00FA447F">
            <w:pPr>
              <w:spacing w:after="0" w:line="240" w:lineRule="auto"/>
              <w:ind w:left="37"/>
              <w:jc w:val="both"/>
              <w:rPr>
                <w:rFonts w:cstheme="minorHAnsi"/>
                <w:b w:val="0"/>
                <w:bCs w:val="0"/>
                <w:sz w:val="18"/>
                <w:szCs w:val="18"/>
              </w:rPr>
            </w:pPr>
          </w:p>
          <w:p w14:paraId="3F1D6383" w14:textId="77777777" w:rsidR="00955393" w:rsidRPr="00FF2E98" w:rsidRDefault="00955393" w:rsidP="00FA447F">
            <w:pPr>
              <w:pStyle w:val="ListParagraph"/>
              <w:numPr>
                <w:ilvl w:val="0"/>
                <w:numId w:val="62"/>
              </w:numPr>
              <w:spacing w:after="0" w:line="240" w:lineRule="auto"/>
              <w:ind w:left="321" w:hanging="284"/>
              <w:jc w:val="both"/>
              <w:rPr>
                <w:rFonts w:cstheme="minorHAnsi"/>
                <w:sz w:val="18"/>
                <w:szCs w:val="18"/>
              </w:rPr>
            </w:pPr>
            <w:r w:rsidRPr="005B0379">
              <w:rPr>
                <w:rFonts w:cstheme="minorHAnsi"/>
                <w:b w:val="0"/>
                <w:sz w:val="18"/>
                <w:szCs w:val="18"/>
              </w:rPr>
              <w:t xml:space="preserve">Dostupnost EU fondova i nacionalnih programa za zelenu infrastrukturu, energetsku obnovu, klimatsku otpornost i kružno gospodarstvo </w:t>
            </w:r>
          </w:p>
          <w:p w14:paraId="657F6ED5" w14:textId="77777777" w:rsidR="00955393" w:rsidRPr="00F7487F" w:rsidRDefault="00955393" w:rsidP="00FA447F">
            <w:pPr>
              <w:pStyle w:val="ListParagraph"/>
              <w:numPr>
                <w:ilvl w:val="0"/>
                <w:numId w:val="62"/>
              </w:numPr>
              <w:spacing w:after="0" w:line="240" w:lineRule="auto"/>
              <w:ind w:left="321" w:hanging="284"/>
              <w:jc w:val="both"/>
              <w:rPr>
                <w:rFonts w:cstheme="minorHAnsi"/>
                <w:b w:val="0"/>
                <w:sz w:val="18"/>
                <w:szCs w:val="18"/>
              </w:rPr>
            </w:pPr>
            <w:r w:rsidRPr="005B0379">
              <w:rPr>
                <w:rFonts w:cstheme="minorHAnsi"/>
                <w:b w:val="0"/>
                <w:sz w:val="18"/>
                <w:szCs w:val="18"/>
              </w:rPr>
              <w:t xml:space="preserve">Jačanje strateškog okvira i prostornih planova u području klimatskih promjena, energetske tranzicije i obnove prirode </w:t>
            </w:r>
          </w:p>
          <w:p w14:paraId="64CBBDD7" w14:textId="77777777" w:rsidR="00955393" w:rsidRPr="00F7487F" w:rsidRDefault="00955393" w:rsidP="00FA447F">
            <w:pPr>
              <w:pStyle w:val="ListParagraph"/>
              <w:numPr>
                <w:ilvl w:val="0"/>
                <w:numId w:val="62"/>
              </w:numPr>
              <w:spacing w:after="0" w:line="240" w:lineRule="auto"/>
              <w:ind w:left="321" w:hanging="284"/>
              <w:jc w:val="both"/>
              <w:rPr>
                <w:rFonts w:cstheme="minorHAnsi"/>
                <w:b w:val="0"/>
                <w:sz w:val="18"/>
                <w:szCs w:val="18"/>
              </w:rPr>
            </w:pPr>
            <w:r w:rsidRPr="005B0379">
              <w:rPr>
                <w:rFonts w:cstheme="minorHAnsi"/>
                <w:b w:val="0"/>
                <w:sz w:val="18"/>
                <w:szCs w:val="18"/>
              </w:rPr>
              <w:t xml:space="preserve">Mogućnost provedbe već pripremljenih i prijavljenih projekata zelene infrastrukture </w:t>
            </w:r>
          </w:p>
          <w:p w14:paraId="773EC07C" w14:textId="77777777" w:rsidR="00955393" w:rsidRPr="00F7487F" w:rsidRDefault="00955393" w:rsidP="00FA447F">
            <w:pPr>
              <w:pStyle w:val="ListParagraph"/>
              <w:numPr>
                <w:ilvl w:val="0"/>
                <w:numId w:val="62"/>
              </w:numPr>
              <w:spacing w:after="0" w:line="240" w:lineRule="auto"/>
              <w:ind w:left="321" w:hanging="284"/>
              <w:jc w:val="both"/>
              <w:rPr>
                <w:rFonts w:cstheme="minorHAnsi"/>
                <w:b w:val="0"/>
                <w:sz w:val="18"/>
                <w:szCs w:val="18"/>
              </w:rPr>
            </w:pPr>
            <w:r w:rsidRPr="005B0379">
              <w:rPr>
                <w:rFonts w:cstheme="minorHAnsi"/>
                <w:b w:val="0"/>
                <w:sz w:val="18"/>
                <w:szCs w:val="18"/>
              </w:rPr>
              <w:t xml:space="preserve">Mogućnost integracije zelene infrastrukture, energetske obnove, upravljanja oborinskim vodama i pristupačnosti u jedinstvene projekte </w:t>
            </w:r>
          </w:p>
          <w:p w14:paraId="3D6B5E04" w14:textId="77777777" w:rsidR="00955393" w:rsidRPr="00F7487F" w:rsidRDefault="00955393" w:rsidP="00FA447F">
            <w:pPr>
              <w:pStyle w:val="ListParagraph"/>
              <w:numPr>
                <w:ilvl w:val="0"/>
                <w:numId w:val="62"/>
              </w:numPr>
              <w:spacing w:after="0" w:line="240" w:lineRule="auto"/>
              <w:ind w:left="321" w:hanging="284"/>
              <w:jc w:val="both"/>
              <w:rPr>
                <w:rFonts w:cstheme="minorHAnsi"/>
                <w:b w:val="0"/>
                <w:sz w:val="18"/>
                <w:szCs w:val="18"/>
              </w:rPr>
            </w:pPr>
            <w:r w:rsidRPr="005B0379">
              <w:rPr>
                <w:rFonts w:cstheme="minorHAnsi"/>
                <w:b w:val="0"/>
                <w:sz w:val="18"/>
                <w:szCs w:val="18"/>
              </w:rPr>
              <w:t xml:space="preserve">Mogućnost revitalizacije brownfield lokacija kroz urbanu preobrazbu i urbanu sanaciju </w:t>
            </w:r>
          </w:p>
          <w:p w14:paraId="5B029ACA" w14:textId="77777777" w:rsidR="00955393" w:rsidRPr="00F7487F" w:rsidRDefault="00955393" w:rsidP="00FA447F">
            <w:pPr>
              <w:pStyle w:val="ListParagraph"/>
              <w:numPr>
                <w:ilvl w:val="0"/>
                <w:numId w:val="62"/>
              </w:numPr>
              <w:spacing w:after="0" w:line="240" w:lineRule="auto"/>
              <w:ind w:left="321" w:hanging="284"/>
              <w:jc w:val="both"/>
              <w:rPr>
                <w:rFonts w:cstheme="minorHAnsi"/>
                <w:b w:val="0"/>
                <w:sz w:val="18"/>
                <w:szCs w:val="18"/>
              </w:rPr>
            </w:pPr>
            <w:r w:rsidRPr="005B0379">
              <w:rPr>
                <w:rFonts w:cstheme="minorHAnsi"/>
                <w:b w:val="0"/>
                <w:sz w:val="18"/>
                <w:szCs w:val="18"/>
              </w:rPr>
              <w:t xml:space="preserve">Razvoj rješenja temeljenih na prirodi (NbS) i plavo-zelene infrastrukture </w:t>
            </w:r>
          </w:p>
          <w:p w14:paraId="0DF92156" w14:textId="77777777" w:rsidR="00955393" w:rsidRPr="00F7487F" w:rsidRDefault="00955393" w:rsidP="00FA447F">
            <w:pPr>
              <w:pStyle w:val="ListParagraph"/>
              <w:numPr>
                <w:ilvl w:val="0"/>
                <w:numId w:val="62"/>
              </w:numPr>
              <w:spacing w:after="0" w:line="240" w:lineRule="auto"/>
              <w:ind w:left="321" w:hanging="284"/>
              <w:jc w:val="both"/>
              <w:rPr>
                <w:rFonts w:cstheme="minorHAnsi"/>
                <w:b w:val="0"/>
                <w:sz w:val="18"/>
                <w:szCs w:val="18"/>
              </w:rPr>
            </w:pPr>
            <w:r w:rsidRPr="005B0379">
              <w:rPr>
                <w:rFonts w:cstheme="minorHAnsi"/>
                <w:b w:val="0"/>
                <w:sz w:val="18"/>
                <w:szCs w:val="18"/>
              </w:rPr>
              <w:t xml:space="preserve">Razvoj urbanih točaka i urbanih koridora kao integrirane mreže zelene infrastrukture </w:t>
            </w:r>
          </w:p>
          <w:p w14:paraId="29808D93" w14:textId="6B13AA6B" w:rsidR="00955393" w:rsidRPr="00F7487F" w:rsidRDefault="00955393" w:rsidP="00FA447F">
            <w:pPr>
              <w:pStyle w:val="ListParagraph"/>
              <w:numPr>
                <w:ilvl w:val="0"/>
                <w:numId w:val="62"/>
              </w:numPr>
              <w:spacing w:after="0" w:line="240" w:lineRule="auto"/>
              <w:ind w:left="321" w:hanging="284"/>
              <w:jc w:val="both"/>
              <w:rPr>
                <w:rFonts w:cstheme="minorHAnsi"/>
                <w:b w:val="0"/>
                <w:sz w:val="18"/>
                <w:szCs w:val="18"/>
              </w:rPr>
            </w:pPr>
            <w:r w:rsidRPr="005B0379">
              <w:rPr>
                <w:rFonts w:cstheme="minorHAnsi"/>
                <w:b w:val="0"/>
                <w:sz w:val="18"/>
                <w:szCs w:val="18"/>
              </w:rPr>
              <w:t xml:space="preserve">Mogućnost razvoja inovacijskih, istraživačkih i edukacijskih sadržaja </w:t>
            </w:r>
          </w:p>
          <w:p w14:paraId="43C4161F" w14:textId="77777777" w:rsidR="00955393" w:rsidRPr="00F7487F" w:rsidRDefault="00955393" w:rsidP="00FA447F">
            <w:pPr>
              <w:pStyle w:val="ListParagraph"/>
              <w:numPr>
                <w:ilvl w:val="0"/>
                <w:numId w:val="62"/>
              </w:numPr>
              <w:spacing w:after="0" w:line="240" w:lineRule="auto"/>
              <w:ind w:left="321" w:hanging="284"/>
              <w:jc w:val="both"/>
              <w:rPr>
                <w:rFonts w:cstheme="minorHAnsi"/>
                <w:b w:val="0"/>
                <w:sz w:val="18"/>
                <w:szCs w:val="18"/>
              </w:rPr>
            </w:pPr>
            <w:r w:rsidRPr="005B0379">
              <w:rPr>
                <w:rFonts w:cstheme="minorHAnsi"/>
                <w:b w:val="0"/>
                <w:sz w:val="18"/>
                <w:szCs w:val="18"/>
              </w:rPr>
              <w:t xml:space="preserve">Jačanje suradnje s akademskim, stručnim i istraživačkim institucijama </w:t>
            </w:r>
          </w:p>
          <w:p w14:paraId="5491754F" w14:textId="77777777" w:rsidR="00955393" w:rsidRPr="00F7487F" w:rsidRDefault="00955393" w:rsidP="00FA447F">
            <w:pPr>
              <w:pStyle w:val="ListParagraph"/>
              <w:numPr>
                <w:ilvl w:val="0"/>
                <w:numId w:val="62"/>
              </w:numPr>
              <w:spacing w:after="0" w:line="240" w:lineRule="auto"/>
              <w:ind w:left="321" w:hanging="284"/>
              <w:jc w:val="both"/>
              <w:rPr>
                <w:rFonts w:cstheme="minorHAnsi"/>
                <w:b w:val="0"/>
                <w:sz w:val="18"/>
                <w:szCs w:val="18"/>
              </w:rPr>
            </w:pPr>
            <w:r w:rsidRPr="005B0379">
              <w:rPr>
                <w:rFonts w:cstheme="minorHAnsi"/>
                <w:b w:val="0"/>
                <w:sz w:val="18"/>
                <w:szCs w:val="18"/>
              </w:rPr>
              <w:t xml:space="preserve">Povećanje svijesti javnosti o važnosti kvalitete okoliša, zelenih površina i klimatske otpornosti </w:t>
            </w:r>
          </w:p>
          <w:p w14:paraId="6B4E2D91" w14:textId="77777777" w:rsidR="00955393" w:rsidRPr="00F7487F" w:rsidRDefault="00955393" w:rsidP="00FA447F">
            <w:pPr>
              <w:pStyle w:val="ListParagraph"/>
              <w:numPr>
                <w:ilvl w:val="0"/>
                <w:numId w:val="62"/>
              </w:numPr>
              <w:spacing w:after="0" w:line="240" w:lineRule="auto"/>
              <w:ind w:left="321" w:hanging="284"/>
              <w:jc w:val="both"/>
              <w:rPr>
                <w:rFonts w:cstheme="minorHAnsi"/>
                <w:b w:val="0"/>
                <w:sz w:val="18"/>
                <w:szCs w:val="18"/>
              </w:rPr>
            </w:pPr>
            <w:r w:rsidRPr="005B0379">
              <w:rPr>
                <w:rFonts w:cstheme="minorHAnsi"/>
                <w:b w:val="0"/>
                <w:sz w:val="18"/>
                <w:szCs w:val="18"/>
              </w:rPr>
              <w:t xml:space="preserve">Mogućnost razvoja pilot-projekata urbane sanacije i kružnog gospodarenja prostorom i zgradama </w:t>
            </w:r>
          </w:p>
          <w:p w14:paraId="3136F3A9" w14:textId="03988E31" w:rsidR="00955393" w:rsidRPr="005B0379" w:rsidRDefault="00955393" w:rsidP="00FA447F">
            <w:pPr>
              <w:pStyle w:val="ListParagraph"/>
              <w:numPr>
                <w:ilvl w:val="0"/>
                <w:numId w:val="62"/>
              </w:numPr>
              <w:spacing w:after="0" w:line="240" w:lineRule="auto"/>
              <w:ind w:left="321" w:hanging="284"/>
              <w:jc w:val="both"/>
              <w:rPr>
                <w:rFonts w:cstheme="minorHAnsi"/>
                <w:sz w:val="18"/>
                <w:szCs w:val="18"/>
              </w:rPr>
            </w:pPr>
            <w:r w:rsidRPr="005B0379">
              <w:rPr>
                <w:rFonts w:cstheme="minorHAnsi"/>
                <w:b w:val="0"/>
                <w:sz w:val="18"/>
                <w:szCs w:val="18"/>
              </w:rPr>
              <w:t xml:space="preserve">Mogućnost povećanja otpornosti grada kroz integrirano planiranje prostora i </w:t>
            </w:r>
            <w:r w:rsidR="00C111ED" w:rsidRPr="005B0379">
              <w:rPr>
                <w:rFonts w:cstheme="minorHAnsi"/>
                <w:b w:val="0"/>
                <w:sz w:val="18"/>
                <w:szCs w:val="18"/>
              </w:rPr>
              <w:t>infrastruktu</w:t>
            </w:r>
            <w:r w:rsidR="00C111ED">
              <w:rPr>
                <w:rFonts w:cstheme="minorHAnsi"/>
                <w:b w:val="0"/>
                <w:sz w:val="18"/>
                <w:szCs w:val="18"/>
              </w:rPr>
              <w:t>re</w:t>
            </w:r>
          </w:p>
          <w:p w14:paraId="242E6819" w14:textId="77777777" w:rsidR="00955393" w:rsidRPr="007A693C" w:rsidRDefault="00955393" w:rsidP="00FA447F">
            <w:pPr>
              <w:pStyle w:val="ListParagraph"/>
              <w:spacing w:after="0" w:line="240" w:lineRule="auto"/>
              <w:ind w:left="321"/>
              <w:jc w:val="both"/>
              <w:rPr>
                <w:rFonts w:cstheme="minorHAnsi"/>
                <w:sz w:val="18"/>
                <w:szCs w:val="18"/>
              </w:rPr>
            </w:pPr>
          </w:p>
        </w:tc>
        <w:tc>
          <w:tcPr>
            <w:tcW w:w="4531" w:type="dxa"/>
            <w:shd w:val="clear" w:color="auto" w:fill="DEEAF6" w:themeFill="accent1" w:themeFillTint="33"/>
          </w:tcPr>
          <w:p w14:paraId="235C486C" w14:textId="77777777" w:rsidR="00955393" w:rsidRPr="00F10C98" w:rsidRDefault="00955393" w:rsidP="00FA447F">
            <w:pPr>
              <w:pStyle w:val="ListParagraph"/>
              <w:spacing w:after="0" w:line="240" w:lineRule="auto"/>
              <w:ind w:left="321"/>
              <w:jc w:val="both"/>
              <w:cnfStyle w:val="000000000000" w:firstRow="0" w:lastRow="0" w:firstColumn="0" w:lastColumn="0" w:oddVBand="0" w:evenVBand="0" w:oddHBand="0" w:evenHBand="0" w:firstRowFirstColumn="0" w:firstRowLastColumn="0" w:lastRowFirstColumn="0" w:lastRowLastColumn="0"/>
              <w:rPr>
                <w:rFonts w:cstheme="minorHAnsi"/>
                <w:b/>
                <w:bCs/>
                <w:sz w:val="18"/>
                <w:szCs w:val="18"/>
              </w:rPr>
            </w:pPr>
            <w:r w:rsidRPr="00F10C98">
              <w:rPr>
                <w:rFonts w:cstheme="minorHAnsi"/>
                <w:b/>
                <w:bCs/>
                <w:sz w:val="18"/>
                <w:szCs w:val="18"/>
              </w:rPr>
              <w:t>PRIJETNJE</w:t>
            </w:r>
          </w:p>
          <w:p w14:paraId="265319B3" w14:textId="77777777" w:rsidR="00955393" w:rsidRPr="00F7487F" w:rsidRDefault="00955393" w:rsidP="00FA447F">
            <w:pPr>
              <w:pStyle w:val="ListParagraph"/>
              <w:spacing w:after="0" w:line="240" w:lineRule="auto"/>
              <w:ind w:left="321"/>
              <w:jc w:val="both"/>
              <w:cnfStyle w:val="000000000000" w:firstRow="0" w:lastRow="0" w:firstColumn="0" w:lastColumn="0" w:oddVBand="0" w:evenVBand="0" w:oddHBand="0" w:evenHBand="0" w:firstRowFirstColumn="0" w:firstRowLastColumn="0" w:lastRowFirstColumn="0" w:lastRowLastColumn="0"/>
              <w:rPr>
                <w:rFonts w:cstheme="minorHAnsi"/>
                <w:bCs/>
                <w:sz w:val="18"/>
                <w:szCs w:val="18"/>
              </w:rPr>
            </w:pPr>
          </w:p>
          <w:p w14:paraId="5D0D9FEC" w14:textId="77777777" w:rsidR="00955393" w:rsidRPr="00F7487F" w:rsidRDefault="00955393" w:rsidP="00FA447F">
            <w:pPr>
              <w:pStyle w:val="ListParagraph"/>
              <w:numPr>
                <w:ilvl w:val="0"/>
                <w:numId w:val="62"/>
              </w:numPr>
              <w:spacing w:after="0" w:line="240" w:lineRule="auto"/>
              <w:ind w:left="321" w:hanging="284"/>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F7487F">
              <w:rPr>
                <w:rFonts w:cstheme="minorHAnsi"/>
                <w:sz w:val="18"/>
                <w:szCs w:val="18"/>
              </w:rPr>
              <w:t>Daljnja urbanizacija i širenje izgrađenih površina na štetu zelenih, prirodnih i poljoprivrednih prostora</w:t>
            </w:r>
          </w:p>
          <w:p w14:paraId="6EBD0DE7" w14:textId="77777777" w:rsidR="00955393" w:rsidRPr="00F7487F" w:rsidRDefault="00955393" w:rsidP="00FA447F">
            <w:pPr>
              <w:pStyle w:val="ListParagraph"/>
              <w:numPr>
                <w:ilvl w:val="0"/>
                <w:numId w:val="62"/>
              </w:numPr>
              <w:spacing w:after="0" w:line="240" w:lineRule="auto"/>
              <w:ind w:left="321" w:hanging="284"/>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F7487F">
              <w:rPr>
                <w:rFonts w:cstheme="minorHAnsi"/>
                <w:sz w:val="18"/>
                <w:szCs w:val="18"/>
              </w:rPr>
              <w:t>Povećanje klimatskih rizika (toplinski valovi, suše, ekstremne oborine i poplave)</w:t>
            </w:r>
          </w:p>
          <w:p w14:paraId="65CB49B5" w14:textId="77777777" w:rsidR="00955393" w:rsidRPr="00F7487F" w:rsidRDefault="00955393" w:rsidP="00FA447F">
            <w:pPr>
              <w:pStyle w:val="ListParagraph"/>
              <w:numPr>
                <w:ilvl w:val="0"/>
                <w:numId w:val="62"/>
              </w:numPr>
              <w:spacing w:after="0" w:line="240" w:lineRule="auto"/>
              <w:ind w:left="321" w:hanging="284"/>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F7487F">
              <w:rPr>
                <w:rFonts w:cstheme="minorHAnsi"/>
                <w:sz w:val="18"/>
                <w:szCs w:val="18"/>
              </w:rPr>
              <w:t xml:space="preserve">Daljnje povećanje toplinskih opterećenja u urbanim područjima </w:t>
            </w:r>
          </w:p>
          <w:p w14:paraId="42D78915" w14:textId="77777777" w:rsidR="00955393" w:rsidRPr="00F7487F" w:rsidRDefault="00955393" w:rsidP="00FA447F">
            <w:pPr>
              <w:pStyle w:val="ListParagraph"/>
              <w:numPr>
                <w:ilvl w:val="0"/>
                <w:numId w:val="62"/>
              </w:numPr>
              <w:spacing w:after="0" w:line="240" w:lineRule="auto"/>
              <w:ind w:left="321" w:hanging="284"/>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F7487F">
              <w:rPr>
                <w:rFonts w:cstheme="minorHAnsi"/>
                <w:sz w:val="18"/>
                <w:szCs w:val="18"/>
              </w:rPr>
              <w:t xml:space="preserve">Nelegalno odlaganje otpada i degradacija prostora, osobito na osjetljivim i vodozaštitnim područjima (npr. Kosnica) </w:t>
            </w:r>
          </w:p>
          <w:p w14:paraId="61B2CCC9" w14:textId="77777777" w:rsidR="00955393" w:rsidRPr="00F7487F" w:rsidRDefault="00955393" w:rsidP="00FA447F">
            <w:pPr>
              <w:pStyle w:val="ListParagraph"/>
              <w:numPr>
                <w:ilvl w:val="0"/>
                <w:numId w:val="62"/>
              </w:numPr>
              <w:spacing w:after="0" w:line="240" w:lineRule="auto"/>
              <w:ind w:left="321" w:hanging="284"/>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F7487F">
              <w:rPr>
                <w:rFonts w:cstheme="minorHAnsi"/>
                <w:sz w:val="18"/>
                <w:szCs w:val="18"/>
              </w:rPr>
              <w:t xml:space="preserve">Onečišćenje tla i podzemnih voda </w:t>
            </w:r>
          </w:p>
          <w:p w14:paraId="236712EA" w14:textId="77777777" w:rsidR="00955393" w:rsidRPr="00F7487F" w:rsidRDefault="00955393" w:rsidP="00FA447F">
            <w:pPr>
              <w:pStyle w:val="ListParagraph"/>
              <w:numPr>
                <w:ilvl w:val="0"/>
                <w:numId w:val="62"/>
              </w:numPr>
              <w:spacing w:after="0" w:line="240" w:lineRule="auto"/>
              <w:ind w:left="321" w:hanging="284"/>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F7487F">
              <w:rPr>
                <w:rFonts w:cstheme="minorHAnsi"/>
                <w:sz w:val="18"/>
                <w:szCs w:val="18"/>
              </w:rPr>
              <w:t xml:space="preserve">Pritisci prometnog i gospodarskog razvoja na prostor i prirodne resurse </w:t>
            </w:r>
          </w:p>
          <w:p w14:paraId="444D50F5" w14:textId="77777777" w:rsidR="00955393" w:rsidRPr="00F7487F" w:rsidRDefault="00955393" w:rsidP="00FA447F">
            <w:pPr>
              <w:pStyle w:val="ListParagraph"/>
              <w:numPr>
                <w:ilvl w:val="0"/>
                <w:numId w:val="62"/>
              </w:numPr>
              <w:spacing w:after="0" w:line="240" w:lineRule="auto"/>
              <w:ind w:left="321" w:hanging="284"/>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F7487F">
              <w:rPr>
                <w:rFonts w:cstheme="minorHAnsi"/>
                <w:sz w:val="18"/>
                <w:szCs w:val="18"/>
              </w:rPr>
              <w:t>Nedostatak fleksibilnosti za provedbu projekata zelene infrastrukture u prostornim planovima</w:t>
            </w:r>
          </w:p>
          <w:p w14:paraId="4D9381BD" w14:textId="08DE7B08" w:rsidR="0002543A" w:rsidRDefault="00955393" w:rsidP="00FA447F">
            <w:pPr>
              <w:pStyle w:val="ListParagraph"/>
              <w:numPr>
                <w:ilvl w:val="0"/>
                <w:numId w:val="62"/>
              </w:numPr>
              <w:spacing w:after="0" w:line="240" w:lineRule="auto"/>
              <w:ind w:left="321" w:hanging="284"/>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02543A">
              <w:rPr>
                <w:rFonts w:cstheme="minorHAnsi"/>
                <w:sz w:val="18"/>
                <w:szCs w:val="18"/>
              </w:rPr>
              <w:t xml:space="preserve">Ograničena financijska sredstva za dugoročnu provedbu </w:t>
            </w:r>
            <w:r w:rsidR="0002543A">
              <w:rPr>
                <w:rFonts w:cstheme="minorHAnsi"/>
                <w:sz w:val="18"/>
                <w:szCs w:val="18"/>
              </w:rPr>
              <w:t>projekata</w:t>
            </w:r>
            <w:r w:rsidRPr="0002543A">
              <w:rPr>
                <w:rFonts w:cstheme="minorHAnsi"/>
                <w:sz w:val="18"/>
                <w:szCs w:val="18"/>
              </w:rPr>
              <w:t xml:space="preserve"> </w:t>
            </w:r>
          </w:p>
          <w:p w14:paraId="65279873" w14:textId="2F2C9CA3" w:rsidR="00955393" w:rsidRPr="0002543A" w:rsidRDefault="0002543A">
            <w:pPr>
              <w:pStyle w:val="ListParagraph"/>
              <w:numPr>
                <w:ilvl w:val="0"/>
                <w:numId w:val="62"/>
              </w:numPr>
              <w:spacing w:after="0" w:line="240" w:lineRule="auto"/>
              <w:ind w:left="321" w:hanging="284"/>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6810D4">
              <w:rPr>
                <w:rFonts w:cstheme="minorHAnsi"/>
                <w:sz w:val="18"/>
                <w:szCs w:val="18"/>
              </w:rPr>
              <w:t>Ograničena financijska sredstva za dugoročn</w:t>
            </w:r>
            <w:r>
              <w:rPr>
                <w:rFonts w:cstheme="minorHAnsi"/>
                <w:sz w:val="18"/>
                <w:szCs w:val="18"/>
              </w:rPr>
              <w:t>o</w:t>
            </w:r>
            <w:r w:rsidRPr="006810D4">
              <w:rPr>
                <w:rFonts w:cstheme="minorHAnsi"/>
                <w:sz w:val="18"/>
                <w:szCs w:val="18"/>
              </w:rPr>
              <w:t xml:space="preserve"> </w:t>
            </w:r>
            <w:r w:rsidR="00955393" w:rsidRPr="0002543A">
              <w:rPr>
                <w:rFonts w:cstheme="minorHAnsi"/>
                <w:sz w:val="18"/>
                <w:szCs w:val="18"/>
              </w:rPr>
              <w:t xml:space="preserve">održavanje projekata </w:t>
            </w:r>
          </w:p>
          <w:p w14:paraId="5E5A5767" w14:textId="77777777" w:rsidR="0002543A" w:rsidRDefault="00955393" w:rsidP="00FA447F">
            <w:pPr>
              <w:pStyle w:val="ListParagraph"/>
              <w:numPr>
                <w:ilvl w:val="0"/>
                <w:numId w:val="62"/>
              </w:numPr>
              <w:spacing w:after="0" w:line="240" w:lineRule="auto"/>
              <w:ind w:left="321" w:hanging="284"/>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F7487F">
              <w:rPr>
                <w:rFonts w:cstheme="minorHAnsi"/>
                <w:sz w:val="18"/>
                <w:szCs w:val="18"/>
              </w:rPr>
              <w:t>Moguće kašnjenje u realizaciji projekata i</w:t>
            </w:r>
          </w:p>
          <w:p w14:paraId="7E0AFAB6" w14:textId="17C829B8" w:rsidR="00955393" w:rsidRPr="00F7487F" w:rsidRDefault="0002543A" w:rsidP="00FA447F">
            <w:pPr>
              <w:pStyle w:val="ListParagraph"/>
              <w:numPr>
                <w:ilvl w:val="0"/>
                <w:numId w:val="62"/>
              </w:numPr>
              <w:spacing w:after="0" w:line="240" w:lineRule="auto"/>
              <w:ind w:left="321" w:hanging="284"/>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N</w:t>
            </w:r>
            <w:r w:rsidR="00955393" w:rsidRPr="00F7487F">
              <w:rPr>
                <w:rFonts w:cstheme="minorHAnsi"/>
                <w:sz w:val="18"/>
                <w:szCs w:val="18"/>
              </w:rPr>
              <w:t xml:space="preserve">edovoljno korištenje dostupnih financijskih sredstava </w:t>
            </w:r>
          </w:p>
          <w:p w14:paraId="0641091D" w14:textId="77777777" w:rsidR="00955393" w:rsidRDefault="00955393" w:rsidP="00FA447F">
            <w:pPr>
              <w:pStyle w:val="ListParagraph"/>
              <w:spacing w:after="0" w:line="240" w:lineRule="auto"/>
              <w:ind w:left="321"/>
              <w:jc w:val="both"/>
              <w:cnfStyle w:val="000000000000" w:firstRow="0" w:lastRow="0" w:firstColumn="0" w:lastColumn="0" w:oddVBand="0" w:evenVBand="0" w:oddHBand="0" w:evenHBand="0" w:firstRowFirstColumn="0" w:firstRowLastColumn="0" w:lastRowFirstColumn="0" w:lastRowLastColumn="0"/>
              <w:rPr>
                <w:rFonts w:cstheme="minorHAnsi"/>
                <w:bCs/>
                <w:sz w:val="18"/>
                <w:szCs w:val="18"/>
              </w:rPr>
            </w:pPr>
          </w:p>
        </w:tc>
      </w:tr>
    </w:tbl>
    <w:p w14:paraId="15B2233F" w14:textId="513C8A26" w:rsidR="00520F2B" w:rsidRPr="007A693C" w:rsidRDefault="00520F2B" w:rsidP="007A693C">
      <w:pPr>
        <w:spacing w:before="100" w:beforeAutospacing="1" w:after="100" w:afterAutospacing="1" w:line="240" w:lineRule="auto"/>
        <w:jc w:val="both"/>
        <w:rPr>
          <w:rFonts w:ascii="Segoe UI Light" w:hAnsi="Segoe UI Light" w:cs="Segoe UI Light"/>
        </w:rPr>
      </w:pPr>
      <w:r w:rsidRPr="007A693C">
        <w:rPr>
          <w:rFonts w:ascii="Segoe UI Light" w:hAnsi="Segoe UI Light" w:cs="Segoe UI Light"/>
        </w:rPr>
        <w:t xml:space="preserve">SWOT analiza ukazuje da </w:t>
      </w:r>
      <w:r w:rsidR="00A66A32">
        <w:rPr>
          <w:rFonts w:ascii="Segoe UI Light" w:hAnsi="Segoe UI Light" w:cs="Segoe UI Light"/>
        </w:rPr>
        <w:t>g</w:t>
      </w:r>
      <w:r w:rsidRPr="007A693C">
        <w:rPr>
          <w:rFonts w:ascii="Segoe UI Light" w:hAnsi="Segoe UI Light" w:cs="Segoe UI Light"/>
        </w:rPr>
        <w:t xml:space="preserve">rad raspolaže značajnim prirodnim i prostornim resursima te razvojnim potencijalima za unaprjeđenje sustava </w:t>
      </w:r>
      <w:r w:rsidR="00A66A32">
        <w:rPr>
          <w:rFonts w:ascii="Segoe UI Light" w:hAnsi="Segoe UI Light" w:cs="Segoe UI Light"/>
        </w:rPr>
        <w:t>ZI</w:t>
      </w:r>
      <w:r w:rsidRPr="007A693C">
        <w:rPr>
          <w:rFonts w:ascii="Segoe UI Light" w:hAnsi="Segoe UI Light" w:cs="Segoe UI Light"/>
        </w:rPr>
        <w:t xml:space="preserve"> i primjenu načela kružnog gospodarenja prostorom i zgradama. Istovremeno, identificirane slabosti i prijetnje upućuju na potrebu za sustavnijim planiranjem, jačanjem institucionalnih kapaciteta te učinkovitijom koordinacijom i provedbom projekata.</w:t>
      </w:r>
    </w:p>
    <w:p w14:paraId="6DFED4EB" w14:textId="19C88C7C" w:rsidR="00520F2B" w:rsidRPr="007A693C" w:rsidRDefault="00520F2B" w:rsidP="007A693C">
      <w:pPr>
        <w:spacing w:before="100" w:beforeAutospacing="1" w:after="100" w:afterAutospacing="1" w:line="240" w:lineRule="auto"/>
        <w:jc w:val="both"/>
        <w:rPr>
          <w:rFonts w:ascii="Segoe UI Light" w:hAnsi="Segoe UI Light" w:cs="Segoe UI Light"/>
        </w:rPr>
      </w:pPr>
      <w:r w:rsidRPr="007A693C">
        <w:rPr>
          <w:rFonts w:ascii="Segoe UI Light" w:hAnsi="Segoe UI Light" w:cs="Segoe UI Light"/>
        </w:rPr>
        <w:t xml:space="preserve">Ključne razvojne prilike proizlaze iz dostupnosti financijskih instrumenata, jačanja europskog zakonodavnog i strateškog okvira te mogućnosti integracije održivih rješenja u urbani razvoj. Kako bi se navedeni potencijali u potpunosti iskoristili, nužno je uspostaviti integrirani pristup planiranju i upravljanju prostorom, uz jačanje primjene načela kružnog gospodarstva i razvoja </w:t>
      </w:r>
      <w:r w:rsidR="00A66A32">
        <w:rPr>
          <w:rFonts w:ascii="Segoe UI Light" w:hAnsi="Segoe UI Light" w:cs="Segoe UI Light"/>
        </w:rPr>
        <w:t>ZI</w:t>
      </w:r>
      <w:r w:rsidRPr="007A693C">
        <w:rPr>
          <w:rFonts w:ascii="Segoe UI Light" w:hAnsi="Segoe UI Light" w:cs="Segoe UI Light"/>
        </w:rPr>
        <w:t>.</w:t>
      </w:r>
    </w:p>
    <w:p w14:paraId="643B1B94" w14:textId="61B20D65" w:rsidR="00A66A32" w:rsidRDefault="00520F2B" w:rsidP="007A693C">
      <w:pPr>
        <w:spacing w:before="100" w:beforeAutospacing="1" w:after="100" w:afterAutospacing="1" w:line="240" w:lineRule="auto"/>
        <w:jc w:val="both"/>
        <w:rPr>
          <w:rFonts w:ascii="Segoe UI Light" w:hAnsi="Segoe UI Light" w:cs="Segoe UI Light"/>
        </w:rPr>
      </w:pPr>
      <w:r w:rsidRPr="007A693C">
        <w:rPr>
          <w:rFonts w:ascii="Segoe UI Light" w:hAnsi="Segoe UI Light" w:cs="Segoe UI Light"/>
        </w:rPr>
        <w:t>SWOT analiza predstavlja temelj za definiranje strateških ciljeva, mjera i aktivnosti u okviru Strategije  te osigurava logičku poveznicu između analitičkog i strateškog dijela dokumenta. Na taj način omogućuje usmjeravanje ciljeva, mjera i projekata prema identificiranim razvojnim potrebama i potencijalima, uz primjenu pristupa temeljenog na dokazima i usmjerenog na postizanje konkretnih rezultata.</w:t>
      </w:r>
    </w:p>
    <w:p w14:paraId="1C2045DE" w14:textId="136A5E81" w:rsidR="00A66A32" w:rsidRDefault="00A66A32">
      <w:pPr>
        <w:spacing w:after="0" w:line="240" w:lineRule="auto"/>
        <w:rPr>
          <w:rFonts w:ascii="Segoe UI Light" w:hAnsi="Segoe UI Light" w:cs="Segoe UI Light"/>
        </w:rPr>
      </w:pPr>
      <w:r>
        <w:rPr>
          <w:rFonts w:ascii="Segoe UI Light" w:hAnsi="Segoe UI Light" w:cs="Segoe UI Light"/>
        </w:rPr>
        <w:br w:type="page"/>
      </w:r>
    </w:p>
    <w:p w14:paraId="4F432D73" w14:textId="120BE1ED" w:rsidR="00C9398B" w:rsidRPr="007A693C" w:rsidRDefault="00C9398B" w:rsidP="007A693C">
      <w:pPr>
        <w:pBdr>
          <w:bottom w:val="single" w:sz="4" w:space="1" w:color="auto"/>
        </w:pBdr>
        <w:spacing w:after="0" w:line="240" w:lineRule="auto"/>
        <w:rPr>
          <w:rFonts w:ascii="Segoe UI Light" w:hAnsi="Segoe UI Light" w:cs="Segoe UI Light"/>
          <w:b/>
          <w:bCs/>
        </w:rPr>
      </w:pPr>
      <w:r w:rsidRPr="007A693C">
        <w:rPr>
          <w:rFonts w:ascii="Segoe UI Light" w:hAnsi="Segoe UI Light" w:cs="Segoe UI Light"/>
          <w:b/>
          <w:bCs/>
        </w:rPr>
        <w:lastRenderedPageBreak/>
        <w:t>Povezanost SWOT analize sa strateškim ciljevima</w:t>
      </w:r>
    </w:p>
    <w:p w14:paraId="0F12B2FF" w14:textId="256D3ED9" w:rsidR="000F3060" w:rsidRPr="00FF2E98" w:rsidRDefault="000F3060">
      <w:pPr>
        <w:spacing w:after="0" w:line="240" w:lineRule="auto"/>
        <w:rPr>
          <w:rFonts w:ascii="Segoe UI Light" w:hAnsi="Segoe UI Light" w:cs="Segoe UI Light"/>
        </w:rPr>
      </w:pPr>
    </w:p>
    <w:p w14:paraId="7FBF84A3" w14:textId="77777777" w:rsidR="00957231" w:rsidRDefault="00957231" w:rsidP="00957231">
      <w:pPr>
        <w:spacing w:after="0" w:line="240" w:lineRule="auto"/>
        <w:rPr>
          <w:rFonts w:ascii="Segoe UI Light" w:hAnsi="Segoe UI Light" w:cs="Segoe UI Light"/>
        </w:rPr>
      </w:pPr>
      <w:r w:rsidRPr="00FF2E98">
        <w:rPr>
          <w:rFonts w:ascii="Segoe UI Light" w:hAnsi="Segoe UI Light" w:cs="Segoe UI Light"/>
        </w:rPr>
        <w:t>Rezultati SWOT analize predstavljaju izravnu podlogu za definiranje strateških ciljeva Strategije, pri čemu su identificirani ključni razvojni izazovi i potencijali usmjereni kroz sljedeće ciljeve:</w:t>
      </w:r>
    </w:p>
    <w:p w14:paraId="714C3DC2" w14:textId="77777777" w:rsidR="00723C2A" w:rsidRDefault="00723C2A" w:rsidP="00957231">
      <w:pPr>
        <w:spacing w:after="0" w:line="240" w:lineRule="auto"/>
        <w:rPr>
          <w:rFonts w:ascii="Segoe UI Light" w:hAnsi="Segoe UI Light" w:cs="Segoe UI Light"/>
        </w:rPr>
      </w:pPr>
    </w:p>
    <w:p w14:paraId="48025E94" w14:textId="77777777" w:rsidR="00723C2A" w:rsidRDefault="00723C2A" w:rsidP="00723C2A">
      <w:pPr>
        <w:numPr>
          <w:ilvl w:val="0"/>
          <w:numId w:val="186"/>
        </w:numPr>
        <w:spacing w:after="0" w:line="240" w:lineRule="auto"/>
        <w:rPr>
          <w:rFonts w:ascii="Segoe UI Light" w:hAnsi="Segoe UI Light" w:cs="Segoe UI Light"/>
        </w:rPr>
      </w:pPr>
      <w:r w:rsidRPr="00FF2E98">
        <w:rPr>
          <w:rFonts w:ascii="Segoe UI Light" w:hAnsi="Segoe UI Light" w:cs="Segoe UI Light"/>
        </w:rPr>
        <w:t>SC 1. Ostvarenje ciljeva energetske učinkovitosti i niskougljične tranzicije</w:t>
      </w:r>
    </w:p>
    <w:p w14:paraId="618BFC72" w14:textId="77777777" w:rsidR="00723C2A" w:rsidRDefault="00723C2A" w:rsidP="00723C2A">
      <w:pPr>
        <w:numPr>
          <w:ilvl w:val="0"/>
          <w:numId w:val="186"/>
        </w:numPr>
        <w:spacing w:after="0" w:line="240" w:lineRule="auto"/>
        <w:rPr>
          <w:rFonts w:ascii="Segoe UI Light" w:hAnsi="Segoe UI Light" w:cs="Segoe UI Light"/>
        </w:rPr>
      </w:pPr>
      <w:r w:rsidRPr="00FF2E98">
        <w:rPr>
          <w:rFonts w:ascii="Segoe UI Light" w:hAnsi="Segoe UI Light" w:cs="Segoe UI Light"/>
        </w:rPr>
        <w:t>SC 2. Razvoj i unaprjeđenje sustava zelene infrastrukture</w:t>
      </w:r>
    </w:p>
    <w:p w14:paraId="79D29002" w14:textId="77777777" w:rsidR="00723C2A" w:rsidRDefault="00723C2A" w:rsidP="00723C2A">
      <w:pPr>
        <w:numPr>
          <w:ilvl w:val="0"/>
          <w:numId w:val="186"/>
        </w:numPr>
        <w:spacing w:after="0" w:line="240" w:lineRule="auto"/>
        <w:rPr>
          <w:rFonts w:ascii="Segoe UI Light" w:hAnsi="Segoe UI Light" w:cs="Segoe UI Light"/>
        </w:rPr>
      </w:pPr>
      <w:r w:rsidRPr="00FF2E98">
        <w:rPr>
          <w:rFonts w:ascii="Segoe UI Light" w:hAnsi="Segoe UI Light" w:cs="Segoe UI Light"/>
        </w:rPr>
        <w:t>SC 3. Jačanje otpornosti na klimatske promjene</w:t>
      </w:r>
    </w:p>
    <w:p w14:paraId="3EF0529F" w14:textId="084C7FE1" w:rsidR="00723C2A" w:rsidRPr="004324B1" w:rsidRDefault="00723C2A" w:rsidP="003A2B50">
      <w:pPr>
        <w:numPr>
          <w:ilvl w:val="0"/>
          <w:numId w:val="186"/>
        </w:numPr>
        <w:spacing w:line="240" w:lineRule="auto"/>
        <w:rPr>
          <w:rFonts w:ascii="Segoe UI Light" w:hAnsi="Segoe UI Light" w:cs="Segoe UI Light"/>
        </w:rPr>
      </w:pPr>
      <w:r w:rsidRPr="004324B1">
        <w:rPr>
          <w:rFonts w:ascii="Segoe UI Light" w:hAnsi="Segoe UI Light" w:cs="Segoe UI Light"/>
        </w:rPr>
        <w:t>SC 4. Unapređenje kružnog gospodarenja prostorom i zgradama</w:t>
      </w:r>
    </w:p>
    <w:p w14:paraId="7BF49992" w14:textId="1E670F40" w:rsidR="00A30F0F" w:rsidRPr="003A2B50" w:rsidRDefault="00A30F0F" w:rsidP="003A2B50">
      <w:pPr>
        <w:pStyle w:val="NormalWeb"/>
        <w:shd w:val="clear" w:color="auto" w:fill="FFFFFF"/>
        <w:spacing w:after="240" w:afterAutospacing="0" w:line="264" w:lineRule="auto"/>
        <w:jc w:val="both"/>
      </w:pPr>
      <w:r w:rsidRPr="003A2B50">
        <w:rPr>
          <w:rFonts w:ascii="Calibri" w:hAnsi="Calibri" w:cs="Calibri"/>
          <w:b/>
          <w:color w:val="808080" w:themeColor="background1" w:themeShade="80"/>
          <w:sz w:val="20"/>
          <w:szCs w:val="20"/>
        </w:rPr>
        <w:t xml:space="preserve">Tablica </w:t>
      </w:r>
      <w:r w:rsidR="00A66A32" w:rsidRPr="003A2B50">
        <w:rPr>
          <w:rFonts w:ascii="Calibri" w:hAnsi="Calibri" w:cs="Calibri"/>
          <w:b/>
          <w:color w:val="808080" w:themeColor="background1" w:themeShade="80"/>
          <w:sz w:val="20"/>
          <w:szCs w:val="20"/>
        </w:rPr>
        <w:t>32</w:t>
      </w:r>
      <w:r w:rsidR="0032231B">
        <w:rPr>
          <w:rFonts w:ascii="Calibri" w:hAnsi="Calibri" w:cs="Calibri"/>
          <w:b/>
          <w:color w:val="808080" w:themeColor="background1" w:themeShade="80"/>
          <w:sz w:val="20"/>
          <w:szCs w:val="20"/>
        </w:rPr>
        <w:t>.</w:t>
      </w:r>
      <w:r w:rsidRPr="003A2B50">
        <w:rPr>
          <w:rFonts w:ascii="Calibri" w:hAnsi="Calibri" w:cs="Calibri"/>
          <w:b/>
          <w:color w:val="808080" w:themeColor="background1" w:themeShade="80"/>
          <w:sz w:val="20"/>
          <w:szCs w:val="20"/>
        </w:rPr>
        <w:t xml:space="preserve"> </w:t>
      </w:r>
      <w:r w:rsidRPr="0032231B">
        <w:rPr>
          <w:rFonts w:ascii="Calibri" w:hAnsi="Calibri" w:cs="Calibri"/>
          <w:color w:val="808080" w:themeColor="background1" w:themeShade="80"/>
          <w:sz w:val="20"/>
          <w:szCs w:val="20"/>
        </w:rPr>
        <w:t>Prikaz povezanosti identificiranih elemenata SWOT analize s definiranim strateškim ciljevima, mjerama i projektima</w:t>
      </w:r>
    </w:p>
    <w:tbl>
      <w:tblPr>
        <w:tblStyle w:val="Svijetlatablicareetke-isticanje13"/>
        <w:tblpPr w:leftFromText="180" w:rightFromText="180" w:vertAnchor="text" w:tblpY="1"/>
        <w:tblOverlap w:val="never"/>
        <w:tblW w:w="8926" w:type="dxa"/>
        <w:tblLook w:val="04A0" w:firstRow="1" w:lastRow="0" w:firstColumn="1" w:lastColumn="0" w:noHBand="0" w:noVBand="1"/>
      </w:tblPr>
      <w:tblGrid>
        <w:gridCol w:w="1127"/>
        <w:gridCol w:w="1980"/>
        <w:gridCol w:w="872"/>
        <w:gridCol w:w="2544"/>
        <w:gridCol w:w="2403"/>
      </w:tblGrid>
      <w:tr w:rsidR="00A30F0F" w14:paraId="187F55A8" w14:textId="77777777" w:rsidTr="00583D2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29" w:type="dxa"/>
            <w:shd w:val="clear" w:color="auto" w:fill="E2EFD9" w:themeFill="accent6" w:themeFillTint="33"/>
            <w:vAlign w:val="center"/>
          </w:tcPr>
          <w:p w14:paraId="7D3259C5" w14:textId="77777777" w:rsidR="00A30F0F" w:rsidRPr="007C3154" w:rsidRDefault="00A30F0F">
            <w:pPr>
              <w:spacing w:after="0" w:line="240" w:lineRule="auto"/>
              <w:rPr>
                <w:rFonts w:cs="Calibri"/>
                <w:color w:val="000000"/>
                <w:sz w:val="18"/>
                <w:szCs w:val="18"/>
              </w:rPr>
            </w:pPr>
            <w:r w:rsidRPr="005424F0">
              <w:rPr>
                <w:rFonts w:cs="Calibri"/>
                <w:color w:val="000000"/>
                <w:sz w:val="18"/>
                <w:szCs w:val="18"/>
              </w:rPr>
              <w:t>SWOT element</w:t>
            </w:r>
          </w:p>
        </w:tc>
        <w:tc>
          <w:tcPr>
            <w:tcW w:w="1985" w:type="dxa"/>
            <w:shd w:val="clear" w:color="auto" w:fill="E2EFD9" w:themeFill="accent6" w:themeFillTint="33"/>
            <w:vAlign w:val="center"/>
          </w:tcPr>
          <w:p w14:paraId="0FAAE423" w14:textId="77777777" w:rsidR="00A30F0F" w:rsidRPr="007C3154" w:rsidRDefault="00A30F0F">
            <w:pPr>
              <w:spacing w:after="0" w:line="240" w:lineRule="auto"/>
              <w:cnfStyle w:val="100000000000" w:firstRow="1" w:lastRow="0" w:firstColumn="0" w:lastColumn="0" w:oddVBand="0" w:evenVBand="0" w:oddHBand="0" w:evenHBand="0" w:firstRowFirstColumn="0" w:firstRowLastColumn="0" w:lastRowFirstColumn="0" w:lastRowLastColumn="0"/>
              <w:rPr>
                <w:rFonts w:cs="Calibri"/>
                <w:color w:val="000000"/>
                <w:sz w:val="18"/>
                <w:szCs w:val="18"/>
              </w:rPr>
            </w:pPr>
            <w:r w:rsidRPr="00FF2E98">
              <w:rPr>
                <w:rFonts w:cs="Calibri"/>
                <w:color w:val="000000"/>
                <w:sz w:val="18"/>
                <w:szCs w:val="18"/>
              </w:rPr>
              <w:t>Ključni nalaz</w:t>
            </w:r>
          </w:p>
        </w:tc>
        <w:tc>
          <w:tcPr>
            <w:tcW w:w="850" w:type="dxa"/>
            <w:shd w:val="clear" w:color="auto" w:fill="E2EFD9" w:themeFill="accent6" w:themeFillTint="33"/>
            <w:vAlign w:val="center"/>
          </w:tcPr>
          <w:p w14:paraId="29FED913" w14:textId="77777777" w:rsidR="00A30F0F" w:rsidRPr="007C3154" w:rsidRDefault="00A30F0F">
            <w:pPr>
              <w:spacing w:after="0" w:line="240" w:lineRule="auto"/>
              <w:cnfStyle w:val="100000000000" w:firstRow="1" w:lastRow="0" w:firstColumn="0" w:lastColumn="0" w:oddVBand="0" w:evenVBand="0" w:oddHBand="0" w:evenHBand="0" w:firstRowFirstColumn="0" w:firstRowLastColumn="0" w:lastRowFirstColumn="0" w:lastRowLastColumn="0"/>
              <w:rPr>
                <w:rFonts w:cs="Calibri"/>
                <w:color w:val="000000"/>
                <w:sz w:val="18"/>
                <w:szCs w:val="18"/>
              </w:rPr>
            </w:pPr>
            <w:r w:rsidRPr="00FF2E98">
              <w:rPr>
                <w:rFonts w:cs="Calibri"/>
                <w:color w:val="000000"/>
                <w:sz w:val="18"/>
                <w:szCs w:val="18"/>
              </w:rPr>
              <w:t>Strateški cilj (SC)</w:t>
            </w:r>
          </w:p>
        </w:tc>
        <w:tc>
          <w:tcPr>
            <w:tcW w:w="2552" w:type="dxa"/>
            <w:shd w:val="clear" w:color="auto" w:fill="E2EFD9" w:themeFill="accent6" w:themeFillTint="33"/>
            <w:vAlign w:val="center"/>
          </w:tcPr>
          <w:p w14:paraId="30DA76E2" w14:textId="77777777" w:rsidR="00A30F0F" w:rsidRPr="007C3154" w:rsidRDefault="00A30F0F">
            <w:pPr>
              <w:spacing w:after="0" w:line="240" w:lineRule="auto"/>
              <w:cnfStyle w:val="100000000000" w:firstRow="1" w:lastRow="0" w:firstColumn="0" w:lastColumn="0" w:oddVBand="0" w:evenVBand="0" w:oddHBand="0" w:evenHBand="0" w:firstRowFirstColumn="0" w:firstRowLastColumn="0" w:lastRowFirstColumn="0" w:lastRowLastColumn="0"/>
              <w:rPr>
                <w:rFonts w:cs="Calibri"/>
                <w:color w:val="000000"/>
                <w:sz w:val="18"/>
                <w:szCs w:val="18"/>
              </w:rPr>
            </w:pPr>
            <w:r w:rsidRPr="004324B1">
              <w:rPr>
                <w:rFonts w:cs="Calibri"/>
                <w:color w:val="000000"/>
                <w:sz w:val="18"/>
                <w:szCs w:val="18"/>
              </w:rPr>
              <w:t>Mjere</w:t>
            </w:r>
          </w:p>
        </w:tc>
        <w:tc>
          <w:tcPr>
            <w:tcW w:w="2410" w:type="dxa"/>
            <w:shd w:val="clear" w:color="auto" w:fill="E2EFD9" w:themeFill="accent6" w:themeFillTint="33"/>
            <w:vAlign w:val="center"/>
          </w:tcPr>
          <w:p w14:paraId="480F92CB" w14:textId="77777777" w:rsidR="00A30F0F" w:rsidRPr="007C3154" w:rsidRDefault="00A30F0F">
            <w:pPr>
              <w:spacing w:after="0" w:line="240" w:lineRule="auto"/>
              <w:cnfStyle w:val="100000000000" w:firstRow="1" w:lastRow="0" w:firstColumn="0" w:lastColumn="0" w:oddVBand="0" w:evenVBand="0" w:oddHBand="0" w:evenHBand="0" w:firstRowFirstColumn="0" w:firstRowLastColumn="0" w:lastRowFirstColumn="0" w:lastRowLastColumn="0"/>
              <w:rPr>
                <w:rFonts w:cs="Calibri"/>
                <w:color w:val="000000"/>
                <w:sz w:val="18"/>
                <w:szCs w:val="18"/>
              </w:rPr>
            </w:pPr>
            <w:r w:rsidRPr="00FF2E98">
              <w:rPr>
                <w:rFonts w:cs="Calibri"/>
                <w:color w:val="000000"/>
                <w:sz w:val="18"/>
                <w:szCs w:val="18"/>
              </w:rPr>
              <w:t>Primjeri projekata</w:t>
            </w:r>
          </w:p>
        </w:tc>
      </w:tr>
      <w:tr w:rsidR="00A30F0F" w14:paraId="536A7A67" w14:textId="77777777" w:rsidTr="00583D2E">
        <w:trPr>
          <w:trHeight w:val="283"/>
        </w:trPr>
        <w:tc>
          <w:tcPr>
            <w:cnfStyle w:val="001000000000" w:firstRow="0" w:lastRow="0" w:firstColumn="1" w:lastColumn="0" w:oddVBand="0" w:evenVBand="0" w:oddHBand="0" w:evenHBand="0" w:firstRowFirstColumn="0" w:firstRowLastColumn="0" w:lastRowFirstColumn="0" w:lastRowLastColumn="0"/>
            <w:tcW w:w="1129" w:type="dxa"/>
            <w:vAlign w:val="center"/>
          </w:tcPr>
          <w:p w14:paraId="6805D4B0" w14:textId="77777777" w:rsidR="00A30F0F" w:rsidRPr="00C7532E" w:rsidRDefault="00A30F0F">
            <w:pPr>
              <w:spacing w:after="0" w:line="240" w:lineRule="auto"/>
              <w:rPr>
                <w:rFonts w:cs="Calibri"/>
                <w:color w:val="000000"/>
                <w:sz w:val="18"/>
                <w:szCs w:val="18"/>
              </w:rPr>
            </w:pPr>
            <w:r w:rsidRPr="00C7532E">
              <w:rPr>
                <w:rFonts w:cs="Calibri"/>
                <w:color w:val="000000"/>
                <w:sz w:val="18"/>
                <w:szCs w:val="18"/>
              </w:rPr>
              <w:t>Slabosti</w:t>
            </w:r>
          </w:p>
        </w:tc>
        <w:tc>
          <w:tcPr>
            <w:tcW w:w="1985" w:type="dxa"/>
            <w:vAlign w:val="center"/>
          </w:tcPr>
          <w:p w14:paraId="42BD48CB" w14:textId="0137DF83" w:rsidR="00A30F0F" w:rsidRPr="00723C2A" w:rsidRDefault="00A30F0F">
            <w:pPr>
              <w:spacing w:after="0" w:line="240" w:lineRule="auto"/>
              <w:cnfStyle w:val="000000000000" w:firstRow="0" w:lastRow="0" w:firstColumn="0" w:lastColumn="0" w:oddVBand="0" w:evenVBand="0" w:oddHBand="0" w:evenHBand="0" w:firstRowFirstColumn="0" w:firstRowLastColumn="0" w:lastRowFirstColumn="0" w:lastRowLastColumn="0"/>
              <w:rPr>
                <w:rFonts w:cs="Calibri"/>
                <w:color w:val="000000"/>
                <w:sz w:val="18"/>
                <w:szCs w:val="18"/>
              </w:rPr>
            </w:pPr>
            <w:r w:rsidRPr="004324B1">
              <w:rPr>
                <w:rFonts w:cs="Calibri"/>
                <w:color w:val="000000"/>
                <w:sz w:val="18"/>
                <w:szCs w:val="18"/>
              </w:rPr>
              <w:t xml:space="preserve">Nedovoljno povezana i nedovoljno razvijena </w:t>
            </w:r>
            <w:r w:rsidR="008D1080" w:rsidRPr="003A2B50">
              <w:rPr>
                <w:rFonts w:cs="Calibri"/>
                <w:color w:val="000000"/>
                <w:sz w:val="18"/>
                <w:szCs w:val="18"/>
              </w:rPr>
              <w:t>ZI</w:t>
            </w:r>
          </w:p>
        </w:tc>
        <w:tc>
          <w:tcPr>
            <w:tcW w:w="850" w:type="dxa"/>
            <w:vAlign w:val="center"/>
          </w:tcPr>
          <w:p w14:paraId="729E59F3" w14:textId="77777777" w:rsidR="00A30F0F" w:rsidRPr="00723C2A" w:rsidRDefault="00A30F0F">
            <w:pPr>
              <w:spacing w:after="0" w:line="240" w:lineRule="auto"/>
              <w:cnfStyle w:val="000000000000" w:firstRow="0" w:lastRow="0" w:firstColumn="0" w:lastColumn="0" w:oddVBand="0" w:evenVBand="0" w:oddHBand="0" w:evenHBand="0" w:firstRowFirstColumn="0" w:firstRowLastColumn="0" w:lastRowFirstColumn="0" w:lastRowLastColumn="0"/>
              <w:rPr>
                <w:rFonts w:cs="Calibri"/>
                <w:color w:val="000000"/>
                <w:sz w:val="18"/>
                <w:szCs w:val="18"/>
              </w:rPr>
            </w:pPr>
            <w:r w:rsidRPr="00FF2E98">
              <w:rPr>
                <w:rFonts w:cs="Calibri"/>
                <w:color w:val="000000"/>
                <w:sz w:val="18"/>
                <w:szCs w:val="18"/>
              </w:rPr>
              <w:t>SC 2</w:t>
            </w:r>
          </w:p>
        </w:tc>
        <w:tc>
          <w:tcPr>
            <w:tcW w:w="2552" w:type="dxa"/>
            <w:vAlign w:val="center"/>
          </w:tcPr>
          <w:p w14:paraId="3FEDC70C" w14:textId="77777777" w:rsidR="00A30F0F" w:rsidRPr="00723C2A" w:rsidRDefault="00A30F0F">
            <w:pPr>
              <w:spacing w:after="0" w:line="240" w:lineRule="auto"/>
              <w:cnfStyle w:val="000000000000" w:firstRow="0" w:lastRow="0" w:firstColumn="0" w:lastColumn="0" w:oddVBand="0" w:evenVBand="0" w:oddHBand="0" w:evenHBand="0" w:firstRowFirstColumn="0" w:firstRowLastColumn="0" w:lastRowFirstColumn="0" w:lastRowLastColumn="0"/>
              <w:rPr>
                <w:rFonts w:cs="Calibri"/>
                <w:color w:val="000000"/>
                <w:sz w:val="18"/>
                <w:szCs w:val="18"/>
              </w:rPr>
            </w:pPr>
            <w:r w:rsidRPr="00FF2E98">
              <w:rPr>
                <w:rFonts w:cs="Calibri"/>
                <w:color w:val="000000"/>
                <w:sz w:val="18"/>
                <w:szCs w:val="18"/>
              </w:rPr>
              <w:t>povezivanje elemenata ZI, razvoj javnih zelenih površina, integracija plavo-zelene infrastrukture</w:t>
            </w:r>
          </w:p>
        </w:tc>
        <w:tc>
          <w:tcPr>
            <w:tcW w:w="2410" w:type="dxa"/>
            <w:vAlign w:val="center"/>
          </w:tcPr>
          <w:p w14:paraId="1FF9F64C" w14:textId="77777777" w:rsidR="00A30F0F" w:rsidRPr="00723C2A" w:rsidRDefault="00A30F0F">
            <w:pPr>
              <w:spacing w:after="0" w:line="240" w:lineRule="auto"/>
              <w:cnfStyle w:val="000000000000" w:firstRow="0" w:lastRow="0" w:firstColumn="0" w:lastColumn="0" w:oddVBand="0" w:evenVBand="0" w:oddHBand="0" w:evenHBand="0" w:firstRowFirstColumn="0" w:firstRowLastColumn="0" w:lastRowFirstColumn="0" w:lastRowLastColumn="0"/>
              <w:rPr>
                <w:rFonts w:cs="Calibri"/>
                <w:color w:val="000000"/>
                <w:sz w:val="18"/>
                <w:szCs w:val="18"/>
              </w:rPr>
            </w:pPr>
            <w:r w:rsidRPr="00FF2E98">
              <w:rPr>
                <w:rFonts w:cs="Calibri"/>
                <w:color w:val="000000"/>
                <w:sz w:val="18"/>
                <w:szCs w:val="18"/>
              </w:rPr>
              <w:t>PAUK, Dječja zelena mreža</w:t>
            </w:r>
            <w:r>
              <w:rPr>
                <w:rFonts w:cs="Calibri"/>
                <w:color w:val="000000"/>
                <w:sz w:val="18"/>
                <w:szCs w:val="18"/>
              </w:rPr>
              <w:t>-plemeniti Pauković</w:t>
            </w:r>
            <w:r w:rsidRPr="00FF2E98">
              <w:rPr>
                <w:rFonts w:cs="Calibri"/>
                <w:color w:val="000000"/>
                <w:sz w:val="18"/>
                <w:szCs w:val="18"/>
              </w:rPr>
              <w:t>, urbani koridori, parkovi, drvoredi</w:t>
            </w:r>
          </w:p>
        </w:tc>
      </w:tr>
      <w:tr w:rsidR="00A30F0F" w14:paraId="4F89A25C" w14:textId="77777777" w:rsidTr="00583D2E">
        <w:trPr>
          <w:trHeight w:val="283"/>
        </w:trPr>
        <w:tc>
          <w:tcPr>
            <w:cnfStyle w:val="001000000000" w:firstRow="0" w:lastRow="0" w:firstColumn="1" w:lastColumn="0" w:oddVBand="0" w:evenVBand="0" w:oddHBand="0" w:evenHBand="0" w:firstRowFirstColumn="0" w:firstRowLastColumn="0" w:lastRowFirstColumn="0" w:lastRowLastColumn="0"/>
            <w:tcW w:w="1129" w:type="dxa"/>
            <w:vAlign w:val="center"/>
          </w:tcPr>
          <w:p w14:paraId="36E6B57C" w14:textId="77777777" w:rsidR="00A30F0F" w:rsidRPr="00C7532E" w:rsidRDefault="00A30F0F">
            <w:pPr>
              <w:spacing w:after="0" w:line="240" w:lineRule="auto"/>
              <w:rPr>
                <w:rFonts w:cs="Calibri"/>
                <w:color w:val="000000"/>
                <w:sz w:val="18"/>
                <w:szCs w:val="18"/>
              </w:rPr>
            </w:pPr>
            <w:r w:rsidRPr="00C7532E">
              <w:rPr>
                <w:rFonts w:cs="Calibri"/>
                <w:color w:val="000000"/>
                <w:sz w:val="18"/>
                <w:szCs w:val="18"/>
              </w:rPr>
              <w:t>Slabosti</w:t>
            </w:r>
          </w:p>
        </w:tc>
        <w:tc>
          <w:tcPr>
            <w:tcW w:w="1985" w:type="dxa"/>
            <w:vAlign w:val="center"/>
          </w:tcPr>
          <w:p w14:paraId="4BCD1762" w14:textId="77777777" w:rsidR="00A30F0F" w:rsidRPr="00723C2A" w:rsidRDefault="00A30F0F">
            <w:pPr>
              <w:spacing w:after="0" w:line="240" w:lineRule="auto"/>
              <w:cnfStyle w:val="000000000000" w:firstRow="0" w:lastRow="0" w:firstColumn="0" w:lastColumn="0" w:oddVBand="0" w:evenVBand="0" w:oddHBand="0" w:evenHBand="0" w:firstRowFirstColumn="0" w:firstRowLastColumn="0" w:lastRowFirstColumn="0" w:lastRowLastColumn="0"/>
              <w:rPr>
                <w:rFonts w:cs="Calibri"/>
                <w:color w:val="000000"/>
                <w:sz w:val="18"/>
                <w:szCs w:val="18"/>
              </w:rPr>
            </w:pPr>
            <w:r w:rsidRPr="00FF2E98">
              <w:rPr>
                <w:rFonts w:cs="Calibri"/>
                <w:color w:val="000000"/>
                <w:sz w:val="18"/>
                <w:szCs w:val="18"/>
              </w:rPr>
              <w:t>Nedovoljno iskorišten potencijal vodotoka i jezera</w:t>
            </w:r>
          </w:p>
        </w:tc>
        <w:tc>
          <w:tcPr>
            <w:tcW w:w="850" w:type="dxa"/>
            <w:vAlign w:val="center"/>
          </w:tcPr>
          <w:p w14:paraId="1606F36E" w14:textId="77777777" w:rsidR="00A30F0F" w:rsidRPr="00723C2A" w:rsidRDefault="00A30F0F">
            <w:pPr>
              <w:spacing w:after="0" w:line="240" w:lineRule="auto"/>
              <w:cnfStyle w:val="000000000000" w:firstRow="0" w:lastRow="0" w:firstColumn="0" w:lastColumn="0" w:oddVBand="0" w:evenVBand="0" w:oddHBand="0" w:evenHBand="0" w:firstRowFirstColumn="0" w:firstRowLastColumn="0" w:lastRowFirstColumn="0" w:lastRowLastColumn="0"/>
              <w:rPr>
                <w:rFonts w:cs="Calibri"/>
                <w:color w:val="000000"/>
                <w:sz w:val="18"/>
                <w:szCs w:val="18"/>
              </w:rPr>
            </w:pPr>
            <w:r w:rsidRPr="00FF2E98">
              <w:rPr>
                <w:rFonts w:cs="Calibri"/>
                <w:color w:val="000000"/>
                <w:sz w:val="18"/>
                <w:szCs w:val="18"/>
              </w:rPr>
              <w:t>SC 2 / SC 3</w:t>
            </w:r>
          </w:p>
        </w:tc>
        <w:tc>
          <w:tcPr>
            <w:tcW w:w="2552" w:type="dxa"/>
            <w:vAlign w:val="center"/>
          </w:tcPr>
          <w:p w14:paraId="23B57ADC" w14:textId="77777777" w:rsidR="00A30F0F" w:rsidRPr="00723C2A" w:rsidRDefault="00A30F0F">
            <w:pPr>
              <w:spacing w:after="0" w:line="240" w:lineRule="auto"/>
              <w:cnfStyle w:val="000000000000" w:firstRow="0" w:lastRow="0" w:firstColumn="0" w:lastColumn="0" w:oddVBand="0" w:evenVBand="0" w:oddHBand="0" w:evenHBand="0" w:firstRowFirstColumn="0" w:firstRowLastColumn="0" w:lastRowFirstColumn="0" w:lastRowLastColumn="0"/>
              <w:rPr>
                <w:rFonts w:cs="Calibri"/>
                <w:color w:val="000000"/>
                <w:sz w:val="18"/>
                <w:szCs w:val="18"/>
              </w:rPr>
            </w:pPr>
            <w:r w:rsidRPr="004324B1">
              <w:rPr>
                <w:rFonts w:cs="Calibri"/>
                <w:color w:val="000000"/>
                <w:sz w:val="18"/>
                <w:szCs w:val="18"/>
              </w:rPr>
              <w:t>uređenje vodotoka i jezera, razvoj plavo-zelene infrastrukture, povećanje dostupnosti i rekreacijske funkcije prostora</w:t>
            </w:r>
          </w:p>
        </w:tc>
        <w:tc>
          <w:tcPr>
            <w:tcW w:w="2410" w:type="dxa"/>
            <w:vAlign w:val="center"/>
          </w:tcPr>
          <w:p w14:paraId="043710BC" w14:textId="77777777" w:rsidR="00A30F0F" w:rsidRPr="00723C2A" w:rsidRDefault="00A30F0F">
            <w:pPr>
              <w:spacing w:after="0" w:line="240" w:lineRule="auto"/>
              <w:cnfStyle w:val="000000000000" w:firstRow="0" w:lastRow="0" w:firstColumn="0" w:lastColumn="0" w:oddVBand="0" w:evenVBand="0" w:oddHBand="0" w:evenHBand="0" w:firstRowFirstColumn="0" w:firstRowLastColumn="0" w:lastRowFirstColumn="0" w:lastRowLastColumn="0"/>
              <w:rPr>
                <w:rFonts w:cs="Calibri"/>
                <w:color w:val="000000"/>
                <w:sz w:val="18"/>
                <w:szCs w:val="18"/>
              </w:rPr>
            </w:pPr>
            <w:r w:rsidRPr="00FF2E98">
              <w:rPr>
                <w:rFonts w:cs="Calibri"/>
                <w:color w:val="000000"/>
                <w:sz w:val="18"/>
                <w:szCs w:val="18"/>
              </w:rPr>
              <w:t>uređenje jezera, šetnice, zelene i plave zone</w:t>
            </w:r>
          </w:p>
        </w:tc>
      </w:tr>
      <w:tr w:rsidR="00A30F0F" w14:paraId="600A5756" w14:textId="77777777" w:rsidTr="00583D2E">
        <w:trPr>
          <w:trHeight w:val="283"/>
        </w:trPr>
        <w:tc>
          <w:tcPr>
            <w:cnfStyle w:val="001000000000" w:firstRow="0" w:lastRow="0" w:firstColumn="1" w:lastColumn="0" w:oddVBand="0" w:evenVBand="0" w:oddHBand="0" w:evenHBand="0" w:firstRowFirstColumn="0" w:firstRowLastColumn="0" w:lastRowFirstColumn="0" w:lastRowLastColumn="0"/>
            <w:tcW w:w="1129" w:type="dxa"/>
            <w:vAlign w:val="center"/>
          </w:tcPr>
          <w:p w14:paraId="6E2687C0" w14:textId="77777777" w:rsidR="00A30F0F" w:rsidRPr="00723C2A" w:rsidRDefault="00A30F0F">
            <w:pPr>
              <w:spacing w:after="0" w:line="240" w:lineRule="auto"/>
              <w:rPr>
                <w:rFonts w:cs="Calibri"/>
                <w:color w:val="000000"/>
                <w:sz w:val="18"/>
                <w:szCs w:val="18"/>
              </w:rPr>
            </w:pPr>
            <w:r w:rsidRPr="00FF2E98">
              <w:rPr>
                <w:rFonts w:cs="Calibri"/>
                <w:color w:val="000000"/>
                <w:sz w:val="18"/>
                <w:szCs w:val="18"/>
              </w:rPr>
              <w:t>Slabosti / Prijetnje</w:t>
            </w:r>
          </w:p>
        </w:tc>
        <w:tc>
          <w:tcPr>
            <w:tcW w:w="1985" w:type="dxa"/>
            <w:vAlign w:val="center"/>
          </w:tcPr>
          <w:p w14:paraId="5732B2E8" w14:textId="77777777" w:rsidR="00A30F0F" w:rsidRPr="00723C2A" w:rsidRDefault="00A30F0F">
            <w:pPr>
              <w:spacing w:after="0" w:line="240" w:lineRule="auto"/>
              <w:cnfStyle w:val="000000000000" w:firstRow="0" w:lastRow="0" w:firstColumn="0" w:lastColumn="0" w:oddVBand="0" w:evenVBand="0" w:oddHBand="0" w:evenHBand="0" w:firstRowFirstColumn="0" w:firstRowLastColumn="0" w:lastRowFirstColumn="0" w:lastRowLastColumn="0"/>
              <w:rPr>
                <w:rFonts w:cs="Calibri"/>
                <w:color w:val="000000"/>
                <w:sz w:val="18"/>
                <w:szCs w:val="18"/>
              </w:rPr>
            </w:pPr>
            <w:r w:rsidRPr="00FF2E98">
              <w:rPr>
                <w:rFonts w:cs="Calibri"/>
                <w:color w:val="000000"/>
                <w:sz w:val="18"/>
                <w:szCs w:val="18"/>
              </w:rPr>
              <w:t>Prisutnost urbanih toplinskih otoka i velik udio nepropusnih površina</w:t>
            </w:r>
          </w:p>
        </w:tc>
        <w:tc>
          <w:tcPr>
            <w:tcW w:w="850" w:type="dxa"/>
            <w:vAlign w:val="center"/>
          </w:tcPr>
          <w:p w14:paraId="4F064652" w14:textId="77777777" w:rsidR="00A30F0F" w:rsidRPr="00723C2A" w:rsidRDefault="00A30F0F">
            <w:pPr>
              <w:spacing w:after="0" w:line="240" w:lineRule="auto"/>
              <w:cnfStyle w:val="000000000000" w:firstRow="0" w:lastRow="0" w:firstColumn="0" w:lastColumn="0" w:oddVBand="0" w:evenVBand="0" w:oddHBand="0" w:evenHBand="0" w:firstRowFirstColumn="0" w:firstRowLastColumn="0" w:lastRowFirstColumn="0" w:lastRowLastColumn="0"/>
              <w:rPr>
                <w:rFonts w:cs="Calibri"/>
                <w:color w:val="000000"/>
                <w:sz w:val="18"/>
                <w:szCs w:val="18"/>
              </w:rPr>
            </w:pPr>
            <w:r w:rsidRPr="00FF2E98">
              <w:rPr>
                <w:rFonts w:cs="Calibri"/>
                <w:color w:val="000000"/>
                <w:sz w:val="18"/>
                <w:szCs w:val="18"/>
              </w:rPr>
              <w:t>SC 3</w:t>
            </w:r>
          </w:p>
        </w:tc>
        <w:tc>
          <w:tcPr>
            <w:tcW w:w="2552" w:type="dxa"/>
            <w:vAlign w:val="center"/>
          </w:tcPr>
          <w:p w14:paraId="3EC4A20A" w14:textId="77777777" w:rsidR="00A30F0F" w:rsidRPr="00723C2A" w:rsidRDefault="00A30F0F">
            <w:pPr>
              <w:spacing w:after="0" w:line="240" w:lineRule="auto"/>
              <w:cnfStyle w:val="000000000000" w:firstRow="0" w:lastRow="0" w:firstColumn="0" w:lastColumn="0" w:oddVBand="0" w:evenVBand="0" w:oddHBand="0" w:evenHBand="0" w:firstRowFirstColumn="0" w:firstRowLastColumn="0" w:lastRowFirstColumn="0" w:lastRowLastColumn="0"/>
              <w:rPr>
                <w:rFonts w:cs="Calibri"/>
                <w:color w:val="000000"/>
                <w:sz w:val="18"/>
                <w:szCs w:val="18"/>
              </w:rPr>
            </w:pPr>
            <w:r w:rsidRPr="00FF2E98">
              <w:rPr>
                <w:rFonts w:cs="Calibri"/>
                <w:color w:val="000000"/>
                <w:sz w:val="18"/>
                <w:szCs w:val="18"/>
              </w:rPr>
              <w:t>povećanje zasjenjenja, sadnja visokog zelenila, zeleni krovovi i fasade, povećanje propusnih površina</w:t>
            </w:r>
          </w:p>
        </w:tc>
        <w:tc>
          <w:tcPr>
            <w:tcW w:w="2410" w:type="dxa"/>
            <w:vAlign w:val="center"/>
          </w:tcPr>
          <w:p w14:paraId="188922D7" w14:textId="58CC74FF" w:rsidR="00A30F0F" w:rsidRPr="00723C2A" w:rsidRDefault="00A30F0F">
            <w:pPr>
              <w:spacing w:after="0" w:line="240" w:lineRule="auto"/>
              <w:cnfStyle w:val="000000000000" w:firstRow="0" w:lastRow="0" w:firstColumn="0" w:lastColumn="0" w:oddVBand="0" w:evenVBand="0" w:oddHBand="0" w:evenHBand="0" w:firstRowFirstColumn="0" w:firstRowLastColumn="0" w:lastRowFirstColumn="0" w:lastRowLastColumn="0"/>
              <w:rPr>
                <w:rFonts w:cs="Calibri"/>
                <w:color w:val="000000"/>
                <w:sz w:val="18"/>
                <w:szCs w:val="18"/>
              </w:rPr>
            </w:pPr>
            <w:r w:rsidRPr="00FF2E98">
              <w:rPr>
                <w:rFonts w:cs="Calibri"/>
                <w:color w:val="000000"/>
                <w:sz w:val="18"/>
                <w:szCs w:val="18"/>
              </w:rPr>
              <w:t>drvoredi, kišni vrtovi, zelene fasade, ozelenjavanje javnih prostora</w:t>
            </w:r>
            <w:r>
              <w:rPr>
                <w:rFonts w:cs="Calibri"/>
                <w:color w:val="000000"/>
                <w:sz w:val="18"/>
                <w:szCs w:val="18"/>
              </w:rPr>
              <w:t>, zelena parkirališta</w:t>
            </w:r>
          </w:p>
        </w:tc>
      </w:tr>
      <w:tr w:rsidR="00A30F0F" w14:paraId="39FBC867" w14:textId="77777777" w:rsidTr="00583D2E">
        <w:trPr>
          <w:trHeight w:val="283"/>
        </w:trPr>
        <w:tc>
          <w:tcPr>
            <w:cnfStyle w:val="001000000000" w:firstRow="0" w:lastRow="0" w:firstColumn="1" w:lastColumn="0" w:oddVBand="0" w:evenVBand="0" w:oddHBand="0" w:evenHBand="0" w:firstRowFirstColumn="0" w:firstRowLastColumn="0" w:lastRowFirstColumn="0" w:lastRowLastColumn="0"/>
            <w:tcW w:w="1129" w:type="dxa"/>
            <w:vAlign w:val="center"/>
          </w:tcPr>
          <w:p w14:paraId="07C57827" w14:textId="77777777" w:rsidR="00A30F0F" w:rsidRPr="00723C2A" w:rsidRDefault="00A30F0F">
            <w:pPr>
              <w:spacing w:after="0" w:line="240" w:lineRule="auto"/>
              <w:rPr>
                <w:rFonts w:cs="Calibri"/>
                <w:color w:val="000000"/>
                <w:sz w:val="18"/>
                <w:szCs w:val="18"/>
              </w:rPr>
            </w:pPr>
            <w:r w:rsidRPr="00FF2E98">
              <w:rPr>
                <w:rFonts w:cs="Calibri"/>
                <w:color w:val="000000"/>
                <w:sz w:val="18"/>
                <w:szCs w:val="18"/>
              </w:rPr>
              <w:t>Slabosti</w:t>
            </w:r>
          </w:p>
        </w:tc>
        <w:tc>
          <w:tcPr>
            <w:tcW w:w="1985" w:type="dxa"/>
            <w:vAlign w:val="center"/>
          </w:tcPr>
          <w:p w14:paraId="3D9F37F3" w14:textId="77777777" w:rsidR="00A30F0F" w:rsidRPr="00723C2A" w:rsidRDefault="00A30F0F">
            <w:pPr>
              <w:spacing w:after="0" w:line="240" w:lineRule="auto"/>
              <w:cnfStyle w:val="000000000000" w:firstRow="0" w:lastRow="0" w:firstColumn="0" w:lastColumn="0" w:oddVBand="0" w:evenVBand="0" w:oddHBand="0" w:evenHBand="0" w:firstRowFirstColumn="0" w:firstRowLastColumn="0" w:lastRowFirstColumn="0" w:lastRowLastColumn="0"/>
              <w:rPr>
                <w:rFonts w:cs="Calibri"/>
                <w:color w:val="000000"/>
                <w:sz w:val="18"/>
                <w:szCs w:val="18"/>
              </w:rPr>
            </w:pPr>
            <w:r w:rsidRPr="00FF2E98">
              <w:rPr>
                <w:rFonts w:cs="Calibri"/>
                <w:color w:val="000000"/>
                <w:sz w:val="18"/>
                <w:szCs w:val="18"/>
              </w:rPr>
              <w:t>Nedovoljno korištenje obnovljivih izvora energije i potreba za energetskom obnovom zgrada</w:t>
            </w:r>
          </w:p>
        </w:tc>
        <w:tc>
          <w:tcPr>
            <w:tcW w:w="850" w:type="dxa"/>
            <w:vAlign w:val="center"/>
          </w:tcPr>
          <w:p w14:paraId="20323F91" w14:textId="77777777" w:rsidR="00A30F0F" w:rsidRPr="00723C2A" w:rsidRDefault="00A30F0F">
            <w:pPr>
              <w:spacing w:after="0" w:line="240" w:lineRule="auto"/>
              <w:cnfStyle w:val="000000000000" w:firstRow="0" w:lastRow="0" w:firstColumn="0" w:lastColumn="0" w:oddVBand="0" w:evenVBand="0" w:oddHBand="0" w:evenHBand="0" w:firstRowFirstColumn="0" w:firstRowLastColumn="0" w:lastRowFirstColumn="0" w:lastRowLastColumn="0"/>
              <w:rPr>
                <w:rFonts w:cs="Calibri"/>
                <w:color w:val="000000"/>
                <w:sz w:val="18"/>
                <w:szCs w:val="18"/>
              </w:rPr>
            </w:pPr>
            <w:r w:rsidRPr="00FF2E98">
              <w:rPr>
                <w:rFonts w:cs="Calibri"/>
                <w:color w:val="000000"/>
                <w:sz w:val="18"/>
                <w:szCs w:val="18"/>
              </w:rPr>
              <w:t>SC 1</w:t>
            </w:r>
          </w:p>
        </w:tc>
        <w:tc>
          <w:tcPr>
            <w:tcW w:w="2552" w:type="dxa"/>
            <w:vAlign w:val="center"/>
          </w:tcPr>
          <w:p w14:paraId="42BD72CB" w14:textId="77777777" w:rsidR="00A30F0F" w:rsidRPr="00723C2A" w:rsidRDefault="00A30F0F">
            <w:pPr>
              <w:spacing w:after="0" w:line="240" w:lineRule="auto"/>
              <w:cnfStyle w:val="000000000000" w:firstRow="0" w:lastRow="0" w:firstColumn="0" w:lastColumn="0" w:oddVBand="0" w:evenVBand="0" w:oddHBand="0" w:evenHBand="0" w:firstRowFirstColumn="0" w:firstRowLastColumn="0" w:lastRowFirstColumn="0" w:lastRowLastColumn="0"/>
              <w:rPr>
                <w:rFonts w:cs="Calibri"/>
                <w:color w:val="000000"/>
                <w:sz w:val="18"/>
                <w:szCs w:val="18"/>
              </w:rPr>
            </w:pPr>
            <w:r w:rsidRPr="00FF2E98">
              <w:rPr>
                <w:rFonts w:cs="Calibri"/>
                <w:color w:val="000000"/>
                <w:sz w:val="18"/>
                <w:szCs w:val="18"/>
              </w:rPr>
              <w:t>povećanje udjela OIE, energetska obnova zgrada, smanjenje emisija CO₂</w:t>
            </w:r>
          </w:p>
        </w:tc>
        <w:tc>
          <w:tcPr>
            <w:tcW w:w="2410" w:type="dxa"/>
            <w:vAlign w:val="center"/>
          </w:tcPr>
          <w:p w14:paraId="78E9BCC5" w14:textId="781FD7B7" w:rsidR="00A30F0F" w:rsidRPr="00723C2A" w:rsidRDefault="00A30F0F">
            <w:pPr>
              <w:spacing w:after="0" w:line="240" w:lineRule="auto"/>
              <w:cnfStyle w:val="000000000000" w:firstRow="0" w:lastRow="0" w:firstColumn="0" w:lastColumn="0" w:oddVBand="0" w:evenVBand="0" w:oddHBand="0" w:evenHBand="0" w:firstRowFirstColumn="0" w:firstRowLastColumn="0" w:lastRowFirstColumn="0" w:lastRowLastColumn="0"/>
              <w:rPr>
                <w:rFonts w:cs="Calibri"/>
                <w:color w:val="000000"/>
                <w:sz w:val="18"/>
                <w:szCs w:val="18"/>
              </w:rPr>
            </w:pPr>
            <w:r w:rsidRPr="00FF2E98">
              <w:rPr>
                <w:rFonts w:cs="Calibri"/>
                <w:color w:val="000000"/>
                <w:sz w:val="18"/>
                <w:szCs w:val="18"/>
              </w:rPr>
              <w:t>solarni sustavi,</w:t>
            </w:r>
            <w:r>
              <w:rPr>
                <w:rFonts w:cs="Calibri"/>
                <w:color w:val="000000"/>
                <w:sz w:val="18"/>
                <w:szCs w:val="18"/>
              </w:rPr>
              <w:t xml:space="preserve"> dizalice topline, CTS, FN elektrane,</w:t>
            </w:r>
            <w:r w:rsidRPr="00FF2E98">
              <w:rPr>
                <w:rFonts w:cs="Calibri"/>
                <w:color w:val="000000"/>
                <w:sz w:val="18"/>
                <w:szCs w:val="18"/>
              </w:rPr>
              <w:t xml:space="preserve"> energetska obnova javnih zgrada, modernizacija rasvjete</w:t>
            </w:r>
            <w:r>
              <w:rPr>
                <w:rFonts w:cs="Calibri"/>
                <w:color w:val="000000"/>
                <w:sz w:val="18"/>
                <w:szCs w:val="18"/>
              </w:rPr>
              <w:t xml:space="preserve"> na igralištima</w:t>
            </w:r>
          </w:p>
        </w:tc>
      </w:tr>
      <w:tr w:rsidR="00A30F0F" w14:paraId="5EDE46FD" w14:textId="77777777" w:rsidTr="00583D2E">
        <w:trPr>
          <w:trHeight w:val="283"/>
        </w:trPr>
        <w:tc>
          <w:tcPr>
            <w:cnfStyle w:val="001000000000" w:firstRow="0" w:lastRow="0" w:firstColumn="1" w:lastColumn="0" w:oddVBand="0" w:evenVBand="0" w:oddHBand="0" w:evenHBand="0" w:firstRowFirstColumn="0" w:firstRowLastColumn="0" w:lastRowFirstColumn="0" w:lastRowLastColumn="0"/>
            <w:tcW w:w="1129" w:type="dxa"/>
            <w:vAlign w:val="center"/>
          </w:tcPr>
          <w:p w14:paraId="0B43F48F" w14:textId="77777777" w:rsidR="00A30F0F" w:rsidRPr="00723C2A" w:rsidRDefault="00A30F0F">
            <w:pPr>
              <w:spacing w:after="0" w:line="240" w:lineRule="auto"/>
              <w:rPr>
                <w:rFonts w:cs="Calibri"/>
                <w:color w:val="000000"/>
                <w:sz w:val="18"/>
                <w:szCs w:val="18"/>
              </w:rPr>
            </w:pPr>
            <w:r w:rsidRPr="00FF2E98">
              <w:rPr>
                <w:rFonts w:cs="Calibri"/>
                <w:color w:val="000000"/>
                <w:sz w:val="18"/>
                <w:szCs w:val="18"/>
              </w:rPr>
              <w:t>Slabosti</w:t>
            </w:r>
          </w:p>
        </w:tc>
        <w:tc>
          <w:tcPr>
            <w:tcW w:w="1985" w:type="dxa"/>
            <w:vAlign w:val="center"/>
          </w:tcPr>
          <w:p w14:paraId="4909BCF5" w14:textId="77777777" w:rsidR="00A30F0F" w:rsidRPr="00723C2A" w:rsidRDefault="00A30F0F">
            <w:pPr>
              <w:spacing w:after="0" w:line="240" w:lineRule="auto"/>
              <w:cnfStyle w:val="000000000000" w:firstRow="0" w:lastRow="0" w:firstColumn="0" w:lastColumn="0" w:oddVBand="0" w:evenVBand="0" w:oddHBand="0" w:evenHBand="0" w:firstRowFirstColumn="0" w:firstRowLastColumn="0" w:lastRowFirstColumn="0" w:lastRowLastColumn="0"/>
              <w:rPr>
                <w:rFonts w:cs="Calibri"/>
                <w:color w:val="000000"/>
                <w:sz w:val="18"/>
                <w:szCs w:val="18"/>
              </w:rPr>
            </w:pPr>
            <w:r w:rsidRPr="00FF2E98">
              <w:rPr>
                <w:rFonts w:cs="Calibri"/>
                <w:color w:val="000000"/>
                <w:sz w:val="18"/>
                <w:szCs w:val="18"/>
              </w:rPr>
              <w:t>Zapušteni i nedovoljno iskorišteni prostori te brownfield lokacije</w:t>
            </w:r>
          </w:p>
        </w:tc>
        <w:tc>
          <w:tcPr>
            <w:tcW w:w="850" w:type="dxa"/>
            <w:vAlign w:val="center"/>
          </w:tcPr>
          <w:p w14:paraId="15A2E6E3" w14:textId="77777777" w:rsidR="00A30F0F" w:rsidRPr="00723C2A" w:rsidRDefault="00A30F0F">
            <w:pPr>
              <w:spacing w:after="0" w:line="240" w:lineRule="auto"/>
              <w:cnfStyle w:val="000000000000" w:firstRow="0" w:lastRow="0" w:firstColumn="0" w:lastColumn="0" w:oddVBand="0" w:evenVBand="0" w:oddHBand="0" w:evenHBand="0" w:firstRowFirstColumn="0" w:firstRowLastColumn="0" w:lastRowFirstColumn="0" w:lastRowLastColumn="0"/>
              <w:rPr>
                <w:rFonts w:cs="Calibri"/>
                <w:color w:val="000000"/>
                <w:sz w:val="18"/>
                <w:szCs w:val="18"/>
              </w:rPr>
            </w:pPr>
            <w:r w:rsidRPr="00FF2E98">
              <w:rPr>
                <w:rFonts w:cs="Calibri"/>
                <w:color w:val="000000"/>
                <w:sz w:val="18"/>
                <w:szCs w:val="18"/>
              </w:rPr>
              <w:t xml:space="preserve">SC 4 </w:t>
            </w:r>
          </w:p>
        </w:tc>
        <w:tc>
          <w:tcPr>
            <w:tcW w:w="2552" w:type="dxa"/>
            <w:vAlign w:val="center"/>
          </w:tcPr>
          <w:p w14:paraId="25804AD0" w14:textId="77777777" w:rsidR="00A30F0F" w:rsidRPr="00723C2A" w:rsidRDefault="00A30F0F">
            <w:pPr>
              <w:spacing w:after="0" w:line="240" w:lineRule="auto"/>
              <w:cnfStyle w:val="000000000000" w:firstRow="0" w:lastRow="0" w:firstColumn="0" w:lastColumn="0" w:oddVBand="0" w:evenVBand="0" w:oddHBand="0" w:evenHBand="0" w:firstRowFirstColumn="0" w:firstRowLastColumn="0" w:lastRowFirstColumn="0" w:lastRowLastColumn="0"/>
              <w:rPr>
                <w:rFonts w:cs="Calibri"/>
                <w:color w:val="000000"/>
                <w:sz w:val="18"/>
                <w:szCs w:val="18"/>
              </w:rPr>
            </w:pPr>
            <w:r w:rsidRPr="00FF2E98">
              <w:rPr>
                <w:rFonts w:cs="Calibri"/>
                <w:color w:val="000000"/>
                <w:sz w:val="18"/>
                <w:szCs w:val="18"/>
              </w:rPr>
              <w:t>prenamjena i revitalizacija prostora, ponovna uporaba prostora i materijala, produljenje životnog vijeka zgrada</w:t>
            </w:r>
          </w:p>
        </w:tc>
        <w:tc>
          <w:tcPr>
            <w:tcW w:w="2410" w:type="dxa"/>
            <w:vAlign w:val="center"/>
          </w:tcPr>
          <w:p w14:paraId="45C2D7D1" w14:textId="77777777" w:rsidR="00A30F0F" w:rsidRPr="00723C2A" w:rsidRDefault="00A30F0F">
            <w:pPr>
              <w:spacing w:after="0" w:line="240" w:lineRule="auto"/>
              <w:cnfStyle w:val="000000000000" w:firstRow="0" w:lastRow="0" w:firstColumn="0" w:lastColumn="0" w:oddVBand="0" w:evenVBand="0" w:oddHBand="0" w:evenHBand="0" w:firstRowFirstColumn="0" w:firstRowLastColumn="0" w:lastRowFirstColumn="0" w:lastRowLastColumn="0"/>
              <w:rPr>
                <w:rFonts w:cs="Calibri"/>
                <w:color w:val="000000"/>
                <w:sz w:val="18"/>
                <w:szCs w:val="18"/>
              </w:rPr>
            </w:pPr>
            <w:r w:rsidRPr="00FF2E98">
              <w:rPr>
                <w:rFonts w:cs="Calibri"/>
                <w:color w:val="000000"/>
                <w:sz w:val="18"/>
                <w:szCs w:val="18"/>
              </w:rPr>
              <w:t>revitalizacija brownfield lokacija, kružna obnova prostora</w:t>
            </w:r>
          </w:p>
        </w:tc>
      </w:tr>
      <w:tr w:rsidR="00A30F0F" w14:paraId="6E1971D9" w14:textId="77777777" w:rsidTr="00583D2E">
        <w:trPr>
          <w:trHeight w:val="283"/>
        </w:trPr>
        <w:tc>
          <w:tcPr>
            <w:cnfStyle w:val="001000000000" w:firstRow="0" w:lastRow="0" w:firstColumn="1" w:lastColumn="0" w:oddVBand="0" w:evenVBand="0" w:oddHBand="0" w:evenHBand="0" w:firstRowFirstColumn="0" w:firstRowLastColumn="0" w:lastRowFirstColumn="0" w:lastRowLastColumn="0"/>
            <w:tcW w:w="1129" w:type="dxa"/>
            <w:vAlign w:val="center"/>
          </w:tcPr>
          <w:p w14:paraId="10563E7D" w14:textId="77777777" w:rsidR="00A30F0F" w:rsidRPr="00723C2A" w:rsidRDefault="00A30F0F">
            <w:pPr>
              <w:spacing w:after="0" w:line="240" w:lineRule="auto"/>
              <w:rPr>
                <w:rFonts w:cs="Calibri"/>
                <w:color w:val="000000"/>
                <w:sz w:val="18"/>
                <w:szCs w:val="18"/>
              </w:rPr>
            </w:pPr>
            <w:r w:rsidRPr="00FF2E98">
              <w:rPr>
                <w:rFonts w:cs="Calibri"/>
                <w:color w:val="000000"/>
                <w:sz w:val="18"/>
                <w:szCs w:val="18"/>
              </w:rPr>
              <w:t>Prijetnje</w:t>
            </w:r>
          </w:p>
        </w:tc>
        <w:tc>
          <w:tcPr>
            <w:tcW w:w="1985" w:type="dxa"/>
            <w:vAlign w:val="center"/>
          </w:tcPr>
          <w:p w14:paraId="57A80E6F" w14:textId="77777777" w:rsidR="00A30F0F" w:rsidRPr="00723C2A" w:rsidRDefault="00A30F0F">
            <w:pPr>
              <w:spacing w:after="0" w:line="240" w:lineRule="auto"/>
              <w:cnfStyle w:val="000000000000" w:firstRow="0" w:lastRow="0" w:firstColumn="0" w:lastColumn="0" w:oddVBand="0" w:evenVBand="0" w:oddHBand="0" w:evenHBand="0" w:firstRowFirstColumn="0" w:firstRowLastColumn="0" w:lastRowFirstColumn="0" w:lastRowLastColumn="0"/>
              <w:rPr>
                <w:rFonts w:cs="Calibri"/>
                <w:color w:val="000000"/>
                <w:sz w:val="18"/>
                <w:szCs w:val="18"/>
              </w:rPr>
            </w:pPr>
            <w:r w:rsidRPr="00FF2E98">
              <w:rPr>
                <w:rFonts w:cs="Calibri"/>
                <w:color w:val="000000"/>
                <w:sz w:val="18"/>
                <w:szCs w:val="18"/>
              </w:rPr>
              <w:t>Divlja odlagališta i degradirani prostori, uključujući područje Kosnice</w:t>
            </w:r>
          </w:p>
        </w:tc>
        <w:tc>
          <w:tcPr>
            <w:tcW w:w="850" w:type="dxa"/>
            <w:vAlign w:val="center"/>
          </w:tcPr>
          <w:p w14:paraId="653EAE09" w14:textId="77777777" w:rsidR="00A30F0F" w:rsidRPr="00723C2A" w:rsidRDefault="00A30F0F">
            <w:pPr>
              <w:spacing w:after="0" w:line="240" w:lineRule="auto"/>
              <w:cnfStyle w:val="000000000000" w:firstRow="0" w:lastRow="0" w:firstColumn="0" w:lastColumn="0" w:oddVBand="0" w:evenVBand="0" w:oddHBand="0" w:evenHBand="0" w:firstRowFirstColumn="0" w:firstRowLastColumn="0" w:lastRowFirstColumn="0" w:lastRowLastColumn="0"/>
              <w:rPr>
                <w:rFonts w:cs="Calibri"/>
                <w:color w:val="000000"/>
                <w:sz w:val="18"/>
                <w:szCs w:val="18"/>
              </w:rPr>
            </w:pPr>
            <w:r w:rsidRPr="00FF2E98">
              <w:rPr>
                <w:rFonts w:cs="Calibri"/>
                <w:color w:val="000000"/>
                <w:sz w:val="18"/>
                <w:szCs w:val="18"/>
              </w:rPr>
              <w:t>SC 4 / SC 3</w:t>
            </w:r>
          </w:p>
        </w:tc>
        <w:tc>
          <w:tcPr>
            <w:tcW w:w="2552" w:type="dxa"/>
            <w:vAlign w:val="center"/>
          </w:tcPr>
          <w:p w14:paraId="30A776D2" w14:textId="77777777" w:rsidR="00A30F0F" w:rsidRPr="00723C2A" w:rsidRDefault="00A30F0F">
            <w:pPr>
              <w:spacing w:after="0" w:line="240" w:lineRule="auto"/>
              <w:cnfStyle w:val="000000000000" w:firstRow="0" w:lastRow="0" w:firstColumn="0" w:lastColumn="0" w:oddVBand="0" w:evenVBand="0" w:oddHBand="0" w:evenHBand="0" w:firstRowFirstColumn="0" w:firstRowLastColumn="0" w:lastRowFirstColumn="0" w:lastRowLastColumn="0"/>
              <w:rPr>
                <w:rFonts w:cs="Calibri"/>
                <w:color w:val="000000"/>
                <w:sz w:val="18"/>
                <w:szCs w:val="18"/>
              </w:rPr>
            </w:pPr>
            <w:r w:rsidRPr="00FF2E98">
              <w:rPr>
                <w:rFonts w:cs="Calibri"/>
                <w:color w:val="000000"/>
                <w:sz w:val="18"/>
                <w:szCs w:val="18"/>
              </w:rPr>
              <w:t>sanacija degradiranih prostora, smanjenje okolišnih pritisaka, uključivanje prostora u održivo korištenje</w:t>
            </w:r>
          </w:p>
        </w:tc>
        <w:tc>
          <w:tcPr>
            <w:tcW w:w="2410" w:type="dxa"/>
            <w:vAlign w:val="center"/>
          </w:tcPr>
          <w:p w14:paraId="2386312E" w14:textId="77777777" w:rsidR="00A30F0F" w:rsidRPr="00723C2A" w:rsidRDefault="00A30F0F">
            <w:pPr>
              <w:spacing w:after="0" w:line="240" w:lineRule="auto"/>
              <w:cnfStyle w:val="000000000000" w:firstRow="0" w:lastRow="0" w:firstColumn="0" w:lastColumn="0" w:oddVBand="0" w:evenVBand="0" w:oddHBand="0" w:evenHBand="0" w:firstRowFirstColumn="0" w:firstRowLastColumn="0" w:lastRowFirstColumn="0" w:lastRowLastColumn="0"/>
              <w:rPr>
                <w:rFonts w:cs="Calibri"/>
                <w:color w:val="000000"/>
                <w:sz w:val="18"/>
                <w:szCs w:val="18"/>
              </w:rPr>
            </w:pPr>
            <w:r w:rsidRPr="00FF2E98">
              <w:rPr>
                <w:rFonts w:cs="Calibri"/>
                <w:color w:val="000000"/>
                <w:sz w:val="18"/>
                <w:szCs w:val="18"/>
              </w:rPr>
              <w:t>sanacija divljih odlagališta, prenamjena degradiranih površina</w:t>
            </w:r>
          </w:p>
        </w:tc>
      </w:tr>
      <w:tr w:rsidR="00A30F0F" w14:paraId="27C89B68" w14:textId="77777777" w:rsidTr="00583D2E">
        <w:trPr>
          <w:trHeight w:val="283"/>
        </w:trPr>
        <w:tc>
          <w:tcPr>
            <w:cnfStyle w:val="001000000000" w:firstRow="0" w:lastRow="0" w:firstColumn="1" w:lastColumn="0" w:oddVBand="0" w:evenVBand="0" w:oddHBand="0" w:evenHBand="0" w:firstRowFirstColumn="0" w:firstRowLastColumn="0" w:lastRowFirstColumn="0" w:lastRowLastColumn="0"/>
            <w:tcW w:w="1129" w:type="dxa"/>
            <w:vAlign w:val="center"/>
          </w:tcPr>
          <w:p w14:paraId="61317E40" w14:textId="77777777" w:rsidR="00A30F0F" w:rsidRPr="00723C2A" w:rsidRDefault="00A30F0F">
            <w:pPr>
              <w:spacing w:after="0" w:line="240" w:lineRule="auto"/>
              <w:rPr>
                <w:rFonts w:cs="Calibri"/>
                <w:color w:val="000000"/>
                <w:sz w:val="18"/>
                <w:szCs w:val="18"/>
              </w:rPr>
            </w:pPr>
            <w:r w:rsidRPr="00FF2E98">
              <w:rPr>
                <w:rFonts w:cs="Calibri"/>
                <w:color w:val="000000"/>
                <w:sz w:val="18"/>
                <w:szCs w:val="18"/>
              </w:rPr>
              <w:t>Prijetnje</w:t>
            </w:r>
          </w:p>
        </w:tc>
        <w:tc>
          <w:tcPr>
            <w:tcW w:w="1985" w:type="dxa"/>
            <w:vAlign w:val="center"/>
          </w:tcPr>
          <w:p w14:paraId="42C55729" w14:textId="77777777" w:rsidR="00A30F0F" w:rsidRPr="00723C2A" w:rsidRDefault="00A30F0F">
            <w:pPr>
              <w:spacing w:after="0" w:line="240" w:lineRule="auto"/>
              <w:cnfStyle w:val="000000000000" w:firstRow="0" w:lastRow="0" w:firstColumn="0" w:lastColumn="0" w:oddVBand="0" w:evenVBand="0" w:oddHBand="0" w:evenHBand="0" w:firstRowFirstColumn="0" w:firstRowLastColumn="0" w:lastRowFirstColumn="0" w:lastRowLastColumn="0"/>
              <w:rPr>
                <w:rFonts w:cs="Calibri"/>
                <w:color w:val="000000"/>
                <w:sz w:val="18"/>
                <w:szCs w:val="18"/>
              </w:rPr>
            </w:pPr>
            <w:r w:rsidRPr="00FF2E98">
              <w:rPr>
                <w:rFonts w:cs="Calibri"/>
                <w:color w:val="000000"/>
                <w:sz w:val="18"/>
                <w:szCs w:val="18"/>
              </w:rPr>
              <w:t>Klimatski ekstremi, toplinski valovi, suše i oborinski rizici</w:t>
            </w:r>
          </w:p>
        </w:tc>
        <w:tc>
          <w:tcPr>
            <w:tcW w:w="850" w:type="dxa"/>
            <w:vAlign w:val="center"/>
          </w:tcPr>
          <w:p w14:paraId="27AD87AD" w14:textId="77777777" w:rsidR="00A30F0F" w:rsidRPr="00723C2A" w:rsidRDefault="00A30F0F">
            <w:pPr>
              <w:spacing w:after="0" w:line="240" w:lineRule="auto"/>
              <w:cnfStyle w:val="000000000000" w:firstRow="0" w:lastRow="0" w:firstColumn="0" w:lastColumn="0" w:oddVBand="0" w:evenVBand="0" w:oddHBand="0" w:evenHBand="0" w:firstRowFirstColumn="0" w:firstRowLastColumn="0" w:lastRowFirstColumn="0" w:lastRowLastColumn="0"/>
              <w:rPr>
                <w:rFonts w:cs="Calibri"/>
                <w:color w:val="000000"/>
                <w:sz w:val="18"/>
                <w:szCs w:val="18"/>
              </w:rPr>
            </w:pPr>
            <w:r w:rsidRPr="00FF2E98">
              <w:rPr>
                <w:rFonts w:cs="Calibri"/>
                <w:color w:val="000000"/>
                <w:sz w:val="18"/>
                <w:szCs w:val="18"/>
              </w:rPr>
              <w:t>SC 3</w:t>
            </w:r>
          </w:p>
        </w:tc>
        <w:tc>
          <w:tcPr>
            <w:tcW w:w="2552" w:type="dxa"/>
            <w:vAlign w:val="center"/>
          </w:tcPr>
          <w:p w14:paraId="473AD223" w14:textId="77777777" w:rsidR="00A30F0F" w:rsidRPr="00723C2A" w:rsidRDefault="00A30F0F">
            <w:pPr>
              <w:spacing w:after="0" w:line="240" w:lineRule="auto"/>
              <w:cnfStyle w:val="000000000000" w:firstRow="0" w:lastRow="0" w:firstColumn="0" w:lastColumn="0" w:oddVBand="0" w:evenVBand="0" w:oddHBand="0" w:evenHBand="0" w:firstRowFirstColumn="0" w:firstRowLastColumn="0" w:lastRowFirstColumn="0" w:lastRowLastColumn="0"/>
              <w:rPr>
                <w:rFonts w:cs="Calibri"/>
                <w:color w:val="000000"/>
                <w:sz w:val="18"/>
                <w:szCs w:val="18"/>
              </w:rPr>
            </w:pPr>
            <w:r w:rsidRPr="00FF2E98">
              <w:rPr>
                <w:rFonts w:cs="Calibri"/>
                <w:color w:val="000000"/>
                <w:sz w:val="18"/>
                <w:szCs w:val="18"/>
              </w:rPr>
              <w:t>mjere prilagodbe klimatskim promjenama, povećanje retencijskih i zelenih površina, jačanje ekosustavnih usluga</w:t>
            </w:r>
          </w:p>
        </w:tc>
        <w:tc>
          <w:tcPr>
            <w:tcW w:w="2410" w:type="dxa"/>
            <w:vAlign w:val="center"/>
          </w:tcPr>
          <w:p w14:paraId="369C5DD6" w14:textId="77777777" w:rsidR="00A30F0F" w:rsidRPr="00723C2A" w:rsidRDefault="00A30F0F">
            <w:pPr>
              <w:spacing w:after="0" w:line="240" w:lineRule="auto"/>
              <w:cnfStyle w:val="000000000000" w:firstRow="0" w:lastRow="0" w:firstColumn="0" w:lastColumn="0" w:oddVBand="0" w:evenVBand="0" w:oddHBand="0" w:evenHBand="0" w:firstRowFirstColumn="0" w:firstRowLastColumn="0" w:lastRowFirstColumn="0" w:lastRowLastColumn="0"/>
              <w:rPr>
                <w:rFonts w:cs="Calibri"/>
                <w:color w:val="000000"/>
                <w:sz w:val="18"/>
                <w:szCs w:val="18"/>
              </w:rPr>
            </w:pPr>
            <w:r w:rsidRPr="00FF2E98">
              <w:rPr>
                <w:rFonts w:cs="Calibri"/>
                <w:color w:val="000000"/>
                <w:sz w:val="18"/>
                <w:szCs w:val="18"/>
              </w:rPr>
              <w:t>plavo-zelena infrastruktura, retencije, kišni vrtovi</w:t>
            </w:r>
          </w:p>
        </w:tc>
      </w:tr>
      <w:tr w:rsidR="00A30F0F" w14:paraId="2352870D" w14:textId="77777777" w:rsidTr="00583D2E">
        <w:trPr>
          <w:trHeight w:val="283"/>
        </w:trPr>
        <w:tc>
          <w:tcPr>
            <w:cnfStyle w:val="001000000000" w:firstRow="0" w:lastRow="0" w:firstColumn="1" w:lastColumn="0" w:oddVBand="0" w:evenVBand="0" w:oddHBand="0" w:evenHBand="0" w:firstRowFirstColumn="0" w:firstRowLastColumn="0" w:lastRowFirstColumn="0" w:lastRowLastColumn="0"/>
            <w:tcW w:w="1129" w:type="dxa"/>
            <w:vAlign w:val="center"/>
          </w:tcPr>
          <w:p w14:paraId="55FEB541" w14:textId="77777777" w:rsidR="00A30F0F" w:rsidRPr="00723C2A" w:rsidRDefault="00A30F0F">
            <w:pPr>
              <w:spacing w:after="0" w:line="240" w:lineRule="auto"/>
              <w:rPr>
                <w:rFonts w:cs="Calibri"/>
                <w:color w:val="000000"/>
                <w:sz w:val="18"/>
                <w:szCs w:val="18"/>
              </w:rPr>
            </w:pPr>
            <w:r w:rsidRPr="004324B1">
              <w:rPr>
                <w:rFonts w:cs="Calibri"/>
                <w:color w:val="000000"/>
                <w:sz w:val="18"/>
                <w:szCs w:val="18"/>
              </w:rPr>
              <w:t>Prilike</w:t>
            </w:r>
          </w:p>
        </w:tc>
        <w:tc>
          <w:tcPr>
            <w:tcW w:w="1985" w:type="dxa"/>
            <w:vAlign w:val="center"/>
          </w:tcPr>
          <w:p w14:paraId="277C5B9A" w14:textId="77777777" w:rsidR="00A30F0F" w:rsidRPr="00723C2A" w:rsidRDefault="00A30F0F">
            <w:pPr>
              <w:spacing w:after="0" w:line="240" w:lineRule="auto"/>
              <w:cnfStyle w:val="000000000000" w:firstRow="0" w:lastRow="0" w:firstColumn="0" w:lastColumn="0" w:oddVBand="0" w:evenVBand="0" w:oddHBand="0" w:evenHBand="0" w:firstRowFirstColumn="0" w:firstRowLastColumn="0" w:lastRowFirstColumn="0" w:lastRowLastColumn="0"/>
              <w:rPr>
                <w:rFonts w:cs="Calibri"/>
                <w:color w:val="000000"/>
                <w:sz w:val="18"/>
                <w:szCs w:val="18"/>
              </w:rPr>
            </w:pPr>
            <w:r w:rsidRPr="00FF2E98">
              <w:rPr>
                <w:rFonts w:cs="Calibri"/>
                <w:color w:val="000000"/>
                <w:sz w:val="18"/>
                <w:szCs w:val="18"/>
              </w:rPr>
              <w:t>EU i nacionalna sredstva za razvoj zelene infrastrukture, energetsku obnovu i kružno gospodarstvo</w:t>
            </w:r>
          </w:p>
        </w:tc>
        <w:tc>
          <w:tcPr>
            <w:tcW w:w="850" w:type="dxa"/>
            <w:vAlign w:val="center"/>
          </w:tcPr>
          <w:p w14:paraId="68D2E661" w14:textId="77777777" w:rsidR="00A30F0F" w:rsidRPr="00723C2A" w:rsidRDefault="00A30F0F">
            <w:pPr>
              <w:spacing w:after="0" w:line="240" w:lineRule="auto"/>
              <w:cnfStyle w:val="000000000000" w:firstRow="0" w:lastRow="0" w:firstColumn="0" w:lastColumn="0" w:oddVBand="0" w:evenVBand="0" w:oddHBand="0" w:evenHBand="0" w:firstRowFirstColumn="0" w:firstRowLastColumn="0" w:lastRowFirstColumn="0" w:lastRowLastColumn="0"/>
              <w:rPr>
                <w:rFonts w:cs="Calibri"/>
                <w:color w:val="000000"/>
                <w:sz w:val="18"/>
                <w:szCs w:val="18"/>
              </w:rPr>
            </w:pPr>
            <w:r w:rsidRPr="004324B1">
              <w:rPr>
                <w:rFonts w:cs="Calibri"/>
                <w:color w:val="000000"/>
                <w:sz w:val="18"/>
                <w:szCs w:val="18"/>
              </w:rPr>
              <w:t>SC 1 – SC 4</w:t>
            </w:r>
          </w:p>
        </w:tc>
        <w:tc>
          <w:tcPr>
            <w:tcW w:w="2552" w:type="dxa"/>
            <w:vAlign w:val="center"/>
          </w:tcPr>
          <w:p w14:paraId="7DDD035B" w14:textId="77777777" w:rsidR="00A30F0F" w:rsidRPr="00723C2A" w:rsidRDefault="00A30F0F">
            <w:pPr>
              <w:spacing w:after="0" w:line="240" w:lineRule="auto"/>
              <w:cnfStyle w:val="000000000000" w:firstRow="0" w:lastRow="0" w:firstColumn="0" w:lastColumn="0" w:oddVBand="0" w:evenVBand="0" w:oddHBand="0" w:evenHBand="0" w:firstRowFirstColumn="0" w:firstRowLastColumn="0" w:lastRowFirstColumn="0" w:lastRowLastColumn="0"/>
              <w:rPr>
                <w:rFonts w:cs="Calibri"/>
                <w:color w:val="000000"/>
                <w:sz w:val="18"/>
                <w:szCs w:val="18"/>
              </w:rPr>
            </w:pPr>
            <w:r w:rsidRPr="004324B1">
              <w:rPr>
                <w:rFonts w:cs="Calibri"/>
                <w:color w:val="000000"/>
                <w:sz w:val="18"/>
                <w:szCs w:val="18"/>
              </w:rPr>
              <w:t>priprema i provedba projekata, jačanje provedbenih kapaciteta</w:t>
            </w:r>
          </w:p>
        </w:tc>
        <w:tc>
          <w:tcPr>
            <w:tcW w:w="2410" w:type="dxa"/>
            <w:vAlign w:val="center"/>
          </w:tcPr>
          <w:p w14:paraId="22D6BE62" w14:textId="77777777" w:rsidR="00A30F0F" w:rsidRPr="00723C2A" w:rsidRDefault="00A30F0F">
            <w:pPr>
              <w:spacing w:after="0" w:line="240" w:lineRule="auto"/>
              <w:cnfStyle w:val="000000000000" w:firstRow="0" w:lastRow="0" w:firstColumn="0" w:lastColumn="0" w:oddVBand="0" w:evenVBand="0" w:oddHBand="0" w:evenHBand="0" w:firstRowFirstColumn="0" w:firstRowLastColumn="0" w:lastRowFirstColumn="0" w:lastRowLastColumn="0"/>
              <w:rPr>
                <w:rFonts w:cs="Calibri"/>
                <w:color w:val="000000"/>
                <w:sz w:val="18"/>
                <w:szCs w:val="18"/>
              </w:rPr>
            </w:pPr>
            <w:r w:rsidRPr="004324B1">
              <w:rPr>
                <w:rFonts w:cs="Calibri"/>
                <w:color w:val="000000"/>
                <w:sz w:val="18"/>
                <w:szCs w:val="18"/>
              </w:rPr>
              <w:t>NPOO, PKK, ITU, PAUK, Dječja zelena mreža</w:t>
            </w:r>
            <w:r>
              <w:rPr>
                <w:rFonts w:cs="Calibri"/>
                <w:color w:val="000000"/>
                <w:sz w:val="18"/>
                <w:szCs w:val="18"/>
              </w:rPr>
              <w:t>-plemeniti Pauković</w:t>
            </w:r>
          </w:p>
        </w:tc>
      </w:tr>
      <w:tr w:rsidR="00A30F0F" w14:paraId="6DC90521" w14:textId="77777777" w:rsidTr="00583D2E">
        <w:trPr>
          <w:trHeight w:val="283"/>
        </w:trPr>
        <w:tc>
          <w:tcPr>
            <w:cnfStyle w:val="001000000000" w:firstRow="0" w:lastRow="0" w:firstColumn="1" w:lastColumn="0" w:oddVBand="0" w:evenVBand="0" w:oddHBand="0" w:evenHBand="0" w:firstRowFirstColumn="0" w:firstRowLastColumn="0" w:lastRowFirstColumn="0" w:lastRowLastColumn="0"/>
            <w:tcW w:w="1129" w:type="dxa"/>
            <w:vAlign w:val="center"/>
          </w:tcPr>
          <w:p w14:paraId="3013C235" w14:textId="77777777" w:rsidR="00A30F0F" w:rsidRPr="00723C2A" w:rsidRDefault="00A30F0F">
            <w:pPr>
              <w:spacing w:after="0" w:line="240" w:lineRule="auto"/>
              <w:rPr>
                <w:rFonts w:cs="Calibri"/>
                <w:color w:val="000000"/>
                <w:sz w:val="18"/>
                <w:szCs w:val="18"/>
              </w:rPr>
            </w:pPr>
            <w:r w:rsidRPr="004324B1">
              <w:rPr>
                <w:rFonts w:cs="Calibri"/>
                <w:color w:val="000000"/>
                <w:sz w:val="18"/>
                <w:szCs w:val="18"/>
              </w:rPr>
              <w:t>Snage</w:t>
            </w:r>
          </w:p>
        </w:tc>
        <w:tc>
          <w:tcPr>
            <w:tcW w:w="1985" w:type="dxa"/>
            <w:vAlign w:val="center"/>
          </w:tcPr>
          <w:p w14:paraId="010E45D9" w14:textId="77777777" w:rsidR="00A30F0F" w:rsidRPr="00723C2A" w:rsidRDefault="00A30F0F">
            <w:pPr>
              <w:spacing w:after="0" w:line="240" w:lineRule="auto"/>
              <w:cnfStyle w:val="000000000000" w:firstRow="0" w:lastRow="0" w:firstColumn="0" w:lastColumn="0" w:oddVBand="0" w:evenVBand="0" w:oddHBand="0" w:evenHBand="0" w:firstRowFirstColumn="0" w:firstRowLastColumn="0" w:lastRowFirstColumn="0" w:lastRowLastColumn="0"/>
              <w:rPr>
                <w:rFonts w:cs="Calibri"/>
                <w:color w:val="000000"/>
                <w:sz w:val="18"/>
                <w:szCs w:val="18"/>
              </w:rPr>
            </w:pPr>
            <w:r w:rsidRPr="004324B1">
              <w:rPr>
                <w:rFonts w:cs="Calibri"/>
                <w:color w:val="000000"/>
                <w:sz w:val="18"/>
                <w:szCs w:val="18"/>
              </w:rPr>
              <w:t>Očuvani prirodni resursi, postojeće zelene i plave površine</w:t>
            </w:r>
          </w:p>
        </w:tc>
        <w:tc>
          <w:tcPr>
            <w:tcW w:w="850" w:type="dxa"/>
            <w:vAlign w:val="center"/>
          </w:tcPr>
          <w:p w14:paraId="1B9A3A1A" w14:textId="77777777" w:rsidR="00A30F0F" w:rsidRPr="00723C2A" w:rsidRDefault="00A30F0F">
            <w:pPr>
              <w:spacing w:after="0" w:line="240" w:lineRule="auto"/>
              <w:cnfStyle w:val="000000000000" w:firstRow="0" w:lastRow="0" w:firstColumn="0" w:lastColumn="0" w:oddVBand="0" w:evenVBand="0" w:oddHBand="0" w:evenHBand="0" w:firstRowFirstColumn="0" w:firstRowLastColumn="0" w:lastRowFirstColumn="0" w:lastRowLastColumn="0"/>
              <w:rPr>
                <w:rFonts w:cs="Calibri"/>
                <w:color w:val="000000"/>
                <w:sz w:val="18"/>
                <w:szCs w:val="18"/>
              </w:rPr>
            </w:pPr>
            <w:r w:rsidRPr="00FF2E98">
              <w:rPr>
                <w:rFonts w:cs="Calibri"/>
                <w:color w:val="000000"/>
                <w:sz w:val="18"/>
                <w:szCs w:val="18"/>
              </w:rPr>
              <w:t>SC 2</w:t>
            </w:r>
            <w:r w:rsidRPr="004324B1">
              <w:rPr>
                <w:rFonts w:cs="Calibri"/>
                <w:color w:val="000000"/>
                <w:sz w:val="18"/>
                <w:szCs w:val="18"/>
              </w:rPr>
              <w:t xml:space="preserve"> / </w:t>
            </w:r>
            <w:r w:rsidRPr="00FF2E98">
              <w:rPr>
                <w:rFonts w:cs="Calibri"/>
                <w:color w:val="000000"/>
                <w:sz w:val="18"/>
                <w:szCs w:val="18"/>
              </w:rPr>
              <w:t>SC 3</w:t>
            </w:r>
          </w:p>
        </w:tc>
        <w:tc>
          <w:tcPr>
            <w:tcW w:w="2552" w:type="dxa"/>
            <w:vAlign w:val="center"/>
          </w:tcPr>
          <w:p w14:paraId="06B3A7A1" w14:textId="77777777" w:rsidR="00A30F0F" w:rsidRPr="00723C2A" w:rsidRDefault="00A30F0F">
            <w:pPr>
              <w:spacing w:after="0" w:line="240" w:lineRule="auto"/>
              <w:cnfStyle w:val="000000000000" w:firstRow="0" w:lastRow="0" w:firstColumn="0" w:lastColumn="0" w:oddVBand="0" w:evenVBand="0" w:oddHBand="0" w:evenHBand="0" w:firstRowFirstColumn="0" w:firstRowLastColumn="0" w:lastRowFirstColumn="0" w:lastRowLastColumn="0"/>
              <w:rPr>
                <w:rFonts w:cs="Calibri"/>
                <w:color w:val="000000"/>
                <w:sz w:val="18"/>
                <w:szCs w:val="18"/>
              </w:rPr>
            </w:pPr>
            <w:r w:rsidRPr="004324B1">
              <w:rPr>
                <w:rFonts w:cs="Calibri"/>
                <w:color w:val="000000"/>
                <w:sz w:val="18"/>
                <w:szCs w:val="18"/>
              </w:rPr>
              <w:t>očuvanje i nadogradnja sustava ZI, povećanje bioraznolikosti i ekosustavnih usluga</w:t>
            </w:r>
          </w:p>
        </w:tc>
        <w:tc>
          <w:tcPr>
            <w:tcW w:w="2410" w:type="dxa"/>
            <w:vAlign w:val="center"/>
          </w:tcPr>
          <w:p w14:paraId="35328299" w14:textId="77777777" w:rsidR="00A30F0F" w:rsidRPr="00723C2A" w:rsidRDefault="00A30F0F">
            <w:pPr>
              <w:spacing w:after="0" w:line="240" w:lineRule="auto"/>
              <w:cnfStyle w:val="000000000000" w:firstRow="0" w:lastRow="0" w:firstColumn="0" w:lastColumn="0" w:oddVBand="0" w:evenVBand="0" w:oddHBand="0" w:evenHBand="0" w:firstRowFirstColumn="0" w:firstRowLastColumn="0" w:lastRowFirstColumn="0" w:lastRowLastColumn="0"/>
              <w:rPr>
                <w:rFonts w:cs="Calibri"/>
                <w:color w:val="000000"/>
                <w:sz w:val="18"/>
                <w:szCs w:val="18"/>
              </w:rPr>
            </w:pPr>
            <w:r w:rsidRPr="004324B1">
              <w:rPr>
                <w:rFonts w:cs="Calibri"/>
                <w:color w:val="000000"/>
                <w:sz w:val="18"/>
                <w:szCs w:val="18"/>
              </w:rPr>
              <w:t>parkovi, šumski rubovi, vodotoci, jezera</w:t>
            </w:r>
          </w:p>
        </w:tc>
      </w:tr>
      <w:tr w:rsidR="00A30F0F" w14:paraId="2F1852E8" w14:textId="77777777" w:rsidTr="00583D2E">
        <w:trPr>
          <w:trHeight w:val="283"/>
        </w:trPr>
        <w:tc>
          <w:tcPr>
            <w:cnfStyle w:val="001000000000" w:firstRow="0" w:lastRow="0" w:firstColumn="1" w:lastColumn="0" w:oddVBand="0" w:evenVBand="0" w:oddHBand="0" w:evenHBand="0" w:firstRowFirstColumn="0" w:firstRowLastColumn="0" w:lastRowFirstColumn="0" w:lastRowLastColumn="0"/>
            <w:tcW w:w="1129" w:type="dxa"/>
            <w:vAlign w:val="center"/>
          </w:tcPr>
          <w:p w14:paraId="53D6A781" w14:textId="77777777" w:rsidR="00A30F0F" w:rsidRPr="00723C2A" w:rsidRDefault="00A30F0F">
            <w:pPr>
              <w:spacing w:after="0" w:line="240" w:lineRule="auto"/>
              <w:rPr>
                <w:rFonts w:cs="Calibri"/>
                <w:color w:val="000000"/>
                <w:sz w:val="18"/>
                <w:szCs w:val="18"/>
              </w:rPr>
            </w:pPr>
            <w:r w:rsidRPr="004324B1">
              <w:rPr>
                <w:rFonts w:cs="Calibri"/>
                <w:color w:val="000000"/>
                <w:sz w:val="18"/>
                <w:szCs w:val="18"/>
              </w:rPr>
              <w:t>Snage</w:t>
            </w:r>
          </w:p>
        </w:tc>
        <w:tc>
          <w:tcPr>
            <w:tcW w:w="1985" w:type="dxa"/>
            <w:vAlign w:val="center"/>
          </w:tcPr>
          <w:p w14:paraId="6CE4E04B" w14:textId="77777777" w:rsidR="00A30F0F" w:rsidRPr="00723C2A" w:rsidRDefault="00A30F0F">
            <w:pPr>
              <w:spacing w:after="0" w:line="240" w:lineRule="auto"/>
              <w:cnfStyle w:val="000000000000" w:firstRow="0" w:lastRow="0" w:firstColumn="0" w:lastColumn="0" w:oddVBand="0" w:evenVBand="0" w:oddHBand="0" w:evenHBand="0" w:firstRowFirstColumn="0" w:firstRowLastColumn="0" w:lastRowFirstColumn="0" w:lastRowLastColumn="0"/>
              <w:rPr>
                <w:rFonts w:cs="Calibri"/>
                <w:color w:val="000000"/>
                <w:sz w:val="18"/>
                <w:szCs w:val="18"/>
              </w:rPr>
            </w:pPr>
            <w:r w:rsidRPr="00FF2E98">
              <w:rPr>
                <w:rFonts w:cs="Calibri"/>
                <w:color w:val="000000"/>
                <w:sz w:val="18"/>
                <w:szCs w:val="18"/>
              </w:rPr>
              <w:t>Iskustvo u provedbi projekata i uključivanje javnosti</w:t>
            </w:r>
          </w:p>
        </w:tc>
        <w:tc>
          <w:tcPr>
            <w:tcW w:w="850" w:type="dxa"/>
            <w:vAlign w:val="center"/>
          </w:tcPr>
          <w:p w14:paraId="237D94AF" w14:textId="77777777" w:rsidR="00A30F0F" w:rsidRPr="00723C2A" w:rsidRDefault="00A30F0F">
            <w:pPr>
              <w:spacing w:after="0" w:line="240" w:lineRule="auto"/>
              <w:cnfStyle w:val="000000000000" w:firstRow="0" w:lastRow="0" w:firstColumn="0" w:lastColumn="0" w:oddVBand="0" w:evenVBand="0" w:oddHBand="0" w:evenHBand="0" w:firstRowFirstColumn="0" w:firstRowLastColumn="0" w:lastRowFirstColumn="0" w:lastRowLastColumn="0"/>
              <w:rPr>
                <w:rFonts w:cs="Calibri"/>
                <w:color w:val="000000"/>
                <w:sz w:val="18"/>
                <w:szCs w:val="18"/>
              </w:rPr>
            </w:pPr>
            <w:r w:rsidRPr="00FF2E98">
              <w:rPr>
                <w:rFonts w:cs="Calibri"/>
                <w:color w:val="000000"/>
                <w:sz w:val="18"/>
                <w:szCs w:val="18"/>
              </w:rPr>
              <w:t>SC 1 – SC 4</w:t>
            </w:r>
          </w:p>
        </w:tc>
        <w:tc>
          <w:tcPr>
            <w:tcW w:w="2552" w:type="dxa"/>
            <w:vAlign w:val="center"/>
          </w:tcPr>
          <w:p w14:paraId="23BDC5BB" w14:textId="77777777" w:rsidR="00A30F0F" w:rsidRPr="00723C2A" w:rsidRDefault="00A30F0F">
            <w:pPr>
              <w:spacing w:after="0" w:line="240" w:lineRule="auto"/>
              <w:cnfStyle w:val="000000000000" w:firstRow="0" w:lastRow="0" w:firstColumn="0" w:lastColumn="0" w:oddVBand="0" w:evenVBand="0" w:oddHBand="0" w:evenHBand="0" w:firstRowFirstColumn="0" w:firstRowLastColumn="0" w:lastRowFirstColumn="0" w:lastRowLastColumn="0"/>
              <w:rPr>
                <w:rFonts w:cs="Calibri"/>
                <w:color w:val="000000"/>
                <w:sz w:val="18"/>
                <w:szCs w:val="18"/>
              </w:rPr>
            </w:pPr>
            <w:r w:rsidRPr="00FF2E98">
              <w:rPr>
                <w:rFonts w:cs="Calibri"/>
                <w:color w:val="000000"/>
                <w:sz w:val="18"/>
                <w:szCs w:val="18"/>
              </w:rPr>
              <w:t>participativno planiranje, priprema i provedba projekata, edukacija i razvoj svijesti</w:t>
            </w:r>
          </w:p>
        </w:tc>
        <w:tc>
          <w:tcPr>
            <w:tcW w:w="2410" w:type="dxa"/>
            <w:vAlign w:val="center"/>
          </w:tcPr>
          <w:p w14:paraId="42576DB3" w14:textId="77777777" w:rsidR="00A30F0F" w:rsidRPr="00723C2A" w:rsidRDefault="00A30F0F">
            <w:pPr>
              <w:spacing w:after="0" w:line="240" w:lineRule="auto"/>
              <w:cnfStyle w:val="000000000000" w:firstRow="0" w:lastRow="0" w:firstColumn="0" w:lastColumn="0" w:oddVBand="0" w:evenVBand="0" w:oddHBand="0" w:evenHBand="0" w:firstRowFirstColumn="0" w:firstRowLastColumn="0" w:lastRowFirstColumn="0" w:lastRowLastColumn="0"/>
              <w:rPr>
                <w:rFonts w:cs="Calibri"/>
                <w:color w:val="000000"/>
                <w:sz w:val="18"/>
                <w:szCs w:val="18"/>
              </w:rPr>
            </w:pPr>
            <w:r w:rsidRPr="004324B1">
              <w:rPr>
                <w:rFonts w:cs="Calibri"/>
                <w:color w:val="000000"/>
                <w:sz w:val="18"/>
                <w:szCs w:val="18"/>
              </w:rPr>
              <w:t>participativni projekti, edukativni i pilot projekti</w:t>
            </w:r>
          </w:p>
        </w:tc>
      </w:tr>
    </w:tbl>
    <w:p w14:paraId="28BEA21F" w14:textId="47DF71E9" w:rsidR="00A30F0F" w:rsidRDefault="00A30F0F">
      <w:pPr>
        <w:spacing w:after="0" w:line="240" w:lineRule="auto"/>
        <w:rPr>
          <w:b/>
          <w:sz w:val="28"/>
          <w:szCs w:val="28"/>
        </w:rPr>
      </w:pPr>
      <w:r>
        <w:rPr>
          <w:b/>
          <w:sz w:val="28"/>
          <w:szCs w:val="28"/>
        </w:rPr>
        <w:br w:type="page"/>
      </w:r>
    </w:p>
    <w:p w14:paraId="1E9DEAB0" w14:textId="77777777" w:rsidR="008C7FA5" w:rsidRDefault="009706D3">
      <w:pPr>
        <w:pStyle w:val="Heading1"/>
        <w:spacing w:before="0" w:beforeAutospacing="0" w:after="0" w:afterAutospacing="0" w:line="264" w:lineRule="auto"/>
        <w:jc w:val="both"/>
        <w:rPr>
          <w:rFonts w:asciiTheme="majorHAnsi" w:hAnsiTheme="majorHAnsi" w:cstheme="majorHAnsi"/>
          <w:color w:val="2E74B5" w:themeColor="accent1" w:themeShade="BF"/>
          <w:sz w:val="32"/>
          <w:szCs w:val="32"/>
        </w:rPr>
      </w:pPr>
      <w:bookmarkStart w:id="90" w:name="_Toc137559739"/>
      <w:bookmarkStart w:id="91" w:name="_Toc228701572"/>
      <w:r>
        <w:rPr>
          <w:rFonts w:asciiTheme="majorHAnsi" w:hAnsiTheme="majorHAnsi" w:cstheme="majorHAnsi"/>
          <w:color w:val="2E74B5" w:themeColor="accent1" w:themeShade="BF"/>
          <w:sz w:val="32"/>
          <w:szCs w:val="32"/>
        </w:rPr>
        <w:lastRenderedPageBreak/>
        <w:t>10. STRATEŠKI OKVIR</w:t>
      </w:r>
      <w:bookmarkEnd w:id="90"/>
      <w:bookmarkEnd w:id="91"/>
    </w:p>
    <w:p w14:paraId="4C1429C9" w14:textId="77777777" w:rsidR="00DD44CE" w:rsidRDefault="00DD44CE" w:rsidP="00561CCD">
      <w:pPr>
        <w:spacing w:after="0" w:line="264" w:lineRule="auto"/>
        <w:jc w:val="both"/>
        <w:rPr>
          <w:rFonts w:ascii="Segoe UI Light" w:hAnsi="Segoe UI Light" w:cs="Segoe UI Light"/>
        </w:rPr>
      </w:pPr>
      <w:bookmarkStart w:id="92" w:name="_Hlk225531555"/>
    </w:p>
    <w:p w14:paraId="1E476745" w14:textId="59988ADD" w:rsidR="00561CCD" w:rsidRDefault="00561CCD" w:rsidP="00561CCD">
      <w:pPr>
        <w:spacing w:after="0" w:line="264" w:lineRule="auto"/>
        <w:jc w:val="both"/>
        <w:rPr>
          <w:rFonts w:ascii="Segoe UI Light" w:hAnsi="Segoe UI Light" w:cs="Segoe UI Light"/>
        </w:rPr>
      </w:pPr>
      <w:r w:rsidRPr="00561CCD">
        <w:rPr>
          <w:rFonts w:ascii="Segoe UI Light" w:hAnsi="Segoe UI Light" w:cs="Segoe UI Light"/>
        </w:rPr>
        <w:t>Strateški okvir Strategije izravno je utemeljen na rezultatima SWOT analize, pri čemu su identificirane snage, slabosti, prilike i prijetnje poslužile kao ključna podloga za definiranje strateških i posebnih ciljeva te pripadajućih mjera.</w:t>
      </w:r>
    </w:p>
    <w:p w14:paraId="345171CC" w14:textId="77777777" w:rsidR="00561CCD" w:rsidRPr="00561CCD" w:rsidRDefault="00561CCD" w:rsidP="00561CCD">
      <w:pPr>
        <w:spacing w:after="0" w:line="264" w:lineRule="auto"/>
        <w:jc w:val="both"/>
        <w:rPr>
          <w:rFonts w:ascii="Segoe UI Light" w:hAnsi="Segoe UI Light" w:cs="Segoe UI Light"/>
        </w:rPr>
      </w:pPr>
    </w:p>
    <w:p w14:paraId="33876DA3" w14:textId="77777777" w:rsidR="00561CCD" w:rsidRPr="00561CCD" w:rsidRDefault="00561CCD" w:rsidP="00561CCD">
      <w:pPr>
        <w:spacing w:after="0" w:line="264" w:lineRule="auto"/>
        <w:jc w:val="both"/>
        <w:rPr>
          <w:rFonts w:ascii="Segoe UI Light" w:hAnsi="Segoe UI Light" w:cs="Segoe UI Light"/>
        </w:rPr>
      </w:pPr>
      <w:r w:rsidRPr="00561CCD">
        <w:rPr>
          <w:rFonts w:ascii="Segoe UI Light" w:hAnsi="Segoe UI Light" w:cs="Segoe UI Light"/>
        </w:rPr>
        <w:t xml:space="preserve">U području </w:t>
      </w:r>
      <w:r w:rsidRPr="00561CCD">
        <w:rPr>
          <w:rFonts w:ascii="Segoe UI Light" w:hAnsi="Segoe UI Light" w:cs="Segoe UI Light"/>
          <w:b/>
          <w:bCs/>
        </w:rPr>
        <w:t>energetske učinkovitosti i niskougljične tranzicije (SC 1)</w:t>
      </w:r>
      <w:r w:rsidRPr="00561CCD">
        <w:rPr>
          <w:rFonts w:ascii="Segoe UI Light" w:hAnsi="Segoe UI Light" w:cs="Segoe UI Light"/>
        </w:rPr>
        <w:t>, SWOT analiza je ukazala na značajan potencijal za primjenu obnovljivih izvora energije, osobito sunčeve energije, kao i na potrebu unaprjeđenja energetske učinkovitosti postojećeg građevinskog fonda zgrada. Istovremeno, identificirane slabosti poput nedovoljne primjene obnovljivih izvora energije i energetske neučinkovitosti dijela zgrada, zajedno s prilikama koje proizlaze iz dostupnih financijskih instrumenata, usmjerile su definiranje mjera koje se odnose na energetsku obnovu zgrada, povećanje korištenja obnovljivih izvora energije i smanjenje emisija stakleničkih plinova.</w:t>
      </w:r>
    </w:p>
    <w:p w14:paraId="6D85C77A" w14:textId="77777777" w:rsidR="00561CCD" w:rsidRPr="00561CCD" w:rsidRDefault="00561CCD" w:rsidP="00561CCD">
      <w:pPr>
        <w:spacing w:after="0" w:line="264" w:lineRule="auto"/>
        <w:jc w:val="both"/>
        <w:rPr>
          <w:rFonts w:ascii="Segoe UI Light" w:hAnsi="Segoe UI Light" w:cs="Segoe UI Light"/>
        </w:rPr>
      </w:pPr>
    </w:p>
    <w:p w14:paraId="4042752D" w14:textId="13EC4660" w:rsidR="00561CCD" w:rsidRPr="00561CCD" w:rsidRDefault="00561CCD" w:rsidP="00561CCD">
      <w:pPr>
        <w:spacing w:after="0" w:line="264" w:lineRule="auto"/>
        <w:jc w:val="both"/>
        <w:rPr>
          <w:rFonts w:ascii="Segoe UI Light" w:hAnsi="Segoe UI Light" w:cs="Segoe UI Light"/>
        </w:rPr>
      </w:pPr>
      <w:r w:rsidRPr="00561CCD">
        <w:rPr>
          <w:rFonts w:ascii="Segoe UI Light" w:hAnsi="Segoe UI Light" w:cs="Segoe UI Light"/>
        </w:rPr>
        <w:t xml:space="preserve">U okviru </w:t>
      </w:r>
      <w:r w:rsidRPr="00561CCD">
        <w:rPr>
          <w:rFonts w:ascii="Segoe UI Light" w:hAnsi="Segoe UI Light" w:cs="Segoe UI Light"/>
          <w:b/>
          <w:bCs/>
        </w:rPr>
        <w:t>razvoja i unaprjeđenja sustava zelene infrastrukture (SC 2)</w:t>
      </w:r>
      <w:r w:rsidRPr="00561CCD">
        <w:rPr>
          <w:rFonts w:ascii="Segoe UI Light" w:hAnsi="Segoe UI Light" w:cs="Segoe UI Light"/>
        </w:rPr>
        <w:t xml:space="preserve">, SWOT analiza je istaknula postojanje vrijednih prirodnih resursa, vodnih površina i postojećih elemenata </w:t>
      </w:r>
      <w:r w:rsidR="00A66A32">
        <w:rPr>
          <w:rFonts w:ascii="Segoe UI Light" w:hAnsi="Segoe UI Light" w:cs="Segoe UI Light"/>
        </w:rPr>
        <w:t>ZI</w:t>
      </w:r>
      <w:r w:rsidRPr="00561CCD">
        <w:rPr>
          <w:rFonts w:ascii="Segoe UI Light" w:hAnsi="Segoe UI Light" w:cs="Segoe UI Light"/>
        </w:rPr>
        <w:t xml:space="preserve"> kao ključne snage, ali i slabosti povezane s njihovom nedovoljnom povezanošću i dostupnošću. Prilike u vidu razvoja plavo-zelene infrastrukture, revitalizacije brownfield lokacija i provedbe već pripremljenih projekata dodatno su usmjerile definiranje mjera koje se odnose na uspostavu urbane mreže zelene infrastrukture, razvoj urbanih točaka i koridora te unaprjeđenje javnih prostora i krajobraznih vrijednosti.</w:t>
      </w:r>
    </w:p>
    <w:p w14:paraId="509621E1" w14:textId="77777777" w:rsidR="00561CCD" w:rsidRPr="00561CCD" w:rsidRDefault="00561CCD" w:rsidP="00561CCD">
      <w:pPr>
        <w:spacing w:after="0" w:line="264" w:lineRule="auto"/>
        <w:jc w:val="both"/>
        <w:rPr>
          <w:rFonts w:ascii="Segoe UI Light" w:hAnsi="Segoe UI Light" w:cs="Segoe UI Light"/>
        </w:rPr>
      </w:pPr>
    </w:p>
    <w:p w14:paraId="2A9E891C" w14:textId="77777777" w:rsidR="00561CCD" w:rsidRPr="00561CCD" w:rsidRDefault="00561CCD" w:rsidP="00561CCD">
      <w:pPr>
        <w:spacing w:after="0" w:line="264" w:lineRule="auto"/>
        <w:jc w:val="both"/>
        <w:rPr>
          <w:rFonts w:ascii="Segoe UI Light" w:hAnsi="Segoe UI Light" w:cs="Segoe UI Light"/>
        </w:rPr>
      </w:pPr>
      <w:r w:rsidRPr="00561CCD">
        <w:rPr>
          <w:rFonts w:ascii="Segoe UI Light" w:hAnsi="Segoe UI Light" w:cs="Segoe UI Light"/>
        </w:rPr>
        <w:t xml:space="preserve">Za </w:t>
      </w:r>
      <w:r w:rsidRPr="00561CCD">
        <w:rPr>
          <w:rFonts w:ascii="Segoe UI Light" w:hAnsi="Segoe UI Light" w:cs="Segoe UI Light"/>
          <w:b/>
          <w:bCs/>
        </w:rPr>
        <w:t>jačanje otpornosti na klimatske promjene (SC 3)</w:t>
      </w:r>
      <w:r w:rsidRPr="00561CCD">
        <w:rPr>
          <w:rFonts w:ascii="Segoe UI Light" w:hAnsi="Segoe UI Light" w:cs="Segoe UI Light"/>
        </w:rPr>
        <w:t>, SWOT analiza je jasno identificirala izazove poput urbanih toplinskih otoka, velikog udjela nepropusnih površina i nedovoljno razvijenih sustava upravljanja oborinskim vodama, kao i prijetnje povezane s porastom klimatskih rizika. Istovremeno, prepoznate su prilike za primjenu rješenja temeljenih na prirodi i integriranih pristupa upravljanju vodama. Na temelju toga definirane su mjere usmjerene na smanjenje toplinskih opterećenja, povećanje pokrivenosti vegetacijom, razvoj sustava održive urbane odvodnje te jačanje ekosustavnih usluga.</w:t>
      </w:r>
    </w:p>
    <w:p w14:paraId="1EFEBEE1" w14:textId="77777777" w:rsidR="00561CCD" w:rsidRPr="00561CCD" w:rsidRDefault="00561CCD" w:rsidP="00561CCD">
      <w:pPr>
        <w:spacing w:after="0" w:line="264" w:lineRule="auto"/>
        <w:jc w:val="both"/>
        <w:rPr>
          <w:rFonts w:ascii="Segoe UI Light" w:hAnsi="Segoe UI Light" w:cs="Segoe UI Light"/>
        </w:rPr>
      </w:pPr>
    </w:p>
    <w:p w14:paraId="2DED910F" w14:textId="08617CEB" w:rsidR="00561CCD" w:rsidRPr="00561CCD" w:rsidRDefault="00561CCD" w:rsidP="00561CCD">
      <w:pPr>
        <w:spacing w:after="0" w:line="264" w:lineRule="auto"/>
        <w:jc w:val="both"/>
        <w:rPr>
          <w:rFonts w:ascii="Segoe UI Light" w:hAnsi="Segoe UI Light" w:cs="Segoe UI Light"/>
        </w:rPr>
      </w:pPr>
      <w:r w:rsidRPr="00561CCD">
        <w:rPr>
          <w:rFonts w:ascii="Segoe UI Light" w:hAnsi="Segoe UI Light" w:cs="Segoe UI Light"/>
        </w:rPr>
        <w:t xml:space="preserve">U području </w:t>
      </w:r>
      <w:r w:rsidRPr="00561CCD">
        <w:rPr>
          <w:rFonts w:ascii="Segoe UI Light" w:hAnsi="Segoe UI Light" w:cs="Segoe UI Light"/>
          <w:b/>
          <w:bCs/>
        </w:rPr>
        <w:t>kružnog gospodarenja prostorom i zgradama (SC 4)</w:t>
      </w:r>
      <w:r w:rsidRPr="00561CCD">
        <w:rPr>
          <w:rFonts w:ascii="Segoe UI Light" w:hAnsi="Segoe UI Light" w:cs="Segoe UI Light"/>
        </w:rPr>
        <w:t xml:space="preserve">, SWOT analiza je ukazala na postojanje zapuštenih i nedovoljno iskorištenih prostora te potencijal njihove revitalizacije, kao i na potrebu za jačanjem primjene načela kružnosti u upravljanju prostorom. Prilike povezane s obnovom postojećih zgrada, ponovnom uporabom materijala i integracijom </w:t>
      </w:r>
      <w:r w:rsidR="00A66A32">
        <w:rPr>
          <w:rFonts w:ascii="Segoe UI Light" w:hAnsi="Segoe UI Light" w:cs="Segoe UI Light"/>
        </w:rPr>
        <w:t>ZI</w:t>
      </w:r>
      <w:r w:rsidRPr="00561CCD">
        <w:rPr>
          <w:rFonts w:ascii="Segoe UI Light" w:hAnsi="Segoe UI Light" w:cs="Segoe UI Light"/>
        </w:rPr>
        <w:t xml:space="preserve"> u obnovu prostora usmjerile su definiranje mjera koje se odnose na aktivaciju brownfield lokacija, kružnu obnovu zgrada te smanjenje građevinskog otpada.</w:t>
      </w:r>
    </w:p>
    <w:p w14:paraId="0DE2C5B1" w14:textId="77777777" w:rsidR="00561CCD" w:rsidRPr="00561CCD" w:rsidRDefault="00561CCD" w:rsidP="00561CCD">
      <w:pPr>
        <w:spacing w:after="0" w:line="264" w:lineRule="auto"/>
        <w:jc w:val="both"/>
        <w:rPr>
          <w:rFonts w:ascii="Segoe UI Light" w:hAnsi="Segoe UI Light" w:cs="Segoe UI Light"/>
        </w:rPr>
      </w:pPr>
    </w:p>
    <w:p w14:paraId="4FC6D797" w14:textId="77777777" w:rsidR="00561CCD" w:rsidRPr="00561CCD" w:rsidRDefault="00561CCD" w:rsidP="00561CCD">
      <w:pPr>
        <w:spacing w:after="0" w:line="264" w:lineRule="auto"/>
        <w:jc w:val="both"/>
        <w:rPr>
          <w:rFonts w:ascii="Segoe UI Light" w:hAnsi="Segoe UI Light" w:cs="Segoe UI Light"/>
        </w:rPr>
      </w:pPr>
      <w:r w:rsidRPr="00561CCD">
        <w:rPr>
          <w:rFonts w:ascii="Segoe UI Light" w:hAnsi="Segoe UI Light" w:cs="Segoe UI Light"/>
        </w:rPr>
        <w:t>Posebno je važno istaknuti da su kroz SWOT analizu identificirani i specifični prostorni problemi, poput degradiranih područja i nelegalnog odlaganja otpada na osjetljivim lokacijama, koji su izravno adresirani kroz mjere urbane sanacije i uspostave sustava zaštite i upravljanja prostorom.</w:t>
      </w:r>
    </w:p>
    <w:p w14:paraId="1A498FDA" w14:textId="77777777" w:rsidR="00561CCD" w:rsidRPr="00561CCD" w:rsidRDefault="00561CCD" w:rsidP="00561CCD">
      <w:pPr>
        <w:spacing w:after="0" w:line="264" w:lineRule="auto"/>
        <w:jc w:val="both"/>
        <w:rPr>
          <w:rFonts w:ascii="Segoe UI Light" w:hAnsi="Segoe UI Light" w:cs="Segoe UI Light"/>
        </w:rPr>
      </w:pPr>
    </w:p>
    <w:p w14:paraId="18CC4525" w14:textId="7E63C4C8" w:rsidR="00561CCD" w:rsidRDefault="00561CCD" w:rsidP="00561CCD">
      <w:pPr>
        <w:spacing w:after="0" w:line="264" w:lineRule="auto"/>
        <w:jc w:val="both"/>
        <w:rPr>
          <w:rFonts w:ascii="Segoe UI Light" w:hAnsi="Segoe UI Light" w:cs="Segoe UI Light"/>
        </w:rPr>
      </w:pPr>
      <w:r w:rsidRPr="007B1EFA">
        <w:rPr>
          <w:rFonts w:ascii="Segoe UI Light" w:hAnsi="Segoe UI Light" w:cs="Segoe UI Light"/>
        </w:rPr>
        <w:lastRenderedPageBreak/>
        <w:t>Na taj način osigurana je jasna uzročno-posljedična povezanost između identificiranih razvojnih obilježja, problema i potencijala prostora te definiranih ciljeva, mjera i projekata, čime SWOT analiza predstavlja temeljni alat za usmjeravanje provedbe Strategije</w:t>
      </w:r>
      <w:r w:rsidR="00A66A32">
        <w:rPr>
          <w:rFonts w:ascii="Segoe UI Light" w:hAnsi="Segoe UI Light" w:cs="Segoe UI Light"/>
        </w:rPr>
        <w:t>.</w:t>
      </w:r>
    </w:p>
    <w:p w14:paraId="1230428A" w14:textId="77777777" w:rsidR="004608BD" w:rsidRPr="007A693C" w:rsidRDefault="004608BD" w:rsidP="007A693C">
      <w:pPr>
        <w:spacing w:after="0" w:line="264" w:lineRule="auto"/>
        <w:jc w:val="both"/>
        <w:rPr>
          <w:rFonts w:ascii="Segoe UI Light" w:hAnsi="Segoe UI Light" w:cs="Segoe UI Light"/>
        </w:rPr>
      </w:pPr>
    </w:p>
    <w:p w14:paraId="7D110A1B" w14:textId="77777777" w:rsidR="004608BD" w:rsidRPr="007A693C" w:rsidRDefault="004608BD" w:rsidP="007A693C">
      <w:pPr>
        <w:spacing w:after="0" w:line="264" w:lineRule="auto"/>
        <w:jc w:val="both"/>
        <w:rPr>
          <w:rFonts w:ascii="Segoe UI Light" w:hAnsi="Segoe UI Light" w:cs="Segoe UI Light"/>
        </w:rPr>
      </w:pPr>
      <w:r w:rsidRPr="007A693C">
        <w:rPr>
          <w:rFonts w:ascii="Segoe UI Light" w:hAnsi="Segoe UI Light" w:cs="Segoe UI Light"/>
        </w:rPr>
        <w:t>Kako bi strateški okvir bio operativan i omogućio sustavno praćenje provedbe, strukturiran je kroz jasnu hijerarhiju koja obuhvaća:</w:t>
      </w:r>
    </w:p>
    <w:p w14:paraId="11BD9C1B" w14:textId="77777777" w:rsidR="004608BD" w:rsidRPr="007A693C" w:rsidRDefault="004608BD" w:rsidP="007A693C">
      <w:pPr>
        <w:pStyle w:val="ListParagraph"/>
        <w:numPr>
          <w:ilvl w:val="0"/>
          <w:numId w:val="171"/>
        </w:numPr>
        <w:spacing w:after="0" w:line="264" w:lineRule="auto"/>
        <w:jc w:val="both"/>
        <w:rPr>
          <w:rFonts w:ascii="Segoe UI Light" w:hAnsi="Segoe UI Light" w:cs="Segoe UI Light"/>
        </w:rPr>
      </w:pPr>
      <w:r w:rsidRPr="007A693C">
        <w:rPr>
          <w:rFonts w:ascii="Segoe UI Light" w:hAnsi="Segoe UI Light" w:cs="Segoe UI Light"/>
        </w:rPr>
        <w:t xml:space="preserve">viziju razvoja </w:t>
      </w:r>
    </w:p>
    <w:p w14:paraId="321A79AC" w14:textId="77777777" w:rsidR="004608BD" w:rsidRPr="007A693C" w:rsidRDefault="004608BD" w:rsidP="007A693C">
      <w:pPr>
        <w:pStyle w:val="ListParagraph"/>
        <w:numPr>
          <w:ilvl w:val="0"/>
          <w:numId w:val="171"/>
        </w:numPr>
        <w:spacing w:after="0" w:line="264" w:lineRule="auto"/>
        <w:jc w:val="both"/>
        <w:rPr>
          <w:rFonts w:ascii="Segoe UI Light" w:hAnsi="Segoe UI Light" w:cs="Segoe UI Light"/>
        </w:rPr>
      </w:pPr>
      <w:r w:rsidRPr="007A693C">
        <w:rPr>
          <w:rFonts w:ascii="Segoe UI Light" w:hAnsi="Segoe UI Light" w:cs="Segoe UI Light"/>
        </w:rPr>
        <w:t xml:space="preserve">strateške ciljeve </w:t>
      </w:r>
    </w:p>
    <w:p w14:paraId="3CBA885D" w14:textId="77777777" w:rsidR="004608BD" w:rsidRPr="007A693C" w:rsidRDefault="004608BD" w:rsidP="007A693C">
      <w:pPr>
        <w:pStyle w:val="ListParagraph"/>
        <w:numPr>
          <w:ilvl w:val="0"/>
          <w:numId w:val="171"/>
        </w:numPr>
        <w:spacing w:after="0" w:line="264" w:lineRule="auto"/>
        <w:jc w:val="both"/>
        <w:rPr>
          <w:rFonts w:ascii="Segoe UI Light" w:hAnsi="Segoe UI Light" w:cs="Segoe UI Light"/>
        </w:rPr>
      </w:pPr>
      <w:r w:rsidRPr="007A693C">
        <w:rPr>
          <w:rFonts w:ascii="Segoe UI Light" w:hAnsi="Segoe UI Light" w:cs="Segoe UI Light"/>
        </w:rPr>
        <w:t xml:space="preserve">posebne ciljeve </w:t>
      </w:r>
    </w:p>
    <w:p w14:paraId="5B0E1932" w14:textId="77777777" w:rsidR="004608BD" w:rsidRPr="007A693C" w:rsidRDefault="004608BD" w:rsidP="007A693C">
      <w:pPr>
        <w:pStyle w:val="ListParagraph"/>
        <w:numPr>
          <w:ilvl w:val="0"/>
          <w:numId w:val="171"/>
        </w:numPr>
        <w:spacing w:after="0" w:line="264" w:lineRule="auto"/>
        <w:jc w:val="both"/>
        <w:rPr>
          <w:rFonts w:ascii="Segoe UI Light" w:hAnsi="Segoe UI Light" w:cs="Segoe UI Light"/>
        </w:rPr>
      </w:pPr>
      <w:r w:rsidRPr="007A693C">
        <w:rPr>
          <w:rFonts w:ascii="Segoe UI Light" w:hAnsi="Segoe UI Light" w:cs="Segoe UI Light"/>
        </w:rPr>
        <w:t xml:space="preserve">mjere </w:t>
      </w:r>
    </w:p>
    <w:p w14:paraId="18A29712" w14:textId="1B597E1C" w:rsidR="004608BD" w:rsidRDefault="004608BD" w:rsidP="00EE6E42">
      <w:pPr>
        <w:pStyle w:val="ListParagraph"/>
        <w:numPr>
          <w:ilvl w:val="0"/>
          <w:numId w:val="171"/>
        </w:numPr>
        <w:spacing w:after="0" w:line="264" w:lineRule="auto"/>
        <w:jc w:val="both"/>
        <w:rPr>
          <w:rFonts w:ascii="Segoe UI Light" w:hAnsi="Segoe UI Light" w:cs="Segoe UI Light"/>
        </w:rPr>
      </w:pPr>
      <w:r w:rsidRPr="007A693C">
        <w:rPr>
          <w:rFonts w:ascii="Segoe UI Light" w:hAnsi="Segoe UI Light" w:cs="Segoe UI Light"/>
        </w:rPr>
        <w:t xml:space="preserve">aktivnosti i projekte </w:t>
      </w:r>
    </w:p>
    <w:p w14:paraId="5347B4CA" w14:textId="77777777" w:rsidR="004608BD" w:rsidRDefault="004608BD" w:rsidP="007A693C">
      <w:pPr>
        <w:pStyle w:val="ListParagraph"/>
        <w:spacing w:after="0" w:line="264" w:lineRule="auto"/>
        <w:jc w:val="both"/>
        <w:rPr>
          <w:rFonts w:ascii="Segoe UI Light" w:hAnsi="Segoe UI Light" w:cs="Segoe UI Light"/>
        </w:rPr>
      </w:pPr>
    </w:p>
    <w:p w14:paraId="0751CB25" w14:textId="70A58314" w:rsidR="004608BD" w:rsidRPr="007A693C" w:rsidRDefault="004608BD" w:rsidP="007A693C">
      <w:pPr>
        <w:spacing w:after="0" w:line="264" w:lineRule="auto"/>
        <w:jc w:val="both"/>
        <w:rPr>
          <w:rFonts w:ascii="Segoe UI Light" w:hAnsi="Segoe UI Light" w:cs="Segoe UI Light"/>
        </w:rPr>
      </w:pPr>
      <w:r w:rsidRPr="007A693C">
        <w:rPr>
          <w:rFonts w:ascii="Segoe UI Light" w:hAnsi="Segoe UI Light" w:cs="Segoe UI Light"/>
        </w:rPr>
        <w:t>Ovakav pristup omogućuje povezivanje identificiranih problema i razvojnih potencijala s konkretnim intervencijama u prostoru te osigurava dosljednost i provedivost Strategije.</w:t>
      </w:r>
    </w:p>
    <w:p w14:paraId="67EB119F" w14:textId="4D16EB83" w:rsidR="004608BD" w:rsidRPr="007A693C" w:rsidRDefault="004608BD" w:rsidP="007A693C">
      <w:pPr>
        <w:spacing w:after="0" w:line="264" w:lineRule="auto"/>
        <w:jc w:val="both"/>
        <w:rPr>
          <w:rFonts w:ascii="Segoe UI Light" w:hAnsi="Segoe UI Light" w:cs="Segoe UI Light"/>
        </w:rPr>
      </w:pPr>
      <w:r w:rsidRPr="007A693C">
        <w:rPr>
          <w:rFonts w:ascii="Segoe UI Light" w:hAnsi="Segoe UI Light" w:cs="Segoe UI Light"/>
        </w:rPr>
        <w:t>Strateški okvir temelji se na načelima integriranog planiranja, održivog upravljanja prostorom, razvoja zelene i plavo-zelene infrastrukture, primjene rješenja temeljenih na prirodi, povećanja otpornosti na klimatske promjene te učinkovitog i kružnog korištenja resursa.</w:t>
      </w:r>
    </w:p>
    <w:p w14:paraId="47712435" w14:textId="77777777" w:rsidR="004608BD" w:rsidRDefault="004608BD" w:rsidP="007A693C">
      <w:pPr>
        <w:shd w:val="clear" w:color="auto" w:fill="FFFFFF"/>
        <w:spacing w:line="240" w:lineRule="auto"/>
        <w:jc w:val="both"/>
      </w:pPr>
    </w:p>
    <w:p w14:paraId="7C6EE333" w14:textId="77777777" w:rsidR="008C7FA5" w:rsidRPr="00A70A85" w:rsidRDefault="009706D3" w:rsidP="003A2B50">
      <w:pPr>
        <w:pStyle w:val="Heading2"/>
        <w:spacing w:before="0"/>
        <w:rPr>
          <w:u w:val="single"/>
        </w:rPr>
      </w:pPr>
      <w:bookmarkStart w:id="93" w:name="_Toc137559740"/>
      <w:bookmarkStart w:id="94" w:name="_Toc228701573"/>
      <w:r w:rsidRPr="00A70A85">
        <w:rPr>
          <w:u w:val="single"/>
        </w:rPr>
        <w:t>10.1. STRATEŠKI I POSEBNI CILJEVI</w:t>
      </w:r>
      <w:bookmarkEnd w:id="93"/>
      <w:bookmarkEnd w:id="94"/>
    </w:p>
    <w:p w14:paraId="27DE9BE0" w14:textId="77777777" w:rsidR="00B34A0D" w:rsidRPr="00B34A0D" w:rsidRDefault="00B34A0D" w:rsidP="00A70A85">
      <w:pPr>
        <w:spacing w:before="240"/>
        <w:jc w:val="both"/>
        <w:rPr>
          <w:rFonts w:ascii="Segoe UI Light" w:hAnsi="Segoe UI Light" w:cs="Segoe UI Light"/>
        </w:rPr>
      </w:pPr>
      <w:bookmarkStart w:id="95" w:name="_Hlk225444469"/>
      <w:r w:rsidRPr="00B34A0D">
        <w:rPr>
          <w:rFonts w:ascii="Segoe UI Light" w:hAnsi="Segoe UI Light" w:cs="Segoe UI Light"/>
        </w:rPr>
        <w:t>Strateški i posebni ciljevi Strategije definirani su kao odgovor na ključne razvojne potrebe i potencijale Grada Velike Gorice. Struktura ciljeva uspostavljena je kroz hijerarhijski pristup, pri čemu se strateški ciljevi razrađuju kroz posebne ciljeve koji predstavljaju osnovu za definiranje mjera i projekata.</w:t>
      </w:r>
    </w:p>
    <w:p w14:paraId="220EAA1B" w14:textId="77777777" w:rsidR="00B34A0D" w:rsidRPr="00B34A0D" w:rsidRDefault="00B34A0D" w:rsidP="00A70A85">
      <w:pPr>
        <w:jc w:val="both"/>
        <w:rPr>
          <w:rFonts w:ascii="Segoe UI Light" w:hAnsi="Segoe UI Light" w:cs="Segoe UI Light"/>
        </w:rPr>
      </w:pPr>
      <w:r w:rsidRPr="00B34A0D">
        <w:rPr>
          <w:rFonts w:ascii="Segoe UI Light" w:hAnsi="Segoe UI Light" w:cs="Segoe UI Light"/>
        </w:rPr>
        <w:t>Ciljevi su međusobno povezani i usmjereni na ostvarenje održivog, klimatski otpornog i funkcionalnog urbanog prostora kroz razvoj zelene infrastrukture, energetsku tranziciju i primjenu načela kružnog gospodarenja prostorom i zgradama.</w:t>
      </w:r>
    </w:p>
    <w:p w14:paraId="49D87E9D" w14:textId="4E79CF0D" w:rsidR="00A66A32" w:rsidRDefault="00B34A0D" w:rsidP="00A66A32">
      <w:pPr>
        <w:jc w:val="both"/>
        <w:rPr>
          <w:rFonts w:ascii="Segoe UI Light" w:hAnsi="Segoe UI Light" w:cs="Segoe UI Light"/>
        </w:rPr>
      </w:pPr>
      <w:r w:rsidRPr="00B34A0D">
        <w:rPr>
          <w:rFonts w:ascii="Segoe UI Light" w:hAnsi="Segoe UI Light" w:cs="Segoe UI Light"/>
        </w:rPr>
        <w:t>Strategijom su definirana četiri strateška cilja (SC):</w:t>
      </w:r>
    </w:p>
    <w:p w14:paraId="0C12E153" w14:textId="46C33763" w:rsidR="00A66A32" w:rsidRDefault="00B34A0D" w:rsidP="00A66A32">
      <w:pPr>
        <w:jc w:val="both"/>
        <w:rPr>
          <w:rFonts w:ascii="Segoe UI Light" w:hAnsi="Segoe UI Light" w:cs="Segoe UI Light"/>
        </w:rPr>
      </w:pPr>
      <w:r w:rsidRPr="00B34A0D">
        <w:rPr>
          <w:rFonts w:ascii="Segoe UI Light" w:hAnsi="Segoe UI Light" w:cs="Segoe UI Light"/>
        </w:rPr>
        <w:t>SC 1. Ostvarenje ciljeva energetske učinkovitosti i niskougljične tranzicije;</w:t>
      </w:r>
    </w:p>
    <w:p w14:paraId="7A026423" w14:textId="637D122B" w:rsidR="00A66A32" w:rsidRDefault="00B34A0D" w:rsidP="00A66A32">
      <w:pPr>
        <w:jc w:val="both"/>
        <w:rPr>
          <w:rFonts w:ascii="Segoe UI Light" w:hAnsi="Segoe UI Light" w:cs="Segoe UI Light"/>
        </w:rPr>
      </w:pPr>
      <w:r w:rsidRPr="00B34A0D">
        <w:rPr>
          <w:rFonts w:ascii="Segoe UI Light" w:hAnsi="Segoe UI Light" w:cs="Segoe UI Light"/>
        </w:rPr>
        <w:t>SC 2. Razvoj i unaprjeđenje sustava zelene infrastrukture;</w:t>
      </w:r>
    </w:p>
    <w:p w14:paraId="7F9C464F" w14:textId="70867FF3" w:rsidR="00A66A32" w:rsidRDefault="00B34A0D" w:rsidP="00A66A32">
      <w:pPr>
        <w:jc w:val="both"/>
        <w:rPr>
          <w:rFonts w:ascii="Segoe UI Light" w:hAnsi="Segoe UI Light" w:cs="Segoe UI Light"/>
        </w:rPr>
      </w:pPr>
      <w:r w:rsidRPr="00B34A0D">
        <w:rPr>
          <w:rFonts w:ascii="Segoe UI Light" w:hAnsi="Segoe UI Light" w:cs="Segoe UI Light"/>
        </w:rPr>
        <w:t>SC 3. Jačanje otpornosti na klimatske promjene;</w:t>
      </w:r>
    </w:p>
    <w:p w14:paraId="27A09D76" w14:textId="4F40AF92" w:rsidR="00B34A0D" w:rsidRPr="00B34A0D" w:rsidRDefault="00B34A0D" w:rsidP="00A70A85">
      <w:pPr>
        <w:jc w:val="both"/>
        <w:rPr>
          <w:rFonts w:ascii="Segoe UI Light" w:hAnsi="Segoe UI Light" w:cs="Segoe UI Light"/>
        </w:rPr>
      </w:pPr>
      <w:r w:rsidRPr="00B34A0D">
        <w:rPr>
          <w:rFonts w:ascii="Segoe UI Light" w:hAnsi="Segoe UI Light" w:cs="Segoe UI Light"/>
        </w:rPr>
        <w:t>SC 4. Unapređenje kružnog gospodarenja prostorom i zgradama.</w:t>
      </w:r>
    </w:p>
    <w:p w14:paraId="57C56E90" w14:textId="77777777" w:rsidR="00B34A0D" w:rsidRPr="00B34A0D" w:rsidRDefault="00B34A0D" w:rsidP="00A70A85">
      <w:pPr>
        <w:jc w:val="both"/>
        <w:rPr>
          <w:rFonts w:ascii="Segoe UI Light" w:hAnsi="Segoe UI Light" w:cs="Segoe UI Light"/>
        </w:rPr>
      </w:pPr>
      <w:r w:rsidRPr="00B34A0D">
        <w:rPr>
          <w:rFonts w:ascii="Segoe UI Light" w:hAnsi="Segoe UI Light" w:cs="Segoe UI Light"/>
        </w:rPr>
        <w:t>Na temelju identificiranih razvojnih potreba (RP), u okviru strateških ciljeva (SC), definirano je ukupno 10 posebnih ciljeva.</w:t>
      </w:r>
    </w:p>
    <w:p w14:paraId="4C2F7B14" w14:textId="59B9A0A8" w:rsidR="00B34A0D" w:rsidRPr="00B34A0D" w:rsidRDefault="00B34A0D" w:rsidP="00A70A85">
      <w:pPr>
        <w:jc w:val="both"/>
        <w:rPr>
          <w:rFonts w:ascii="Segoe UI Light" w:hAnsi="Segoe UI Light" w:cs="Segoe UI Light"/>
        </w:rPr>
      </w:pPr>
      <w:r w:rsidRPr="00B34A0D">
        <w:rPr>
          <w:rFonts w:ascii="Segoe UI Light" w:hAnsi="Segoe UI Light" w:cs="Segoe UI Light"/>
        </w:rPr>
        <w:t>Ostvarenje strateških i posebnih ciljeva predviđeno je kroz skup od 3</w:t>
      </w:r>
      <w:r w:rsidR="008C4D9D">
        <w:rPr>
          <w:rFonts w:ascii="Segoe UI Light" w:hAnsi="Segoe UI Light" w:cs="Segoe UI Light"/>
        </w:rPr>
        <w:t>4</w:t>
      </w:r>
      <w:r w:rsidRPr="00B34A0D">
        <w:rPr>
          <w:rFonts w:ascii="Segoe UI Light" w:hAnsi="Segoe UI Light" w:cs="Segoe UI Light"/>
        </w:rPr>
        <w:t xml:space="preserve"> mjera (M), </w:t>
      </w:r>
      <w:r w:rsidRPr="00CA4F10">
        <w:rPr>
          <w:rFonts w:ascii="Segoe UI Light" w:hAnsi="Segoe UI Light" w:cs="Segoe UI Light"/>
        </w:rPr>
        <w:t>unutar kojih će se provest</w:t>
      </w:r>
      <w:r w:rsidR="006D3DD3" w:rsidRPr="00CA4F10">
        <w:rPr>
          <w:rFonts w:ascii="Segoe UI Light" w:hAnsi="Segoe UI Light" w:cs="Segoe UI Light"/>
        </w:rPr>
        <w:t>i</w:t>
      </w:r>
      <w:r w:rsidRPr="00CA4F10">
        <w:rPr>
          <w:rFonts w:ascii="Segoe UI Light" w:hAnsi="Segoe UI Light" w:cs="Segoe UI Light"/>
        </w:rPr>
        <w:t xml:space="preserve"> različit</w:t>
      </w:r>
      <w:r w:rsidR="006D3DD3" w:rsidRPr="00CA4F10">
        <w:rPr>
          <w:rFonts w:ascii="Segoe UI Light" w:hAnsi="Segoe UI Light" w:cs="Segoe UI Light"/>
        </w:rPr>
        <w:t>e</w:t>
      </w:r>
      <w:r w:rsidRPr="00CA4F10">
        <w:rPr>
          <w:rFonts w:ascii="Segoe UI Light" w:hAnsi="Segoe UI Light" w:cs="Segoe UI Light"/>
        </w:rPr>
        <w:t xml:space="preserve"> aktivnosti/projekt</w:t>
      </w:r>
      <w:r w:rsidR="006D3DD3" w:rsidRPr="00CA4F10">
        <w:rPr>
          <w:rFonts w:ascii="Segoe UI Light" w:hAnsi="Segoe UI Light" w:cs="Segoe UI Light"/>
        </w:rPr>
        <w:t>i.</w:t>
      </w:r>
      <w:r w:rsidRPr="00485B9C">
        <w:rPr>
          <w:rFonts w:ascii="Segoe UI Light" w:hAnsi="Segoe UI Light" w:cs="Segoe UI Light"/>
          <w:highlight w:val="yellow"/>
        </w:rPr>
        <w:t xml:space="preserve"> </w:t>
      </w:r>
    </w:p>
    <w:p w14:paraId="54919644" w14:textId="77777777" w:rsidR="00B34A0D" w:rsidRPr="00B34A0D" w:rsidRDefault="00B34A0D" w:rsidP="00A70A85">
      <w:pPr>
        <w:jc w:val="both"/>
        <w:rPr>
          <w:rFonts w:ascii="Segoe UI Light" w:hAnsi="Segoe UI Light" w:cs="Segoe UI Light"/>
        </w:rPr>
      </w:pPr>
      <w:r w:rsidRPr="00B34A0D">
        <w:rPr>
          <w:rFonts w:ascii="Segoe UI Light" w:hAnsi="Segoe UI Light" w:cs="Segoe UI Light"/>
        </w:rPr>
        <w:t>Mjere su definirane na način da odgovaraju na utvrđene razvojne potrebe i slabosti iz analitičkog dijela Strategije te omogućuju ostvarenje posebnih ciljeva kroz konkretne, prostorno primjenjive intervencije i projekte.</w:t>
      </w:r>
    </w:p>
    <w:p w14:paraId="703E8D09" w14:textId="77777777" w:rsidR="00B34A0D" w:rsidRPr="00B34A0D" w:rsidRDefault="00B34A0D" w:rsidP="00A70A85">
      <w:pPr>
        <w:jc w:val="both"/>
        <w:rPr>
          <w:rFonts w:ascii="Segoe UI Light" w:hAnsi="Segoe UI Light" w:cs="Segoe UI Light"/>
        </w:rPr>
      </w:pPr>
      <w:r w:rsidRPr="00B34A0D">
        <w:rPr>
          <w:rFonts w:ascii="Segoe UI Light" w:hAnsi="Segoe UI Light" w:cs="Segoe UI Light"/>
        </w:rPr>
        <w:lastRenderedPageBreak/>
        <w:t>Sve mjere i aktivnosti Strategije provode se u skladu s horizontalnim načelima koja su detaljno opisana u poglavlju 11. Horizontalna načela. Horizontalna načela predstavljaju temeljni okvir provedbe Strategije te se primjenjuju na sve strateške ciljeve (SC1–SC4), posebne ciljeve i pripadajuće mjere.</w:t>
      </w:r>
    </w:p>
    <w:p w14:paraId="2AB58669" w14:textId="77777777" w:rsidR="00B34A0D" w:rsidRPr="00B34A0D" w:rsidRDefault="00B34A0D" w:rsidP="00A70A85">
      <w:pPr>
        <w:jc w:val="both"/>
        <w:rPr>
          <w:rFonts w:ascii="Segoe UI Light" w:hAnsi="Segoe UI Light" w:cs="Segoe UI Light"/>
        </w:rPr>
      </w:pPr>
      <w:r w:rsidRPr="00B34A0D">
        <w:rPr>
          <w:rFonts w:ascii="Segoe UI Light" w:hAnsi="Segoe UI Light" w:cs="Segoe UI Light"/>
        </w:rPr>
        <w:t>U cilju osiguravanja dosljedne primjene, horizontalna načela integrirana su u sve razine Strategije, a u okviru prikaza mjera izdvajaju se i kao zasebna kategorija, čime se dodatno naglašava njihova važnost i obvezujući karakter u provedbi projekata.</w:t>
      </w:r>
    </w:p>
    <w:bookmarkEnd w:id="95"/>
    <w:p w14:paraId="6540E2A1" w14:textId="77777777" w:rsidR="008C7FA5" w:rsidRDefault="008C7FA5">
      <w:pPr>
        <w:spacing w:after="0" w:line="276" w:lineRule="auto"/>
        <w:jc w:val="both"/>
        <w:rPr>
          <w:b/>
          <w:sz w:val="18"/>
          <w:szCs w:val="18"/>
        </w:rPr>
      </w:pPr>
    </w:p>
    <w:p w14:paraId="6CF84E70" w14:textId="77777777" w:rsidR="008C7FA5" w:rsidRDefault="008C7FA5">
      <w:pPr>
        <w:spacing w:after="0" w:line="276" w:lineRule="auto"/>
        <w:jc w:val="both"/>
        <w:rPr>
          <w:b/>
          <w:sz w:val="18"/>
          <w:szCs w:val="18"/>
        </w:rPr>
      </w:pPr>
    </w:p>
    <w:p w14:paraId="0CE609EA" w14:textId="77777777" w:rsidR="008C7FA5" w:rsidRDefault="008C7FA5">
      <w:pPr>
        <w:spacing w:after="0" w:line="276" w:lineRule="auto"/>
        <w:jc w:val="both"/>
        <w:rPr>
          <w:b/>
          <w:sz w:val="18"/>
          <w:szCs w:val="18"/>
        </w:rPr>
      </w:pPr>
    </w:p>
    <w:p w14:paraId="3E6C3060" w14:textId="7FFEA4B1" w:rsidR="000F3060" w:rsidRDefault="000F3060">
      <w:pPr>
        <w:spacing w:after="0" w:line="240" w:lineRule="auto"/>
        <w:rPr>
          <w:b/>
          <w:sz w:val="18"/>
          <w:szCs w:val="18"/>
        </w:rPr>
      </w:pPr>
      <w:r>
        <w:rPr>
          <w:b/>
          <w:sz w:val="18"/>
          <w:szCs w:val="18"/>
        </w:rPr>
        <w:br w:type="page"/>
      </w:r>
    </w:p>
    <w:p w14:paraId="23E02838" w14:textId="0D425C82" w:rsidR="00A8138A" w:rsidRDefault="009706D3">
      <w:pPr>
        <w:spacing w:after="0" w:line="276" w:lineRule="auto"/>
        <w:jc w:val="both"/>
        <w:rPr>
          <w:color w:val="808080" w:themeColor="background1" w:themeShade="80"/>
          <w:sz w:val="18"/>
          <w:szCs w:val="18"/>
        </w:rPr>
      </w:pPr>
      <w:r>
        <w:rPr>
          <w:b/>
          <w:color w:val="808080" w:themeColor="background1" w:themeShade="80"/>
          <w:sz w:val="18"/>
          <w:szCs w:val="18"/>
        </w:rPr>
        <w:lastRenderedPageBreak/>
        <w:t xml:space="preserve">Tablica </w:t>
      </w:r>
      <w:r w:rsidR="0033399A">
        <w:rPr>
          <w:b/>
          <w:color w:val="808080" w:themeColor="background1" w:themeShade="80"/>
          <w:sz w:val="18"/>
          <w:szCs w:val="18"/>
        </w:rPr>
        <w:t>33</w:t>
      </w:r>
      <w:r>
        <w:rPr>
          <w:b/>
          <w:color w:val="808080" w:themeColor="background1" w:themeShade="80"/>
          <w:sz w:val="18"/>
          <w:szCs w:val="18"/>
        </w:rPr>
        <w:t>.</w:t>
      </w:r>
      <w:r>
        <w:rPr>
          <w:color w:val="808080" w:themeColor="background1" w:themeShade="80"/>
          <w:sz w:val="18"/>
          <w:szCs w:val="18"/>
        </w:rPr>
        <w:t xml:space="preserve"> Popis  strateških ciljeva (SC), posebnih ciljeva (PS) te seta mjera (M) Strategije zelene urbane obnove Grada Velike </w:t>
      </w:r>
      <w:bookmarkStart w:id="96" w:name="_Hlk225690905"/>
      <w:r>
        <w:rPr>
          <w:color w:val="808080" w:themeColor="background1" w:themeShade="80"/>
          <w:sz w:val="18"/>
          <w:szCs w:val="18"/>
        </w:rPr>
        <w:t xml:space="preserve">Gorice </w:t>
      </w:r>
    </w:p>
    <w:tbl>
      <w:tblPr>
        <w:tblStyle w:val="Svijetlatablicareetke1-isticanje21"/>
        <w:tblpPr w:leftFromText="180" w:rightFromText="180" w:vertAnchor="page" w:horzAnchor="margin" w:tblpY="2176"/>
        <w:tblW w:w="0" w:type="auto"/>
        <w:tblLook w:val="04A0" w:firstRow="1" w:lastRow="0" w:firstColumn="1" w:lastColumn="0" w:noHBand="0" w:noVBand="1"/>
      </w:tblPr>
      <w:tblGrid>
        <w:gridCol w:w="2383"/>
        <w:gridCol w:w="3722"/>
        <w:gridCol w:w="2957"/>
      </w:tblGrid>
      <w:tr w:rsidR="008C7FA5" w14:paraId="5BE742A7" w14:textId="77777777" w:rsidTr="00A8138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83" w:type="dxa"/>
            <w:shd w:val="clear" w:color="auto" w:fill="002060"/>
          </w:tcPr>
          <w:p w14:paraId="27382A13" w14:textId="77777777" w:rsidR="008C7FA5" w:rsidRDefault="008C7FA5">
            <w:pPr>
              <w:spacing w:after="0" w:line="240" w:lineRule="auto"/>
              <w:jc w:val="center"/>
              <w:rPr>
                <w:rFonts w:cstheme="minorHAnsi"/>
                <w:b w:val="0"/>
                <w:bCs w:val="0"/>
              </w:rPr>
            </w:pPr>
          </w:p>
          <w:p w14:paraId="30B2CFCE" w14:textId="77777777" w:rsidR="008C7FA5" w:rsidRDefault="009706D3">
            <w:pPr>
              <w:spacing w:after="0" w:line="240" w:lineRule="auto"/>
              <w:jc w:val="center"/>
              <w:rPr>
                <w:rFonts w:cstheme="minorHAnsi"/>
                <w:b w:val="0"/>
                <w:bCs w:val="0"/>
              </w:rPr>
            </w:pPr>
            <w:r>
              <w:rPr>
                <w:rFonts w:cstheme="minorHAnsi"/>
              </w:rPr>
              <w:t>Strateški cilj (SC)</w:t>
            </w:r>
          </w:p>
          <w:p w14:paraId="56DACE74" w14:textId="77777777" w:rsidR="008C7FA5" w:rsidRDefault="008C7FA5">
            <w:pPr>
              <w:spacing w:after="0" w:line="240" w:lineRule="auto"/>
              <w:jc w:val="center"/>
              <w:rPr>
                <w:rFonts w:cstheme="minorHAnsi"/>
                <w:b w:val="0"/>
                <w:bCs w:val="0"/>
              </w:rPr>
            </w:pPr>
          </w:p>
        </w:tc>
        <w:tc>
          <w:tcPr>
            <w:tcW w:w="3722" w:type="dxa"/>
            <w:shd w:val="clear" w:color="auto" w:fill="002060"/>
          </w:tcPr>
          <w:p w14:paraId="232F0FF5" w14:textId="77777777" w:rsidR="008C7FA5" w:rsidRDefault="008C7FA5">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cstheme="minorHAnsi"/>
                <w:b w:val="0"/>
                <w:bCs w:val="0"/>
              </w:rPr>
            </w:pPr>
          </w:p>
          <w:p w14:paraId="5F83FF58" w14:textId="77777777" w:rsidR="008C7FA5" w:rsidRDefault="009706D3">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cstheme="minorHAnsi"/>
                <w:b w:val="0"/>
                <w:bCs w:val="0"/>
              </w:rPr>
            </w:pPr>
            <w:r>
              <w:rPr>
                <w:rFonts w:cstheme="minorHAnsi"/>
              </w:rPr>
              <w:t>Posebni cilj (PS)</w:t>
            </w:r>
          </w:p>
        </w:tc>
        <w:tc>
          <w:tcPr>
            <w:tcW w:w="2957" w:type="dxa"/>
            <w:shd w:val="clear" w:color="auto" w:fill="002060"/>
          </w:tcPr>
          <w:p w14:paraId="65E7CEE6" w14:textId="77777777" w:rsidR="008C7FA5" w:rsidRDefault="008C7FA5">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cstheme="minorHAnsi"/>
                <w:b w:val="0"/>
                <w:bCs w:val="0"/>
              </w:rPr>
            </w:pPr>
          </w:p>
          <w:p w14:paraId="08F93808" w14:textId="77777777" w:rsidR="008C7FA5" w:rsidRDefault="009706D3">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cstheme="minorHAnsi"/>
                <w:b w:val="0"/>
                <w:bCs w:val="0"/>
              </w:rPr>
            </w:pPr>
            <w:r>
              <w:rPr>
                <w:rFonts w:cstheme="minorHAnsi"/>
              </w:rPr>
              <w:t>Mjera (M)</w:t>
            </w:r>
          </w:p>
        </w:tc>
      </w:tr>
      <w:tr w:rsidR="002327AC" w14:paraId="04186382" w14:textId="77777777" w:rsidTr="00254CA6">
        <w:trPr>
          <w:trHeight w:val="583"/>
        </w:trPr>
        <w:tc>
          <w:tcPr>
            <w:cnfStyle w:val="001000000000" w:firstRow="0" w:lastRow="0" w:firstColumn="1" w:lastColumn="0" w:oddVBand="0" w:evenVBand="0" w:oddHBand="0" w:evenHBand="0" w:firstRowFirstColumn="0" w:firstRowLastColumn="0" w:lastRowFirstColumn="0" w:lastRowLastColumn="0"/>
            <w:tcW w:w="2383" w:type="dxa"/>
            <w:vMerge w:val="restart"/>
            <w:shd w:val="clear" w:color="auto" w:fill="9CC2E5" w:themeFill="accent1" w:themeFillTint="99"/>
            <w:vAlign w:val="center"/>
          </w:tcPr>
          <w:p w14:paraId="2687A86B" w14:textId="23FB374D" w:rsidR="002327AC" w:rsidRDefault="002327AC" w:rsidP="00FA447F">
            <w:pPr>
              <w:spacing w:after="0" w:line="240" w:lineRule="auto"/>
              <w:ind w:left="458" w:hanging="458"/>
              <w:rPr>
                <w:rFonts w:cstheme="minorHAnsi"/>
                <w:sz w:val="18"/>
                <w:szCs w:val="18"/>
              </w:rPr>
            </w:pPr>
            <w:r>
              <w:rPr>
                <w:rFonts w:cstheme="minorHAnsi"/>
                <w:sz w:val="18"/>
                <w:szCs w:val="18"/>
              </w:rPr>
              <w:t xml:space="preserve">SC 1. Ostvarenje ciljeva energetske učinkovitosti </w:t>
            </w:r>
            <w:r w:rsidRPr="005E2F98">
              <w:rPr>
                <w:rFonts w:ascii="Segoe UI Light" w:eastAsia="Times New Roman" w:hAnsi="Segoe UI Light" w:cs="Segoe UI Light"/>
                <w:b w:val="0"/>
                <w:bCs w:val="0"/>
              </w:rPr>
              <w:t xml:space="preserve"> </w:t>
            </w:r>
            <w:r w:rsidRPr="005E2F98">
              <w:rPr>
                <w:rFonts w:cstheme="minorHAnsi"/>
                <w:sz w:val="18"/>
                <w:szCs w:val="18"/>
              </w:rPr>
              <w:t>i niskougljične tranzicije</w:t>
            </w:r>
          </w:p>
        </w:tc>
        <w:tc>
          <w:tcPr>
            <w:tcW w:w="3722" w:type="dxa"/>
            <w:vMerge w:val="restart"/>
            <w:shd w:val="clear" w:color="auto" w:fill="DEEAF6" w:themeFill="accent1" w:themeFillTint="33"/>
            <w:vAlign w:val="center"/>
          </w:tcPr>
          <w:p w14:paraId="3D54E40B" w14:textId="51CB2891" w:rsidR="002327AC" w:rsidRPr="004C1283" w:rsidRDefault="002327AC" w:rsidP="00FA447F">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b/>
                <w:sz w:val="18"/>
                <w:szCs w:val="18"/>
              </w:rPr>
            </w:pPr>
            <w:r w:rsidRPr="004C1283">
              <w:rPr>
                <w:rFonts w:cstheme="minorHAnsi"/>
                <w:b/>
                <w:sz w:val="18"/>
                <w:szCs w:val="18"/>
              </w:rPr>
              <w:t>PS 1.1.</w:t>
            </w:r>
            <w:r w:rsidRPr="00C649C2">
              <w:rPr>
                <w:rFonts w:cstheme="minorHAnsi"/>
                <w:b/>
                <w:sz w:val="18"/>
                <w:szCs w:val="18"/>
              </w:rPr>
              <w:t xml:space="preserve"> Povećanje udjela obnovljivih izvora energije</w:t>
            </w:r>
          </w:p>
        </w:tc>
        <w:tc>
          <w:tcPr>
            <w:tcW w:w="2957" w:type="dxa"/>
            <w:shd w:val="clear" w:color="auto" w:fill="DEEAF6" w:themeFill="accent1" w:themeFillTint="33"/>
            <w:vAlign w:val="center"/>
          </w:tcPr>
          <w:p w14:paraId="7CBD454C" w14:textId="20888CBF" w:rsidR="002327AC" w:rsidRDefault="002327AC" w:rsidP="003F6806">
            <w:pPr>
              <w:spacing w:after="0" w:line="240" w:lineRule="auto"/>
              <w:contextualSpacing/>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2327AC">
              <w:rPr>
                <w:rFonts w:cstheme="minorHAnsi"/>
                <w:b/>
                <w:bCs/>
                <w:sz w:val="18"/>
                <w:szCs w:val="18"/>
              </w:rPr>
              <w:t>M.1.</w:t>
            </w:r>
            <w:r w:rsidRPr="002327AC">
              <w:rPr>
                <w:rFonts w:cstheme="minorHAnsi"/>
                <w:sz w:val="18"/>
                <w:szCs w:val="18"/>
              </w:rPr>
              <w:t xml:space="preserve"> Poticanje ugradnje solarnih i drugih OIE sustava na javnim i privatnim zgradama</w:t>
            </w:r>
          </w:p>
        </w:tc>
      </w:tr>
      <w:tr w:rsidR="002327AC" w14:paraId="59479EBD" w14:textId="77777777" w:rsidTr="00254CA6">
        <w:trPr>
          <w:trHeight w:val="613"/>
        </w:trPr>
        <w:tc>
          <w:tcPr>
            <w:cnfStyle w:val="001000000000" w:firstRow="0" w:lastRow="0" w:firstColumn="1" w:lastColumn="0" w:oddVBand="0" w:evenVBand="0" w:oddHBand="0" w:evenHBand="0" w:firstRowFirstColumn="0" w:firstRowLastColumn="0" w:lastRowFirstColumn="0" w:lastRowLastColumn="0"/>
            <w:tcW w:w="2383" w:type="dxa"/>
            <w:vMerge/>
            <w:shd w:val="clear" w:color="auto" w:fill="9CC2E5" w:themeFill="accent1" w:themeFillTint="99"/>
            <w:vAlign w:val="center"/>
          </w:tcPr>
          <w:p w14:paraId="51F4DFE7" w14:textId="0CC606B0" w:rsidR="002327AC" w:rsidRDefault="002327AC">
            <w:pPr>
              <w:spacing w:after="0" w:line="240" w:lineRule="auto"/>
              <w:ind w:left="458" w:hanging="458"/>
              <w:rPr>
                <w:rFonts w:cstheme="minorHAnsi"/>
                <w:b w:val="0"/>
                <w:bCs w:val="0"/>
                <w:sz w:val="18"/>
                <w:szCs w:val="18"/>
              </w:rPr>
            </w:pPr>
          </w:p>
        </w:tc>
        <w:tc>
          <w:tcPr>
            <w:tcW w:w="3722" w:type="dxa"/>
            <w:vMerge/>
            <w:shd w:val="clear" w:color="auto" w:fill="DEEAF6" w:themeFill="accent1" w:themeFillTint="33"/>
            <w:vAlign w:val="center"/>
          </w:tcPr>
          <w:p w14:paraId="3A3E7596" w14:textId="263AC25F" w:rsidR="002327AC" w:rsidRPr="00C649C2" w:rsidRDefault="002327AC">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b/>
                <w:sz w:val="18"/>
                <w:szCs w:val="18"/>
              </w:rPr>
            </w:pPr>
          </w:p>
        </w:tc>
        <w:tc>
          <w:tcPr>
            <w:tcW w:w="2957" w:type="dxa"/>
            <w:shd w:val="clear" w:color="auto" w:fill="DEEAF6" w:themeFill="accent1" w:themeFillTint="33"/>
            <w:vAlign w:val="center"/>
          </w:tcPr>
          <w:p w14:paraId="0931DF13" w14:textId="243991A9" w:rsidR="002327AC" w:rsidRDefault="002327AC" w:rsidP="003F6806">
            <w:pPr>
              <w:spacing w:after="0" w:line="240" w:lineRule="auto"/>
              <w:contextualSpacing/>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2327AC">
              <w:rPr>
                <w:rFonts w:cstheme="minorHAnsi"/>
                <w:b/>
                <w:bCs/>
                <w:sz w:val="18"/>
                <w:szCs w:val="18"/>
              </w:rPr>
              <w:t>M.2.</w:t>
            </w:r>
            <w:r w:rsidRPr="002327AC">
              <w:rPr>
                <w:rFonts w:cstheme="minorHAnsi"/>
                <w:sz w:val="18"/>
                <w:szCs w:val="18"/>
              </w:rPr>
              <w:t xml:space="preserve"> </w:t>
            </w:r>
            <w:r w:rsidR="006E7F88" w:rsidRPr="006E7F88">
              <w:rPr>
                <w:rFonts w:cstheme="minorHAnsi"/>
                <w:sz w:val="18"/>
                <w:szCs w:val="18"/>
              </w:rPr>
              <w:t>Razvoj lokalnih energetskih sustava i infrastrukture za korištenje obnovljivih izvora energije</w:t>
            </w:r>
          </w:p>
        </w:tc>
      </w:tr>
      <w:tr w:rsidR="002327AC" w14:paraId="0C486541" w14:textId="77777777" w:rsidTr="00A8138A">
        <w:tc>
          <w:tcPr>
            <w:cnfStyle w:val="001000000000" w:firstRow="0" w:lastRow="0" w:firstColumn="1" w:lastColumn="0" w:oddVBand="0" w:evenVBand="0" w:oddHBand="0" w:evenHBand="0" w:firstRowFirstColumn="0" w:firstRowLastColumn="0" w:lastRowFirstColumn="0" w:lastRowLastColumn="0"/>
            <w:tcW w:w="2383" w:type="dxa"/>
            <w:vMerge/>
            <w:shd w:val="clear" w:color="auto" w:fill="9CC2E5" w:themeFill="accent1" w:themeFillTint="99"/>
            <w:vAlign w:val="center"/>
          </w:tcPr>
          <w:p w14:paraId="420CA4A5" w14:textId="77777777" w:rsidR="002327AC" w:rsidRDefault="002327AC" w:rsidP="005E2F98">
            <w:pPr>
              <w:spacing w:after="0" w:line="240" w:lineRule="auto"/>
              <w:ind w:left="458" w:hanging="458"/>
              <w:rPr>
                <w:rFonts w:cstheme="minorHAnsi"/>
                <w:b w:val="0"/>
                <w:bCs w:val="0"/>
                <w:sz w:val="18"/>
                <w:szCs w:val="18"/>
              </w:rPr>
            </w:pPr>
          </w:p>
        </w:tc>
        <w:tc>
          <w:tcPr>
            <w:tcW w:w="3722" w:type="dxa"/>
            <w:vMerge w:val="restart"/>
            <w:shd w:val="clear" w:color="auto" w:fill="BDD6EE" w:themeFill="accent1" w:themeFillTint="66"/>
            <w:vAlign w:val="center"/>
          </w:tcPr>
          <w:p w14:paraId="7A152D06" w14:textId="46DD6159" w:rsidR="002327AC" w:rsidRPr="004C1283" w:rsidRDefault="002327AC" w:rsidP="005E2F98">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b/>
                <w:sz w:val="18"/>
                <w:szCs w:val="18"/>
              </w:rPr>
            </w:pPr>
            <w:r w:rsidRPr="004C1283">
              <w:rPr>
                <w:rFonts w:cstheme="minorHAnsi"/>
                <w:b/>
                <w:sz w:val="18"/>
                <w:szCs w:val="18"/>
              </w:rPr>
              <w:t>PS 1.2.</w:t>
            </w:r>
            <w:r w:rsidRPr="00C649C2">
              <w:rPr>
                <w:rFonts w:cstheme="minorHAnsi"/>
                <w:b/>
                <w:sz w:val="18"/>
                <w:szCs w:val="18"/>
              </w:rPr>
              <w:t xml:space="preserve"> Povećanje energetske učinkovitosti zgrada</w:t>
            </w:r>
          </w:p>
        </w:tc>
        <w:tc>
          <w:tcPr>
            <w:tcW w:w="2957" w:type="dxa"/>
            <w:shd w:val="clear" w:color="auto" w:fill="BDD6EE" w:themeFill="accent1" w:themeFillTint="66"/>
            <w:vAlign w:val="center"/>
          </w:tcPr>
          <w:p w14:paraId="196D2C47" w14:textId="72F9D3BF" w:rsidR="002327AC" w:rsidRDefault="002327AC" w:rsidP="005E2F98">
            <w:pPr>
              <w:spacing w:after="0" w:line="240" w:lineRule="auto"/>
              <w:contextualSpacing/>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2327AC">
              <w:rPr>
                <w:rFonts w:cstheme="minorHAnsi"/>
                <w:b/>
                <w:bCs/>
                <w:sz w:val="18"/>
                <w:szCs w:val="18"/>
              </w:rPr>
              <w:t>M.3.</w:t>
            </w:r>
            <w:r w:rsidRPr="002327AC">
              <w:rPr>
                <w:rFonts w:cstheme="minorHAnsi"/>
                <w:sz w:val="18"/>
                <w:szCs w:val="18"/>
              </w:rPr>
              <w:t xml:space="preserve"> Provedba energetske obnove javnih i stambenih zgrada</w:t>
            </w:r>
          </w:p>
        </w:tc>
      </w:tr>
      <w:tr w:rsidR="002327AC" w14:paraId="27C47A77" w14:textId="77777777" w:rsidTr="00A8138A">
        <w:tc>
          <w:tcPr>
            <w:cnfStyle w:val="001000000000" w:firstRow="0" w:lastRow="0" w:firstColumn="1" w:lastColumn="0" w:oddVBand="0" w:evenVBand="0" w:oddHBand="0" w:evenHBand="0" w:firstRowFirstColumn="0" w:firstRowLastColumn="0" w:lastRowFirstColumn="0" w:lastRowLastColumn="0"/>
            <w:tcW w:w="2383" w:type="dxa"/>
            <w:vMerge/>
            <w:shd w:val="clear" w:color="auto" w:fill="9CC2E5" w:themeFill="accent1" w:themeFillTint="99"/>
            <w:vAlign w:val="center"/>
          </w:tcPr>
          <w:p w14:paraId="46976EAC" w14:textId="77777777" w:rsidR="002327AC" w:rsidRDefault="002327AC" w:rsidP="005E2F98">
            <w:pPr>
              <w:spacing w:after="0" w:line="240" w:lineRule="auto"/>
              <w:ind w:left="458" w:hanging="458"/>
              <w:rPr>
                <w:rFonts w:cstheme="minorHAnsi"/>
                <w:b w:val="0"/>
                <w:bCs w:val="0"/>
                <w:sz w:val="18"/>
                <w:szCs w:val="18"/>
              </w:rPr>
            </w:pPr>
          </w:p>
        </w:tc>
        <w:tc>
          <w:tcPr>
            <w:tcW w:w="3722" w:type="dxa"/>
            <w:vMerge/>
            <w:shd w:val="clear" w:color="auto" w:fill="BDD6EE" w:themeFill="accent1" w:themeFillTint="66"/>
            <w:vAlign w:val="center"/>
          </w:tcPr>
          <w:p w14:paraId="3A7D955A" w14:textId="77777777" w:rsidR="002327AC" w:rsidRPr="004C1283" w:rsidRDefault="002327AC" w:rsidP="005E2F98">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b/>
                <w:sz w:val="18"/>
                <w:szCs w:val="18"/>
              </w:rPr>
            </w:pPr>
          </w:p>
        </w:tc>
        <w:tc>
          <w:tcPr>
            <w:tcW w:w="2957" w:type="dxa"/>
            <w:shd w:val="clear" w:color="auto" w:fill="BDD6EE" w:themeFill="accent1" w:themeFillTint="66"/>
            <w:vAlign w:val="center"/>
          </w:tcPr>
          <w:p w14:paraId="7ED76180" w14:textId="782DA950" w:rsidR="002327AC" w:rsidRDefault="002327AC" w:rsidP="005E2F98">
            <w:pPr>
              <w:spacing w:after="0" w:line="240" w:lineRule="auto"/>
              <w:contextualSpacing/>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2327AC">
              <w:rPr>
                <w:rFonts w:cstheme="minorHAnsi"/>
                <w:b/>
                <w:bCs/>
                <w:sz w:val="18"/>
                <w:szCs w:val="18"/>
              </w:rPr>
              <w:t>M.4.</w:t>
            </w:r>
            <w:r w:rsidRPr="002327AC">
              <w:rPr>
                <w:rFonts w:cstheme="minorHAnsi"/>
                <w:sz w:val="18"/>
                <w:szCs w:val="18"/>
              </w:rPr>
              <w:t xml:space="preserve"> Primjena standarda gotovo nulte energije (nZEB)</w:t>
            </w:r>
          </w:p>
        </w:tc>
      </w:tr>
      <w:tr w:rsidR="002327AC" w14:paraId="15C3A45B" w14:textId="77777777" w:rsidTr="00A8138A">
        <w:tc>
          <w:tcPr>
            <w:cnfStyle w:val="001000000000" w:firstRow="0" w:lastRow="0" w:firstColumn="1" w:lastColumn="0" w:oddVBand="0" w:evenVBand="0" w:oddHBand="0" w:evenHBand="0" w:firstRowFirstColumn="0" w:firstRowLastColumn="0" w:lastRowFirstColumn="0" w:lastRowLastColumn="0"/>
            <w:tcW w:w="2383" w:type="dxa"/>
            <w:vMerge/>
            <w:shd w:val="clear" w:color="auto" w:fill="9CC2E5" w:themeFill="accent1" w:themeFillTint="99"/>
            <w:vAlign w:val="center"/>
          </w:tcPr>
          <w:p w14:paraId="20BB6180" w14:textId="77777777" w:rsidR="002327AC" w:rsidRDefault="002327AC">
            <w:pPr>
              <w:spacing w:after="0" w:line="240" w:lineRule="auto"/>
              <w:ind w:left="458" w:hanging="458"/>
              <w:rPr>
                <w:rFonts w:cstheme="minorHAnsi"/>
                <w:b w:val="0"/>
                <w:bCs w:val="0"/>
                <w:sz w:val="18"/>
                <w:szCs w:val="18"/>
              </w:rPr>
            </w:pPr>
          </w:p>
        </w:tc>
        <w:tc>
          <w:tcPr>
            <w:tcW w:w="3722" w:type="dxa"/>
            <w:vMerge w:val="restart"/>
            <w:shd w:val="clear" w:color="auto" w:fill="DEEAF6" w:themeFill="accent1" w:themeFillTint="33"/>
            <w:vAlign w:val="center"/>
          </w:tcPr>
          <w:p w14:paraId="4F982246" w14:textId="67617677" w:rsidR="002327AC" w:rsidRPr="00C649C2" w:rsidRDefault="002327AC">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b/>
                <w:sz w:val="18"/>
                <w:szCs w:val="18"/>
              </w:rPr>
            </w:pPr>
            <w:r w:rsidRPr="004C1283">
              <w:rPr>
                <w:rFonts w:cstheme="minorHAnsi"/>
                <w:b/>
                <w:sz w:val="18"/>
                <w:szCs w:val="18"/>
              </w:rPr>
              <w:t>PS 1.3.</w:t>
            </w:r>
            <w:r w:rsidRPr="00C649C2">
              <w:rPr>
                <w:rFonts w:cstheme="minorHAnsi"/>
                <w:b/>
                <w:sz w:val="18"/>
                <w:szCs w:val="18"/>
              </w:rPr>
              <w:t xml:space="preserve"> Smanjenje emisija CO₂ i klimatskog opterećenja </w:t>
            </w:r>
          </w:p>
        </w:tc>
        <w:tc>
          <w:tcPr>
            <w:tcW w:w="2957" w:type="dxa"/>
            <w:shd w:val="clear" w:color="auto" w:fill="DEEAF6" w:themeFill="accent1" w:themeFillTint="33"/>
            <w:vAlign w:val="center"/>
          </w:tcPr>
          <w:p w14:paraId="1A67A8CE" w14:textId="210AA187" w:rsidR="002327AC" w:rsidRDefault="002327AC">
            <w:pPr>
              <w:spacing w:after="0" w:line="240" w:lineRule="auto"/>
              <w:contextualSpacing/>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2327AC">
              <w:rPr>
                <w:rFonts w:cstheme="minorHAnsi"/>
                <w:b/>
                <w:bCs/>
                <w:sz w:val="18"/>
                <w:szCs w:val="18"/>
              </w:rPr>
              <w:t>M.5.</w:t>
            </w:r>
            <w:r w:rsidRPr="002327AC">
              <w:rPr>
                <w:rFonts w:cstheme="minorHAnsi"/>
                <w:sz w:val="18"/>
                <w:szCs w:val="18"/>
              </w:rPr>
              <w:t xml:space="preserve"> Smanjenje potrošnje energije u javnom sektoru</w:t>
            </w:r>
          </w:p>
        </w:tc>
      </w:tr>
      <w:tr w:rsidR="002327AC" w14:paraId="024C3576" w14:textId="77777777" w:rsidTr="00A8138A">
        <w:tc>
          <w:tcPr>
            <w:cnfStyle w:val="001000000000" w:firstRow="0" w:lastRow="0" w:firstColumn="1" w:lastColumn="0" w:oddVBand="0" w:evenVBand="0" w:oddHBand="0" w:evenHBand="0" w:firstRowFirstColumn="0" w:firstRowLastColumn="0" w:lastRowFirstColumn="0" w:lastRowLastColumn="0"/>
            <w:tcW w:w="2383" w:type="dxa"/>
            <w:vMerge/>
            <w:shd w:val="clear" w:color="auto" w:fill="9CC2E5" w:themeFill="accent1" w:themeFillTint="99"/>
            <w:vAlign w:val="center"/>
          </w:tcPr>
          <w:p w14:paraId="0D84EF68" w14:textId="77777777" w:rsidR="002327AC" w:rsidRDefault="002327AC">
            <w:pPr>
              <w:spacing w:after="0" w:line="240" w:lineRule="auto"/>
              <w:ind w:left="458" w:hanging="458"/>
              <w:rPr>
                <w:rFonts w:cstheme="minorHAnsi"/>
                <w:b w:val="0"/>
                <w:bCs w:val="0"/>
                <w:sz w:val="18"/>
                <w:szCs w:val="18"/>
              </w:rPr>
            </w:pPr>
          </w:p>
        </w:tc>
        <w:tc>
          <w:tcPr>
            <w:tcW w:w="3722" w:type="dxa"/>
            <w:vMerge/>
            <w:shd w:val="clear" w:color="auto" w:fill="DEEAF6" w:themeFill="accent1" w:themeFillTint="33"/>
            <w:vAlign w:val="center"/>
          </w:tcPr>
          <w:p w14:paraId="3FE13309" w14:textId="77777777" w:rsidR="002327AC" w:rsidRPr="00C649C2" w:rsidRDefault="002327AC">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b/>
                <w:sz w:val="18"/>
                <w:szCs w:val="18"/>
              </w:rPr>
            </w:pPr>
          </w:p>
        </w:tc>
        <w:tc>
          <w:tcPr>
            <w:tcW w:w="2957" w:type="dxa"/>
            <w:shd w:val="clear" w:color="auto" w:fill="DEEAF6" w:themeFill="accent1" w:themeFillTint="33"/>
            <w:vAlign w:val="center"/>
          </w:tcPr>
          <w:p w14:paraId="3D6FBA55" w14:textId="5F36C960" w:rsidR="002327AC" w:rsidRDefault="002327AC">
            <w:pPr>
              <w:spacing w:after="0" w:line="240" w:lineRule="auto"/>
              <w:contextualSpacing/>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2327AC">
              <w:rPr>
                <w:rFonts w:cstheme="minorHAnsi"/>
                <w:b/>
                <w:bCs/>
                <w:sz w:val="18"/>
                <w:szCs w:val="18"/>
              </w:rPr>
              <w:t>M.6.</w:t>
            </w:r>
            <w:r w:rsidRPr="002327AC">
              <w:rPr>
                <w:rFonts w:cstheme="minorHAnsi"/>
                <w:sz w:val="18"/>
                <w:szCs w:val="18"/>
              </w:rPr>
              <w:t xml:space="preserve"> Primjena niskougljičnih rješenja u prometu i infrastrukturi</w:t>
            </w:r>
          </w:p>
        </w:tc>
      </w:tr>
      <w:tr w:rsidR="00712034" w14:paraId="5D08E4B7" w14:textId="77777777" w:rsidTr="00A8138A">
        <w:tc>
          <w:tcPr>
            <w:cnfStyle w:val="001000000000" w:firstRow="0" w:lastRow="0" w:firstColumn="1" w:lastColumn="0" w:oddVBand="0" w:evenVBand="0" w:oddHBand="0" w:evenHBand="0" w:firstRowFirstColumn="0" w:firstRowLastColumn="0" w:lastRowFirstColumn="0" w:lastRowLastColumn="0"/>
            <w:tcW w:w="2383" w:type="dxa"/>
            <w:vMerge w:val="restart"/>
            <w:shd w:val="clear" w:color="auto" w:fill="A8D08D" w:themeFill="accent6" w:themeFillTint="99"/>
            <w:vAlign w:val="center"/>
          </w:tcPr>
          <w:p w14:paraId="0B52F439" w14:textId="116AA2C0" w:rsidR="00712034" w:rsidRDefault="00712034" w:rsidP="00FA447F">
            <w:pPr>
              <w:spacing w:after="0" w:line="240" w:lineRule="auto"/>
              <w:ind w:left="458" w:hanging="458"/>
              <w:rPr>
                <w:rFonts w:cstheme="minorHAnsi"/>
                <w:sz w:val="18"/>
                <w:szCs w:val="18"/>
              </w:rPr>
            </w:pPr>
            <w:r>
              <w:rPr>
                <w:rFonts w:cstheme="minorHAnsi"/>
                <w:sz w:val="18"/>
                <w:szCs w:val="18"/>
              </w:rPr>
              <w:t xml:space="preserve">SC 2. </w:t>
            </w:r>
            <w:r w:rsidRPr="005E2F98">
              <w:rPr>
                <w:rFonts w:ascii="Segoe UI Light" w:eastAsia="Times New Roman" w:hAnsi="Segoe UI Light" w:cs="Segoe UI Light"/>
                <w:b w:val="0"/>
                <w:bCs w:val="0"/>
              </w:rPr>
              <w:t xml:space="preserve"> </w:t>
            </w:r>
            <w:r w:rsidRPr="005E2F98">
              <w:rPr>
                <w:rFonts w:cstheme="minorHAnsi"/>
                <w:sz w:val="18"/>
                <w:szCs w:val="18"/>
              </w:rPr>
              <w:t>Razvoj i unaprjeđenje sustava zelene infrastrukture</w:t>
            </w:r>
          </w:p>
        </w:tc>
        <w:tc>
          <w:tcPr>
            <w:tcW w:w="3722" w:type="dxa"/>
            <w:vMerge w:val="restart"/>
            <w:shd w:val="clear" w:color="auto" w:fill="E2EFD9" w:themeFill="accent6" w:themeFillTint="33"/>
            <w:vAlign w:val="center"/>
          </w:tcPr>
          <w:p w14:paraId="086FE914" w14:textId="1FCCC2EF" w:rsidR="00712034" w:rsidRPr="004C1283" w:rsidRDefault="00712034" w:rsidP="005E2F98">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b/>
                <w:sz w:val="18"/>
                <w:szCs w:val="18"/>
              </w:rPr>
            </w:pPr>
            <w:r w:rsidRPr="004C1283">
              <w:rPr>
                <w:rFonts w:cstheme="minorHAnsi"/>
                <w:b/>
                <w:sz w:val="18"/>
                <w:szCs w:val="18"/>
              </w:rPr>
              <w:t xml:space="preserve">PS 2.1. </w:t>
            </w:r>
            <w:r w:rsidRPr="00C649C2">
              <w:rPr>
                <w:rFonts w:cstheme="minorHAnsi"/>
                <w:b/>
                <w:sz w:val="18"/>
                <w:szCs w:val="18"/>
              </w:rPr>
              <w:t>Povećanje dostupnosti i kvalitete zelenih površina</w:t>
            </w:r>
          </w:p>
        </w:tc>
        <w:tc>
          <w:tcPr>
            <w:tcW w:w="2957" w:type="dxa"/>
            <w:shd w:val="clear" w:color="auto" w:fill="E2EFD9" w:themeFill="accent6" w:themeFillTint="33"/>
            <w:vAlign w:val="center"/>
          </w:tcPr>
          <w:p w14:paraId="484D6AD9" w14:textId="37CAD485" w:rsidR="00712034" w:rsidRDefault="00712034" w:rsidP="005E2F98">
            <w:pPr>
              <w:spacing w:after="0" w:line="240" w:lineRule="auto"/>
              <w:contextualSpacing/>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50946">
              <w:rPr>
                <w:rFonts w:cstheme="minorHAnsi"/>
                <w:b/>
                <w:bCs/>
                <w:sz w:val="18"/>
                <w:szCs w:val="18"/>
              </w:rPr>
              <w:t>M.</w:t>
            </w:r>
            <w:r>
              <w:rPr>
                <w:rFonts w:cstheme="minorHAnsi"/>
                <w:b/>
                <w:bCs/>
                <w:sz w:val="18"/>
                <w:szCs w:val="18"/>
              </w:rPr>
              <w:t>7</w:t>
            </w:r>
            <w:r w:rsidRPr="00750946">
              <w:rPr>
                <w:rFonts w:cstheme="minorHAnsi"/>
                <w:b/>
                <w:bCs/>
                <w:sz w:val="18"/>
                <w:szCs w:val="18"/>
              </w:rPr>
              <w:t>.</w:t>
            </w:r>
            <w:r w:rsidRPr="00750946">
              <w:rPr>
                <w:rFonts w:cstheme="minorHAnsi"/>
                <w:sz w:val="18"/>
                <w:szCs w:val="18"/>
              </w:rPr>
              <w:t xml:space="preserve"> Uređenje, revitalizacija i povećanje kvalitete postojećih zelenih površina</w:t>
            </w:r>
          </w:p>
        </w:tc>
      </w:tr>
      <w:tr w:rsidR="00712034" w14:paraId="37625D94" w14:textId="77777777" w:rsidTr="00A8138A">
        <w:tc>
          <w:tcPr>
            <w:cnfStyle w:val="001000000000" w:firstRow="0" w:lastRow="0" w:firstColumn="1" w:lastColumn="0" w:oddVBand="0" w:evenVBand="0" w:oddHBand="0" w:evenHBand="0" w:firstRowFirstColumn="0" w:firstRowLastColumn="0" w:lastRowFirstColumn="0" w:lastRowLastColumn="0"/>
            <w:tcW w:w="2383" w:type="dxa"/>
            <w:vMerge/>
            <w:shd w:val="clear" w:color="auto" w:fill="A8D08D" w:themeFill="accent6" w:themeFillTint="99"/>
            <w:vAlign w:val="center"/>
          </w:tcPr>
          <w:p w14:paraId="3DDF989C" w14:textId="77777777" w:rsidR="00712034" w:rsidRDefault="00712034" w:rsidP="00FA447F">
            <w:pPr>
              <w:spacing w:after="0" w:line="240" w:lineRule="auto"/>
              <w:ind w:left="458" w:hanging="458"/>
              <w:rPr>
                <w:rFonts w:cstheme="minorHAnsi"/>
                <w:sz w:val="18"/>
                <w:szCs w:val="18"/>
              </w:rPr>
            </w:pPr>
          </w:p>
        </w:tc>
        <w:tc>
          <w:tcPr>
            <w:tcW w:w="3722" w:type="dxa"/>
            <w:vMerge/>
            <w:shd w:val="clear" w:color="auto" w:fill="E2EFD9" w:themeFill="accent6" w:themeFillTint="33"/>
            <w:vAlign w:val="center"/>
          </w:tcPr>
          <w:p w14:paraId="45EE7A27" w14:textId="77777777" w:rsidR="00712034" w:rsidRPr="004C1283" w:rsidRDefault="00712034" w:rsidP="005E2F98">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b/>
                <w:sz w:val="18"/>
                <w:szCs w:val="18"/>
              </w:rPr>
            </w:pPr>
          </w:p>
        </w:tc>
        <w:tc>
          <w:tcPr>
            <w:tcW w:w="2957" w:type="dxa"/>
            <w:shd w:val="clear" w:color="auto" w:fill="E2EFD9" w:themeFill="accent6" w:themeFillTint="33"/>
            <w:vAlign w:val="center"/>
          </w:tcPr>
          <w:p w14:paraId="68D11011" w14:textId="36CEF32C" w:rsidR="00712034" w:rsidRPr="00254CA6" w:rsidRDefault="00712034" w:rsidP="00254CA6">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50946">
              <w:rPr>
                <w:rFonts w:cstheme="minorHAnsi"/>
                <w:b/>
                <w:bCs/>
                <w:sz w:val="18"/>
                <w:szCs w:val="18"/>
              </w:rPr>
              <w:t>M.</w:t>
            </w:r>
            <w:r>
              <w:rPr>
                <w:rFonts w:cstheme="minorHAnsi"/>
                <w:b/>
                <w:bCs/>
                <w:sz w:val="18"/>
                <w:szCs w:val="18"/>
              </w:rPr>
              <w:t>8</w:t>
            </w:r>
            <w:r w:rsidRPr="00750946">
              <w:rPr>
                <w:rFonts w:cstheme="minorHAnsi"/>
                <w:b/>
                <w:bCs/>
                <w:sz w:val="18"/>
                <w:szCs w:val="18"/>
              </w:rPr>
              <w:t>.</w:t>
            </w:r>
            <w:r w:rsidRPr="00750946">
              <w:rPr>
                <w:rFonts w:cstheme="minorHAnsi"/>
                <w:sz w:val="18"/>
                <w:szCs w:val="18"/>
              </w:rPr>
              <w:t xml:space="preserve"> Osiguravanje ravnomjerne dostupnosti zelenih površina svim korisnicima</w:t>
            </w:r>
          </w:p>
        </w:tc>
      </w:tr>
      <w:tr w:rsidR="00712034" w14:paraId="422511F1" w14:textId="77777777" w:rsidTr="00FA447F">
        <w:tc>
          <w:tcPr>
            <w:cnfStyle w:val="001000000000" w:firstRow="0" w:lastRow="0" w:firstColumn="1" w:lastColumn="0" w:oddVBand="0" w:evenVBand="0" w:oddHBand="0" w:evenHBand="0" w:firstRowFirstColumn="0" w:firstRowLastColumn="0" w:lastRowFirstColumn="0" w:lastRowLastColumn="0"/>
            <w:tcW w:w="2383" w:type="dxa"/>
            <w:vMerge/>
            <w:shd w:val="clear" w:color="auto" w:fill="A8D08D" w:themeFill="accent6" w:themeFillTint="99"/>
            <w:vAlign w:val="center"/>
          </w:tcPr>
          <w:p w14:paraId="40AB9688" w14:textId="349866F9" w:rsidR="00712034" w:rsidRDefault="00712034" w:rsidP="005E2F98">
            <w:pPr>
              <w:spacing w:after="0" w:line="240" w:lineRule="auto"/>
              <w:ind w:left="458" w:hanging="458"/>
              <w:rPr>
                <w:rFonts w:cstheme="minorHAnsi"/>
                <w:b w:val="0"/>
                <w:bCs w:val="0"/>
                <w:sz w:val="18"/>
                <w:szCs w:val="18"/>
              </w:rPr>
            </w:pPr>
          </w:p>
        </w:tc>
        <w:tc>
          <w:tcPr>
            <w:tcW w:w="3722" w:type="dxa"/>
            <w:vMerge w:val="restart"/>
            <w:shd w:val="clear" w:color="auto" w:fill="C5E0B3" w:themeFill="accent6" w:themeFillTint="66"/>
            <w:vAlign w:val="center"/>
          </w:tcPr>
          <w:p w14:paraId="67B04023" w14:textId="77777777" w:rsidR="00712034" w:rsidRPr="004C1283" w:rsidRDefault="00712034" w:rsidP="005E2F98">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b/>
                <w:sz w:val="18"/>
                <w:szCs w:val="18"/>
              </w:rPr>
            </w:pPr>
            <w:r w:rsidRPr="004C1283">
              <w:rPr>
                <w:rFonts w:cstheme="minorHAnsi"/>
                <w:b/>
                <w:sz w:val="18"/>
                <w:szCs w:val="18"/>
              </w:rPr>
              <w:t xml:space="preserve">PS 2.2. Povezivanje elemenata zelene infrastrukture u funkcionalnu mrežu </w:t>
            </w:r>
          </w:p>
          <w:p w14:paraId="11BAAEC3" w14:textId="09A4C6C8" w:rsidR="00712034" w:rsidRPr="00C649C2" w:rsidRDefault="00712034" w:rsidP="005E2F98">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b/>
                <w:sz w:val="18"/>
                <w:szCs w:val="18"/>
              </w:rPr>
            </w:pPr>
          </w:p>
        </w:tc>
        <w:tc>
          <w:tcPr>
            <w:tcW w:w="2957" w:type="dxa"/>
            <w:shd w:val="clear" w:color="auto" w:fill="C5E0B3" w:themeFill="accent6" w:themeFillTint="66"/>
            <w:vAlign w:val="center"/>
          </w:tcPr>
          <w:p w14:paraId="41CF20AB" w14:textId="1A1A1BE0" w:rsidR="00712034" w:rsidRDefault="00712034" w:rsidP="005E2F98">
            <w:pPr>
              <w:spacing w:after="0" w:line="240" w:lineRule="auto"/>
              <w:contextualSpacing/>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254CA6">
              <w:rPr>
                <w:rFonts w:cstheme="minorHAnsi"/>
                <w:b/>
                <w:bCs/>
                <w:sz w:val="18"/>
                <w:szCs w:val="18"/>
              </w:rPr>
              <w:t>M.9</w:t>
            </w:r>
            <w:r w:rsidR="004C1283">
              <w:rPr>
                <w:rFonts w:cstheme="minorHAnsi"/>
                <w:b/>
                <w:bCs/>
                <w:sz w:val="18"/>
                <w:szCs w:val="18"/>
              </w:rPr>
              <w:t>.</w:t>
            </w:r>
            <w:r w:rsidRPr="001737AD">
              <w:rPr>
                <w:rFonts w:ascii="Segoe UI" w:eastAsia="Times New Roman" w:hAnsi="Segoe UI" w:cs="Segoe UI"/>
                <w:sz w:val="18"/>
                <w:szCs w:val="18"/>
                <w:lang w:eastAsia="hr-HR"/>
              </w:rPr>
              <w:t xml:space="preserve"> </w:t>
            </w:r>
            <w:r w:rsidRPr="001737AD">
              <w:t xml:space="preserve"> </w:t>
            </w:r>
            <w:r w:rsidRPr="001737AD">
              <w:rPr>
                <w:rFonts w:cstheme="minorHAnsi"/>
                <w:sz w:val="18"/>
                <w:szCs w:val="18"/>
              </w:rPr>
              <w:t>Uspostava hijerarhijski organizirane mreže zelene infrastrukture kroz povezivanje velikih zelenih površina (parkovi, jezera i prirodna područja) s manjim kvartovskim zelenim površinama u jedinstveni sustav urbane zelene mreže</w:t>
            </w:r>
          </w:p>
        </w:tc>
      </w:tr>
      <w:tr w:rsidR="00712034" w14:paraId="1296760E" w14:textId="77777777" w:rsidTr="00FA447F">
        <w:tc>
          <w:tcPr>
            <w:cnfStyle w:val="001000000000" w:firstRow="0" w:lastRow="0" w:firstColumn="1" w:lastColumn="0" w:oddVBand="0" w:evenVBand="0" w:oddHBand="0" w:evenHBand="0" w:firstRowFirstColumn="0" w:firstRowLastColumn="0" w:lastRowFirstColumn="0" w:lastRowLastColumn="0"/>
            <w:tcW w:w="2383" w:type="dxa"/>
            <w:vMerge/>
            <w:shd w:val="clear" w:color="auto" w:fill="A8D08D" w:themeFill="accent6" w:themeFillTint="99"/>
            <w:vAlign w:val="center"/>
          </w:tcPr>
          <w:p w14:paraId="232E31E1" w14:textId="77777777" w:rsidR="00712034" w:rsidRDefault="00712034" w:rsidP="005E2F98">
            <w:pPr>
              <w:spacing w:after="0" w:line="240" w:lineRule="auto"/>
              <w:ind w:left="458" w:hanging="458"/>
              <w:rPr>
                <w:rFonts w:cstheme="minorHAnsi"/>
                <w:b w:val="0"/>
                <w:bCs w:val="0"/>
                <w:sz w:val="18"/>
                <w:szCs w:val="18"/>
              </w:rPr>
            </w:pPr>
          </w:p>
        </w:tc>
        <w:tc>
          <w:tcPr>
            <w:tcW w:w="3722" w:type="dxa"/>
            <w:vMerge/>
            <w:shd w:val="clear" w:color="auto" w:fill="C5E0B3" w:themeFill="accent6" w:themeFillTint="66"/>
            <w:vAlign w:val="center"/>
          </w:tcPr>
          <w:p w14:paraId="3E3C4AB9" w14:textId="77777777" w:rsidR="00712034" w:rsidRPr="00C649C2" w:rsidRDefault="00712034" w:rsidP="005E2F98">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b/>
                <w:sz w:val="18"/>
                <w:szCs w:val="18"/>
              </w:rPr>
            </w:pPr>
          </w:p>
        </w:tc>
        <w:tc>
          <w:tcPr>
            <w:tcW w:w="2957" w:type="dxa"/>
            <w:shd w:val="clear" w:color="auto" w:fill="C5E0B3" w:themeFill="accent6" w:themeFillTint="66"/>
            <w:vAlign w:val="center"/>
          </w:tcPr>
          <w:p w14:paraId="2A0B67B6" w14:textId="42F26D27" w:rsidR="00712034" w:rsidRDefault="00712034" w:rsidP="005E2F98">
            <w:pPr>
              <w:spacing w:after="0" w:line="240" w:lineRule="auto"/>
              <w:contextualSpacing/>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04754B">
              <w:rPr>
                <w:rFonts w:cstheme="minorHAnsi"/>
                <w:b/>
                <w:bCs/>
                <w:sz w:val="18"/>
                <w:szCs w:val="18"/>
              </w:rPr>
              <w:t>M.1</w:t>
            </w:r>
            <w:r>
              <w:rPr>
                <w:rFonts w:cstheme="minorHAnsi"/>
                <w:b/>
                <w:bCs/>
                <w:sz w:val="18"/>
                <w:szCs w:val="18"/>
              </w:rPr>
              <w:t>0</w:t>
            </w:r>
            <w:r w:rsidRPr="0004754B">
              <w:rPr>
                <w:rFonts w:cstheme="minorHAnsi"/>
                <w:b/>
                <w:bCs/>
                <w:sz w:val="18"/>
                <w:szCs w:val="18"/>
              </w:rPr>
              <w:t>.</w:t>
            </w:r>
            <w:r w:rsidRPr="0004754B">
              <w:rPr>
                <w:rFonts w:cstheme="minorHAnsi"/>
                <w:sz w:val="18"/>
                <w:szCs w:val="18"/>
              </w:rPr>
              <w:t xml:space="preserve"> </w:t>
            </w:r>
            <w:r w:rsidRPr="001737AD">
              <w:t xml:space="preserve"> </w:t>
            </w:r>
            <w:r w:rsidRPr="001737AD">
              <w:rPr>
                <w:rFonts w:cstheme="minorHAnsi"/>
                <w:sz w:val="18"/>
                <w:szCs w:val="18"/>
              </w:rPr>
              <w:t>Razvoj zelenih urbanih koridora i ekoloških veza (drvoredi, biciklističko-pješačke osi i sl.) radi osiguravanja prostorne povezanosti i kontinuiteta zelene infrastrukture</w:t>
            </w:r>
          </w:p>
        </w:tc>
      </w:tr>
      <w:tr w:rsidR="00712034" w14:paraId="76F99BC4" w14:textId="77777777" w:rsidTr="00FA447F">
        <w:tc>
          <w:tcPr>
            <w:cnfStyle w:val="001000000000" w:firstRow="0" w:lastRow="0" w:firstColumn="1" w:lastColumn="0" w:oddVBand="0" w:evenVBand="0" w:oddHBand="0" w:evenHBand="0" w:firstRowFirstColumn="0" w:firstRowLastColumn="0" w:lastRowFirstColumn="0" w:lastRowLastColumn="0"/>
            <w:tcW w:w="2383" w:type="dxa"/>
            <w:vMerge/>
            <w:shd w:val="clear" w:color="auto" w:fill="A8D08D" w:themeFill="accent6" w:themeFillTint="99"/>
            <w:vAlign w:val="center"/>
          </w:tcPr>
          <w:p w14:paraId="313BAEC2" w14:textId="77777777" w:rsidR="00712034" w:rsidRDefault="00712034" w:rsidP="005E2F98">
            <w:pPr>
              <w:spacing w:after="0" w:line="240" w:lineRule="auto"/>
              <w:ind w:left="458" w:hanging="458"/>
              <w:rPr>
                <w:rFonts w:cstheme="minorHAnsi"/>
                <w:b w:val="0"/>
                <w:bCs w:val="0"/>
                <w:sz w:val="18"/>
                <w:szCs w:val="18"/>
              </w:rPr>
            </w:pPr>
          </w:p>
        </w:tc>
        <w:tc>
          <w:tcPr>
            <w:tcW w:w="3722" w:type="dxa"/>
            <w:vMerge/>
            <w:shd w:val="clear" w:color="auto" w:fill="C5E0B3" w:themeFill="accent6" w:themeFillTint="66"/>
            <w:vAlign w:val="center"/>
          </w:tcPr>
          <w:p w14:paraId="59AC20BE" w14:textId="77777777" w:rsidR="00712034" w:rsidRPr="00C649C2" w:rsidRDefault="00712034" w:rsidP="005E2F98">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b/>
                <w:sz w:val="18"/>
                <w:szCs w:val="18"/>
              </w:rPr>
            </w:pPr>
          </w:p>
        </w:tc>
        <w:tc>
          <w:tcPr>
            <w:tcW w:w="2957" w:type="dxa"/>
            <w:shd w:val="clear" w:color="auto" w:fill="C5E0B3" w:themeFill="accent6" w:themeFillTint="66"/>
            <w:vAlign w:val="center"/>
          </w:tcPr>
          <w:p w14:paraId="160C907C" w14:textId="76D6861A" w:rsidR="00712034" w:rsidRPr="001737AD" w:rsidRDefault="00712034" w:rsidP="00B5434A">
            <w:pPr>
              <w:spacing w:after="0"/>
              <w:contextualSpacing/>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04754B">
              <w:rPr>
                <w:rFonts w:cstheme="minorHAnsi"/>
                <w:b/>
                <w:bCs/>
                <w:sz w:val="18"/>
                <w:szCs w:val="18"/>
              </w:rPr>
              <w:t>M.1</w:t>
            </w:r>
            <w:r>
              <w:rPr>
                <w:rFonts w:cstheme="minorHAnsi"/>
                <w:b/>
                <w:bCs/>
                <w:sz w:val="18"/>
                <w:szCs w:val="18"/>
              </w:rPr>
              <w:t>1</w:t>
            </w:r>
            <w:r w:rsidRPr="0004754B">
              <w:rPr>
                <w:rFonts w:cstheme="minorHAnsi"/>
                <w:b/>
                <w:bCs/>
                <w:sz w:val="18"/>
                <w:szCs w:val="18"/>
              </w:rPr>
              <w:t>.</w:t>
            </w:r>
            <w:r w:rsidRPr="0004754B">
              <w:rPr>
                <w:rFonts w:cstheme="minorHAnsi"/>
                <w:sz w:val="18"/>
                <w:szCs w:val="18"/>
              </w:rPr>
              <w:t xml:space="preserve"> </w:t>
            </w:r>
            <w:r w:rsidRPr="001737AD">
              <w:rPr>
                <w:rFonts w:ascii="Times New Roman" w:eastAsia="Times New Roman" w:hAnsi="Times New Roman" w:cs="Times New Roman"/>
                <w:sz w:val="24"/>
                <w:szCs w:val="24"/>
                <w:lang w:eastAsia="hr-HR"/>
              </w:rPr>
              <w:t xml:space="preserve"> </w:t>
            </w:r>
            <w:r w:rsidRPr="001737AD">
              <w:rPr>
                <w:rFonts w:cstheme="minorHAnsi"/>
                <w:sz w:val="18"/>
                <w:szCs w:val="18"/>
              </w:rPr>
              <w:t>Integracija projekata zelene infrastrukture u obnovu i revitalizaciju kulturne baštine (pojedinačno zaštićene zgrade, graditeljski sklopovi, zone zaštite i arheološki lokaliteti)</w:t>
            </w:r>
          </w:p>
          <w:p w14:paraId="3B70F1D0" w14:textId="543D3CCC" w:rsidR="00712034" w:rsidRDefault="00712034" w:rsidP="005E2F98">
            <w:pPr>
              <w:spacing w:after="0" w:line="240" w:lineRule="auto"/>
              <w:contextualSpacing/>
              <w:cnfStyle w:val="000000000000" w:firstRow="0" w:lastRow="0" w:firstColumn="0" w:lastColumn="0" w:oddVBand="0" w:evenVBand="0" w:oddHBand="0" w:evenHBand="0" w:firstRowFirstColumn="0" w:firstRowLastColumn="0" w:lastRowFirstColumn="0" w:lastRowLastColumn="0"/>
              <w:rPr>
                <w:rFonts w:cstheme="minorHAnsi"/>
                <w:sz w:val="18"/>
                <w:szCs w:val="18"/>
              </w:rPr>
            </w:pPr>
          </w:p>
        </w:tc>
      </w:tr>
      <w:tr w:rsidR="00712034" w14:paraId="7F2BD8CD" w14:textId="77777777" w:rsidTr="00FA447F">
        <w:tc>
          <w:tcPr>
            <w:cnfStyle w:val="001000000000" w:firstRow="0" w:lastRow="0" w:firstColumn="1" w:lastColumn="0" w:oddVBand="0" w:evenVBand="0" w:oddHBand="0" w:evenHBand="0" w:firstRowFirstColumn="0" w:firstRowLastColumn="0" w:lastRowFirstColumn="0" w:lastRowLastColumn="0"/>
            <w:tcW w:w="2383" w:type="dxa"/>
            <w:vMerge/>
            <w:shd w:val="clear" w:color="auto" w:fill="A8D08D" w:themeFill="accent6" w:themeFillTint="99"/>
            <w:vAlign w:val="center"/>
          </w:tcPr>
          <w:p w14:paraId="60D99AEC" w14:textId="77777777" w:rsidR="00712034" w:rsidRDefault="00712034" w:rsidP="005E2F98">
            <w:pPr>
              <w:spacing w:after="0" w:line="240" w:lineRule="auto"/>
              <w:ind w:left="458" w:hanging="458"/>
              <w:rPr>
                <w:rFonts w:cstheme="minorHAnsi"/>
                <w:b w:val="0"/>
                <w:bCs w:val="0"/>
                <w:sz w:val="18"/>
                <w:szCs w:val="18"/>
              </w:rPr>
            </w:pPr>
          </w:p>
        </w:tc>
        <w:tc>
          <w:tcPr>
            <w:tcW w:w="3722" w:type="dxa"/>
            <w:vMerge w:val="restart"/>
            <w:shd w:val="clear" w:color="auto" w:fill="E2EFD9" w:themeFill="accent6" w:themeFillTint="33"/>
            <w:vAlign w:val="center"/>
          </w:tcPr>
          <w:p w14:paraId="17193F28" w14:textId="175A9590" w:rsidR="00712034" w:rsidRPr="004C1283" w:rsidRDefault="00712034" w:rsidP="005E2F98">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b/>
                <w:sz w:val="18"/>
                <w:szCs w:val="18"/>
              </w:rPr>
            </w:pPr>
            <w:r w:rsidRPr="004C1283">
              <w:rPr>
                <w:rFonts w:cstheme="minorHAnsi"/>
                <w:b/>
                <w:sz w:val="18"/>
                <w:szCs w:val="18"/>
              </w:rPr>
              <w:t>PS 2.3. Integracija plavo-zelene infrastrukture (vodotoci, jezera)</w:t>
            </w:r>
          </w:p>
        </w:tc>
        <w:tc>
          <w:tcPr>
            <w:tcW w:w="2957" w:type="dxa"/>
            <w:shd w:val="clear" w:color="auto" w:fill="E2EFD9" w:themeFill="accent6" w:themeFillTint="33"/>
            <w:vAlign w:val="center"/>
          </w:tcPr>
          <w:p w14:paraId="3E9898D4" w14:textId="58A19F74" w:rsidR="00712034" w:rsidRDefault="00712034" w:rsidP="005E2F98">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AB7557">
              <w:rPr>
                <w:rFonts w:cstheme="minorHAnsi"/>
                <w:b/>
                <w:bCs/>
                <w:sz w:val="18"/>
                <w:szCs w:val="18"/>
              </w:rPr>
              <w:t>M12.</w:t>
            </w:r>
            <w:r>
              <w:rPr>
                <w:rFonts w:cstheme="minorHAnsi"/>
                <w:sz w:val="18"/>
                <w:szCs w:val="18"/>
              </w:rPr>
              <w:t xml:space="preserve"> </w:t>
            </w:r>
            <w:r w:rsidR="0086180E" w:rsidRPr="0086180E">
              <w:rPr>
                <w:rFonts w:cstheme="minorHAnsi"/>
                <w:sz w:val="18"/>
                <w:szCs w:val="18"/>
              </w:rPr>
              <w:t>Uređenje i aktivacija obalnih zona jezera, rijeka i kanala kao elemenata plavo-zelene infrastrukture s rekreacijskim i sportskim sadržajima</w:t>
            </w:r>
          </w:p>
        </w:tc>
      </w:tr>
      <w:tr w:rsidR="00712034" w14:paraId="13C6B416" w14:textId="77777777" w:rsidTr="00FA447F">
        <w:trPr>
          <w:trHeight w:val="1070"/>
        </w:trPr>
        <w:tc>
          <w:tcPr>
            <w:cnfStyle w:val="001000000000" w:firstRow="0" w:lastRow="0" w:firstColumn="1" w:lastColumn="0" w:oddVBand="0" w:evenVBand="0" w:oddHBand="0" w:evenHBand="0" w:firstRowFirstColumn="0" w:firstRowLastColumn="0" w:lastRowFirstColumn="0" w:lastRowLastColumn="0"/>
            <w:tcW w:w="2383" w:type="dxa"/>
            <w:vMerge/>
            <w:shd w:val="clear" w:color="auto" w:fill="A8D08D" w:themeFill="accent6" w:themeFillTint="99"/>
            <w:vAlign w:val="center"/>
          </w:tcPr>
          <w:p w14:paraId="50291DDE" w14:textId="77777777" w:rsidR="00712034" w:rsidRDefault="00712034" w:rsidP="005E2F98">
            <w:pPr>
              <w:spacing w:after="0" w:line="240" w:lineRule="auto"/>
              <w:ind w:left="458" w:hanging="458"/>
              <w:rPr>
                <w:rFonts w:cstheme="minorHAnsi"/>
                <w:b w:val="0"/>
                <w:bCs w:val="0"/>
                <w:sz w:val="18"/>
                <w:szCs w:val="18"/>
              </w:rPr>
            </w:pPr>
          </w:p>
        </w:tc>
        <w:tc>
          <w:tcPr>
            <w:tcW w:w="3722" w:type="dxa"/>
            <w:vMerge/>
            <w:shd w:val="clear" w:color="auto" w:fill="E2EFD9" w:themeFill="accent6" w:themeFillTint="33"/>
            <w:vAlign w:val="center"/>
          </w:tcPr>
          <w:p w14:paraId="546BAEFB" w14:textId="77777777" w:rsidR="00712034" w:rsidRPr="004C1283" w:rsidRDefault="00712034" w:rsidP="005E2F98">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b/>
                <w:sz w:val="18"/>
                <w:szCs w:val="18"/>
              </w:rPr>
            </w:pPr>
          </w:p>
        </w:tc>
        <w:tc>
          <w:tcPr>
            <w:tcW w:w="2957" w:type="dxa"/>
            <w:shd w:val="clear" w:color="auto" w:fill="E2EFD9" w:themeFill="accent6" w:themeFillTint="33"/>
            <w:vAlign w:val="center"/>
          </w:tcPr>
          <w:p w14:paraId="4224AB26" w14:textId="1567EE92" w:rsidR="00712034" w:rsidRDefault="00712034" w:rsidP="00AB7557">
            <w:pPr>
              <w:spacing w:after="0" w:line="240" w:lineRule="auto"/>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C6640E">
              <w:rPr>
                <w:rFonts w:cstheme="minorHAnsi"/>
                <w:b/>
                <w:bCs/>
                <w:sz w:val="18"/>
                <w:szCs w:val="18"/>
              </w:rPr>
              <w:t>M13.</w:t>
            </w:r>
            <w:r>
              <w:rPr>
                <w:rFonts w:cstheme="minorHAnsi"/>
                <w:sz w:val="18"/>
                <w:szCs w:val="18"/>
              </w:rPr>
              <w:t xml:space="preserve"> </w:t>
            </w:r>
            <w:r w:rsidR="0086180E" w:rsidRPr="0086180E">
              <w:rPr>
                <w:rFonts w:cstheme="minorHAnsi"/>
                <w:sz w:val="18"/>
                <w:szCs w:val="18"/>
              </w:rPr>
              <w:t>Razvoj održive turističke i posjetiteljske infrastrukture u sklopu plavo-zelene infrastrukture uz jezera i vodne površine</w:t>
            </w:r>
          </w:p>
        </w:tc>
      </w:tr>
      <w:tr w:rsidR="00712034" w14:paraId="5C7F1F13" w14:textId="77777777" w:rsidTr="00A8138A">
        <w:tc>
          <w:tcPr>
            <w:cnfStyle w:val="001000000000" w:firstRow="0" w:lastRow="0" w:firstColumn="1" w:lastColumn="0" w:oddVBand="0" w:evenVBand="0" w:oddHBand="0" w:evenHBand="0" w:firstRowFirstColumn="0" w:firstRowLastColumn="0" w:lastRowFirstColumn="0" w:lastRowLastColumn="0"/>
            <w:tcW w:w="2383" w:type="dxa"/>
            <w:vMerge/>
            <w:shd w:val="clear" w:color="auto" w:fill="A8D08D" w:themeFill="accent6" w:themeFillTint="99"/>
            <w:vAlign w:val="center"/>
          </w:tcPr>
          <w:p w14:paraId="06181A84" w14:textId="77777777" w:rsidR="00712034" w:rsidRDefault="00712034" w:rsidP="005E2F98">
            <w:pPr>
              <w:spacing w:after="0" w:line="240" w:lineRule="auto"/>
              <w:ind w:left="458" w:hanging="458"/>
              <w:rPr>
                <w:rFonts w:cstheme="minorHAnsi"/>
                <w:b w:val="0"/>
                <w:bCs w:val="0"/>
                <w:sz w:val="18"/>
                <w:szCs w:val="18"/>
              </w:rPr>
            </w:pPr>
          </w:p>
        </w:tc>
        <w:tc>
          <w:tcPr>
            <w:tcW w:w="3722" w:type="dxa"/>
            <w:vMerge w:val="restart"/>
            <w:shd w:val="clear" w:color="auto" w:fill="C5E0B3" w:themeFill="accent6" w:themeFillTint="66"/>
            <w:vAlign w:val="center"/>
          </w:tcPr>
          <w:p w14:paraId="65BDF931" w14:textId="3A9BD0B5" w:rsidR="00712034" w:rsidRPr="004C1283" w:rsidRDefault="00712034" w:rsidP="00FA447F">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b/>
                <w:sz w:val="18"/>
                <w:szCs w:val="18"/>
              </w:rPr>
            </w:pPr>
            <w:r w:rsidRPr="004C1283">
              <w:rPr>
                <w:rFonts w:cstheme="minorHAnsi"/>
                <w:b/>
                <w:sz w:val="18"/>
                <w:szCs w:val="18"/>
              </w:rPr>
              <w:t xml:space="preserve">PS 2.4. Unaprjeđenje javnih prostora i jačanje identiteta Grada </w:t>
            </w:r>
          </w:p>
        </w:tc>
        <w:tc>
          <w:tcPr>
            <w:tcW w:w="2957" w:type="dxa"/>
            <w:shd w:val="clear" w:color="auto" w:fill="C5E0B3" w:themeFill="accent6" w:themeFillTint="66"/>
            <w:vAlign w:val="center"/>
          </w:tcPr>
          <w:p w14:paraId="440DB254" w14:textId="44FDB570" w:rsidR="00712034" w:rsidRDefault="00712034" w:rsidP="005E2F98">
            <w:pPr>
              <w:spacing w:after="0" w:line="240" w:lineRule="auto"/>
              <w:contextualSpacing/>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A8138A">
              <w:rPr>
                <w:rFonts w:cstheme="minorHAnsi"/>
                <w:b/>
                <w:bCs/>
                <w:sz w:val="18"/>
                <w:szCs w:val="18"/>
              </w:rPr>
              <w:t>M.1</w:t>
            </w:r>
            <w:r>
              <w:rPr>
                <w:rFonts w:cstheme="minorHAnsi"/>
                <w:b/>
                <w:bCs/>
                <w:sz w:val="18"/>
                <w:szCs w:val="18"/>
              </w:rPr>
              <w:t>4</w:t>
            </w:r>
            <w:r w:rsidRPr="00A8138A">
              <w:rPr>
                <w:rFonts w:cstheme="minorHAnsi"/>
                <w:b/>
                <w:bCs/>
                <w:sz w:val="18"/>
                <w:szCs w:val="18"/>
              </w:rPr>
              <w:t>.</w:t>
            </w:r>
            <w:r w:rsidRPr="00A8138A">
              <w:rPr>
                <w:rFonts w:cstheme="minorHAnsi"/>
                <w:sz w:val="18"/>
                <w:szCs w:val="18"/>
              </w:rPr>
              <w:t xml:space="preserve"> Razvoj i unaprjeđenje dječjih igrališta integracijom elemenata zelene infrastrukture</w:t>
            </w:r>
          </w:p>
        </w:tc>
      </w:tr>
      <w:tr w:rsidR="00712034" w14:paraId="1A442918" w14:textId="77777777" w:rsidTr="00A8138A">
        <w:tc>
          <w:tcPr>
            <w:cnfStyle w:val="001000000000" w:firstRow="0" w:lastRow="0" w:firstColumn="1" w:lastColumn="0" w:oddVBand="0" w:evenVBand="0" w:oddHBand="0" w:evenHBand="0" w:firstRowFirstColumn="0" w:firstRowLastColumn="0" w:lastRowFirstColumn="0" w:lastRowLastColumn="0"/>
            <w:tcW w:w="2383" w:type="dxa"/>
            <w:vMerge/>
            <w:shd w:val="clear" w:color="auto" w:fill="A8D08D" w:themeFill="accent6" w:themeFillTint="99"/>
            <w:vAlign w:val="center"/>
          </w:tcPr>
          <w:p w14:paraId="1A43DAD2" w14:textId="77777777" w:rsidR="00712034" w:rsidRDefault="00712034" w:rsidP="005E2F98">
            <w:pPr>
              <w:spacing w:after="0" w:line="240" w:lineRule="auto"/>
              <w:ind w:left="458" w:hanging="458"/>
              <w:rPr>
                <w:rFonts w:cstheme="minorHAnsi"/>
                <w:b w:val="0"/>
                <w:bCs w:val="0"/>
                <w:sz w:val="18"/>
                <w:szCs w:val="18"/>
              </w:rPr>
            </w:pPr>
          </w:p>
        </w:tc>
        <w:tc>
          <w:tcPr>
            <w:tcW w:w="3722" w:type="dxa"/>
            <w:vMerge/>
            <w:shd w:val="clear" w:color="auto" w:fill="C5E0B3" w:themeFill="accent6" w:themeFillTint="66"/>
            <w:vAlign w:val="center"/>
          </w:tcPr>
          <w:p w14:paraId="382E58BF" w14:textId="432341B0" w:rsidR="00712034" w:rsidRPr="004C1283" w:rsidRDefault="00712034" w:rsidP="005E2F98">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b/>
                <w:sz w:val="18"/>
                <w:szCs w:val="18"/>
              </w:rPr>
            </w:pPr>
          </w:p>
        </w:tc>
        <w:tc>
          <w:tcPr>
            <w:tcW w:w="2957" w:type="dxa"/>
            <w:shd w:val="clear" w:color="auto" w:fill="C5E0B3" w:themeFill="accent6" w:themeFillTint="66"/>
            <w:vAlign w:val="center"/>
          </w:tcPr>
          <w:p w14:paraId="650F628A" w14:textId="222A51A3" w:rsidR="00712034" w:rsidRDefault="00712034" w:rsidP="005E2F98">
            <w:pPr>
              <w:spacing w:after="0" w:line="240" w:lineRule="auto"/>
              <w:contextualSpacing/>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C6640E">
              <w:rPr>
                <w:rFonts w:cstheme="minorHAnsi"/>
                <w:b/>
                <w:bCs/>
                <w:sz w:val="18"/>
                <w:szCs w:val="18"/>
              </w:rPr>
              <w:t>M.15</w:t>
            </w:r>
            <w:r>
              <w:rPr>
                <w:rFonts w:cstheme="minorHAnsi"/>
                <w:sz w:val="18"/>
                <w:szCs w:val="18"/>
              </w:rPr>
              <w:t xml:space="preserve">. </w:t>
            </w:r>
            <w:r w:rsidRPr="00A8138A">
              <w:rPr>
                <w:rFonts w:cstheme="minorHAnsi"/>
                <w:sz w:val="18"/>
                <w:szCs w:val="18"/>
              </w:rPr>
              <w:t xml:space="preserve">Razvoj javnih prostora kroz uvođenje kulturnih i društvenih </w:t>
            </w:r>
            <w:r w:rsidRPr="00A8138A">
              <w:rPr>
                <w:rFonts w:cstheme="minorHAnsi"/>
                <w:sz w:val="18"/>
                <w:szCs w:val="18"/>
              </w:rPr>
              <w:lastRenderedPageBreak/>
              <w:t>sadržaja (ljetne pozornice, amfiteatri i sl.)</w:t>
            </w:r>
            <w:r>
              <w:rPr>
                <w:rFonts w:cstheme="minorHAnsi"/>
                <w:sz w:val="18"/>
                <w:szCs w:val="18"/>
              </w:rPr>
              <w:t xml:space="preserve"> te u</w:t>
            </w:r>
            <w:r w:rsidRPr="00A8138A">
              <w:rPr>
                <w:rFonts w:cstheme="minorHAnsi"/>
                <w:sz w:val="18"/>
                <w:szCs w:val="18"/>
              </w:rPr>
              <w:t>ređenje i aktivacija kvartovskih javnih prostora za odmor, rekreaciju i društvene aktivnosti</w:t>
            </w:r>
          </w:p>
        </w:tc>
      </w:tr>
      <w:tr w:rsidR="00712034" w14:paraId="6A29A3B2" w14:textId="77777777" w:rsidTr="00FA447F">
        <w:tc>
          <w:tcPr>
            <w:cnfStyle w:val="001000000000" w:firstRow="0" w:lastRow="0" w:firstColumn="1" w:lastColumn="0" w:oddVBand="0" w:evenVBand="0" w:oddHBand="0" w:evenHBand="0" w:firstRowFirstColumn="0" w:firstRowLastColumn="0" w:lastRowFirstColumn="0" w:lastRowLastColumn="0"/>
            <w:tcW w:w="2383" w:type="dxa"/>
            <w:vMerge/>
            <w:shd w:val="clear" w:color="auto" w:fill="FFD966" w:themeFill="accent4" w:themeFillTint="99"/>
            <w:vAlign w:val="center"/>
          </w:tcPr>
          <w:p w14:paraId="2B95389C" w14:textId="77777777" w:rsidR="00712034" w:rsidRDefault="00712034" w:rsidP="005E2F98">
            <w:pPr>
              <w:spacing w:after="0" w:line="240" w:lineRule="auto"/>
              <w:ind w:left="458" w:hanging="458"/>
              <w:rPr>
                <w:rFonts w:cstheme="minorHAnsi"/>
                <w:sz w:val="18"/>
                <w:szCs w:val="18"/>
              </w:rPr>
            </w:pPr>
          </w:p>
        </w:tc>
        <w:tc>
          <w:tcPr>
            <w:tcW w:w="3722" w:type="dxa"/>
            <w:vMerge/>
            <w:shd w:val="clear" w:color="auto" w:fill="FFF2CC" w:themeFill="accent4" w:themeFillTint="33"/>
            <w:vAlign w:val="center"/>
          </w:tcPr>
          <w:p w14:paraId="16A98182" w14:textId="77777777" w:rsidR="00712034" w:rsidRPr="004C1283" w:rsidRDefault="00712034" w:rsidP="005E2F98">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b/>
                <w:sz w:val="18"/>
                <w:szCs w:val="18"/>
              </w:rPr>
            </w:pPr>
          </w:p>
        </w:tc>
        <w:tc>
          <w:tcPr>
            <w:tcW w:w="2957" w:type="dxa"/>
            <w:shd w:val="clear" w:color="auto" w:fill="C5E0B3" w:themeFill="accent6" w:themeFillTint="66"/>
            <w:vAlign w:val="center"/>
          </w:tcPr>
          <w:p w14:paraId="7FDA061E" w14:textId="6C3E96F3" w:rsidR="00712034" w:rsidRDefault="00712034" w:rsidP="005E2F98">
            <w:pPr>
              <w:spacing w:after="0" w:line="240" w:lineRule="auto"/>
              <w:contextualSpacing/>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712034">
              <w:rPr>
                <w:rFonts w:cstheme="minorHAnsi"/>
                <w:b/>
                <w:bCs/>
                <w:sz w:val="18"/>
                <w:szCs w:val="18"/>
              </w:rPr>
              <w:t>M.1</w:t>
            </w:r>
            <w:r>
              <w:rPr>
                <w:rFonts w:cstheme="minorHAnsi"/>
                <w:b/>
                <w:bCs/>
                <w:sz w:val="18"/>
                <w:szCs w:val="18"/>
              </w:rPr>
              <w:t>6</w:t>
            </w:r>
            <w:r w:rsidRPr="00712034">
              <w:rPr>
                <w:rFonts w:cstheme="minorHAnsi"/>
                <w:b/>
                <w:bCs/>
                <w:sz w:val="18"/>
                <w:szCs w:val="18"/>
              </w:rPr>
              <w:t>.</w:t>
            </w:r>
            <w:r w:rsidRPr="00712034">
              <w:rPr>
                <w:rFonts w:cstheme="minorHAnsi"/>
                <w:sz w:val="18"/>
                <w:szCs w:val="18"/>
              </w:rPr>
              <w:t xml:space="preserve"> Uspostava novih i unaprjeđenje postojećih javnih prostora (trgova i boravišnih zona) kroz integraciju elemenata zelene infrastrukture</w:t>
            </w:r>
          </w:p>
        </w:tc>
      </w:tr>
      <w:tr w:rsidR="001237B3" w14:paraId="6A28703C" w14:textId="77777777" w:rsidTr="00A8138A">
        <w:tc>
          <w:tcPr>
            <w:cnfStyle w:val="001000000000" w:firstRow="0" w:lastRow="0" w:firstColumn="1" w:lastColumn="0" w:oddVBand="0" w:evenVBand="0" w:oddHBand="0" w:evenHBand="0" w:firstRowFirstColumn="0" w:firstRowLastColumn="0" w:lastRowFirstColumn="0" w:lastRowLastColumn="0"/>
            <w:tcW w:w="2383" w:type="dxa"/>
            <w:vMerge w:val="restart"/>
            <w:shd w:val="clear" w:color="auto" w:fill="FFD966" w:themeFill="accent4" w:themeFillTint="99"/>
            <w:vAlign w:val="center"/>
          </w:tcPr>
          <w:p w14:paraId="13D7FE96" w14:textId="17104612" w:rsidR="001237B3" w:rsidRDefault="001237B3" w:rsidP="005E2F98">
            <w:pPr>
              <w:spacing w:after="0" w:line="240" w:lineRule="auto"/>
              <w:ind w:left="458" w:hanging="458"/>
              <w:rPr>
                <w:rFonts w:cstheme="minorHAnsi"/>
                <w:b w:val="0"/>
                <w:bCs w:val="0"/>
                <w:sz w:val="18"/>
                <w:szCs w:val="18"/>
              </w:rPr>
            </w:pPr>
            <w:r>
              <w:rPr>
                <w:rFonts w:cstheme="minorHAnsi"/>
                <w:sz w:val="18"/>
                <w:szCs w:val="18"/>
              </w:rPr>
              <w:t xml:space="preserve">SC 3. </w:t>
            </w:r>
            <w:r w:rsidRPr="005E2F98">
              <w:rPr>
                <w:rFonts w:ascii="Segoe UI Light" w:eastAsia="Times New Roman" w:hAnsi="Segoe UI Light" w:cs="Segoe UI Light"/>
                <w:b w:val="0"/>
                <w:bCs w:val="0"/>
              </w:rPr>
              <w:t xml:space="preserve"> </w:t>
            </w:r>
            <w:r w:rsidRPr="005E2F98">
              <w:rPr>
                <w:rFonts w:cstheme="minorHAnsi"/>
                <w:sz w:val="18"/>
                <w:szCs w:val="18"/>
              </w:rPr>
              <w:t>Jačanje otpornosti na klimatske promjene</w:t>
            </w:r>
          </w:p>
        </w:tc>
        <w:tc>
          <w:tcPr>
            <w:tcW w:w="3722" w:type="dxa"/>
            <w:vMerge w:val="restart"/>
            <w:shd w:val="clear" w:color="auto" w:fill="FFF2CC" w:themeFill="accent4" w:themeFillTint="33"/>
            <w:vAlign w:val="center"/>
          </w:tcPr>
          <w:p w14:paraId="604E7C6F" w14:textId="58D39928" w:rsidR="001237B3" w:rsidRPr="00C649C2" w:rsidRDefault="001237B3" w:rsidP="005E2F98">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b/>
                <w:sz w:val="18"/>
                <w:szCs w:val="18"/>
              </w:rPr>
            </w:pPr>
            <w:r w:rsidRPr="004C1283">
              <w:rPr>
                <w:rFonts w:cstheme="minorHAnsi"/>
                <w:b/>
                <w:sz w:val="18"/>
                <w:szCs w:val="18"/>
              </w:rPr>
              <w:t>PS 3.1.</w:t>
            </w:r>
            <w:r w:rsidRPr="00C649C2">
              <w:rPr>
                <w:rFonts w:cstheme="minorHAnsi"/>
                <w:b/>
                <w:sz w:val="18"/>
                <w:szCs w:val="18"/>
              </w:rPr>
              <w:t xml:space="preserve"> Smanjenje efekata toplinskih otoka i temperature u gradovima</w:t>
            </w:r>
          </w:p>
        </w:tc>
        <w:tc>
          <w:tcPr>
            <w:tcW w:w="2957" w:type="dxa"/>
            <w:shd w:val="clear" w:color="auto" w:fill="FFF2CC" w:themeFill="accent4" w:themeFillTint="33"/>
            <w:vAlign w:val="center"/>
          </w:tcPr>
          <w:p w14:paraId="3E089427" w14:textId="59314827" w:rsidR="001237B3" w:rsidRDefault="001237B3" w:rsidP="005E2F98">
            <w:pPr>
              <w:spacing w:after="0" w:line="240" w:lineRule="auto"/>
              <w:contextualSpacing/>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B5434A">
              <w:rPr>
                <w:rFonts w:cstheme="minorHAnsi"/>
                <w:b/>
                <w:bCs/>
                <w:sz w:val="18"/>
                <w:szCs w:val="18"/>
              </w:rPr>
              <w:t>M.17.</w:t>
            </w:r>
            <w:r>
              <w:rPr>
                <w:rFonts w:cstheme="minorHAnsi"/>
                <w:sz w:val="18"/>
                <w:szCs w:val="18"/>
              </w:rPr>
              <w:t xml:space="preserve"> </w:t>
            </w:r>
            <w:r w:rsidRPr="008E43A8">
              <w:rPr>
                <w:rFonts w:cstheme="minorHAnsi"/>
                <w:sz w:val="18"/>
                <w:szCs w:val="18"/>
              </w:rPr>
              <w:t>Smanjenje udjela nepropusnih površina i povećanje propusnosti tla</w:t>
            </w:r>
          </w:p>
        </w:tc>
      </w:tr>
      <w:tr w:rsidR="001237B3" w14:paraId="05B6ACFF" w14:textId="77777777" w:rsidTr="00A8138A">
        <w:tc>
          <w:tcPr>
            <w:cnfStyle w:val="001000000000" w:firstRow="0" w:lastRow="0" w:firstColumn="1" w:lastColumn="0" w:oddVBand="0" w:evenVBand="0" w:oddHBand="0" w:evenHBand="0" w:firstRowFirstColumn="0" w:firstRowLastColumn="0" w:lastRowFirstColumn="0" w:lastRowLastColumn="0"/>
            <w:tcW w:w="2383" w:type="dxa"/>
            <w:vMerge/>
            <w:shd w:val="clear" w:color="auto" w:fill="FFD966" w:themeFill="accent4" w:themeFillTint="99"/>
            <w:vAlign w:val="center"/>
          </w:tcPr>
          <w:p w14:paraId="2C66A65C" w14:textId="77777777" w:rsidR="001237B3" w:rsidRDefault="001237B3" w:rsidP="005E2F98">
            <w:pPr>
              <w:spacing w:after="0" w:line="240" w:lineRule="auto"/>
              <w:ind w:left="458" w:hanging="458"/>
              <w:rPr>
                <w:rFonts w:cstheme="minorHAnsi"/>
                <w:b w:val="0"/>
                <w:bCs w:val="0"/>
                <w:sz w:val="18"/>
                <w:szCs w:val="18"/>
              </w:rPr>
            </w:pPr>
          </w:p>
        </w:tc>
        <w:tc>
          <w:tcPr>
            <w:tcW w:w="3722" w:type="dxa"/>
            <w:vMerge/>
            <w:shd w:val="clear" w:color="auto" w:fill="FFF2CC" w:themeFill="accent4" w:themeFillTint="33"/>
            <w:vAlign w:val="center"/>
          </w:tcPr>
          <w:p w14:paraId="7908D4DC" w14:textId="77777777" w:rsidR="001237B3" w:rsidRPr="00C649C2" w:rsidRDefault="001237B3" w:rsidP="005E2F98">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b/>
                <w:sz w:val="18"/>
                <w:szCs w:val="18"/>
              </w:rPr>
            </w:pPr>
          </w:p>
        </w:tc>
        <w:tc>
          <w:tcPr>
            <w:tcW w:w="2957" w:type="dxa"/>
            <w:shd w:val="clear" w:color="auto" w:fill="FFF2CC" w:themeFill="accent4" w:themeFillTint="33"/>
            <w:vAlign w:val="center"/>
          </w:tcPr>
          <w:p w14:paraId="62DAFA06" w14:textId="772A353A" w:rsidR="001237B3" w:rsidRDefault="001237B3" w:rsidP="005E2F98">
            <w:pPr>
              <w:spacing w:after="0" w:line="240" w:lineRule="auto"/>
              <w:contextualSpacing/>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B5434A">
              <w:rPr>
                <w:rFonts w:cstheme="minorHAnsi"/>
                <w:b/>
                <w:bCs/>
                <w:sz w:val="18"/>
                <w:szCs w:val="18"/>
              </w:rPr>
              <w:t>M.18.</w:t>
            </w:r>
            <w:r>
              <w:rPr>
                <w:rFonts w:cstheme="minorHAnsi"/>
                <w:sz w:val="18"/>
                <w:szCs w:val="18"/>
              </w:rPr>
              <w:t xml:space="preserve"> </w:t>
            </w:r>
            <w:r w:rsidRPr="008E43A8">
              <w:rPr>
                <w:rFonts w:cstheme="minorHAnsi"/>
                <w:sz w:val="18"/>
                <w:szCs w:val="18"/>
              </w:rPr>
              <w:t>Povećanje udjela zelenih i zasjenjenih površina u urbanom prostoru te unaprjeđenje javnih prostora mjerama prilagodbe klimatskim promjenama (npr. urbani zdenci i česme, zasjenjenje, elementi hlađenja)</w:t>
            </w:r>
          </w:p>
        </w:tc>
      </w:tr>
      <w:tr w:rsidR="001237B3" w14:paraId="66089486" w14:textId="77777777" w:rsidTr="00A8138A">
        <w:trPr>
          <w:trHeight w:val="56"/>
        </w:trPr>
        <w:tc>
          <w:tcPr>
            <w:cnfStyle w:val="001000000000" w:firstRow="0" w:lastRow="0" w:firstColumn="1" w:lastColumn="0" w:oddVBand="0" w:evenVBand="0" w:oddHBand="0" w:evenHBand="0" w:firstRowFirstColumn="0" w:firstRowLastColumn="0" w:lastRowFirstColumn="0" w:lastRowLastColumn="0"/>
            <w:tcW w:w="2383" w:type="dxa"/>
            <w:vMerge/>
            <w:shd w:val="clear" w:color="auto" w:fill="FFD966" w:themeFill="accent4" w:themeFillTint="99"/>
            <w:vAlign w:val="center"/>
          </w:tcPr>
          <w:p w14:paraId="5DAF27F1" w14:textId="77777777" w:rsidR="001237B3" w:rsidRDefault="001237B3" w:rsidP="005E2F98">
            <w:pPr>
              <w:spacing w:after="0" w:line="240" w:lineRule="auto"/>
              <w:ind w:left="458" w:hanging="458"/>
              <w:rPr>
                <w:rFonts w:cstheme="minorHAnsi"/>
                <w:b w:val="0"/>
                <w:bCs w:val="0"/>
                <w:sz w:val="18"/>
                <w:szCs w:val="18"/>
              </w:rPr>
            </w:pPr>
          </w:p>
        </w:tc>
        <w:tc>
          <w:tcPr>
            <w:tcW w:w="3722" w:type="dxa"/>
            <w:vMerge w:val="restart"/>
            <w:shd w:val="clear" w:color="auto" w:fill="FFE599" w:themeFill="accent4" w:themeFillTint="66"/>
            <w:vAlign w:val="center"/>
          </w:tcPr>
          <w:p w14:paraId="239C362C" w14:textId="081DBE45" w:rsidR="001237B3" w:rsidRPr="004C1283" w:rsidRDefault="001237B3" w:rsidP="005E2F98">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b/>
                <w:sz w:val="18"/>
                <w:szCs w:val="18"/>
              </w:rPr>
            </w:pPr>
            <w:r w:rsidRPr="004C1283">
              <w:rPr>
                <w:rFonts w:cstheme="minorHAnsi"/>
                <w:b/>
                <w:sz w:val="18"/>
                <w:szCs w:val="18"/>
              </w:rPr>
              <w:t xml:space="preserve">PS 3.2. Unaprjeđenje upravljanja oborinskim vodama </w:t>
            </w:r>
          </w:p>
        </w:tc>
        <w:tc>
          <w:tcPr>
            <w:tcW w:w="2957" w:type="dxa"/>
            <w:shd w:val="clear" w:color="auto" w:fill="FFE599" w:themeFill="accent4" w:themeFillTint="66"/>
            <w:vAlign w:val="center"/>
          </w:tcPr>
          <w:p w14:paraId="3AD705DC" w14:textId="2DFB2CF3" w:rsidR="001237B3" w:rsidRDefault="001237B3" w:rsidP="005E2F98">
            <w:pPr>
              <w:spacing w:after="0" w:line="240" w:lineRule="auto"/>
              <w:contextualSpacing/>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B5434A">
              <w:rPr>
                <w:rFonts w:cstheme="minorHAnsi"/>
                <w:b/>
                <w:bCs/>
                <w:sz w:val="18"/>
                <w:szCs w:val="18"/>
              </w:rPr>
              <w:t>M.19.</w:t>
            </w:r>
            <w:r>
              <w:rPr>
                <w:rFonts w:cstheme="minorHAnsi"/>
                <w:sz w:val="18"/>
                <w:szCs w:val="18"/>
              </w:rPr>
              <w:t xml:space="preserve"> </w:t>
            </w:r>
            <w:r w:rsidRPr="008E43A8">
              <w:rPr>
                <w:rFonts w:cstheme="minorHAnsi"/>
                <w:sz w:val="18"/>
                <w:szCs w:val="18"/>
              </w:rPr>
              <w:t>Razvoj održivih sustava upravljanja oborinskim vodama</w:t>
            </w:r>
          </w:p>
        </w:tc>
      </w:tr>
      <w:tr w:rsidR="001237B3" w14:paraId="549641AC" w14:textId="77777777" w:rsidTr="00A8138A">
        <w:trPr>
          <w:trHeight w:val="56"/>
        </w:trPr>
        <w:tc>
          <w:tcPr>
            <w:cnfStyle w:val="001000000000" w:firstRow="0" w:lastRow="0" w:firstColumn="1" w:lastColumn="0" w:oddVBand="0" w:evenVBand="0" w:oddHBand="0" w:evenHBand="0" w:firstRowFirstColumn="0" w:firstRowLastColumn="0" w:lastRowFirstColumn="0" w:lastRowLastColumn="0"/>
            <w:tcW w:w="2383" w:type="dxa"/>
            <w:vMerge/>
            <w:shd w:val="clear" w:color="auto" w:fill="FFD966" w:themeFill="accent4" w:themeFillTint="99"/>
            <w:vAlign w:val="center"/>
          </w:tcPr>
          <w:p w14:paraId="26323D9D" w14:textId="77777777" w:rsidR="001237B3" w:rsidRDefault="001237B3" w:rsidP="005E2F98">
            <w:pPr>
              <w:spacing w:after="0" w:line="240" w:lineRule="auto"/>
              <w:ind w:left="458" w:hanging="458"/>
              <w:rPr>
                <w:rFonts w:cstheme="minorHAnsi"/>
                <w:b w:val="0"/>
                <w:bCs w:val="0"/>
                <w:sz w:val="18"/>
                <w:szCs w:val="18"/>
              </w:rPr>
            </w:pPr>
          </w:p>
        </w:tc>
        <w:tc>
          <w:tcPr>
            <w:tcW w:w="3722" w:type="dxa"/>
            <w:vMerge/>
            <w:shd w:val="clear" w:color="auto" w:fill="FFE599" w:themeFill="accent4" w:themeFillTint="66"/>
            <w:vAlign w:val="center"/>
          </w:tcPr>
          <w:p w14:paraId="7072756B" w14:textId="77777777" w:rsidR="001237B3" w:rsidRPr="004C1283" w:rsidRDefault="001237B3" w:rsidP="005E2F98">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b/>
                <w:sz w:val="18"/>
                <w:szCs w:val="18"/>
              </w:rPr>
            </w:pPr>
          </w:p>
        </w:tc>
        <w:tc>
          <w:tcPr>
            <w:tcW w:w="2957" w:type="dxa"/>
            <w:shd w:val="clear" w:color="auto" w:fill="FFE599" w:themeFill="accent4" w:themeFillTint="66"/>
            <w:vAlign w:val="center"/>
          </w:tcPr>
          <w:p w14:paraId="720F6B5A" w14:textId="59F8D9D1" w:rsidR="001237B3" w:rsidRDefault="001237B3" w:rsidP="005E2F98">
            <w:pPr>
              <w:spacing w:after="0" w:line="240" w:lineRule="auto"/>
              <w:contextualSpacing/>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B5434A">
              <w:rPr>
                <w:rFonts w:cstheme="minorHAnsi"/>
                <w:b/>
                <w:bCs/>
                <w:sz w:val="18"/>
                <w:szCs w:val="18"/>
              </w:rPr>
              <w:t>M.20.</w:t>
            </w:r>
            <w:r>
              <w:rPr>
                <w:rFonts w:cstheme="minorHAnsi"/>
                <w:sz w:val="18"/>
                <w:szCs w:val="18"/>
              </w:rPr>
              <w:t xml:space="preserve"> </w:t>
            </w:r>
            <w:r w:rsidRPr="008E43A8">
              <w:rPr>
                <w:rFonts w:cstheme="minorHAnsi"/>
                <w:sz w:val="18"/>
                <w:szCs w:val="18"/>
              </w:rPr>
              <w:t>Integracija prirodnih rješenja u sustave odvodnje i retencije</w:t>
            </w:r>
          </w:p>
        </w:tc>
      </w:tr>
      <w:tr w:rsidR="001237B3" w14:paraId="4C70649E" w14:textId="77777777" w:rsidTr="0086180E">
        <w:trPr>
          <w:trHeight w:val="56"/>
        </w:trPr>
        <w:tc>
          <w:tcPr>
            <w:cnfStyle w:val="001000000000" w:firstRow="0" w:lastRow="0" w:firstColumn="1" w:lastColumn="0" w:oddVBand="0" w:evenVBand="0" w:oddHBand="0" w:evenHBand="0" w:firstRowFirstColumn="0" w:firstRowLastColumn="0" w:lastRowFirstColumn="0" w:lastRowLastColumn="0"/>
            <w:tcW w:w="2383" w:type="dxa"/>
            <w:vMerge/>
            <w:shd w:val="clear" w:color="auto" w:fill="FFD966" w:themeFill="accent4" w:themeFillTint="99"/>
            <w:vAlign w:val="center"/>
          </w:tcPr>
          <w:p w14:paraId="4C176CEE" w14:textId="77777777" w:rsidR="001237B3" w:rsidRDefault="001237B3" w:rsidP="005E2F98">
            <w:pPr>
              <w:spacing w:after="0" w:line="240" w:lineRule="auto"/>
              <w:ind w:left="458" w:hanging="458"/>
              <w:rPr>
                <w:rFonts w:cstheme="minorHAnsi"/>
                <w:b w:val="0"/>
                <w:bCs w:val="0"/>
                <w:sz w:val="18"/>
                <w:szCs w:val="18"/>
              </w:rPr>
            </w:pPr>
          </w:p>
        </w:tc>
        <w:tc>
          <w:tcPr>
            <w:tcW w:w="3722" w:type="dxa"/>
            <w:vMerge w:val="restart"/>
            <w:shd w:val="clear" w:color="auto" w:fill="FFF2CC" w:themeFill="accent4" w:themeFillTint="33"/>
            <w:vAlign w:val="center"/>
          </w:tcPr>
          <w:p w14:paraId="429E883A" w14:textId="1824AE88" w:rsidR="001237B3" w:rsidRPr="00C649C2" w:rsidRDefault="001237B3" w:rsidP="005E2F98">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b/>
                <w:sz w:val="18"/>
                <w:szCs w:val="18"/>
              </w:rPr>
            </w:pPr>
            <w:r w:rsidRPr="004C1283">
              <w:rPr>
                <w:rFonts w:cstheme="minorHAnsi"/>
                <w:b/>
                <w:sz w:val="18"/>
                <w:szCs w:val="18"/>
              </w:rPr>
              <w:t xml:space="preserve">PS 3.3. </w:t>
            </w:r>
            <w:r w:rsidRPr="00C649C2">
              <w:rPr>
                <w:rFonts w:cstheme="minorHAnsi"/>
                <w:b/>
                <w:sz w:val="18"/>
                <w:szCs w:val="18"/>
              </w:rPr>
              <w:t xml:space="preserve"> Povećanje bioraznolikosti i ekosustavnih usluga</w:t>
            </w:r>
          </w:p>
          <w:p w14:paraId="39BACC70" w14:textId="77777777" w:rsidR="001237B3" w:rsidRPr="00C649C2" w:rsidRDefault="001237B3" w:rsidP="001237B3">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b/>
                <w:sz w:val="18"/>
                <w:szCs w:val="18"/>
              </w:rPr>
            </w:pPr>
          </w:p>
        </w:tc>
        <w:tc>
          <w:tcPr>
            <w:tcW w:w="2957" w:type="dxa"/>
            <w:shd w:val="clear" w:color="auto" w:fill="FFF2CC" w:themeFill="accent4" w:themeFillTint="33"/>
            <w:vAlign w:val="center"/>
          </w:tcPr>
          <w:p w14:paraId="4E41C6B1" w14:textId="2375DDCD" w:rsidR="001237B3" w:rsidRDefault="001237B3" w:rsidP="005E2F98">
            <w:pPr>
              <w:spacing w:after="0" w:line="240" w:lineRule="auto"/>
              <w:contextualSpacing/>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B5434A">
              <w:rPr>
                <w:rFonts w:cstheme="minorHAnsi"/>
                <w:b/>
                <w:bCs/>
                <w:sz w:val="18"/>
                <w:szCs w:val="18"/>
              </w:rPr>
              <w:t>M.21.</w:t>
            </w:r>
            <w:r>
              <w:rPr>
                <w:rFonts w:cstheme="minorHAnsi"/>
                <w:sz w:val="18"/>
                <w:szCs w:val="18"/>
              </w:rPr>
              <w:t xml:space="preserve"> </w:t>
            </w:r>
            <w:r w:rsidR="001D74F4">
              <w:rPr>
                <w:rFonts w:cstheme="minorHAnsi"/>
                <w:sz w:val="18"/>
                <w:szCs w:val="18"/>
              </w:rPr>
              <w:t>Oč</w:t>
            </w:r>
            <w:r w:rsidR="001D74F4" w:rsidRPr="008E43A8">
              <w:rPr>
                <w:rFonts w:cstheme="minorHAnsi"/>
                <w:sz w:val="18"/>
                <w:szCs w:val="18"/>
              </w:rPr>
              <w:t>uvanje</w:t>
            </w:r>
            <w:r w:rsidRPr="008E43A8">
              <w:rPr>
                <w:rFonts w:cstheme="minorHAnsi"/>
                <w:sz w:val="18"/>
                <w:szCs w:val="18"/>
              </w:rPr>
              <w:t xml:space="preserve"> i unaprjeđenje prirodnih i poluprirodnih staništa </w:t>
            </w:r>
          </w:p>
        </w:tc>
      </w:tr>
      <w:tr w:rsidR="001237B3" w14:paraId="3270F8CA" w14:textId="77777777" w:rsidTr="0086180E">
        <w:tc>
          <w:tcPr>
            <w:cnfStyle w:val="001000000000" w:firstRow="0" w:lastRow="0" w:firstColumn="1" w:lastColumn="0" w:oddVBand="0" w:evenVBand="0" w:oddHBand="0" w:evenHBand="0" w:firstRowFirstColumn="0" w:firstRowLastColumn="0" w:lastRowFirstColumn="0" w:lastRowLastColumn="0"/>
            <w:tcW w:w="2383" w:type="dxa"/>
            <w:vMerge/>
            <w:shd w:val="clear" w:color="auto" w:fill="FFD966" w:themeFill="accent4" w:themeFillTint="99"/>
            <w:vAlign w:val="center"/>
          </w:tcPr>
          <w:p w14:paraId="0ED0E5F5" w14:textId="77777777" w:rsidR="001237B3" w:rsidRDefault="001237B3" w:rsidP="005E2F98">
            <w:pPr>
              <w:spacing w:after="0" w:line="240" w:lineRule="auto"/>
              <w:ind w:left="458" w:hanging="458"/>
              <w:rPr>
                <w:rFonts w:cstheme="minorHAnsi"/>
                <w:b w:val="0"/>
                <w:bCs w:val="0"/>
                <w:sz w:val="18"/>
                <w:szCs w:val="18"/>
              </w:rPr>
            </w:pPr>
          </w:p>
        </w:tc>
        <w:tc>
          <w:tcPr>
            <w:tcW w:w="3722" w:type="dxa"/>
            <w:vMerge/>
            <w:shd w:val="clear" w:color="auto" w:fill="FFF2CC" w:themeFill="accent4" w:themeFillTint="33"/>
            <w:vAlign w:val="center"/>
          </w:tcPr>
          <w:p w14:paraId="7F129256" w14:textId="77777777" w:rsidR="001237B3" w:rsidRPr="00C649C2" w:rsidRDefault="001237B3" w:rsidP="005E2F98">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b/>
                <w:sz w:val="18"/>
                <w:szCs w:val="18"/>
              </w:rPr>
            </w:pPr>
          </w:p>
        </w:tc>
        <w:tc>
          <w:tcPr>
            <w:tcW w:w="2957" w:type="dxa"/>
            <w:shd w:val="clear" w:color="auto" w:fill="FFF2CC" w:themeFill="accent4" w:themeFillTint="33"/>
            <w:vAlign w:val="center"/>
          </w:tcPr>
          <w:p w14:paraId="0684DF23" w14:textId="50D32056" w:rsidR="001237B3" w:rsidRDefault="001237B3" w:rsidP="005E2F98">
            <w:pPr>
              <w:spacing w:after="0" w:line="240" w:lineRule="auto"/>
              <w:contextualSpacing/>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B5434A">
              <w:rPr>
                <w:rFonts w:cstheme="minorHAnsi"/>
                <w:b/>
                <w:bCs/>
                <w:sz w:val="18"/>
                <w:szCs w:val="18"/>
              </w:rPr>
              <w:t>M.22</w:t>
            </w:r>
            <w:r>
              <w:rPr>
                <w:rFonts w:cstheme="minorHAnsi"/>
                <w:sz w:val="18"/>
                <w:szCs w:val="18"/>
              </w:rPr>
              <w:t xml:space="preserve">. </w:t>
            </w:r>
            <w:r w:rsidRPr="008E43A8">
              <w:t xml:space="preserve"> </w:t>
            </w:r>
            <w:r w:rsidRPr="008E43A8">
              <w:rPr>
                <w:rFonts w:cstheme="minorHAnsi"/>
                <w:sz w:val="18"/>
                <w:szCs w:val="18"/>
              </w:rPr>
              <w:t>Povećanje urbane bioraznolikosti kroz sustavno ozelenjavanje</w:t>
            </w:r>
          </w:p>
        </w:tc>
      </w:tr>
      <w:tr w:rsidR="001237B3" w14:paraId="55FB946A" w14:textId="77777777" w:rsidTr="0086180E">
        <w:tc>
          <w:tcPr>
            <w:cnfStyle w:val="001000000000" w:firstRow="0" w:lastRow="0" w:firstColumn="1" w:lastColumn="0" w:oddVBand="0" w:evenVBand="0" w:oddHBand="0" w:evenHBand="0" w:firstRowFirstColumn="0" w:firstRowLastColumn="0" w:lastRowFirstColumn="0" w:lastRowLastColumn="0"/>
            <w:tcW w:w="2383" w:type="dxa"/>
            <w:vMerge/>
            <w:shd w:val="clear" w:color="auto" w:fill="FFD966" w:themeFill="accent4" w:themeFillTint="99"/>
            <w:vAlign w:val="center"/>
          </w:tcPr>
          <w:p w14:paraId="33052444" w14:textId="77777777" w:rsidR="001237B3" w:rsidRDefault="001237B3" w:rsidP="005E2F98">
            <w:pPr>
              <w:spacing w:after="0" w:line="240" w:lineRule="auto"/>
              <w:ind w:left="458" w:hanging="458"/>
              <w:rPr>
                <w:rFonts w:cstheme="minorHAnsi"/>
                <w:b w:val="0"/>
                <w:bCs w:val="0"/>
                <w:sz w:val="18"/>
                <w:szCs w:val="18"/>
              </w:rPr>
            </w:pPr>
          </w:p>
        </w:tc>
        <w:tc>
          <w:tcPr>
            <w:tcW w:w="3722" w:type="dxa"/>
            <w:vMerge/>
            <w:shd w:val="clear" w:color="auto" w:fill="FFF2CC" w:themeFill="accent4" w:themeFillTint="33"/>
            <w:vAlign w:val="center"/>
          </w:tcPr>
          <w:p w14:paraId="674D1819" w14:textId="77777777" w:rsidR="001237B3" w:rsidRPr="00C649C2" w:rsidRDefault="001237B3" w:rsidP="005E2F98">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b/>
                <w:sz w:val="18"/>
                <w:szCs w:val="18"/>
              </w:rPr>
            </w:pPr>
          </w:p>
        </w:tc>
        <w:tc>
          <w:tcPr>
            <w:tcW w:w="2957" w:type="dxa"/>
            <w:shd w:val="clear" w:color="auto" w:fill="FFF2CC" w:themeFill="accent4" w:themeFillTint="33"/>
            <w:vAlign w:val="center"/>
          </w:tcPr>
          <w:p w14:paraId="13A2574B" w14:textId="5E8DCFEF" w:rsidR="001237B3" w:rsidRDefault="001237B3" w:rsidP="005E2F98">
            <w:pPr>
              <w:spacing w:after="0" w:line="240" w:lineRule="auto"/>
              <w:contextualSpacing/>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B5434A">
              <w:rPr>
                <w:rFonts w:cstheme="minorHAnsi"/>
                <w:b/>
                <w:bCs/>
                <w:sz w:val="18"/>
                <w:szCs w:val="18"/>
              </w:rPr>
              <w:t>M.23.</w:t>
            </w:r>
            <w:r>
              <w:rPr>
                <w:rFonts w:cstheme="minorHAnsi"/>
                <w:sz w:val="18"/>
                <w:szCs w:val="18"/>
              </w:rPr>
              <w:t xml:space="preserve"> </w:t>
            </w:r>
            <w:r w:rsidRPr="00B5434A">
              <w:rPr>
                <w:rFonts w:cstheme="minorHAnsi"/>
                <w:sz w:val="18"/>
                <w:szCs w:val="18"/>
              </w:rPr>
              <w:t xml:space="preserve">  </w:t>
            </w:r>
            <w:r w:rsidRPr="008E43A8">
              <w:rPr>
                <w:rFonts w:cstheme="minorHAnsi"/>
                <w:sz w:val="18"/>
                <w:szCs w:val="18"/>
              </w:rPr>
              <w:t>Jačanje ekosustavnih funkcija prostora u regulaciji mikroklime i voda</w:t>
            </w:r>
          </w:p>
        </w:tc>
      </w:tr>
      <w:tr w:rsidR="001237B3" w14:paraId="346A668A" w14:textId="77777777" w:rsidTr="0086180E">
        <w:tc>
          <w:tcPr>
            <w:cnfStyle w:val="001000000000" w:firstRow="0" w:lastRow="0" w:firstColumn="1" w:lastColumn="0" w:oddVBand="0" w:evenVBand="0" w:oddHBand="0" w:evenHBand="0" w:firstRowFirstColumn="0" w:firstRowLastColumn="0" w:lastRowFirstColumn="0" w:lastRowLastColumn="0"/>
            <w:tcW w:w="2383" w:type="dxa"/>
            <w:vMerge/>
            <w:shd w:val="clear" w:color="auto" w:fill="FFD966" w:themeFill="accent4" w:themeFillTint="99"/>
            <w:vAlign w:val="center"/>
          </w:tcPr>
          <w:p w14:paraId="2F797AE1" w14:textId="77777777" w:rsidR="001237B3" w:rsidRDefault="001237B3" w:rsidP="005E2F98">
            <w:pPr>
              <w:spacing w:after="0" w:line="240" w:lineRule="auto"/>
              <w:ind w:left="458" w:hanging="458"/>
              <w:rPr>
                <w:rFonts w:cstheme="minorHAnsi"/>
                <w:b w:val="0"/>
                <w:bCs w:val="0"/>
                <w:sz w:val="18"/>
                <w:szCs w:val="18"/>
              </w:rPr>
            </w:pPr>
          </w:p>
        </w:tc>
        <w:tc>
          <w:tcPr>
            <w:tcW w:w="3722" w:type="dxa"/>
            <w:vMerge/>
            <w:shd w:val="clear" w:color="auto" w:fill="FFF2CC" w:themeFill="accent4" w:themeFillTint="33"/>
            <w:vAlign w:val="center"/>
          </w:tcPr>
          <w:p w14:paraId="626BD171" w14:textId="77777777" w:rsidR="001237B3" w:rsidRPr="00C649C2" w:rsidRDefault="001237B3" w:rsidP="005E2F98">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b/>
                <w:sz w:val="18"/>
                <w:szCs w:val="18"/>
              </w:rPr>
            </w:pPr>
          </w:p>
        </w:tc>
        <w:tc>
          <w:tcPr>
            <w:tcW w:w="2957" w:type="dxa"/>
            <w:shd w:val="clear" w:color="auto" w:fill="FFF2CC" w:themeFill="accent4" w:themeFillTint="33"/>
            <w:vAlign w:val="center"/>
          </w:tcPr>
          <w:p w14:paraId="5D4ED5BC" w14:textId="394CD5D3" w:rsidR="001237B3" w:rsidRDefault="001237B3" w:rsidP="005E2F98">
            <w:pPr>
              <w:spacing w:after="0" w:line="240" w:lineRule="auto"/>
              <w:contextualSpacing/>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B5434A">
              <w:rPr>
                <w:rFonts w:cstheme="minorHAnsi"/>
                <w:b/>
                <w:bCs/>
                <w:sz w:val="18"/>
                <w:szCs w:val="18"/>
              </w:rPr>
              <w:t>M 24</w:t>
            </w:r>
            <w:r>
              <w:rPr>
                <w:rFonts w:cstheme="minorHAnsi"/>
                <w:sz w:val="18"/>
                <w:szCs w:val="18"/>
              </w:rPr>
              <w:t xml:space="preserve">. </w:t>
            </w:r>
            <w:r w:rsidRPr="001237B3">
              <w:rPr>
                <w:rFonts w:cstheme="minorHAnsi"/>
                <w:sz w:val="18"/>
                <w:szCs w:val="18"/>
              </w:rPr>
              <w:t>Sadnja autohtonih biljnih vrsta (stabala i grmlja) pogodnih za oprašivače radi povećanja bioraznolikosti i jačanja ekosustavnih usluga</w:t>
            </w:r>
            <w:r w:rsidRPr="001237B3" w:rsidDel="008E43A8">
              <w:rPr>
                <w:rFonts w:cstheme="minorHAnsi"/>
                <w:sz w:val="18"/>
                <w:szCs w:val="18"/>
              </w:rPr>
              <w:t xml:space="preserve"> </w:t>
            </w:r>
          </w:p>
        </w:tc>
      </w:tr>
      <w:tr w:rsidR="001237B3" w14:paraId="52D6F8DA" w14:textId="77777777" w:rsidTr="00FA447F">
        <w:tc>
          <w:tcPr>
            <w:cnfStyle w:val="001000000000" w:firstRow="0" w:lastRow="0" w:firstColumn="1" w:lastColumn="0" w:oddVBand="0" w:evenVBand="0" w:oddHBand="0" w:evenHBand="0" w:firstRowFirstColumn="0" w:firstRowLastColumn="0" w:lastRowFirstColumn="0" w:lastRowLastColumn="0"/>
            <w:tcW w:w="2383" w:type="dxa"/>
            <w:vMerge/>
            <w:shd w:val="clear" w:color="auto" w:fill="FFD966" w:themeFill="accent4" w:themeFillTint="99"/>
            <w:vAlign w:val="center"/>
          </w:tcPr>
          <w:p w14:paraId="6016DEA8" w14:textId="77777777" w:rsidR="001237B3" w:rsidRDefault="001237B3" w:rsidP="008E43A8">
            <w:pPr>
              <w:spacing w:after="0" w:line="240" w:lineRule="auto"/>
              <w:ind w:left="458" w:hanging="458"/>
              <w:rPr>
                <w:rFonts w:cstheme="minorHAnsi"/>
                <w:b w:val="0"/>
                <w:bCs w:val="0"/>
                <w:sz w:val="18"/>
                <w:szCs w:val="18"/>
              </w:rPr>
            </w:pPr>
          </w:p>
        </w:tc>
        <w:tc>
          <w:tcPr>
            <w:tcW w:w="3722" w:type="dxa"/>
            <w:vMerge w:val="restart"/>
            <w:shd w:val="clear" w:color="auto" w:fill="FFE599" w:themeFill="accent4" w:themeFillTint="66"/>
            <w:vAlign w:val="center"/>
          </w:tcPr>
          <w:p w14:paraId="6868C43F" w14:textId="02D6A212" w:rsidR="001237B3" w:rsidRPr="00C649C2" w:rsidRDefault="001237B3" w:rsidP="008E43A8">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b/>
                <w:sz w:val="18"/>
                <w:szCs w:val="18"/>
              </w:rPr>
            </w:pPr>
            <w:r w:rsidRPr="00C649C2">
              <w:rPr>
                <w:rFonts w:cstheme="minorHAnsi"/>
                <w:b/>
                <w:sz w:val="18"/>
                <w:szCs w:val="18"/>
              </w:rPr>
              <w:t>PS 3.4. Integracija klimatski otpornih rješenja u prometnu i javnu infrastrukturu</w:t>
            </w:r>
          </w:p>
        </w:tc>
        <w:tc>
          <w:tcPr>
            <w:tcW w:w="2957" w:type="dxa"/>
            <w:shd w:val="clear" w:color="auto" w:fill="FFE599" w:themeFill="accent4" w:themeFillTint="66"/>
          </w:tcPr>
          <w:p w14:paraId="163D9056" w14:textId="3D34513D" w:rsidR="001237B3" w:rsidRDefault="001237B3" w:rsidP="008E43A8">
            <w:pPr>
              <w:spacing w:after="0" w:line="240" w:lineRule="auto"/>
              <w:contextualSpacing/>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B5434A">
              <w:rPr>
                <w:rFonts w:cstheme="minorHAnsi"/>
                <w:b/>
                <w:bCs/>
                <w:sz w:val="18"/>
                <w:szCs w:val="18"/>
              </w:rPr>
              <w:t>M.25.</w:t>
            </w:r>
            <w:r w:rsidRPr="00B5434A">
              <w:rPr>
                <w:rFonts w:cstheme="minorHAnsi"/>
                <w:sz w:val="18"/>
                <w:szCs w:val="18"/>
              </w:rPr>
              <w:t xml:space="preserve"> Prenamjena dijela prometnih površina u pješačke i biciklističke zone radi smanjenja CO₂ elementima zelene infrastrukture</w:t>
            </w:r>
          </w:p>
        </w:tc>
      </w:tr>
      <w:tr w:rsidR="001237B3" w14:paraId="5121C556" w14:textId="77777777" w:rsidTr="00FA447F">
        <w:tc>
          <w:tcPr>
            <w:cnfStyle w:val="001000000000" w:firstRow="0" w:lastRow="0" w:firstColumn="1" w:lastColumn="0" w:oddVBand="0" w:evenVBand="0" w:oddHBand="0" w:evenHBand="0" w:firstRowFirstColumn="0" w:firstRowLastColumn="0" w:lastRowFirstColumn="0" w:lastRowLastColumn="0"/>
            <w:tcW w:w="2383" w:type="dxa"/>
            <w:vMerge/>
            <w:shd w:val="clear" w:color="auto" w:fill="FFD966" w:themeFill="accent4" w:themeFillTint="99"/>
            <w:vAlign w:val="center"/>
          </w:tcPr>
          <w:p w14:paraId="6CE2891C" w14:textId="77777777" w:rsidR="001237B3" w:rsidRDefault="001237B3" w:rsidP="008E43A8">
            <w:pPr>
              <w:spacing w:after="0" w:line="240" w:lineRule="auto"/>
              <w:ind w:left="458" w:hanging="458"/>
              <w:rPr>
                <w:rFonts w:cstheme="minorHAnsi"/>
                <w:b w:val="0"/>
                <w:bCs w:val="0"/>
                <w:sz w:val="18"/>
                <w:szCs w:val="18"/>
              </w:rPr>
            </w:pPr>
          </w:p>
        </w:tc>
        <w:tc>
          <w:tcPr>
            <w:tcW w:w="3722" w:type="dxa"/>
            <w:vMerge/>
            <w:shd w:val="clear" w:color="auto" w:fill="FFE599" w:themeFill="accent4" w:themeFillTint="66"/>
            <w:vAlign w:val="center"/>
          </w:tcPr>
          <w:p w14:paraId="49B2DBBA" w14:textId="77777777" w:rsidR="001237B3" w:rsidRPr="00C649C2" w:rsidRDefault="001237B3" w:rsidP="008E43A8">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b/>
                <w:sz w:val="18"/>
                <w:szCs w:val="18"/>
              </w:rPr>
            </w:pPr>
          </w:p>
        </w:tc>
        <w:tc>
          <w:tcPr>
            <w:tcW w:w="2957" w:type="dxa"/>
            <w:shd w:val="clear" w:color="auto" w:fill="FFE599" w:themeFill="accent4" w:themeFillTint="66"/>
          </w:tcPr>
          <w:p w14:paraId="2FE20212" w14:textId="4F380259" w:rsidR="006E7F88" w:rsidRDefault="001237B3" w:rsidP="008E43A8">
            <w:pPr>
              <w:spacing w:after="0" w:line="240" w:lineRule="auto"/>
              <w:contextualSpacing/>
              <w:jc w:val="both"/>
              <w:cnfStyle w:val="000000000000" w:firstRow="0" w:lastRow="0" w:firstColumn="0" w:lastColumn="0" w:oddVBand="0" w:evenVBand="0" w:oddHBand="0" w:evenHBand="0" w:firstRowFirstColumn="0" w:firstRowLastColumn="0" w:lastRowFirstColumn="0" w:lastRowLastColumn="0"/>
              <w:rPr>
                <w:rFonts w:cstheme="minorHAnsi"/>
                <w:b/>
                <w:bCs/>
                <w:sz w:val="18"/>
                <w:szCs w:val="18"/>
              </w:rPr>
            </w:pPr>
            <w:r w:rsidRPr="00B5434A">
              <w:rPr>
                <w:rFonts w:cstheme="minorHAnsi"/>
                <w:b/>
                <w:bCs/>
                <w:sz w:val="18"/>
                <w:szCs w:val="18"/>
              </w:rPr>
              <w:t>M.26.</w:t>
            </w:r>
            <w:r w:rsidRPr="00B5434A">
              <w:rPr>
                <w:rFonts w:cstheme="minorHAnsi"/>
                <w:sz w:val="18"/>
                <w:szCs w:val="18"/>
              </w:rPr>
              <w:t xml:space="preserve"> </w:t>
            </w:r>
            <w:r w:rsidR="006E7F88" w:rsidRPr="006E7F88">
              <w:rPr>
                <w:rFonts w:cstheme="minorHAnsi"/>
                <w:sz w:val="18"/>
                <w:szCs w:val="18"/>
              </w:rPr>
              <w:t>Ugradnja zelenih otoka i biciklističke infrastrukture u sklopu cestovne infrastrukture radi povećanja zasjenjenja, propusnosti i mikroklimatske kvalitete prostora</w:t>
            </w:r>
          </w:p>
          <w:p w14:paraId="6DA43F6A" w14:textId="6263F605" w:rsidR="001237B3" w:rsidRDefault="001237B3" w:rsidP="008E43A8">
            <w:pPr>
              <w:spacing w:after="0" w:line="240" w:lineRule="auto"/>
              <w:contextualSpacing/>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B5434A">
              <w:rPr>
                <w:rFonts w:cstheme="minorHAnsi"/>
                <w:b/>
                <w:bCs/>
                <w:sz w:val="18"/>
                <w:szCs w:val="18"/>
              </w:rPr>
              <w:t>M.27.</w:t>
            </w:r>
            <w:r w:rsidRPr="00B5434A">
              <w:rPr>
                <w:rFonts w:cstheme="minorHAnsi"/>
                <w:sz w:val="18"/>
                <w:szCs w:val="18"/>
              </w:rPr>
              <w:t xml:space="preserve"> Uspostava sustava urbane akumulacije kišnice kroz prometne i javne površine </w:t>
            </w:r>
          </w:p>
        </w:tc>
      </w:tr>
      <w:tr w:rsidR="001237B3" w14:paraId="106C1945" w14:textId="77777777" w:rsidTr="00FA447F">
        <w:tc>
          <w:tcPr>
            <w:cnfStyle w:val="001000000000" w:firstRow="0" w:lastRow="0" w:firstColumn="1" w:lastColumn="0" w:oddVBand="0" w:evenVBand="0" w:oddHBand="0" w:evenHBand="0" w:firstRowFirstColumn="0" w:firstRowLastColumn="0" w:lastRowFirstColumn="0" w:lastRowLastColumn="0"/>
            <w:tcW w:w="2383" w:type="dxa"/>
            <w:vMerge/>
            <w:shd w:val="clear" w:color="auto" w:fill="FFD966" w:themeFill="accent4" w:themeFillTint="99"/>
            <w:vAlign w:val="center"/>
          </w:tcPr>
          <w:p w14:paraId="64BD7FDF" w14:textId="77777777" w:rsidR="001237B3" w:rsidRDefault="001237B3" w:rsidP="008E43A8">
            <w:pPr>
              <w:spacing w:after="0" w:line="240" w:lineRule="auto"/>
              <w:ind w:left="458" w:hanging="458"/>
              <w:rPr>
                <w:rFonts w:cstheme="minorHAnsi"/>
                <w:b w:val="0"/>
                <w:bCs w:val="0"/>
                <w:sz w:val="18"/>
                <w:szCs w:val="18"/>
              </w:rPr>
            </w:pPr>
          </w:p>
        </w:tc>
        <w:tc>
          <w:tcPr>
            <w:tcW w:w="3722" w:type="dxa"/>
            <w:vMerge/>
            <w:shd w:val="clear" w:color="auto" w:fill="FFE599" w:themeFill="accent4" w:themeFillTint="66"/>
            <w:vAlign w:val="center"/>
          </w:tcPr>
          <w:p w14:paraId="54DF7AE2" w14:textId="77777777" w:rsidR="001237B3" w:rsidRPr="00C649C2" w:rsidRDefault="001237B3" w:rsidP="008E43A8">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b/>
                <w:sz w:val="18"/>
                <w:szCs w:val="18"/>
              </w:rPr>
            </w:pPr>
          </w:p>
        </w:tc>
        <w:tc>
          <w:tcPr>
            <w:tcW w:w="2957" w:type="dxa"/>
            <w:shd w:val="clear" w:color="auto" w:fill="FFE599" w:themeFill="accent4" w:themeFillTint="66"/>
          </w:tcPr>
          <w:p w14:paraId="1C7A0705" w14:textId="0B3FB734" w:rsidR="001237B3" w:rsidRDefault="001237B3" w:rsidP="008E43A8">
            <w:pPr>
              <w:spacing w:after="0" w:line="240" w:lineRule="auto"/>
              <w:contextualSpacing/>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B5434A">
              <w:rPr>
                <w:rFonts w:cstheme="minorHAnsi"/>
                <w:b/>
                <w:bCs/>
                <w:sz w:val="18"/>
                <w:szCs w:val="18"/>
              </w:rPr>
              <w:t>M.28.</w:t>
            </w:r>
            <w:r w:rsidRPr="00B5434A">
              <w:rPr>
                <w:rFonts w:cstheme="minorHAnsi"/>
                <w:sz w:val="18"/>
                <w:szCs w:val="18"/>
              </w:rPr>
              <w:t xml:space="preserve"> Izgradnja novih zelenih parkirališta i prenamjena postojećih asfaltnih parkirališta u zelena (propusne podloge, sadnja drveća, solarne nadstrešnice i sl.)</w:t>
            </w:r>
          </w:p>
        </w:tc>
      </w:tr>
      <w:tr w:rsidR="00A64510" w14:paraId="6EFE1C04" w14:textId="77777777" w:rsidTr="00A8138A">
        <w:tc>
          <w:tcPr>
            <w:cnfStyle w:val="001000000000" w:firstRow="0" w:lastRow="0" w:firstColumn="1" w:lastColumn="0" w:oddVBand="0" w:evenVBand="0" w:oddHBand="0" w:evenHBand="0" w:firstRowFirstColumn="0" w:firstRowLastColumn="0" w:lastRowFirstColumn="0" w:lastRowLastColumn="0"/>
            <w:tcW w:w="2383" w:type="dxa"/>
            <w:vMerge w:val="restart"/>
            <w:shd w:val="clear" w:color="auto" w:fill="F4B083" w:themeFill="accent2" w:themeFillTint="99"/>
            <w:vAlign w:val="center"/>
          </w:tcPr>
          <w:p w14:paraId="4DC74993" w14:textId="7FC19C99" w:rsidR="00A64510" w:rsidRDefault="00A64510" w:rsidP="00FA447F">
            <w:pPr>
              <w:spacing w:after="0" w:line="240" w:lineRule="auto"/>
              <w:ind w:left="458" w:hanging="458"/>
              <w:rPr>
                <w:rFonts w:cstheme="minorHAnsi"/>
                <w:sz w:val="18"/>
                <w:szCs w:val="18"/>
              </w:rPr>
            </w:pPr>
            <w:r>
              <w:rPr>
                <w:rFonts w:cstheme="minorHAnsi"/>
                <w:sz w:val="18"/>
                <w:szCs w:val="18"/>
              </w:rPr>
              <w:t>SC 4. Unapređenje kružnog gospodarenja prostorom i zgradama</w:t>
            </w:r>
          </w:p>
        </w:tc>
        <w:tc>
          <w:tcPr>
            <w:tcW w:w="3722" w:type="dxa"/>
            <w:vMerge w:val="restart"/>
            <w:shd w:val="clear" w:color="auto" w:fill="F7CAAC" w:themeFill="accent2" w:themeFillTint="66"/>
            <w:vAlign w:val="center"/>
          </w:tcPr>
          <w:p w14:paraId="001E3E90" w14:textId="77777777" w:rsidR="00A64510" w:rsidRPr="004C1283" w:rsidRDefault="00A64510" w:rsidP="00467D12">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b/>
                <w:sz w:val="18"/>
                <w:szCs w:val="18"/>
              </w:rPr>
            </w:pPr>
            <w:r w:rsidRPr="004C1283">
              <w:rPr>
                <w:rFonts w:cstheme="minorHAnsi"/>
                <w:b/>
                <w:sz w:val="18"/>
                <w:szCs w:val="18"/>
              </w:rPr>
              <w:t xml:space="preserve">PS 4.1. Aktivacija zapuštenih i neiskorištenih prostora (brownfield) </w:t>
            </w:r>
          </w:p>
          <w:p w14:paraId="715E6A23" w14:textId="77777777" w:rsidR="00A64510" w:rsidRPr="004C1283" w:rsidRDefault="00A64510" w:rsidP="00467D12">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b/>
                <w:sz w:val="18"/>
                <w:szCs w:val="18"/>
              </w:rPr>
            </w:pPr>
          </w:p>
        </w:tc>
        <w:tc>
          <w:tcPr>
            <w:tcW w:w="2957" w:type="dxa"/>
            <w:shd w:val="clear" w:color="auto" w:fill="FBE4D5" w:themeFill="accent2" w:themeFillTint="33"/>
            <w:vAlign w:val="center"/>
          </w:tcPr>
          <w:p w14:paraId="4E1AA378" w14:textId="61192C6E" w:rsidR="00A64510" w:rsidRDefault="00A64510" w:rsidP="00467D12">
            <w:pPr>
              <w:spacing w:after="0" w:line="240" w:lineRule="auto"/>
              <w:contextualSpacing/>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A64510">
              <w:rPr>
                <w:rFonts w:cstheme="minorHAnsi"/>
                <w:b/>
                <w:bCs/>
                <w:sz w:val="18"/>
                <w:szCs w:val="18"/>
              </w:rPr>
              <w:t>M.</w:t>
            </w:r>
            <w:r w:rsidR="0086180E">
              <w:rPr>
                <w:rFonts w:cstheme="minorHAnsi"/>
                <w:b/>
                <w:bCs/>
                <w:sz w:val="18"/>
                <w:szCs w:val="18"/>
              </w:rPr>
              <w:t>29</w:t>
            </w:r>
            <w:r w:rsidRPr="00A64510">
              <w:rPr>
                <w:rFonts w:cstheme="minorHAnsi"/>
                <w:b/>
                <w:bCs/>
                <w:sz w:val="18"/>
                <w:szCs w:val="18"/>
              </w:rPr>
              <w:t>.</w:t>
            </w:r>
            <w:r w:rsidRPr="00A64510">
              <w:rPr>
                <w:rFonts w:cstheme="minorHAnsi"/>
                <w:sz w:val="18"/>
                <w:szCs w:val="18"/>
              </w:rPr>
              <w:t xml:space="preserve"> Sustavna identifikacija i aktivacija brownfield lokacija</w:t>
            </w:r>
          </w:p>
        </w:tc>
      </w:tr>
      <w:tr w:rsidR="00A64510" w14:paraId="35A1A5C0" w14:textId="77777777" w:rsidTr="00A8138A">
        <w:tc>
          <w:tcPr>
            <w:cnfStyle w:val="001000000000" w:firstRow="0" w:lastRow="0" w:firstColumn="1" w:lastColumn="0" w:oddVBand="0" w:evenVBand="0" w:oddHBand="0" w:evenHBand="0" w:firstRowFirstColumn="0" w:firstRowLastColumn="0" w:lastRowFirstColumn="0" w:lastRowLastColumn="0"/>
            <w:tcW w:w="2383" w:type="dxa"/>
            <w:vMerge/>
            <w:shd w:val="clear" w:color="auto" w:fill="F4B083" w:themeFill="accent2" w:themeFillTint="99"/>
            <w:vAlign w:val="center"/>
          </w:tcPr>
          <w:p w14:paraId="3E071A86" w14:textId="77777777" w:rsidR="00A64510" w:rsidRDefault="00A64510" w:rsidP="00FA447F">
            <w:pPr>
              <w:spacing w:after="0" w:line="240" w:lineRule="auto"/>
              <w:ind w:left="458" w:hanging="458"/>
              <w:rPr>
                <w:rFonts w:cstheme="minorHAnsi"/>
                <w:sz w:val="18"/>
                <w:szCs w:val="18"/>
              </w:rPr>
            </w:pPr>
          </w:p>
        </w:tc>
        <w:tc>
          <w:tcPr>
            <w:tcW w:w="3722" w:type="dxa"/>
            <w:vMerge/>
            <w:shd w:val="clear" w:color="auto" w:fill="F7CAAC" w:themeFill="accent2" w:themeFillTint="66"/>
            <w:vAlign w:val="center"/>
          </w:tcPr>
          <w:p w14:paraId="3191574E" w14:textId="77777777" w:rsidR="00A64510" w:rsidRPr="004C1283" w:rsidRDefault="00A64510" w:rsidP="00467D12">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b/>
                <w:sz w:val="18"/>
                <w:szCs w:val="18"/>
              </w:rPr>
            </w:pPr>
          </w:p>
        </w:tc>
        <w:tc>
          <w:tcPr>
            <w:tcW w:w="2957" w:type="dxa"/>
            <w:shd w:val="clear" w:color="auto" w:fill="FBE4D5" w:themeFill="accent2" w:themeFillTint="33"/>
            <w:vAlign w:val="center"/>
          </w:tcPr>
          <w:p w14:paraId="2FCF0FE6" w14:textId="1DCA6A14" w:rsidR="00A64510" w:rsidRDefault="00A64510" w:rsidP="00467D12">
            <w:pPr>
              <w:spacing w:after="0" w:line="240" w:lineRule="auto"/>
              <w:contextualSpacing/>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A64510">
              <w:rPr>
                <w:rFonts w:cstheme="minorHAnsi"/>
                <w:b/>
                <w:bCs/>
                <w:sz w:val="18"/>
                <w:szCs w:val="18"/>
              </w:rPr>
              <w:t>M.</w:t>
            </w:r>
            <w:r w:rsidR="004C1283">
              <w:rPr>
                <w:rFonts w:cstheme="minorHAnsi"/>
                <w:b/>
                <w:bCs/>
                <w:sz w:val="18"/>
                <w:szCs w:val="18"/>
              </w:rPr>
              <w:t>3</w:t>
            </w:r>
            <w:r w:rsidR="0086180E">
              <w:rPr>
                <w:rFonts w:cstheme="minorHAnsi"/>
                <w:b/>
                <w:bCs/>
                <w:sz w:val="18"/>
                <w:szCs w:val="18"/>
              </w:rPr>
              <w:t>0</w:t>
            </w:r>
            <w:r w:rsidRPr="00A64510">
              <w:rPr>
                <w:rFonts w:cstheme="minorHAnsi"/>
                <w:b/>
                <w:bCs/>
                <w:sz w:val="18"/>
                <w:szCs w:val="18"/>
              </w:rPr>
              <w:t>.</w:t>
            </w:r>
            <w:r w:rsidRPr="00A64510">
              <w:rPr>
                <w:rFonts w:cstheme="minorHAnsi"/>
                <w:sz w:val="18"/>
                <w:szCs w:val="18"/>
              </w:rPr>
              <w:t xml:space="preserve"> Prenamjena i funkcionalna integracija zapuštenih prostora u urbani sustav</w:t>
            </w:r>
          </w:p>
        </w:tc>
      </w:tr>
      <w:tr w:rsidR="00A64510" w14:paraId="0B9ADA13" w14:textId="77777777" w:rsidTr="00A8138A">
        <w:tc>
          <w:tcPr>
            <w:cnfStyle w:val="001000000000" w:firstRow="0" w:lastRow="0" w:firstColumn="1" w:lastColumn="0" w:oddVBand="0" w:evenVBand="0" w:oddHBand="0" w:evenHBand="0" w:firstRowFirstColumn="0" w:firstRowLastColumn="0" w:lastRowFirstColumn="0" w:lastRowLastColumn="0"/>
            <w:tcW w:w="2383" w:type="dxa"/>
            <w:vMerge/>
            <w:shd w:val="clear" w:color="auto" w:fill="F4B083" w:themeFill="accent2" w:themeFillTint="99"/>
            <w:vAlign w:val="center"/>
          </w:tcPr>
          <w:p w14:paraId="26F27415" w14:textId="15AF439D" w:rsidR="00A64510" w:rsidRDefault="00A64510" w:rsidP="00FA447F">
            <w:pPr>
              <w:spacing w:after="0" w:line="240" w:lineRule="auto"/>
              <w:ind w:left="458" w:hanging="458"/>
              <w:rPr>
                <w:rFonts w:cstheme="minorHAnsi"/>
                <w:sz w:val="18"/>
                <w:szCs w:val="18"/>
              </w:rPr>
            </w:pPr>
          </w:p>
        </w:tc>
        <w:tc>
          <w:tcPr>
            <w:tcW w:w="3722" w:type="dxa"/>
            <w:vMerge w:val="restart"/>
            <w:shd w:val="clear" w:color="auto" w:fill="F7CAAC" w:themeFill="accent2" w:themeFillTint="66"/>
            <w:vAlign w:val="center"/>
          </w:tcPr>
          <w:p w14:paraId="6746363C" w14:textId="77777777" w:rsidR="00A64510" w:rsidRPr="004C1283" w:rsidRDefault="00A64510" w:rsidP="00467D12">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b/>
                <w:sz w:val="18"/>
                <w:szCs w:val="18"/>
              </w:rPr>
            </w:pPr>
            <w:r w:rsidRPr="004C1283">
              <w:rPr>
                <w:rFonts w:cstheme="minorHAnsi"/>
                <w:b/>
                <w:sz w:val="18"/>
                <w:szCs w:val="18"/>
              </w:rPr>
              <w:t xml:space="preserve">PS 4.2. Kružna obnova i produljenje životnog vijeka zgrada </w:t>
            </w:r>
          </w:p>
          <w:p w14:paraId="3E5C1468" w14:textId="77777777" w:rsidR="00A64510" w:rsidRPr="004C1283" w:rsidRDefault="00A64510" w:rsidP="00467D12">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b/>
                <w:sz w:val="18"/>
                <w:szCs w:val="18"/>
              </w:rPr>
            </w:pPr>
          </w:p>
        </w:tc>
        <w:tc>
          <w:tcPr>
            <w:tcW w:w="2957" w:type="dxa"/>
            <w:shd w:val="clear" w:color="auto" w:fill="FBE4D5" w:themeFill="accent2" w:themeFillTint="33"/>
            <w:vAlign w:val="center"/>
          </w:tcPr>
          <w:p w14:paraId="6D87BE42" w14:textId="32242468" w:rsidR="00A64510" w:rsidRDefault="00A64510" w:rsidP="00467D12">
            <w:pPr>
              <w:spacing w:after="0" w:line="240" w:lineRule="auto"/>
              <w:contextualSpacing/>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B5434A">
              <w:rPr>
                <w:rFonts w:cstheme="minorHAnsi"/>
                <w:b/>
                <w:bCs/>
                <w:sz w:val="18"/>
                <w:szCs w:val="18"/>
              </w:rPr>
              <w:t>M.</w:t>
            </w:r>
            <w:r w:rsidR="004C1283">
              <w:rPr>
                <w:rFonts w:cstheme="minorHAnsi"/>
                <w:b/>
                <w:bCs/>
                <w:sz w:val="18"/>
                <w:szCs w:val="18"/>
              </w:rPr>
              <w:t>3</w:t>
            </w:r>
            <w:r w:rsidR="0086180E">
              <w:rPr>
                <w:rFonts w:cstheme="minorHAnsi"/>
                <w:b/>
                <w:bCs/>
                <w:sz w:val="18"/>
                <w:szCs w:val="18"/>
              </w:rPr>
              <w:t>1</w:t>
            </w:r>
            <w:r w:rsidR="00CB349A">
              <w:rPr>
                <w:rFonts w:cstheme="minorHAnsi"/>
                <w:sz w:val="18"/>
                <w:szCs w:val="18"/>
              </w:rPr>
              <w:t>.</w:t>
            </w:r>
            <w:r>
              <w:rPr>
                <w:rFonts w:cstheme="minorHAnsi"/>
                <w:sz w:val="18"/>
                <w:szCs w:val="18"/>
              </w:rPr>
              <w:t xml:space="preserve"> </w:t>
            </w:r>
            <w:r w:rsidR="00545B1B" w:rsidRPr="00545B1B">
              <w:rPr>
                <w:rFonts w:cstheme="minorHAnsi"/>
                <w:sz w:val="18"/>
                <w:szCs w:val="18"/>
              </w:rPr>
              <w:t>Kružna obnova i prenamjena postojećih zgrada uz produljenje njihova životnog vijeka</w:t>
            </w:r>
          </w:p>
        </w:tc>
      </w:tr>
      <w:tr w:rsidR="00A64510" w14:paraId="2615A2F9" w14:textId="77777777" w:rsidTr="00A8138A">
        <w:tc>
          <w:tcPr>
            <w:cnfStyle w:val="001000000000" w:firstRow="0" w:lastRow="0" w:firstColumn="1" w:lastColumn="0" w:oddVBand="0" w:evenVBand="0" w:oddHBand="0" w:evenHBand="0" w:firstRowFirstColumn="0" w:firstRowLastColumn="0" w:lastRowFirstColumn="0" w:lastRowLastColumn="0"/>
            <w:tcW w:w="2383" w:type="dxa"/>
            <w:vMerge/>
            <w:shd w:val="clear" w:color="auto" w:fill="F4B083" w:themeFill="accent2" w:themeFillTint="99"/>
            <w:vAlign w:val="center"/>
          </w:tcPr>
          <w:p w14:paraId="73F820D1" w14:textId="4FC93E96" w:rsidR="00A64510" w:rsidRDefault="00A64510" w:rsidP="00FA447F">
            <w:pPr>
              <w:spacing w:after="0" w:line="240" w:lineRule="auto"/>
              <w:ind w:left="458" w:hanging="458"/>
              <w:rPr>
                <w:rFonts w:cstheme="minorHAnsi"/>
                <w:sz w:val="18"/>
                <w:szCs w:val="18"/>
              </w:rPr>
            </w:pPr>
          </w:p>
        </w:tc>
        <w:tc>
          <w:tcPr>
            <w:tcW w:w="3722" w:type="dxa"/>
            <w:vMerge/>
            <w:shd w:val="clear" w:color="auto" w:fill="F7CAAC" w:themeFill="accent2" w:themeFillTint="66"/>
            <w:vAlign w:val="center"/>
          </w:tcPr>
          <w:p w14:paraId="110FD489" w14:textId="267382B0" w:rsidR="00A64510" w:rsidRPr="004C1283" w:rsidRDefault="00A64510" w:rsidP="00467D12">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b/>
                <w:sz w:val="18"/>
                <w:szCs w:val="18"/>
              </w:rPr>
            </w:pPr>
          </w:p>
        </w:tc>
        <w:tc>
          <w:tcPr>
            <w:tcW w:w="2957" w:type="dxa"/>
            <w:shd w:val="clear" w:color="auto" w:fill="FBE4D5" w:themeFill="accent2" w:themeFillTint="33"/>
            <w:vAlign w:val="center"/>
          </w:tcPr>
          <w:p w14:paraId="275940BF" w14:textId="151E057D" w:rsidR="00A64510" w:rsidRDefault="00CB349A" w:rsidP="00467D12">
            <w:pPr>
              <w:spacing w:after="0" w:line="240" w:lineRule="auto"/>
              <w:contextualSpacing/>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251BCB">
              <w:rPr>
                <w:rFonts w:cstheme="minorHAnsi"/>
                <w:b/>
                <w:bCs/>
                <w:sz w:val="18"/>
                <w:szCs w:val="18"/>
              </w:rPr>
              <w:t>M.</w:t>
            </w:r>
            <w:r w:rsidR="004C1283">
              <w:rPr>
                <w:rFonts w:cstheme="minorHAnsi"/>
                <w:b/>
                <w:bCs/>
                <w:sz w:val="18"/>
                <w:szCs w:val="18"/>
              </w:rPr>
              <w:t>3</w:t>
            </w:r>
            <w:r w:rsidR="0086180E">
              <w:rPr>
                <w:rFonts w:cstheme="minorHAnsi"/>
                <w:b/>
                <w:bCs/>
                <w:sz w:val="18"/>
                <w:szCs w:val="18"/>
              </w:rPr>
              <w:t>2</w:t>
            </w:r>
            <w:r w:rsidRPr="00251BCB">
              <w:rPr>
                <w:rFonts w:cstheme="minorHAnsi"/>
                <w:b/>
                <w:bCs/>
                <w:sz w:val="18"/>
                <w:szCs w:val="18"/>
              </w:rPr>
              <w:t>.</w:t>
            </w:r>
            <w:r>
              <w:rPr>
                <w:rFonts w:cstheme="minorHAnsi"/>
                <w:sz w:val="18"/>
                <w:szCs w:val="18"/>
              </w:rPr>
              <w:t xml:space="preserve"> </w:t>
            </w:r>
            <w:r w:rsidR="00545B1B" w:rsidRPr="00545B1B">
              <w:rPr>
                <w:rFonts w:cstheme="minorHAnsi"/>
                <w:sz w:val="18"/>
                <w:szCs w:val="18"/>
              </w:rPr>
              <w:t xml:space="preserve">Aktivacija i ponovna uporaba neiskorištenih prostora i zgrada u </w:t>
            </w:r>
            <w:r w:rsidR="00545B1B" w:rsidRPr="00545B1B">
              <w:rPr>
                <w:rFonts w:cstheme="minorHAnsi"/>
                <w:sz w:val="18"/>
                <w:szCs w:val="18"/>
              </w:rPr>
              <w:lastRenderedPageBreak/>
              <w:t>funkciji smanjenja potrebe za novom gradnjom</w:t>
            </w:r>
          </w:p>
        </w:tc>
      </w:tr>
      <w:tr w:rsidR="00A64510" w14:paraId="438DBC31" w14:textId="77777777" w:rsidTr="00A8138A">
        <w:tc>
          <w:tcPr>
            <w:cnfStyle w:val="001000000000" w:firstRow="0" w:lastRow="0" w:firstColumn="1" w:lastColumn="0" w:oddVBand="0" w:evenVBand="0" w:oddHBand="0" w:evenHBand="0" w:firstRowFirstColumn="0" w:firstRowLastColumn="0" w:lastRowFirstColumn="0" w:lastRowLastColumn="0"/>
            <w:tcW w:w="2383" w:type="dxa"/>
            <w:vMerge/>
            <w:shd w:val="clear" w:color="auto" w:fill="F4B083" w:themeFill="accent2" w:themeFillTint="99"/>
            <w:vAlign w:val="center"/>
          </w:tcPr>
          <w:p w14:paraId="70EC7C6B" w14:textId="14557984" w:rsidR="00A64510" w:rsidRDefault="00A64510" w:rsidP="00A64510">
            <w:pPr>
              <w:spacing w:after="0" w:line="240" w:lineRule="auto"/>
              <w:ind w:left="458" w:hanging="458"/>
              <w:rPr>
                <w:rFonts w:cstheme="minorHAnsi"/>
                <w:b w:val="0"/>
                <w:bCs w:val="0"/>
                <w:sz w:val="18"/>
                <w:szCs w:val="18"/>
              </w:rPr>
            </w:pPr>
          </w:p>
        </w:tc>
        <w:tc>
          <w:tcPr>
            <w:tcW w:w="3722" w:type="dxa"/>
            <w:vMerge w:val="restart"/>
            <w:shd w:val="clear" w:color="auto" w:fill="F7CAAC" w:themeFill="accent2" w:themeFillTint="66"/>
            <w:vAlign w:val="center"/>
          </w:tcPr>
          <w:p w14:paraId="3F381177" w14:textId="77777777" w:rsidR="00A64510" w:rsidRPr="004C1283" w:rsidRDefault="00A64510" w:rsidP="00A64510">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b/>
                <w:sz w:val="18"/>
                <w:szCs w:val="18"/>
              </w:rPr>
            </w:pPr>
            <w:r w:rsidRPr="004C1283">
              <w:rPr>
                <w:rFonts w:cstheme="minorHAnsi"/>
                <w:b/>
                <w:sz w:val="18"/>
                <w:szCs w:val="18"/>
              </w:rPr>
              <w:t>PS 4.3. Smanjenje građevinskog otpada i poticanje ponovne uporabe</w:t>
            </w:r>
          </w:p>
          <w:p w14:paraId="3B6E0F3B" w14:textId="32D5C94B" w:rsidR="00A64510" w:rsidRPr="00C649C2" w:rsidRDefault="00A64510" w:rsidP="00CB349A">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b/>
                <w:sz w:val="18"/>
                <w:szCs w:val="18"/>
              </w:rPr>
            </w:pPr>
          </w:p>
        </w:tc>
        <w:tc>
          <w:tcPr>
            <w:tcW w:w="2957" w:type="dxa"/>
            <w:shd w:val="clear" w:color="auto" w:fill="FBE4D5" w:themeFill="accent2" w:themeFillTint="33"/>
            <w:vAlign w:val="center"/>
          </w:tcPr>
          <w:p w14:paraId="084B15BE" w14:textId="1C1C1784" w:rsidR="00A64510" w:rsidRDefault="00A64510" w:rsidP="00A64510">
            <w:pPr>
              <w:spacing w:after="0" w:line="240" w:lineRule="auto"/>
              <w:contextualSpacing/>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251BCB">
              <w:rPr>
                <w:rFonts w:cstheme="minorHAnsi"/>
                <w:b/>
                <w:bCs/>
                <w:sz w:val="18"/>
                <w:szCs w:val="18"/>
              </w:rPr>
              <w:t>M.</w:t>
            </w:r>
            <w:r w:rsidR="004C1283">
              <w:rPr>
                <w:rFonts w:cstheme="minorHAnsi"/>
                <w:b/>
                <w:bCs/>
                <w:sz w:val="18"/>
                <w:szCs w:val="18"/>
              </w:rPr>
              <w:t>3</w:t>
            </w:r>
            <w:r w:rsidR="0086180E">
              <w:rPr>
                <w:rFonts w:cstheme="minorHAnsi"/>
                <w:b/>
                <w:bCs/>
                <w:sz w:val="18"/>
                <w:szCs w:val="18"/>
              </w:rPr>
              <w:t>3</w:t>
            </w:r>
            <w:r w:rsidRPr="00251BCB">
              <w:rPr>
                <w:rFonts w:cstheme="minorHAnsi"/>
                <w:b/>
                <w:bCs/>
                <w:sz w:val="18"/>
                <w:szCs w:val="18"/>
              </w:rPr>
              <w:t>.</w:t>
            </w:r>
            <w:r>
              <w:rPr>
                <w:rFonts w:cstheme="minorHAnsi"/>
                <w:sz w:val="18"/>
                <w:szCs w:val="18"/>
              </w:rPr>
              <w:t xml:space="preserve"> </w:t>
            </w:r>
            <w:r w:rsidR="006E7F88" w:rsidRPr="006E7F88">
              <w:rPr>
                <w:rFonts w:cstheme="minorHAnsi"/>
                <w:sz w:val="18"/>
                <w:szCs w:val="18"/>
              </w:rPr>
              <w:t>Poticanje selektivnog razdvajanja, oporabe i ponovne uporabe građevinskog otpada i materijala pri obnovi i uklanjanju zgrada</w:t>
            </w:r>
          </w:p>
        </w:tc>
      </w:tr>
      <w:tr w:rsidR="00CB349A" w14:paraId="49A53DF6" w14:textId="77777777" w:rsidTr="00FA447F">
        <w:trPr>
          <w:trHeight w:val="669"/>
        </w:trPr>
        <w:tc>
          <w:tcPr>
            <w:cnfStyle w:val="001000000000" w:firstRow="0" w:lastRow="0" w:firstColumn="1" w:lastColumn="0" w:oddVBand="0" w:evenVBand="0" w:oddHBand="0" w:evenHBand="0" w:firstRowFirstColumn="0" w:firstRowLastColumn="0" w:lastRowFirstColumn="0" w:lastRowLastColumn="0"/>
            <w:tcW w:w="2383" w:type="dxa"/>
            <w:vMerge/>
            <w:shd w:val="clear" w:color="auto" w:fill="F4B083" w:themeFill="accent2" w:themeFillTint="99"/>
            <w:vAlign w:val="center"/>
          </w:tcPr>
          <w:p w14:paraId="2F79770C" w14:textId="77777777" w:rsidR="00CB349A" w:rsidRDefault="00CB349A" w:rsidP="00A64510">
            <w:pPr>
              <w:spacing w:after="0" w:line="240" w:lineRule="auto"/>
              <w:rPr>
                <w:rFonts w:cstheme="minorHAnsi"/>
                <w:b w:val="0"/>
                <w:bCs w:val="0"/>
                <w:sz w:val="18"/>
                <w:szCs w:val="18"/>
              </w:rPr>
            </w:pPr>
          </w:p>
        </w:tc>
        <w:tc>
          <w:tcPr>
            <w:tcW w:w="3722" w:type="dxa"/>
            <w:vMerge/>
            <w:shd w:val="clear" w:color="auto" w:fill="F7CAAC" w:themeFill="accent2" w:themeFillTint="66"/>
            <w:vAlign w:val="center"/>
          </w:tcPr>
          <w:p w14:paraId="61D8D9A1" w14:textId="77777777" w:rsidR="00CB349A" w:rsidRDefault="00CB349A" w:rsidP="00A64510">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sz w:val="18"/>
                <w:szCs w:val="18"/>
              </w:rPr>
            </w:pPr>
          </w:p>
        </w:tc>
        <w:tc>
          <w:tcPr>
            <w:tcW w:w="2957" w:type="dxa"/>
            <w:shd w:val="clear" w:color="auto" w:fill="FBE4D5" w:themeFill="accent2" w:themeFillTint="33"/>
            <w:vAlign w:val="center"/>
          </w:tcPr>
          <w:p w14:paraId="7625DFA1" w14:textId="28411809" w:rsidR="00CB349A" w:rsidRDefault="00CB349A" w:rsidP="00A64510">
            <w:pPr>
              <w:spacing w:after="0" w:line="240" w:lineRule="auto"/>
              <w:contextualSpacing/>
              <w:jc w:val="both"/>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251BCB">
              <w:rPr>
                <w:rFonts w:cstheme="minorHAnsi"/>
                <w:b/>
                <w:bCs/>
                <w:sz w:val="18"/>
                <w:szCs w:val="18"/>
              </w:rPr>
              <w:t>M.</w:t>
            </w:r>
            <w:r w:rsidR="004C1283">
              <w:rPr>
                <w:rFonts w:cstheme="minorHAnsi"/>
                <w:b/>
                <w:bCs/>
                <w:sz w:val="18"/>
                <w:szCs w:val="18"/>
              </w:rPr>
              <w:t>3</w:t>
            </w:r>
            <w:r w:rsidR="0086180E">
              <w:rPr>
                <w:rFonts w:cstheme="minorHAnsi"/>
                <w:b/>
                <w:bCs/>
                <w:sz w:val="18"/>
                <w:szCs w:val="18"/>
              </w:rPr>
              <w:t>4</w:t>
            </w:r>
            <w:r w:rsidRPr="00251BCB">
              <w:rPr>
                <w:rFonts w:cstheme="minorHAnsi"/>
                <w:b/>
                <w:bCs/>
                <w:sz w:val="18"/>
                <w:szCs w:val="18"/>
              </w:rPr>
              <w:t>.</w:t>
            </w:r>
            <w:r>
              <w:rPr>
                <w:rFonts w:cstheme="minorHAnsi"/>
                <w:sz w:val="18"/>
                <w:szCs w:val="18"/>
              </w:rPr>
              <w:t xml:space="preserve"> </w:t>
            </w:r>
            <w:r w:rsidR="00545B1B" w:rsidRPr="00545B1B">
              <w:rPr>
                <w:rFonts w:cstheme="minorHAnsi"/>
                <w:sz w:val="18"/>
                <w:szCs w:val="18"/>
              </w:rPr>
              <w:t>Poticanje uporabe recikliranih i ponovno korištenih građevinskih materijala</w:t>
            </w:r>
          </w:p>
          <w:p w14:paraId="5721E043" w14:textId="36304CC1" w:rsidR="00CB349A" w:rsidRDefault="00CB349A" w:rsidP="00FA447F">
            <w:pPr>
              <w:spacing w:after="0" w:line="240" w:lineRule="auto"/>
              <w:contextualSpacing/>
              <w:jc w:val="right"/>
              <w:cnfStyle w:val="000000000000" w:firstRow="0" w:lastRow="0" w:firstColumn="0" w:lastColumn="0" w:oddVBand="0" w:evenVBand="0" w:oddHBand="0" w:evenHBand="0" w:firstRowFirstColumn="0" w:firstRowLastColumn="0" w:lastRowFirstColumn="0" w:lastRowLastColumn="0"/>
              <w:rPr>
                <w:rFonts w:cstheme="minorHAnsi"/>
                <w:sz w:val="18"/>
                <w:szCs w:val="18"/>
              </w:rPr>
            </w:pPr>
          </w:p>
        </w:tc>
      </w:tr>
    </w:tbl>
    <w:p w14:paraId="407A0B78" w14:textId="77777777" w:rsidR="00C6640E" w:rsidRDefault="00C6640E" w:rsidP="00C6640E">
      <w:pPr>
        <w:spacing w:after="0" w:line="264" w:lineRule="auto"/>
        <w:jc w:val="both"/>
        <w:rPr>
          <w:sz w:val="20"/>
          <w:szCs w:val="20"/>
        </w:rPr>
      </w:pPr>
    </w:p>
    <w:bookmarkEnd w:id="92"/>
    <w:p w14:paraId="4AE16160" w14:textId="1A7FF986" w:rsidR="008C7FA5" w:rsidRPr="0008450A" w:rsidRDefault="001421EC">
      <w:pPr>
        <w:rPr>
          <w:rFonts w:ascii="Segoe UI Light" w:hAnsi="Segoe UI Light" w:cs="Segoe UI Light"/>
        </w:rPr>
      </w:pPr>
      <w:r w:rsidRPr="001421EC">
        <w:rPr>
          <w:rFonts w:ascii="Segoe UI Light" w:hAnsi="Segoe UI Light" w:cs="Segoe UI Light"/>
          <w:b/>
          <w:bCs/>
          <w:u w:val="single"/>
        </w:rPr>
        <w:t>Ostvarenje ciljeva energetske učinkovitosti i niskougljične tranzicije, SC 1</w:t>
      </w:r>
      <w:r w:rsidRPr="001421EC" w:rsidDel="0008450A">
        <w:rPr>
          <w:rFonts w:ascii="Segoe UI Light" w:hAnsi="Segoe UI Light" w:cs="Segoe UI Light"/>
          <w:b/>
          <w:bCs/>
          <w:u w:val="single"/>
        </w:rPr>
        <w:t xml:space="preserve"> </w:t>
      </w:r>
    </w:p>
    <w:bookmarkEnd w:id="96"/>
    <w:p w14:paraId="0772DA15" w14:textId="0BE700E6" w:rsidR="004C22FF" w:rsidRPr="004C22FF" w:rsidRDefault="002A0862" w:rsidP="00A70A85">
      <w:pPr>
        <w:jc w:val="both"/>
        <w:rPr>
          <w:rFonts w:ascii="Segoe UI Light" w:hAnsi="Segoe UI Light" w:cs="Segoe UI Light"/>
        </w:rPr>
      </w:pPr>
      <w:r>
        <w:rPr>
          <w:rFonts w:ascii="Segoe UI Light" w:hAnsi="Segoe UI Light" w:cs="Segoe UI Light"/>
        </w:rPr>
        <w:t>P</w:t>
      </w:r>
      <w:r w:rsidR="004C22FF" w:rsidRPr="004C22FF">
        <w:rPr>
          <w:rFonts w:ascii="Segoe UI Light" w:hAnsi="Segoe UI Light" w:cs="Segoe UI Light"/>
        </w:rPr>
        <w:t>ostizanje energetske učinkovitosti i niskougljične tranzicije na području Grada Velike Gorice podrazumijeva sustavnu transformaciju energetskog sustava, s naglaskom na smanjenje potrošnje energije, povećanje korištenja obnovljivih izvora energije i smanjenje emisija stakleničkih plinova.</w:t>
      </w:r>
    </w:p>
    <w:p w14:paraId="5C25003D" w14:textId="77777777" w:rsidR="004C22FF" w:rsidRPr="004C22FF" w:rsidRDefault="004C22FF" w:rsidP="00A70A85">
      <w:pPr>
        <w:jc w:val="both"/>
        <w:rPr>
          <w:rFonts w:ascii="Segoe UI Light" w:hAnsi="Segoe UI Light" w:cs="Segoe UI Light"/>
        </w:rPr>
      </w:pPr>
      <w:r w:rsidRPr="004C22FF">
        <w:rPr>
          <w:rFonts w:ascii="Segoe UI Light" w:hAnsi="Segoe UI Light" w:cs="Segoe UI Light"/>
        </w:rPr>
        <w:t>Takav pristup doprinosi smanjenju ovisnosti o fosilnim gorivima i nestabilnim cijenama energenata, potiče razvoj lokalnog gospodarstva i ulaganja te istodobno smanjuje negativne utjecaje na okoliš.</w:t>
      </w:r>
    </w:p>
    <w:p w14:paraId="12870F3C" w14:textId="77777777" w:rsidR="004C22FF" w:rsidRPr="004C22FF" w:rsidRDefault="004C22FF" w:rsidP="00A70A85">
      <w:pPr>
        <w:jc w:val="both"/>
        <w:rPr>
          <w:rFonts w:ascii="Segoe UI Light" w:hAnsi="Segoe UI Light" w:cs="Segoe UI Light"/>
        </w:rPr>
      </w:pPr>
      <w:r w:rsidRPr="004C22FF">
        <w:rPr>
          <w:rFonts w:ascii="Segoe UI Light" w:hAnsi="Segoe UI Light" w:cs="Segoe UI Light"/>
        </w:rPr>
        <w:t>Strateški cilj ostvaruje se kroz sljedeće posebne ciljeve:</w:t>
      </w:r>
    </w:p>
    <w:p w14:paraId="53D709E6" w14:textId="77777777" w:rsidR="001421EC" w:rsidRDefault="001421EC" w:rsidP="00485B9C">
      <w:pPr>
        <w:spacing w:after="0"/>
        <w:jc w:val="both"/>
        <w:rPr>
          <w:rFonts w:ascii="Segoe UI Light" w:hAnsi="Segoe UI Light" w:cs="Segoe UI Light"/>
          <w:b/>
          <w:bCs/>
        </w:rPr>
      </w:pPr>
      <w:r w:rsidRPr="001421EC">
        <w:rPr>
          <w:rFonts w:ascii="Segoe UI Light" w:hAnsi="Segoe UI Light" w:cs="Segoe UI Light"/>
          <w:b/>
          <w:bCs/>
        </w:rPr>
        <w:t>PS 1.1. Povećanje udjela obnovljivih izvora energije</w:t>
      </w:r>
    </w:p>
    <w:p w14:paraId="7EB927F4" w14:textId="49BF8827" w:rsidR="001421EC" w:rsidRPr="00C649C2" w:rsidRDefault="001421EC">
      <w:pPr>
        <w:spacing w:after="0"/>
        <w:jc w:val="both"/>
        <w:rPr>
          <w:rFonts w:ascii="Segoe UI Light" w:hAnsi="Segoe UI Light" w:cs="Segoe UI Light"/>
        </w:rPr>
      </w:pPr>
      <w:r w:rsidRPr="00C649C2">
        <w:rPr>
          <w:rFonts w:ascii="Segoe UI Light" w:hAnsi="Segoe UI Light" w:cs="Segoe UI Light"/>
        </w:rPr>
        <w:t>posebni cilj odnosi se na povećanje korištenja obnovljivih izvora energije, osobito solarne i geotermalne energije, u sektoru zgradarstva i urbanog prostora.</w:t>
      </w:r>
    </w:p>
    <w:p w14:paraId="682F71D8" w14:textId="77777777" w:rsidR="001421EC" w:rsidRDefault="001421EC" w:rsidP="00485B9C">
      <w:pPr>
        <w:spacing w:after="0"/>
        <w:jc w:val="both"/>
        <w:rPr>
          <w:rFonts w:ascii="Segoe UI Light" w:hAnsi="Segoe UI Light" w:cs="Segoe UI Light"/>
          <w:b/>
          <w:bCs/>
        </w:rPr>
      </w:pPr>
      <w:r w:rsidRPr="001421EC">
        <w:rPr>
          <w:rFonts w:ascii="Segoe UI Light" w:hAnsi="Segoe UI Light" w:cs="Segoe UI Light"/>
          <w:b/>
          <w:bCs/>
        </w:rPr>
        <w:t>PS 1.2. Povećanje energetske učinkovitosti zgrada</w:t>
      </w:r>
    </w:p>
    <w:p w14:paraId="0AE1D626" w14:textId="1EBAF55E" w:rsidR="004C22FF" w:rsidRPr="00C649C2" w:rsidRDefault="004C22FF" w:rsidP="00485B9C">
      <w:pPr>
        <w:spacing w:after="0"/>
        <w:jc w:val="both"/>
        <w:rPr>
          <w:rFonts w:ascii="Segoe UI Light" w:hAnsi="Segoe UI Light" w:cs="Segoe UI Light"/>
        </w:rPr>
      </w:pPr>
      <w:r w:rsidRPr="004C22FF">
        <w:rPr>
          <w:rFonts w:ascii="Segoe UI Light" w:hAnsi="Segoe UI Light" w:cs="Segoe UI Light"/>
        </w:rPr>
        <w:t>posebni cilj usmjeren je na smanjenje potrošnje energije kroz unaprjeđenje energetskih svojstava postojećih zgrada i primjenu učinkovitih sustava.</w:t>
      </w:r>
    </w:p>
    <w:p w14:paraId="310A6133" w14:textId="77777777" w:rsidR="001421EC" w:rsidRDefault="001421EC" w:rsidP="00485B9C">
      <w:pPr>
        <w:spacing w:after="0"/>
        <w:jc w:val="both"/>
        <w:rPr>
          <w:rFonts w:ascii="Segoe UI Light" w:hAnsi="Segoe UI Light" w:cs="Segoe UI Light"/>
          <w:b/>
          <w:bCs/>
        </w:rPr>
      </w:pPr>
      <w:r w:rsidRPr="001421EC">
        <w:rPr>
          <w:rFonts w:ascii="Segoe UI Light" w:hAnsi="Segoe UI Light" w:cs="Segoe UI Light"/>
          <w:b/>
          <w:bCs/>
        </w:rPr>
        <w:t>PS 1.3. Smanjenje emisija CO₂ i klimatskog opterećenja</w:t>
      </w:r>
    </w:p>
    <w:p w14:paraId="60CB57F6" w14:textId="730E65DA" w:rsidR="004C22FF" w:rsidRPr="00C649C2" w:rsidRDefault="004C22FF" w:rsidP="00C649C2">
      <w:pPr>
        <w:jc w:val="both"/>
        <w:rPr>
          <w:rFonts w:ascii="Segoe UI Light" w:hAnsi="Segoe UI Light" w:cs="Segoe UI Light"/>
        </w:rPr>
      </w:pPr>
      <w:r w:rsidRPr="004C22FF">
        <w:rPr>
          <w:rFonts w:ascii="Segoe UI Light" w:hAnsi="Segoe UI Light" w:cs="Segoe UI Light"/>
        </w:rPr>
        <w:t>posebni cilj odnosi se na primjenu mjera i tehnologija koje doprinose smanjenju emisija stakleničkih plinova, osobito u sektoru zgradarstva i prometa.</w:t>
      </w:r>
    </w:p>
    <w:p w14:paraId="4F80D61B" w14:textId="77777777" w:rsidR="008C7FA5" w:rsidRPr="00C649C2" w:rsidRDefault="008C7FA5" w:rsidP="001421EC">
      <w:pPr>
        <w:spacing w:after="0"/>
        <w:jc w:val="both"/>
        <w:rPr>
          <w:rFonts w:ascii="Segoe UI Light" w:hAnsi="Segoe UI Light" w:cs="Segoe UI Light"/>
          <w:b/>
          <w:bCs/>
          <w:u w:val="single"/>
        </w:rPr>
      </w:pPr>
    </w:p>
    <w:p w14:paraId="11AECCD2" w14:textId="34811C73" w:rsidR="001421EC" w:rsidRPr="00C649C2" w:rsidRDefault="001421EC" w:rsidP="00C649C2">
      <w:pPr>
        <w:spacing w:after="0" w:line="264" w:lineRule="auto"/>
        <w:jc w:val="both"/>
        <w:rPr>
          <w:rFonts w:cs="Segoe UI Light"/>
          <w:b/>
          <w:bCs/>
          <w:u w:val="single"/>
        </w:rPr>
      </w:pPr>
      <w:r w:rsidRPr="001421EC">
        <w:rPr>
          <w:rFonts w:ascii="Segoe UI Light" w:hAnsi="Segoe UI Light" w:cs="Segoe UI Light"/>
          <w:b/>
          <w:bCs/>
          <w:u w:val="single"/>
        </w:rPr>
        <w:t>Razvoj i unaprjeđenje sustava zelene infrastrukture, SC 2</w:t>
      </w:r>
      <w:r w:rsidRPr="001421EC" w:rsidDel="001421EC">
        <w:rPr>
          <w:rFonts w:ascii="Segoe UI Light" w:hAnsi="Segoe UI Light" w:cs="Segoe UI Light"/>
          <w:b/>
          <w:bCs/>
          <w:u w:val="single"/>
        </w:rPr>
        <w:t xml:space="preserve"> </w:t>
      </w:r>
    </w:p>
    <w:p w14:paraId="6BACC313" w14:textId="77777777" w:rsidR="008C7FA5" w:rsidRPr="0008450A" w:rsidRDefault="008C7FA5">
      <w:pPr>
        <w:spacing w:after="0" w:line="264" w:lineRule="auto"/>
        <w:jc w:val="both"/>
        <w:rPr>
          <w:rFonts w:ascii="Segoe UI Light" w:hAnsi="Segoe UI Light" w:cs="Segoe UI Light"/>
        </w:rPr>
      </w:pPr>
    </w:p>
    <w:p w14:paraId="33CE9220" w14:textId="0A6656A2" w:rsidR="001421EC" w:rsidRPr="001421EC" w:rsidRDefault="001421EC">
      <w:pPr>
        <w:spacing w:after="0" w:line="264" w:lineRule="auto"/>
        <w:jc w:val="both"/>
        <w:rPr>
          <w:rFonts w:ascii="Segoe UI Light" w:hAnsi="Segoe UI Light" w:cs="Segoe UI Light"/>
        </w:rPr>
      </w:pPr>
      <w:r w:rsidRPr="001421EC">
        <w:rPr>
          <w:rFonts w:ascii="Segoe UI Light" w:hAnsi="Segoe UI Light" w:cs="Segoe UI Light"/>
        </w:rPr>
        <w:t>Razvoj sustava zelene i plavo-zelene infrastrukture temelji se na uspostavi povezane, dostupne i multifunkcionalne mreže zelenih i vodnih površina, uz primjenu rješenja temeljenih na prirodi.</w:t>
      </w:r>
    </w:p>
    <w:p w14:paraId="16C8A8F3" w14:textId="77777777" w:rsidR="001421EC" w:rsidRPr="001421EC" w:rsidRDefault="001421EC">
      <w:pPr>
        <w:spacing w:after="0" w:line="264" w:lineRule="auto"/>
        <w:jc w:val="both"/>
        <w:rPr>
          <w:rFonts w:ascii="Segoe UI Light" w:hAnsi="Segoe UI Light" w:cs="Segoe UI Light"/>
        </w:rPr>
      </w:pPr>
      <w:r w:rsidRPr="001421EC">
        <w:rPr>
          <w:rFonts w:ascii="Segoe UI Light" w:hAnsi="Segoe UI Light" w:cs="Segoe UI Light"/>
        </w:rPr>
        <w:t>Integracijom ovih rješenja omogućuje se istodobno rješavanje prostornih, okolišnih i društvenih izazova, uključujući povećanje kvalitete života, očuvanje prirodnih resursa i jačanje otpornosti prostora.</w:t>
      </w:r>
    </w:p>
    <w:p w14:paraId="22E9061A" w14:textId="2259E1A5" w:rsidR="004C22FF" w:rsidRDefault="001421EC">
      <w:pPr>
        <w:spacing w:after="0" w:line="264" w:lineRule="auto"/>
        <w:jc w:val="both"/>
        <w:rPr>
          <w:rFonts w:ascii="Segoe UI Light" w:hAnsi="Segoe UI Light" w:cs="Segoe UI Light"/>
        </w:rPr>
      </w:pPr>
      <w:r w:rsidRPr="001421EC">
        <w:rPr>
          <w:rFonts w:ascii="Segoe UI Light" w:hAnsi="Segoe UI Light" w:cs="Segoe UI Light"/>
        </w:rPr>
        <w:t>U okviru ovog strateškog cilja definirani su sljedeći posebni ciljevi (PS):</w:t>
      </w:r>
    </w:p>
    <w:p w14:paraId="15B9BE6D" w14:textId="77777777" w:rsidR="004C22FF" w:rsidRPr="001421EC" w:rsidRDefault="004C22FF" w:rsidP="001421EC">
      <w:pPr>
        <w:spacing w:after="0" w:line="264" w:lineRule="auto"/>
        <w:jc w:val="both"/>
        <w:rPr>
          <w:rFonts w:ascii="Segoe UI Light" w:hAnsi="Segoe UI Light" w:cs="Segoe UI Light"/>
        </w:rPr>
      </w:pPr>
    </w:p>
    <w:p w14:paraId="64965186" w14:textId="77777777" w:rsidR="001421EC" w:rsidRDefault="001421EC" w:rsidP="004C22FF">
      <w:pPr>
        <w:spacing w:after="0" w:line="264" w:lineRule="auto"/>
        <w:jc w:val="both"/>
        <w:rPr>
          <w:rFonts w:ascii="Segoe UI Light" w:hAnsi="Segoe UI Light" w:cs="Segoe UI Light"/>
          <w:b/>
          <w:bCs/>
        </w:rPr>
      </w:pPr>
      <w:r w:rsidRPr="001421EC">
        <w:rPr>
          <w:rFonts w:ascii="Segoe UI Light" w:hAnsi="Segoe UI Light" w:cs="Segoe UI Light"/>
          <w:b/>
          <w:bCs/>
        </w:rPr>
        <w:t>PS 2.1. Povećanje dostupnosti i kvalitete zelenih površina</w:t>
      </w:r>
    </w:p>
    <w:p w14:paraId="25CC2FD2" w14:textId="0C4D643A" w:rsidR="001421EC" w:rsidRPr="001421EC" w:rsidRDefault="001421EC" w:rsidP="00485B9C">
      <w:pPr>
        <w:spacing w:after="0"/>
        <w:jc w:val="both"/>
        <w:rPr>
          <w:rFonts w:ascii="Segoe UI Light" w:hAnsi="Segoe UI Light" w:cs="Segoe UI Light"/>
        </w:rPr>
      </w:pPr>
      <w:r w:rsidRPr="001421EC">
        <w:rPr>
          <w:rFonts w:ascii="Segoe UI Light" w:hAnsi="Segoe UI Light" w:cs="Segoe UI Light"/>
        </w:rPr>
        <w:t>posebni cilj odnosi se na razvoj novih i unaprjeđenje postojećih zelenih površina te povećanje njihove dostupnosti stanovnicima.</w:t>
      </w:r>
    </w:p>
    <w:p w14:paraId="37AE4A45" w14:textId="77777777" w:rsidR="001421EC" w:rsidRDefault="001421EC" w:rsidP="004C22FF">
      <w:pPr>
        <w:spacing w:after="0" w:line="264" w:lineRule="auto"/>
        <w:jc w:val="both"/>
        <w:rPr>
          <w:rFonts w:ascii="Segoe UI Light" w:hAnsi="Segoe UI Light" w:cs="Segoe UI Light"/>
          <w:b/>
          <w:bCs/>
        </w:rPr>
      </w:pPr>
      <w:r w:rsidRPr="001421EC">
        <w:rPr>
          <w:rFonts w:ascii="Segoe UI Light" w:hAnsi="Segoe UI Light" w:cs="Segoe UI Light"/>
          <w:b/>
          <w:bCs/>
        </w:rPr>
        <w:t>PS 2.2. Povezivanje elemenata zelene infrastrukture u funkcionalnu mrežu</w:t>
      </w:r>
    </w:p>
    <w:p w14:paraId="25535F49" w14:textId="4CBEA820" w:rsidR="001421EC" w:rsidRPr="001421EC" w:rsidRDefault="001421EC" w:rsidP="00485B9C">
      <w:pPr>
        <w:spacing w:after="0"/>
        <w:jc w:val="both"/>
        <w:rPr>
          <w:rFonts w:ascii="Segoe UI Light" w:hAnsi="Segoe UI Light" w:cs="Segoe UI Light"/>
        </w:rPr>
      </w:pPr>
      <w:r w:rsidRPr="001421EC">
        <w:rPr>
          <w:rFonts w:ascii="Segoe UI Light" w:hAnsi="Segoe UI Light" w:cs="Segoe UI Light"/>
        </w:rPr>
        <w:t>posebni cilj usmjeren je na uspostavu kontinuirane mreže zelene infrastrukture kroz povezivanje parkova, šuma, vodotoka i drugih elemenata.</w:t>
      </w:r>
    </w:p>
    <w:p w14:paraId="317F6F0D" w14:textId="77777777" w:rsidR="001421EC" w:rsidRDefault="001421EC" w:rsidP="004C22FF">
      <w:pPr>
        <w:spacing w:after="0" w:line="264" w:lineRule="auto"/>
        <w:jc w:val="both"/>
        <w:rPr>
          <w:rFonts w:ascii="Segoe UI Light" w:hAnsi="Segoe UI Light" w:cs="Segoe UI Light"/>
          <w:b/>
          <w:bCs/>
        </w:rPr>
      </w:pPr>
      <w:r w:rsidRPr="001421EC">
        <w:rPr>
          <w:rFonts w:ascii="Segoe UI Light" w:hAnsi="Segoe UI Light" w:cs="Segoe UI Light"/>
          <w:b/>
          <w:bCs/>
        </w:rPr>
        <w:t>PS 2.3. Integracija plavo-zelene infrastrukture</w:t>
      </w:r>
    </w:p>
    <w:p w14:paraId="0A7B3EC0" w14:textId="336DCF87" w:rsidR="001421EC" w:rsidRPr="001421EC" w:rsidRDefault="001421EC" w:rsidP="004C22FF">
      <w:pPr>
        <w:spacing w:after="0" w:line="264" w:lineRule="auto"/>
        <w:jc w:val="both"/>
        <w:rPr>
          <w:rFonts w:ascii="Segoe UI Light" w:hAnsi="Segoe UI Light" w:cs="Segoe UI Light"/>
        </w:rPr>
      </w:pPr>
      <w:r w:rsidRPr="001421EC">
        <w:rPr>
          <w:rFonts w:ascii="Segoe UI Light" w:hAnsi="Segoe UI Light" w:cs="Segoe UI Light"/>
        </w:rPr>
        <w:lastRenderedPageBreak/>
        <w:t xml:space="preserve">posebni cilj odnosi se na uključivanje vodotoka, jezera i drugih vodnih površina u sustav </w:t>
      </w:r>
      <w:r w:rsidR="003C44BF">
        <w:rPr>
          <w:rFonts w:ascii="Segoe UI Light" w:hAnsi="Segoe UI Light" w:cs="Segoe UI Light"/>
        </w:rPr>
        <w:t>ZI</w:t>
      </w:r>
      <w:r w:rsidRPr="001421EC">
        <w:rPr>
          <w:rFonts w:ascii="Segoe UI Light" w:hAnsi="Segoe UI Light" w:cs="Segoe UI Light"/>
        </w:rPr>
        <w:t>.</w:t>
      </w:r>
    </w:p>
    <w:p w14:paraId="3EA91F77" w14:textId="77777777" w:rsidR="001421EC" w:rsidRDefault="001421EC" w:rsidP="004C22FF">
      <w:pPr>
        <w:spacing w:after="0" w:line="264" w:lineRule="auto"/>
        <w:jc w:val="both"/>
        <w:rPr>
          <w:rFonts w:ascii="Segoe UI Light" w:hAnsi="Segoe UI Light" w:cs="Segoe UI Light"/>
          <w:b/>
          <w:bCs/>
        </w:rPr>
      </w:pPr>
      <w:r w:rsidRPr="001421EC">
        <w:rPr>
          <w:rFonts w:ascii="Segoe UI Light" w:hAnsi="Segoe UI Light" w:cs="Segoe UI Light"/>
          <w:b/>
          <w:bCs/>
        </w:rPr>
        <w:t>PS 2.4. Unaprjeđenje javnih prostora i jačanje identiteta Grada</w:t>
      </w:r>
    </w:p>
    <w:p w14:paraId="35230D50" w14:textId="7B7F826F" w:rsidR="001421EC" w:rsidRPr="001421EC" w:rsidRDefault="001421EC" w:rsidP="00485B9C">
      <w:pPr>
        <w:spacing w:after="0"/>
        <w:jc w:val="both"/>
        <w:rPr>
          <w:rFonts w:ascii="Segoe UI Light" w:hAnsi="Segoe UI Light" w:cs="Segoe UI Light"/>
        </w:rPr>
      </w:pPr>
      <w:r w:rsidRPr="001421EC">
        <w:rPr>
          <w:rFonts w:ascii="Segoe UI Light" w:hAnsi="Segoe UI Light" w:cs="Segoe UI Light"/>
        </w:rPr>
        <w:t>posebni cilj odnosi se na uređenje i unaprjeđenje javnih prostora te jačanje njihove funkcionalnosti, prepoznatljivosti i kvalitete.</w:t>
      </w:r>
    </w:p>
    <w:p w14:paraId="7A60A686" w14:textId="137B768A" w:rsidR="001421EC" w:rsidRDefault="001421EC" w:rsidP="004C22FF">
      <w:pPr>
        <w:spacing w:after="0" w:line="264" w:lineRule="auto"/>
        <w:jc w:val="both"/>
        <w:rPr>
          <w:rFonts w:ascii="Segoe UI Light" w:hAnsi="Segoe UI Light" w:cs="Segoe UI Light"/>
          <w:b/>
        </w:rPr>
      </w:pPr>
    </w:p>
    <w:p w14:paraId="0B764988" w14:textId="695E76D2" w:rsidR="001421EC" w:rsidRPr="00485B9C" w:rsidRDefault="001421EC" w:rsidP="004C22FF">
      <w:pPr>
        <w:spacing w:after="0" w:line="264" w:lineRule="auto"/>
        <w:jc w:val="both"/>
        <w:rPr>
          <w:rFonts w:ascii="Segoe UI Light" w:hAnsi="Segoe UI Light" w:cs="Segoe UI Light"/>
          <w:b/>
          <w:bCs/>
          <w:u w:val="single"/>
        </w:rPr>
      </w:pPr>
      <w:r w:rsidRPr="00485B9C">
        <w:rPr>
          <w:rFonts w:ascii="Segoe UI Light" w:hAnsi="Segoe UI Light" w:cs="Segoe UI Light"/>
          <w:b/>
          <w:bCs/>
          <w:u w:val="single"/>
        </w:rPr>
        <w:t>Jačanje otpornosti na klimatske promjene, SC 3</w:t>
      </w:r>
      <w:r w:rsidRPr="00485B9C" w:rsidDel="001421EC">
        <w:rPr>
          <w:rFonts w:ascii="Segoe UI Light" w:hAnsi="Segoe UI Light" w:cs="Segoe UI Light"/>
          <w:b/>
          <w:bCs/>
          <w:u w:val="single"/>
        </w:rPr>
        <w:t xml:space="preserve"> </w:t>
      </w:r>
    </w:p>
    <w:p w14:paraId="5AF41C47" w14:textId="77777777" w:rsidR="004C22FF" w:rsidRPr="00C649C2" w:rsidRDefault="004C22FF" w:rsidP="004C22FF">
      <w:pPr>
        <w:spacing w:after="0" w:line="264" w:lineRule="auto"/>
        <w:jc w:val="both"/>
        <w:rPr>
          <w:rFonts w:ascii="Segoe UI Light" w:hAnsi="Segoe UI Light" w:cs="Segoe UI Light"/>
          <w:b/>
        </w:rPr>
      </w:pPr>
    </w:p>
    <w:p w14:paraId="41518E37" w14:textId="77777777" w:rsidR="001421EC" w:rsidRPr="00C649C2" w:rsidRDefault="001421EC" w:rsidP="00485B9C">
      <w:pPr>
        <w:spacing w:after="0"/>
        <w:jc w:val="both"/>
        <w:rPr>
          <w:rFonts w:ascii="Segoe UI Light" w:hAnsi="Segoe UI Light" w:cs="Segoe UI Light"/>
        </w:rPr>
      </w:pPr>
      <w:r w:rsidRPr="00C649C2">
        <w:rPr>
          <w:rFonts w:ascii="Segoe UI Light" w:hAnsi="Segoe UI Light" w:cs="Segoe UI Light"/>
        </w:rPr>
        <w:t>Jačanje otpornosti na klimatske promjene podrazumijeva smanjenje klimatskih rizika i povećanje sposobnosti urbanog prostora za prilagodbu na negativne učinke klimatskih promjena, poput porasta temperatura, ekstremnih vremenskih događaja i promjena u režimu oborina.</w:t>
      </w:r>
    </w:p>
    <w:p w14:paraId="70C9B04A" w14:textId="77777777" w:rsidR="001421EC" w:rsidRPr="00C649C2" w:rsidRDefault="001421EC" w:rsidP="00485B9C">
      <w:pPr>
        <w:spacing w:after="0"/>
        <w:jc w:val="both"/>
        <w:rPr>
          <w:rFonts w:ascii="Segoe UI Light" w:hAnsi="Segoe UI Light" w:cs="Segoe UI Light"/>
        </w:rPr>
      </w:pPr>
      <w:r w:rsidRPr="00C649C2">
        <w:rPr>
          <w:rFonts w:ascii="Segoe UI Light" w:hAnsi="Segoe UI Light" w:cs="Segoe UI Light"/>
        </w:rPr>
        <w:t>Razvoj zelene i plavo-zelene infrastrukture pritom ima ključnu ulogu u ublažavanju učinaka urbanih toplinskih otoka, upravljanju oborinskim vodama i očuvanju bioraznolikosti.</w:t>
      </w:r>
    </w:p>
    <w:p w14:paraId="047CFEB2" w14:textId="77C106C3" w:rsidR="001421EC" w:rsidRPr="00C649C2" w:rsidRDefault="001421EC" w:rsidP="00485B9C">
      <w:pPr>
        <w:spacing w:after="0"/>
        <w:jc w:val="both"/>
        <w:rPr>
          <w:rFonts w:ascii="Segoe UI Light" w:hAnsi="Segoe UI Light" w:cs="Segoe UI Light"/>
        </w:rPr>
      </w:pPr>
      <w:r w:rsidRPr="00C649C2">
        <w:rPr>
          <w:rFonts w:ascii="Segoe UI Light" w:hAnsi="Segoe UI Light" w:cs="Segoe UI Light"/>
        </w:rPr>
        <w:t>U okviru ovog strateškog cilja definirani su sljedeći posebni ciljevi (PS):</w:t>
      </w:r>
    </w:p>
    <w:p w14:paraId="01DC0C8D" w14:textId="77777777" w:rsidR="001421EC" w:rsidRPr="00C649C2" w:rsidRDefault="001421EC" w:rsidP="004C22FF">
      <w:pPr>
        <w:spacing w:after="0" w:line="264" w:lineRule="auto"/>
        <w:jc w:val="both"/>
        <w:rPr>
          <w:rFonts w:ascii="Segoe UI Light" w:hAnsi="Segoe UI Light" w:cs="Segoe UI Light"/>
          <w:b/>
          <w:bCs/>
        </w:rPr>
      </w:pPr>
      <w:r w:rsidRPr="00C649C2">
        <w:rPr>
          <w:rFonts w:ascii="Segoe UI Light" w:hAnsi="Segoe UI Light" w:cs="Segoe UI Light"/>
          <w:b/>
          <w:bCs/>
        </w:rPr>
        <w:t>PS 3.1. Smanjenje urbanih toplinskih otoka</w:t>
      </w:r>
    </w:p>
    <w:p w14:paraId="4A43B739" w14:textId="112662E6" w:rsidR="001421EC" w:rsidRPr="00C649C2" w:rsidRDefault="001421EC" w:rsidP="00485B9C">
      <w:pPr>
        <w:spacing w:after="0"/>
        <w:jc w:val="both"/>
        <w:rPr>
          <w:rFonts w:ascii="Segoe UI Light" w:hAnsi="Segoe UI Light" w:cs="Segoe UI Light"/>
        </w:rPr>
      </w:pPr>
      <w:r w:rsidRPr="00C649C2">
        <w:rPr>
          <w:rFonts w:ascii="Segoe UI Light" w:hAnsi="Segoe UI Light" w:cs="Segoe UI Light"/>
        </w:rPr>
        <w:t>posebni cilj odnosi se na smanjenje toplinskog opterećenja kroz povećanje udjela vegetacije i vodnih površina te primjenu NbS rješenja.</w:t>
      </w:r>
    </w:p>
    <w:p w14:paraId="372EC63F" w14:textId="77777777" w:rsidR="001421EC" w:rsidRPr="00C649C2" w:rsidRDefault="001421EC" w:rsidP="004C22FF">
      <w:pPr>
        <w:spacing w:after="0" w:line="264" w:lineRule="auto"/>
        <w:jc w:val="both"/>
        <w:rPr>
          <w:rFonts w:ascii="Segoe UI Light" w:hAnsi="Segoe UI Light" w:cs="Segoe UI Light"/>
          <w:b/>
          <w:bCs/>
        </w:rPr>
      </w:pPr>
      <w:r w:rsidRPr="00C649C2">
        <w:rPr>
          <w:rFonts w:ascii="Segoe UI Light" w:hAnsi="Segoe UI Light" w:cs="Segoe UI Light"/>
          <w:b/>
          <w:bCs/>
        </w:rPr>
        <w:t>PS 3.2. Unaprjeđenje upravljanja oborinskim vodama</w:t>
      </w:r>
    </w:p>
    <w:p w14:paraId="22D8E744" w14:textId="64EA958E" w:rsidR="001421EC" w:rsidRPr="00C649C2" w:rsidRDefault="001421EC" w:rsidP="00485B9C">
      <w:pPr>
        <w:spacing w:after="0"/>
        <w:jc w:val="both"/>
        <w:rPr>
          <w:rFonts w:ascii="Segoe UI Light" w:hAnsi="Segoe UI Light" w:cs="Segoe UI Light"/>
        </w:rPr>
      </w:pPr>
      <w:r w:rsidRPr="00C649C2">
        <w:rPr>
          <w:rFonts w:ascii="Segoe UI Light" w:hAnsi="Segoe UI Light" w:cs="Segoe UI Light"/>
        </w:rPr>
        <w:t>posebni cilj usmjeren je na primjenu održivih rješenja za upravljanje oborinskim vodama koja oponašaju prirodne procese.</w:t>
      </w:r>
    </w:p>
    <w:p w14:paraId="42A7132A" w14:textId="77777777" w:rsidR="001421EC" w:rsidRPr="00C649C2" w:rsidRDefault="001421EC" w:rsidP="004C22FF">
      <w:pPr>
        <w:spacing w:after="0" w:line="264" w:lineRule="auto"/>
        <w:jc w:val="both"/>
        <w:rPr>
          <w:rFonts w:ascii="Segoe UI Light" w:hAnsi="Segoe UI Light" w:cs="Segoe UI Light"/>
          <w:b/>
          <w:bCs/>
        </w:rPr>
      </w:pPr>
      <w:r w:rsidRPr="00C649C2">
        <w:rPr>
          <w:rFonts w:ascii="Segoe UI Light" w:hAnsi="Segoe UI Light" w:cs="Segoe UI Light"/>
          <w:b/>
          <w:bCs/>
        </w:rPr>
        <w:t>PS 3.3. Povećanje bioraznolikosti i ekosustavnih usluga</w:t>
      </w:r>
    </w:p>
    <w:p w14:paraId="762CE235" w14:textId="1D7D97F0" w:rsidR="001421EC" w:rsidRPr="00C649C2" w:rsidRDefault="001421EC" w:rsidP="00485B9C">
      <w:pPr>
        <w:spacing w:after="0"/>
        <w:jc w:val="both"/>
        <w:rPr>
          <w:rFonts w:ascii="Segoe UI Light" w:hAnsi="Segoe UI Light" w:cs="Segoe UI Light"/>
        </w:rPr>
      </w:pPr>
      <w:r w:rsidRPr="00C649C2">
        <w:rPr>
          <w:rFonts w:ascii="Segoe UI Light" w:hAnsi="Segoe UI Light" w:cs="Segoe UI Light"/>
        </w:rPr>
        <w:t>posebni cilj odnosi se na očuvanje i unaprjeđenje prirodnih staništa i funkcija ekosustava.</w:t>
      </w:r>
    </w:p>
    <w:p w14:paraId="78BEDBA4" w14:textId="77777777" w:rsidR="001421EC" w:rsidRPr="00C649C2" w:rsidRDefault="001421EC" w:rsidP="004C22FF">
      <w:pPr>
        <w:spacing w:after="0" w:line="264" w:lineRule="auto"/>
        <w:jc w:val="both"/>
        <w:rPr>
          <w:rFonts w:ascii="Segoe UI Light" w:hAnsi="Segoe UI Light" w:cs="Segoe UI Light"/>
          <w:b/>
          <w:bCs/>
        </w:rPr>
      </w:pPr>
      <w:r w:rsidRPr="00C649C2">
        <w:rPr>
          <w:rFonts w:ascii="Segoe UI Light" w:hAnsi="Segoe UI Light" w:cs="Segoe UI Light"/>
          <w:b/>
          <w:bCs/>
        </w:rPr>
        <w:t>PS 3.4. Integracija klimatski otpornih rješenja u prometnu i javnu infrastrukturu</w:t>
      </w:r>
    </w:p>
    <w:p w14:paraId="32EF0889" w14:textId="18231CE1" w:rsidR="001421EC" w:rsidRPr="00C649C2" w:rsidRDefault="001421EC" w:rsidP="00485B9C">
      <w:pPr>
        <w:spacing w:after="0"/>
        <w:jc w:val="both"/>
        <w:rPr>
          <w:rFonts w:ascii="Segoe UI Light" w:hAnsi="Segoe UI Light" w:cs="Segoe UI Light"/>
        </w:rPr>
      </w:pPr>
      <w:r w:rsidRPr="00C649C2">
        <w:rPr>
          <w:rFonts w:ascii="Segoe UI Light" w:hAnsi="Segoe UI Light" w:cs="Segoe UI Light"/>
        </w:rPr>
        <w:t>posebni cilj odnosi se na prilagodbu infrastrukture klimatskim rizicima i povećanje njezine otpornosti.</w:t>
      </w:r>
    </w:p>
    <w:p w14:paraId="6EA9EE0F" w14:textId="77777777" w:rsidR="008C7FA5" w:rsidRPr="001421EC" w:rsidRDefault="008C7FA5" w:rsidP="00485B9C">
      <w:pPr>
        <w:spacing w:after="0"/>
        <w:jc w:val="both"/>
      </w:pPr>
    </w:p>
    <w:p w14:paraId="429B0B0C" w14:textId="77777777" w:rsidR="004C22FF" w:rsidRDefault="001421EC" w:rsidP="004C22FF">
      <w:pPr>
        <w:spacing w:after="0" w:line="264" w:lineRule="auto"/>
        <w:jc w:val="both"/>
        <w:rPr>
          <w:rFonts w:cs="Segoe UI Light"/>
          <w:b/>
        </w:rPr>
      </w:pPr>
      <w:r w:rsidRPr="00485B9C">
        <w:rPr>
          <w:rFonts w:ascii="Segoe UI Light" w:hAnsi="Segoe UI Light" w:cs="Segoe UI Light"/>
          <w:b/>
          <w:bCs/>
          <w:u w:val="single"/>
        </w:rPr>
        <w:t>Unaprjeđenje kružnog gospodarenja prostorom i zgradama, SC</w:t>
      </w:r>
      <w:r w:rsidRPr="00C649C2">
        <w:rPr>
          <w:rFonts w:ascii="Segoe UI Light" w:hAnsi="Segoe UI Light" w:cs="Segoe UI Light"/>
          <w:b/>
        </w:rPr>
        <w:t xml:space="preserve"> 4</w:t>
      </w:r>
      <w:r w:rsidRPr="00C649C2" w:rsidDel="001421EC">
        <w:rPr>
          <w:rFonts w:ascii="Segoe UI Light" w:hAnsi="Segoe UI Light" w:cs="Segoe UI Light"/>
          <w:b/>
        </w:rPr>
        <w:t xml:space="preserve"> </w:t>
      </w:r>
      <w:r w:rsidR="009706D3" w:rsidRPr="00C649C2">
        <w:rPr>
          <w:rFonts w:cs="Segoe UI Light"/>
          <w:b/>
        </w:rPr>
        <w:t xml:space="preserve"> </w:t>
      </w:r>
    </w:p>
    <w:p w14:paraId="081EB62E" w14:textId="555C4D1E" w:rsidR="008C7FA5" w:rsidRPr="00C649C2" w:rsidRDefault="008C7FA5" w:rsidP="004C22FF">
      <w:pPr>
        <w:spacing w:after="0" w:line="264" w:lineRule="auto"/>
        <w:jc w:val="both"/>
        <w:rPr>
          <w:rFonts w:cs="Segoe UI Light"/>
          <w:b/>
        </w:rPr>
      </w:pPr>
    </w:p>
    <w:p w14:paraId="5D9C9747" w14:textId="77777777" w:rsidR="001421EC" w:rsidRPr="001421EC" w:rsidRDefault="001421EC" w:rsidP="00485B9C">
      <w:pPr>
        <w:spacing w:after="0"/>
        <w:jc w:val="both"/>
        <w:rPr>
          <w:rFonts w:ascii="Segoe UI Light" w:hAnsi="Segoe UI Light" w:cs="Segoe UI Light"/>
        </w:rPr>
      </w:pPr>
      <w:r w:rsidRPr="001421EC">
        <w:rPr>
          <w:rFonts w:ascii="Segoe UI Light" w:hAnsi="Segoe UI Light" w:cs="Segoe UI Light"/>
        </w:rPr>
        <w:t>Unaprjeđenje kružnog gospodarenja prostorom i zgradama usmjereno je na racionalno korištenje prostora kroz obnovu, prenamjenu i revitalizaciju postojećih prostora i zgrada, uz smanjenje potrebe za novom izgradnjom.</w:t>
      </w:r>
    </w:p>
    <w:p w14:paraId="5B646C90" w14:textId="77777777" w:rsidR="001421EC" w:rsidRPr="001421EC" w:rsidRDefault="001421EC" w:rsidP="00485B9C">
      <w:pPr>
        <w:spacing w:after="0"/>
        <w:jc w:val="both"/>
        <w:rPr>
          <w:rFonts w:ascii="Segoe UI Light" w:hAnsi="Segoe UI Light" w:cs="Segoe UI Light"/>
        </w:rPr>
      </w:pPr>
      <w:r w:rsidRPr="001421EC">
        <w:rPr>
          <w:rFonts w:ascii="Segoe UI Light" w:hAnsi="Segoe UI Light" w:cs="Segoe UI Light"/>
        </w:rPr>
        <w:t>Ovakav pristup doprinosi održivom upravljanju prostorom, smanjenju građevinskog otpada i povećanju učinkovitosti korištenja resursa.</w:t>
      </w:r>
    </w:p>
    <w:p w14:paraId="36A5AE20" w14:textId="77777777" w:rsidR="001421EC" w:rsidRPr="001421EC" w:rsidRDefault="001421EC" w:rsidP="00485B9C">
      <w:pPr>
        <w:spacing w:after="0"/>
        <w:jc w:val="both"/>
        <w:rPr>
          <w:rFonts w:ascii="Segoe UI Light" w:hAnsi="Segoe UI Light" w:cs="Segoe UI Light"/>
        </w:rPr>
      </w:pPr>
      <w:r w:rsidRPr="001421EC">
        <w:rPr>
          <w:rFonts w:ascii="Segoe UI Light" w:hAnsi="Segoe UI Light" w:cs="Segoe UI Light"/>
        </w:rPr>
        <w:t>U okviru ovog strateškog cilja definirani su sljedeći posebni ciljevi (PS):</w:t>
      </w:r>
    </w:p>
    <w:p w14:paraId="3A11035B" w14:textId="77777777" w:rsidR="001421EC" w:rsidRDefault="001421EC" w:rsidP="004C22FF">
      <w:pPr>
        <w:spacing w:after="0" w:line="264" w:lineRule="auto"/>
        <w:jc w:val="both"/>
        <w:rPr>
          <w:rFonts w:ascii="Segoe UI Light" w:hAnsi="Segoe UI Light" w:cs="Segoe UI Light"/>
          <w:b/>
          <w:bCs/>
        </w:rPr>
      </w:pPr>
      <w:r w:rsidRPr="001421EC">
        <w:rPr>
          <w:rFonts w:ascii="Segoe UI Light" w:hAnsi="Segoe UI Light" w:cs="Segoe UI Light"/>
          <w:b/>
          <w:bCs/>
        </w:rPr>
        <w:t>PS 4.1. Aktivacija zapuštenih i neiskorištenih prostora (brownfield)</w:t>
      </w:r>
    </w:p>
    <w:p w14:paraId="0D15C4FD" w14:textId="20CB2B21" w:rsidR="001421EC" w:rsidRPr="001421EC" w:rsidRDefault="001421EC" w:rsidP="00485B9C">
      <w:pPr>
        <w:spacing w:after="0"/>
        <w:jc w:val="both"/>
        <w:rPr>
          <w:rFonts w:ascii="Segoe UI Light" w:hAnsi="Segoe UI Light" w:cs="Segoe UI Light"/>
        </w:rPr>
      </w:pPr>
      <w:r w:rsidRPr="001421EC">
        <w:rPr>
          <w:rFonts w:ascii="Segoe UI Light" w:hAnsi="Segoe UI Light" w:cs="Segoe UI Light"/>
        </w:rPr>
        <w:t>posebni cilj odnosi se na revitalizaciju i ponovnu aktivaciju zapuštenih prostora.</w:t>
      </w:r>
    </w:p>
    <w:p w14:paraId="4D356AF7" w14:textId="77777777" w:rsidR="001421EC" w:rsidRDefault="001421EC" w:rsidP="004C22FF">
      <w:pPr>
        <w:spacing w:after="0" w:line="264" w:lineRule="auto"/>
        <w:jc w:val="both"/>
        <w:rPr>
          <w:rFonts w:ascii="Segoe UI Light" w:hAnsi="Segoe UI Light" w:cs="Segoe UI Light"/>
          <w:b/>
          <w:bCs/>
        </w:rPr>
      </w:pPr>
      <w:r w:rsidRPr="001421EC">
        <w:rPr>
          <w:rFonts w:ascii="Segoe UI Light" w:hAnsi="Segoe UI Light" w:cs="Segoe UI Light"/>
          <w:b/>
          <w:bCs/>
        </w:rPr>
        <w:t>PS 4.2. Kružna obnova i produljenje životnog vijeka zgrada</w:t>
      </w:r>
    </w:p>
    <w:p w14:paraId="1732DCB4" w14:textId="1B5635C7" w:rsidR="001421EC" w:rsidRPr="001421EC" w:rsidRDefault="001421EC" w:rsidP="00485B9C">
      <w:pPr>
        <w:spacing w:after="0"/>
        <w:jc w:val="both"/>
        <w:rPr>
          <w:rFonts w:ascii="Segoe UI Light" w:hAnsi="Segoe UI Light" w:cs="Segoe UI Light"/>
        </w:rPr>
      </w:pPr>
      <w:r w:rsidRPr="001421EC">
        <w:rPr>
          <w:rFonts w:ascii="Segoe UI Light" w:hAnsi="Segoe UI Light" w:cs="Segoe UI Light"/>
        </w:rPr>
        <w:t>posebni cilj odnosi se na poticanje energetske i sveobuhvatne obnove postojećih zgrada.</w:t>
      </w:r>
    </w:p>
    <w:p w14:paraId="2B1131FB" w14:textId="77777777" w:rsidR="001421EC" w:rsidRDefault="001421EC" w:rsidP="004C22FF">
      <w:pPr>
        <w:spacing w:after="0" w:line="264" w:lineRule="auto"/>
        <w:jc w:val="both"/>
        <w:rPr>
          <w:rFonts w:ascii="Segoe UI Light" w:hAnsi="Segoe UI Light" w:cs="Segoe UI Light"/>
          <w:b/>
          <w:bCs/>
        </w:rPr>
      </w:pPr>
      <w:r w:rsidRPr="001421EC">
        <w:rPr>
          <w:rFonts w:ascii="Segoe UI Light" w:hAnsi="Segoe UI Light" w:cs="Segoe UI Light"/>
          <w:b/>
          <w:bCs/>
        </w:rPr>
        <w:t>PS 4.3. Smanjenje građevinskog otpada i poticanje ponovne uporabe</w:t>
      </w:r>
    </w:p>
    <w:p w14:paraId="1549A11D" w14:textId="4CF2ACC4" w:rsidR="001421EC" w:rsidRPr="001421EC" w:rsidRDefault="001421EC" w:rsidP="00485B9C">
      <w:pPr>
        <w:spacing w:after="0"/>
        <w:jc w:val="both"/>
        <w:rPr>
          <w:rFonts w:ascii="Segoe UI Light" w:hAnsi="Segoe UI Light" w:cs="Segoe UI Light"/>
        </w:rPr>
      </w:pPr>
      <w:r w:rsidRPr="001421EC">
        <w:rPr>
          <w:rFonts w:ascii="Segoe UI Light" w:hAnsi="Segoe UI Light" w:cs="Segoe UI Light"/>
        </w:rPr>
        <w:t>posebni cilj odnosi se na primjenu načela kružnog gospodarstva u graditeljstvu.</w:t>
      </w:r>
    </w:p>
    <w:p w14:paraId="62748793" w14:textId="77777777" w:rsidR="008C7FA5" w:rsidRDefault="009706D3">
      <w:pPr>
        <w:rPr>
          <w:rFonts w:ascii="Arial Narrow" w:hAnsi="Arial Narrow"/>
        </w:rPr>
      </w:pPr>
      <w:r>
        <w:rPr>
          <w:rFonts w:ascii="Arial Narrow" w:hAnsi="Arial Narrow"/>
        </w:rPr>
        <w:br w:type="page"/>
      </w:r>
    </w:p>
    <w:p w14:paraId="2B81FB01" w14:textId="77777777" w:rsidR="008C7FA5" w:rsidRDefault="009706D3">
      <w:pPr>
        <w:pStyle w:val="Heading2"/>
      </w:pPr>
      <w:bookmarkStart w:id="97" w:name="_Toc137559741"/>
      <w:bookmarkStart w:id="98" w:name="_Toc228701574"/>
      <w:r>
        <w:lastRenderedPageBreak/>
        <w:t>10.2. MJERE</w:t>
      </w:r>
      <w:bookmarkEnd w:id="97"/>
      <w:bookmarkEnd w:id="98"/>
    </w:p>
    <w:p w14:paraId="34871EB8" w14:textId="77777777" w:rsidR="008C7FA5" w:rsidRDefault="008C7FA5">
      <w:pPr>
        <w:spacing w:after="0"/>
      </w:pPr>
    </w:p>
    <w:p w14:paraId="35F60FC5" w14:textId="77777777" w:rsidR="00146255" w:rsidRPr="00485B9C" w:rsidRDefault="00146255" w:rsidP="00485B9C">
      <w:pPr>
        <w:spacing w:after="0"/>
        <w:jc w:val="both"/>
        <w:rPr>
          <w:rFonts w:ascii="Segoe UI Light" w:hAnsi="Segoe UI Light" w:cs="Segoe UI Light"/>
        </w:rPr>
      </w:pPr>
      <w:bookmarkStart w:id="99" w:name="_Toc137559742"/>
      <w:r w:rsidRPr="00485B9C">
        <w:rPr>
          <w:rFonts w:ascii="Segoe UI Light" w:hAnsi="Segoe UI Light" w:cs="Segoe UI Light"/>
        </w:rPr>
        <w:t>Mjere Strategije predstavljaju operativni okvir provedbe definiranih strateških i posebnih ciljeva te omogućuju njihovu provedbu kroz konkretne aktivnosti i projekte u prostoru.</w:t>
      </w:r>
    </w:p>
    <w:p w14:paraId="3BC7C179" w14:textId="0793C69D" w:rsidR="00146255" w:rsidRPr="00485B9C" w:rsidRDefault="00146255" w:rsidP="00485B9C">
      <w:pPr>
        <w:spacing w:after="0"/>
        <w:jc w:val="both"/>
        <w:rPr>
          <w:rFonts w:ascii="Segoe UI Light" w:hAnsi="Segoe UI Light" w:cs="Segoe UI Light"/>
        </w:rPr>
      </w:pPr>
      <w:r w:rsidRPr="00485B9C">
        <w:rPr>
          <w:rFonts w:ascii="Segoe UI Light" w:hAnsi="Segoe UI Light" w:cs="Segoe UI Light"/>
        </w:rPr>
        <w:t xml:space="preserve">Mjere su strukturirane na način da odgovaraju identificiranim razvojnim potrebama i potencijalima te su međusobno povezane i komplementarne. Njihova provedba temelji se na integriranom pristupu koji povezuje razvoj </w:t>
      </w:r>
      <w:r w:rsidR="003C44BF">
        <w:rPr>
          <w:rFonts w:ascii="Segoe UI Light" w:hAnsi="Segoe UI Light" w:cs="Segoe UI Light"/>
        </w:rPr>
        <w:t>ZI</w:t>
      </w:r>
      <w:r w:rsidRPr="00485B9C">
        <w:rPr>
          <w:rFonts w:ascii="Segoe UI Light" w:hAnsi="Segoe UI Light" w:cs="Segoe UI Light"/>
        </w:rPr>
        <w:t>, energetsku tranziciju, prilagodbu klimatskim promjenama i primjenu načela kružnog gospodarenja prostorom i zgradama.</w:t>
      </w:r>
    </w:p>
    <w:p w14:paraId="79560EAD" w14:textId="77777777" w:rsidR="00146255" w:rsidRPr="00485B9C" w:rsidRDefault="00146255" w:rsidP="00485B9C">
      <w:pPr>
        <w:spacing w:after="0"/>
        <w:jc w:val="both"/>
        <w:rPr>
          <w:rFonts w:ascii="Segoe UI Light" w:hAnsi="Segoe UI Light" w:cs="Segoe UI Light"/>
        </w:rPr>
      </w:pPr>
      <w:r w:rsidRPr="00485B9C">
        <w:rPr>
          <w:rFonts w:ascii="Segoe UI Light" w:hAnsi="Segoe UI Light" w:cs="Segoe UI Light"/>
        </w:rPr>
        <w:t>Svaka mjera razrađena je kroz skup aktivnosti/projekata te je povezana s odgovarajućim pokazateljima učinka i rezultata, nositeljima provedbe, vremenskim okvirom i indikativnim financijskim izvorima, čime se osigurava praćenje uspješnosti provedbe Strategije.</w:t>
      </w:r>
    </w:p>
    <w:p w14:paraId="757E0D3D" w14:textId="1E3D727C" w:rsidR="00146255" w:rsidRPr="00485B9C" w:rsidRDefault="00146255" w:rsidP="00485B9C">
      <w:pPr>
        <w:spacing w:after="0"/>
        <w:jc w:val="both"/>
        <w:rPr>
          <w:rFonts w:ascii="Segoe UI Light" w:hAnsi="Segoe UI Light" w:cs="Segoe UI Light"/>
        </w:rPr>
      </w:pPr>
      <w:r w:rsidRPr="00485B9C">
        <w:rPr>
          <w:rFonts w:ascii="Segoe UI Light" w:hAnsi="Segoe UI Light" w:cs="Segoe UI Light"/>
        </w:rPr>
        <w:t xml:space="preserve">Mjere su definirane kao prostorno primjenjive intervencije koje obuhvaćaju razvoj urbanih točaka i urbanih koridora </w:t>
      </w:r>
      <w:r w:rsidR="003C44BF">
        <w:rPr>
          <w:rFonts w:ascii="Segoe UI Light" w:hAnsi="Segoe UI Light" w:cs="Segoe UI Light"/>
        </w:rPr>
        <w:t>ZI</w:t>
      </w:r>
      <w:r w:rsidRPr="00485B9C">
        <w:rPr>
          <w:rFonts w:ascii="Segoe UI Light" w:hAnsi="Segoe UI Light" w:cs="Segoe UI Light"/>
        </w:rPr>
        <w:t>, unaprjeđenje postojećih i aktivaciju novih prostora, energetsku obnovu zgrada te integraciju rješenja temeljenih na prirodi.</w:t>
      </w:r>
    </w:p>
    <w:p w14:paraId="7FCEC9E1" w14:textId="77777777" w:rsidR="00146255" w:rsidRPr="00485B9C" w:rsidRDefault="00146255" w:rsidP="00485B9C">
      <w:pPr>
        <w:spacing w:after="0"/>
        <w:jc w:val="both"/>
        <w:rPr>
          <w:rFonts w:ascii="Segoe UI Light" w:hAnsi="Segoe UI Light" w:cs="Segoe UI Light"/>
        </w:rPr>
      </w:pPr>
      <w:r w:rsidRPr="00485B9C">
        <w:rPr>
          <w:rFonts w:ascii="Segoe UI Light" w:hAnsi="Segoe UI Light" w:cs="Segoe UI Light"/>
        </w:rPr>
        <w:t>U cilju osiguravanja dosljedne provedbe, sve mjere provode se u skladu s horizontalnim načelima iz poglavlja 11., koja se primjenjuju na sve razine Strategije.</w:t>
      </w:r>
    </w:p>
    <w:p w14:paraId="006827E7" w14:textId="77777777" w:rsidR="00D938DF" w:rsidRDefault="00932AEB" w:rsidP="00D938DF">
      <w:r>
        <w:br w:type="page"/>
      </w:r>
    </w:p>
    <w:tbl>
      <w:tblPr>
        <w:tblpPr w:leftFromText="180" w:rightFromText="180" w:vertAnchor="page" w:horzAnchor="margin" w:tblpY="2371"/>
        <w:tblW w:w="8789" w:type="dxa"/>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Layout w:type="fixed"/>
        <w:tblLook w:val="04A0" w:firstRow="1" w:lastRow="0" w:firstColumn="1" w:lastColumn="0" w:noHBand="0" w:noVBand="1"/>
      </w:tblPr>
      <w:tblGrid>
        <w:gridCol w:w="3110"/>
        <w:gridCol w:w="2695"/>
        <w:gridCol w:w="1562"/>
        <w:gridCol w:w="1422"/>
      </w:tblGrid>
      <w:tr w:rsidR="00D938DF" w:rsidRPr="00BE751E" w14:paraId="083FB312" w14:textId="77777777" w:rsidTr="00D938DF">
        <w:trPr>
          <w:trHeight w:val="791"/>
        </w:trPr>
        <w:tc>
          <w:tcPr>
            <w:tcW w:w="3110" w:type="dxa"/>
            <w:shd w:val="clear" w:color="auto" w:fill="D292AD"/>
            <w:vAlign w:val="center"/>
          </w:tcPr>
          <w:p w14:paraId="36CF8B9B" w14:textId="77777777" w:rsidR="00D938DF" w:rsidRPr="00830289" w:rsidRDefault="00D938DF" w:rsidP="00D938DF">
            <w:pPr>
              <w:spacing w:after="0" w:line="240" w:lineRule="auto"/>
              <w:jc w:val="center"/>
              <w:rPr>
                <w:b/>
                <w:bCs/>
                <w:sz w:val="16"/>
                <w:szCs w:val="16"/>
              </w:rPr>
            </w:pPr>
            <w:r w:rsidRPr="00830289">
              <w:rPr>
                <w:b/>
                <w:bCs/>
                <w:sz w:val="16"/>
                <w:szCs w:val="16"/>
              </w:rPr>
              <w:lastRenderedPageBreak/>
              <w:t>MJERA</w:t>
            </w:r>
          </w:p>
        </w:tc>
        <w:tc>
          <w:tcPr>
            <w:tcW w:w="2695" w:type="dxa"/>
            <w:shd w:val="clear" w:color="auto" w:fill="D292AD"/>
            <w:vAlign w:val="center"/>
          </w:tcPr>
          <w:p w14:paraId="532B861C" w14:textId="77777777" w:rsidR="00D938DF" w:rsidRPr="00830289" w:rsidRDefault="00D938DF" w:rsidP="00D938DF">
            <w:pPr>
              <w:spacing w:after="0" w:line="240" w:lineRule="auto"/>
              <w:jc w:val="center"/>
              <w:rPr>
                <w:b/>
                <w:bCs/>
                <w:sz w:val="16"/>
                <w:szCs w:val="16"/>
              </w:rPr>
            </w:pPr>
            <w:r w:rsidRPr="00830289">
              <w:rPr>
                <w:b/>
                <w:bCs/>
                <w:sz w:val="16"/>
                <w:szCs w:val="16"/>
              </w:rPr>
              <w:t>OPIS MJERE</w:t>
            </w:r>
          </w:p>
        </w:tc>
        <w:tc>
          <w:tcPr>
            <w:tcW w:w="1562" w:type="dxa"/>
            <w:shd w:val="clear" w:color="auto" w:fill="D292AD"/>
            <w:vAlign w:val="center"/>
          </w:tcPr>
          <w:p w14:paraId="47C4CF5E" w14:textId="77777777" w:rsidR="00D938DF" w:rsidRPr="00830289" w:rsidRDefault="00D938DF" w:rsidP="00D938DF">
            <w:pPr>
              <w:spacing w:after="0" w:line="240" w:lineRule="auto"/>
              <w:jc w:val="center"/>
              <w:rPr>
                <w:b/>
                <w:bCs/>
                <w:sz w:val="16"/>
                <w:szCs w:val="16"/>
              </w:rPr>
            </w:pPr>
            <w:r w:rsidRPr="006810D4">
              <w:rPr>
                <w:b/>
                <w:bCs/>
                <w:sz w:val="16"/>
                <w:szCs w:val="16"/>
              </w:rPr>
              <w:t>NOSITELJ PROVEDBE</w:t>
            </w:r>
          </w:p>
        </w:tc>
        <w:tc>
          <w:tcPr>
            <w:tcW w:w="1422" w:type="dxa"/>
            <w:shd w:val="clear" w:color="auto" w:fill="D292AD"/>
            <w:vAlign w:val="center"/>
          </w:tcPr>
          <w:p w14:paraId="645411E7" w14:textId="77777777" w:rsidR="00D938DF" w:rsidRPr="00830289" w:rsidRDefault="00D938DF" w:rsidP="00D938DF">
            <w:pPr>
              <w:spacing w:after="0" w:line="240" w:lineRule="auto"/>
              <w:jc w:val="center"/>
              <w:rPr>
                <w:b/>
                <w:bCs/>
                <w:sz w:val="16"/>
                <w:szCs w:val="16"/>
              </w:rPr>
            </w:pPr>
            <w:r w:rsidRPr="006810D4">
              <w:rPr>
                <w:b/>
                <w:bCs/>
                <w:sz w:val="16"/>
                <w:szCs w:val="16"/>
              </w:rPr>
              <w:t>RAZDOBLJE PROVEDBE</w:t>
            </w:r>
          </w:p>
        </w:tc>
      </w:tr>
      <w:tr w:rsidR="00D938DF" w:rsidRPr="00BE751E" w14:paraId="7F6DDFBC" w14:textId="77777777" w:rsidTr="00D938DF">
        <w:tc>
          <w:tcPr>
            <w:tcW w:w="3110" w:type="dxa"/>
            <w:shd w:val="clear" w:color="auto" w:fill="F2F2F2" w:themeFill="background1" w:themeFillShade="F2"/>
            <w:vAlign w:val="center"/>
          </w:tcPr>
          <w:p w14:paraId="0EC57F73" w14:textId="77777777" w:rsidR="00D938DF" w:rsidRPr="006810D4" w:rsidRDefault="00D938DF" w:rsidP="00D938DF">
            <w:pPr>
              <w:spacing w:after="0" w:line="240" w:lineRule="auto"/>
              <w:rPr>
                <w:rFonts w:cs="Segoe UI Light"/>
                <w:b/>
                <w:bCs/>
                <w:sz w:val="16"/>
                <w:szCs w:val="16"/>
              </w:rPr>
            </w:pPr>
            <w:r w:rsidRPr="006810D4">
              <w:rPr>
                <w:rFonts w:cstheme="minorHAnsi"/>
                <w:b/>
                <w:bCs/>
                <w:sz w:val="16"/>
                <w:szCs w:val="16"/>
              </w:rPr>
              <w:t>M.1.</w:t>
            </w:r>
            <w:r w:rsidRPr="006810D4">
              <w:rPr>
                <w:rFonts w:cstheme="minorHAnsi"/>
                <w:sz w:val="16"/>
                <w:szCs w:val="16"/>
              </w:rPr>
              <w:t xml:space="preserve"> Poticanje ugradnje solarnih i drugih OIE sustava na javnim i privatnim zgradama</w:t>
            </w:r>
          </w:p>
        </w:tc>
        <w:tc>
          <w:tcPr>
            <w:tcW w:w="2695" w:type="dxa"/>
            <w:shd w:val="clear" w:color="auto" w:fill="F2F2F2" w:themeFill="background1" w:themeFillShade="F2"/>
            <w:vAlign w:val="center"/>
          </w:tcPr>
          <w:p w14:paraId="49B7244F" w14:textId="77777777" w:rsidR="00D938DF" w:rsidRPr="00830289" w:rsidRDefault="00D938DF" w:rsidP="00D938DF">
            <w:pPr>
              <w:spacing w:after="0" w:line="240" w:lineRule="auto"/>
              <w:rPr>
                <w:sz w:val="16"/>
                <w:szCs w:val="16"/>
              </w:rPr>
            </w:pPr>
            <w:r w:rsidRPr="00CC1BCA">
              <w:rPr>
                <w:sz w:val="16"/>
                <w:szCs w:val="16"/>
              </w:rPr>
              <w:t>Poticanje ugradnje fotonaponskih sustava i drugih OIE rješenja na zgradama javne namjene, višestambenim i privatnim zgradama, osobito u sklopu energetske obnove i modernizacije postojećeg građevinskog fonda.</w:t>
            </w:r>
          </w:p>
        </w:tc>
        <w:tc>
          <w:tcPr>
            <w:tcW w:w="1562" w:type="dxa"/>
            <w:shd w:val="clear" w:color="auto" w:fill="F2F2F2" w:themeFill="background1" w:themeFillShade="F2"/>
            <w:vAlign w:val="center"/>
          </w:tcPr>
          <w:p w14:paraId="11F8DA1F" w14:textId="341FFF1A" w:rsidR="00D938DF" w:rsidRPr="00830289" w:rsidRDefault="003C44BF" w:rsidP="00D938DF">
            <w:pPr>
              <w:spacing w:after="0" w:line="240" w:lineRule="auto"/>
              <w:rPr>
                <w:sz w:val="16"/>
                <w:szCs w:val="16"/>
              </w:rPr>
            </w:pPr>
            <w:r w:rsidRPr="00CC1BCA">
              <w:rPr>
                <w:sz w:val="16"/>
                <w:szCs w:val="16"/>
              </w:rPr>
              <w:t xml:space="preserve"> Grad</w:t>
            </w:r>
            <w:r>
              <w:rPr>
                <w:sz w:val="16"/>
                <w:szCs w:val="16"/>
              </w:rPr>
              <w:t xml:space="preserve"> Velika Gorica</w:t>
            </w:r>
            <w:r w:rsidR="00D938DF" w:rsidRPr="00CC1BCA">
              <w:rPr>
                <w:sz w:val="16"/>
                <w:szCs w:val="16"/>
              </w:rPr>
              <w:t>, građani, suvlasnici višestambenih zgrada i upravitelji zgrada, privatne tvrtke, HBOR i komercijalne banke</w:t>
            </w:r>
          </w:p>
        </w:tc>
        <w:tc>
          <w:tcPr>
            <w:tcW w:w="1422" w:type="dxa"/>
            <w:shd w:val="clear" w:color="auto" w:fill="F2F2F2" w:themeFill="background1" w:themeFillShade="F2"/>
            <w:vAlign w:val="center"/>
          </w:tcPr>
          <w:p w14:paraId="12D48E90" w14:textId="77777777" w:rsidR="00D938DF" w:rsidRPr="00CC1BCA" w:rsidRDefault="00D938DF" w:rsidP="00D938DF">
            <w:pPr>
              <w:spacing w:after="0" w:line="240" w:lineRule="auto"/>
              <w:rPr>
                <w:sz w:val="16"/>
                <w:szCs w:val="16"/>
              </w:rPr>
            </w:pPr>
            <w:r w:rsidRPr="006810D4">
              <w:rPr>
                <w:sz w:val="16"/>
                <w:szCs w:val="16"/>
              </w:rPr>
              <w:t>2026–20</w:t>
            </w:r>
            <w:r>
              <w:rPr>
                <w:sz w:val="16"/>
                <w:szCs w:val="16"/>
              </w:rPr>
              <w:t>29 (kratkoročno)</w:t>
            </w:r>
          </w:p>
        </w:tc>
      </w:tr>
      <w:tr w:rsidR="00D938DF" w:rsidRPr="00BE751E" w14:paraId="68A16C94" w14:textId="77777777" w:rsidTr="00D938DF">
        <w:tc>
          <w:tcPr>
            <w:tcW w:w="3110" w:type="dxa"/>
            <w:shd w:val="clear" w:color="auto" w:fill="F2F2F2" w:themeFill="background1" w:themeFillShade="F2"/>
            <w:vAlign w:val="center"/>
          </w:tcPr>
          <w:p w14:paraId="352D1CB1" w14:textId="77777777" w:rsidR="00D938DF" w:rsidRPr="006810D4" w:rsidRDefault="00D938DF" w:rsidP="00D938DF">
            <w:pPr>
              <w:spacing w:after="0" w:line="240" w:lineRule="auto"/>
              <w:rPr>
                <w:rFonts w:cs="Segoe UI Light"/>
                <w:b/>
                <w:bCs/>
                <w:sz w:val="16"/>
                <w:szCs w:val="16"/>
              </w:rPr>
            </w:pPr>
            <w:r w:rsidRPr="006810D4">
              <w:rPr>
                <w:rFonts w:cstheme="minorHAnsi"/>
                <w:b/>
                <w:bCs/>
                <w:sz w:val="16"/>
                <w:szCs w:val="16"/>
              </w:rPr>
              <w:t>M.2.</w:t>
            </w:r>
            <w:r w:rsidRPr="006810D4">
              <w:rPr>
                <w:rFonts w:cstheme="minorHAnsi"/>
                <w:sz w:val="16"/>
                <w:szCs w:val="16"/>
              </w:rPr>
              <w:t xml:space="preserve"> Razvoj lokalnih energetskih sustava i infrastrukture za korištenje obnovljivih izvora energije</w:t>
            </w:r>
          </w:p>
        </w:tc>
        <w:tc>
          <w:tcPr>
            <w:tcW w:w="2695" w:type="dxa"/>
            <w:shd w:val="clear" w:color="auto" w:fill="F2F2F2" w:themeFill="background1" w:themeFillShade="F2"/>
            <w:vAlign w:val="center"/>
          </w:tcPr>
          <w:p w14:paraId="1EB293A3" w14:textId="77777777" w:rsidR="00D938DF" w:rsidRPr="00CC1BCA" w:rsidRDefault="00D938DF" w:rsidP="00D938DF">
            <w:pPr>
              <w:spacing w:after="0" w:line="240" w:lineRule="auto"/>
              <w:rPr>
                <w:sz w:val="16"/>
                <w:szCs w:val="16"/>
              </w:rPr>
            </w:pPr>
            <w:r w:rsidRPr="00CC1BCA">
              <w:rPr>
                <w:sz w:val="16"/>
                <w:szCs w:val="16"/>
              </w:rPr>
              <w:t>Razvoj lokalnih energetskih sustava, zajedničkih i decentraliziranih modela proizvodnje energije te potrebne infrastrukture za širu primjenu OIE u urbanom prostoru i javnim sustavima.</w:t>
            </w:r>
          </w:p>
        </w:tc>
        <w:tc>
          <w:tcPr>
            <w:tcW w:w="1562" w:type="dxa"/>
            <w:shd w:val="clear" w:color="auto" w:fill="F2F2F2" w:themeFill="background1" w:themeFillShade="F2"/>
            <w:vAlign w:val="center"/>
          </w:tcPr>
          <w:p w14:paraId="43D685D1" w14:textId="25EC11C8" w:rsidR="00D938DF" w:rsidRPr="00CC1BCA" w:rsidRDefault="003C44BF" w:rsidP="00D938DF">
            <w:pPr>
              <w:spacing w:after="0" w:line="240" w:lineRule="auto"/>
              <w:rPr>
                <w:sz w:val="16"/>
                <w:szCs w:val="16"/>
              </w:rPr>
            </w:pPr>
            <w:r w:rsidRPr="00CC1BCA">
              <w:rPr>
                <w:sz w:val="16"/>
                <w:szCs w:val="16"/>
              </w:rPr>
              <w:t>Grad</w:t>
            </w:r>
            <w:r>
              <w:rPr>
                <w:sz w:val="16"/>
                <w:szCs w:val="16"/>
              </w:rPr>
              <w:t xml:space="preserve"> Velika Gorica</w:t>
            </w:r>
            <w:r w:rsidRPr="00CC1BCA" w:rsidDel="003C44BF">
              <w:rPr>
                <w:sz w:val="16"/>
                <w:szCs w:val="16"/>
              </w:rPr>
              <w:t xml:space="preserve"> </w:t>
            </w:r>
            <w:r w:rsidR="00D938DF" w:rsidRPr="00CC1BCA">
              <w:rPr>
                <w:sz w:val="16"/>
                <w:szCs w:val="16"/>
              </w:rPr>
              <w:t xml:space="preserve">, privatne tvrtke, </w:t>
            </w:r>
          </w:p>
        </w:tc>
        <w:tc>
          <w:tcPr>
            <w:tcW w:w="1422" w:type="dxa"/>
            <w:shd w:val="clear" w:color="auto" w:fill="F2F2F2" w:themeFill="background1" w:themeFillShade="F2"/>
            <w:vAlign w:val="center"/>
          </w:tcPr>
          <w:p w14:paraId="17D88635" w14:textId="77777777" w:rsidR="00D938DF" w:rsidRPr="00CC1BCA" w:rsidRDefault="00D938DF" w:rsidP="00D938DF">
            <w:pPr>
              <w:spacing w:after="0" w:line="240" w:lineRule="auto"/>
              <w:rPr>
                <w:sz w:val="16"/>
                <w:szCs w:val="16"/>
              </w:rPr>
            </w:pPr>
            <w:r w:rsidRPr="00CC1BCA">
              <w:rPr>
                <w:sz w:val="16"/>
                <w:szCs w:val="16"/>
              </w:rPr>
              <w:t>2026.–2032. (srednjoročno)</w:t>
            </w:r>
          </w:p>
        </w:tc>
      </w:tr>
      <w:tr w:rsidR="00D938DF" w:rsidRPr="00BE751E" w14:paraId="7B610AD8" w14:textId="77777777" w:rsidTr="00D938DF">
        <w:tc>
          <w:tcPr>
            <w:tcW w:w="3110" w:type="dxa"/>
            <w:shd w:val="clear" w:color="auto" w:fill="F2F2F2" w:themeFill="background1" w:themeFillShade="F2"/>
            <w:vAlign w:val="center"/>
          </w:tcPr>
          <w:p w14:paraId="13CF54FE" w14:textId="77777777" w:rsidR="00D938DF" w:rsidRPr="006810D4" w:rsidRDefault="00D938DF" w:rsidP="00D938DF">
            <w:pPr>
              <w:spacing w:after="0" w:line="240" w:lineRule="auto"/>
              <w:rPr>
                <w:rFonts w:cs="Segoe UI Light"/>
                <w:b/>
                <w:bCs/>
                <w:sz w:val="16"/>
                <w:szCs w:val="16"/>
              </w:rPr>
            </w:pPr>
            <w:r w:rsidRPr="006810D4">
              <w:rPr>
                <w:sz w:val="16"/>
                <w:szCs w:val="16"/>
              </w:rPr>
              <w:t>M.3. Provedba energetske obnove javnih i stambenih zgrada</w:t>
            </w:r>
          </w:p>
        </w:tc>
        <w:tc>
          <w:tcPr>
            <w:tcW w:w="2695" w:type="dxa"/>
            <w:shd w:val="clear" w:color="auto" w:fill="F2F2F2" w:themeFill="background1" w:themeFillShade="F2"/>
            <w:vAlign w:val="center"/>
          </w:tcPr>
          <w:p w14:paraId="13FC44FB" w14:textId="77777777" w:rsidR="00D938DF" w:rsidRPr="00CC1BCA" w:rsidRDefault="00D938DF" w:rsidP="00D938DF">
            <w:pPr>
              <w:spacing w:after="0" w:line="240" w:lineRule="auto"/>
              <w:rPr>
                <w:sz w:val="16"/>
                <w:szCs w:val="16"/>
              </w:rPr>
            </w:pPr>
            <w:r w:rsidRPr="00CC1BCA">
              <w:rPr>
                <w:sz w:val="16"/>
                <w:szCs w:val="16"/>
              </w:rPr>
              <w:t>Provedba energetske obnove javnih zgrada, višestambenih zgrada i prateće infrastrukture, uz smanjenje potrošnje energije, modernizaciju sustava i integraciju dodatnih mjera poput pristupačnosti, zelenih krovova, zelenih fasada i uređenja okoliša zgrada.</w:t>
            </w:r>
          </w:p>
        </w:tc>
        <w:tc>
          <w:tcPr>
            <w:tcW w:w="1562" w:type="dxa"/>
            <w:shd w:val="clear" w:color="auto" w:fill="F2F2F2" w:themeFill="background1" w:themeFillShade="F2"/>
            <w:vAlign w:val="center"/>
          </w:tcPr>
          <w:p w14:paraId="4FEF0735" w14:textId="2FE642D3" w:rsidR="00D938DF" w:rsidRPr="00CC1BCA" w:rsidRDefault="003C44BF" w:rsidP="00D938DF">
            <w:pPr>
              <w:spacing w:after="0" w:line="240" w:lineRule="auto"/>
              <w:rPr>
                <w:sz w:val="16"/>
                <w:szCs w:val="16"/>
              </w:rPr>
            </w:pPr>
            <w:r w:rsidRPr="00CC1BCA">
              <w:rPr>
                <w:sz w:val="16"/>
                <w:szCs w:val="16"/>
              </w:rPr>
              <w:t>Grad</w:t>
            </w:r>
            <w:r>
              <w:rPr>
                <w:sz w:val="16"/>
                <w:szCs w:val="16"/>
              </w:rPr>
              <w:t xml:space="preserve"> Velika Gorica</w:t>
            </w:r>
            <w:r w:rsidRPr="00CC1BCA" w:rsidDel="003C44BF">
              <w:rPr>
                <w:sz w:val="16"/>
                <w:szCs w:val="16"/>
              </w:rPr>
              <w:t xml:space="preserve"> </w:t>
            </w:r>
            <w:r w:rsidR="00D938DF" w:rsidRPr="00CC1BCA">
              <w:rPr>
                <w:sz w:val="16"/>
                <w:szCs w:val="16"/>
              </w:rPr>
              <w:t>, suvlasnici višestambenih zgrada i upravitelji zgrada, privatne tvrtke, HBOR i komercijalne banke</w:t>
            </w:r>
          </w:p>
        </w:tc>
        <w:tc>
          <w:tcPr>
            <w:tcW w:w="1422" w:type="dxa"/>
            <w:shd w:val="clear" w:color="auto" w:fill="F2F2F2" w:themeFill="background1" w:themeFillShade="F2"/>
            <w:vAlign w:val="center"/>
          </w:tcPr>
          <w:p w14:paraId="1FF454AC" w14:textId="77777777" w:rsidR="00D938DF" w:rsidRPr="00CC1BCA" w:rsidRDefault="00D938DF" w:rsidP="00D938DF">
            <w:pPr>
              <w:spacing w:after="0" w:line="240" w:lineRule="auto"/>
              <w:rPr>
                <w:sz w:val="16"/>
                <w:szCs w:val="16"/>
              </w:rPr>
            </w:pPr>
            <w:r w:rsidRPr="00CC1BCA">
              <w:rPr>
                <w:sz w:val="16"/>
                <w:szCs w:val="16"/>
              </w:rPr>
              <w:t>2026.–2036. (dugoročno)</w:t>
            </w:r>
          </w:p>
        </w:tc>
      </w:tr>
      <w:tr w:rsidR="00D938DF" w:rsidRPr="00BE751E" w14:paraId="0F294E10" w14:textId="77777777" w:rsidTr="00D938DF">
        <w:tc>
          <w:tcPr>
            <w:tcW w:w="3110" w:type="dxa"/>
            <w:shd w:val="clear" w:color="auto" w:fill="F2F2F2" w:themeFill="background1" w:themeFillShade="F2"/>
            <w:vAlign w:val="center"/>
          </w:tcPr>
          <w:p w14:paraId="54EA01CB" w14:textId="77777777" w:rsidR="00D938DF" w:rsidRPr="006810D4" w:rsidRDefault="00D938DF" w:rsidP="00D938DF">
            <w:pPr>
              <w:spacing w:after="0" w:line="240" w:lineRule="auto"/>
              <w:rPr>
                <w:rFonts w:cs="Segoe UI Light"/>
                <w:b/>
                <w:bCs/>
                <w:sz w:val="16"/>
                <w:szCs w:val="16"/>
              </w:rPr>
            </w:pPr>
            <w:r w:rsidRPr="006810D4">
              <w:rPr>
                <w:sz w:val="16"/>
                <w:szCs w:val="16"/>
              </w:rPr>
              <w:t>M.4. Primjena standarda gotovo nulte energije (nZEB)</w:t>
            </w:r>
          </w:p>
        </w:tc>
        <w:tc>
          <w:tcPr>
            <w:tcW w:w="2695" w:type="dxa"/>
            <w:shd w:val="clear" w:color="auto" w:fill="F2F2F2" w:themeFill="background1" w:themeFillShade="F2"/>
            <w:vAlign w:val="center"/>
          </w:tcPr>
          <w:p w14:paraId="3053B65E" w14:textId="77777777" w:rsidR="00D938DF" w:rsidRPr="00CC1BCA" w:rsidRDefault="00D938DF" w:rsidP="00D938DF">
            <w:pPr>
              <w:spacing w:after="0" w:line="240" w:lineRule="auto"/>
              <w:rPr>
                <w:sz w:val="16"/>
                <w:szCs w:val="16"/>
              </w:rPr>
            </w:pPr>
            <w:r w:rsidRPr="00CC1BCA">
              <w:rPr>
                <w:sz w:val="16"/>
                <w:szCs w:val="16"/>
              </w:rPr>
              <w:t>Primjena nZEB standarda u novogradnji i obnovi zgrada javne namjene te poticanje projektiranja i izvedbe zgrada s visokim energetskim svojstvima i niskim emisijama.</w:t>
            </w:r>
          </w:p>
        </w:tc>
        <w:tc>
          <w:tcPr>
            <w:tcW w:w="1562" w:type="dxa"/>
            <w:shd w:val="clear" w:color="auto" w:fill="F2F2F2" w:themeFill="background1" w:themeFillShade="F2"/>
            <w:vAlign w:val="center"/>
          </w:tcPr>
          <w:p w14:paraId="16880406" w14:textId="7040EFD7" w:rsidR="00D938DF" w:rsidRPr="00CC1BCA" w:rsidRDefault="003C44BF" w:rsidP="00D938DF">
            <w:pPr>
              <w:spacing w:after="0" w:line="240" w:lineRule="auto"/>
              <w:rPr>
                <w:sz w:val="16"/>
                <w:szCs w:val="16"/>
              </w:rPr>
            </w:pPr>
            <w:r w:rsidRPr="00CC1BCA">
              <w:rPr>
                <w:sz w:val="16"/>
                <w:szCs w:val="16"/>
              </w:rPr>
              <w:t>Grad</w:t>
            </w:r>
            <w:r>
              <w:rPr>
                <w:sz w:val="16"/>
                <w:szCs w:val="16"/>
              </w:rPr>
              <w:t xml:space="preserve"> Velika Gorica,</w:t>
            </w:r>
            <w:r w:rsidR="00D938DF" w:rsidRPr="00CC1BCA">
              <w:rPr>
                <w:sz w:val="16"/>
                <w:szCs w:val="16"/>
              </w:rPr>
              <w:t xml:space="preserve"> suvlasnici višestambenih zgrada i upravitelji zgrada, privatne tvrtke, HBOR i komercijalne banke</w:t>
            </w:r>
          </w:p>
        </w:tc>
        <w:tc>
          <w:tcPr>
            <w:tcW w:w="1422" w:type="dxa"/>
            <w:shd w:val="clear" w:color="auto" w:fill="F2F2F2" w:themeFill="background1" w:themeFillShade="F2"/>
            <w:vAlign w:val="center"/>
          </w:tcPr>
          <w:p w14:paraId="7B0F25C7" w14:textId="77777777" w:rsidR="00D938DF" w:rsidRPr="00CC1BCA" w:rsidRDefault="00D938DF" w:rsidP="00D938DF">
            <w:pPr>
              <w:spacing w:after="0" w:line="240" w:lineRule="auto"/>
              <w:rPr>
                <w:sz w:val="16"/>
                <w:szCs w:val="16"/>
              </w:rPr>
            </w:pPr>
            <w:r w:rsidRPr="00CC1BCA">
              <w:rPr>
                <w:sz w:val="16"/>
                <w:szCs w:val="16"/>
              </w:rPr>
              <w:t>2026.–2036. (dugoročno)</w:t>
            </w:r>
          </w:p>
        </w:tc>
      </w:tr>
      <w:tr w:rsidR="00D938DF" w:rsidRPr="00BE751E" w14:paraId="33C58F63" w14:textId="77777777" w:rsidTr="00D938DF">
        <w:tc>
          <w:tcPr>
            <w:tcW w:w="3110" w:type="dxa"/>
            <w:shd w:val="clear" w:color="auto" w:fill="F2F2F2" w:themeFill="background1" w:themeFillShade="F2"/>
            <w:vAlign w:val="center"/>
          </w:tcPr>
          <w:p w14:paraId="3EA47E93" w14:textId="77777777" w:rsidR="00D938DF" w:rsidRPr="006810D4" w:rsidRDefault="00D938DF" w:rsidP="00D938DF">
            <w:pPr>
              <w:spacing w:after="0" w:line="240" w:lineRule="auto"/>
              <w:rPr>
                <w:rFonts w:cs="Segoe UI Light"/>
                <w:b/>
                <w:bCs/>
                <w:sz w:val="16"/>
                <w:szCs w:val="16"/>
              </w:rPr>
            </w:pPr>
            <w:r w:rsidRPr="006810D4">
              <w:rPr>
                <w:sz w:val="16"/>
                <w:szCs w:val="16"/>
              </w:rPr>
              <w:t>M.5. Smanjenje potrošnje energije u javnom sektoru</w:t>
            </w:r>
          </w:p>
        </w:tc>
        <w:tc>
          <w:tcPr>
            <w:tcW w:w="2695" w:type="dxa"/>
            <w:shd w:val="clear" w:color="auto" w:fill="F2F2F2" w:themeFill="background1" w:themeFillShade="F2"/>
            <w:vAlign w:val="center"/>
          </w:tcPr>
          <w:p w14:paraId="4798A12C" w14:textId="77777777" w:rsidR="00D938DF" w:rsidRPr="00CC1BCA" w:rsidRDefault="00D938DF" w:rsidP="00D938DF">
            <w:pPr>
              <w:spacing w:after="0" w:line="240" w:lineRule="auto"/>
              <w:rPr>
                <w:sz w:val="16"/>
                <w:szCs w:val="16"/>
              </w:rPr>
            </w:pPr>
            <w:r w:rsidRPr="00CC1BCA">
              <w:rPr>
                <w:sz w:val="16"/>
                <w:szCs w:val="16"/>
              </w:rPr>
              <w:t>Smanjenje potrošnje energije u javnom sektoru kroz modernizaciju sustava grijanja, hlađenja, rasvjete i upravljanja energijom te kroz optimizaciju korištenja javnih objekata.</w:t>
            </w:r>
          </w:p>
        </w:tc>
        <w:tc>
          <w:tcPr>
            <w:tcW w:w="1562" w:type="dxa"/>
            <w:shd w:val="clear" w:color="auto" w:fill="F2F2F2" w:themeFill="background1" w:themeFillShade="F2"/>
            <w:vAlign w:val="center"/>
          </w:tcPr>
          <w:p w14:paraId="456BF1AC" w14:textId="37637339" w:rsidR="00D938DF" w:rsidRPr="00CC1BCA" w:rsidRDefault="003C44BF" w:rsidP="00D938DF">
            <w:pPr>
              <w:spacing w:after="0" w:line="240" w:lineRule="auto"/>
              <w:rPr>
                <w:sz w:val="16"/>
                <w:szCs w:val="16"/>
              </w:rPr>
            </w:pPr>
            <w:r w:rsidRPr="00CC1BCA">
              <w:rPr>
                <w:sz w:val="16"/>
                <w:szCs w:val="16"/>
              </w:rPr>
              <w:t>Grad</w:t>
            </w:r>
            <w:r>
              <w:rPr>
                <w:sz w:val="16"/>
                <w:szCs w:val="16"/>
              </w:rPr>
              <w:t xml:space="preserve"> Velika Gorica</w:t>
            </w:r>
          </w:p>
        </w:tc>
        <w:tc>
          <w:tcPr>
            <w:tcW w:w="1422" w:type="dxa"/>
            <w:shd w:val="clear" w:color="auto" w:fill="F2F2F2" w:themeFill="background1" w:themeFillShade="F2"/>
            <w:vAlign w:val="center"/>
          </w:tcPr>
          <w:p w14:paraId="59232169" w14:textId="77777777" w:rsidR="00D938DF" w:rsidRPr="00CC1BCA" w:rsidRDefault="00D938DF" w:rsidP="00D938DF">
            <w:pPr>
              <w:spacing w:after="0" w:line="240" w:lineRule="auto"/>
              <w:rPr>
                <w:sz w:val="16"/>
                <w:szCs w:val="16"/>
              </w:rPr>
            </w:pPr>
            <w:r w:rsidRPr="00CC1BCA">
              <w:rPr>
                <w:sz w:val="16"/>
                <w:szCs w:val="16"/>
              </w:rPr>
              <w:t>2026.–2036. (dugoročno)</w:t>
            </w:r>
          </w:p>
        </w:tc>
      </w:tr>
      <w:tr w:rsidR="00D938DF" w:rsidRPr="00BE751E" w14:paraId="33518CCB" w14:textId="77777777" w:rsidTr="00D938DF">
        <w:tc>
          <w:tcPr>
            <w:tcW w:w="3110" w:type="dxa"/>
            <w:shd w:val="clear" w:color="auto" w:fill="F2F2F2" w:themeFill="background1" w:themeFillShade="F2"/>
            <w:vAlign w:val="center"/>
          </w:tcPr>
          <w:p w14:paraId="3D1AA56D" w14:textId="77777777" w:rsidR="00D938DF" w:rsidRPr="006810D4" w:rsidRDefault="00D938DF" w:rsidP="00D938DF">
            <w:pPr>
              <w:spacing w:after="0" w:line="240" w:lineRule="auto"/>
              <w:rPr>
                <w:sz w:val="16"/>
                <w:szCs w:val="16"/>
              </w:rPr>
            </w:pPr>
            <w:r w:rsidRPr="006810D4">
              <w:rPr>
                <w:sz w:val="16"/>
                <w:szCs w:val="16"/>
              </w:rPr>
              <w:t>M.6. Primjena niskougljičnih rješenja u prometu i infrastrukturi</w:t>
            </w:r>
          </w:p>
        </w:tc>
        <w:tc>
          <w:tcPr>
            <w:tcW w:w="2695" w:type="dxa"/>
            <w:shd w:val="clear" w:color="auto" w:fill="F2F2F2" w:themeFill="background1" w:themeFillShade="F2"/>
            <w:vAlign w:val="center"/>
          </w:tcPr>
          <w:p w14:paraId="424925FB" w14:textId="77777777" w:rsidR="00D938DF" w:rsidRPr="00F81803" w:rsidRDefault="00D938DF" w:rsidP="00D938DF">
            <w:pPr>
              <w:spacing w:after="0" w:line="240" w:lineRule="auto"/>
              <w:rPr>
                <w:sz w:val="16"/>
                <w:szCs w:val="16"/>
              </w:rPr>
            </w:pPr>
            <w:r w:rsidRPr="00CC1BCA">
              <w:rPr>
                <w:sz w:val="16"/>
                <w:szCs w:val="16"/>
              </w:rPr>
              <w:t>Primjena niskougljičnih rješenja u prometu kroz razvoj biciklističke i pješačke infrastrukture, smanjenje ovisnosti o automobilskom prometu, uvođenje električne infrastrukture i povezivanje prometnih zahvata sa zelenom infrastrukturom.</w:t>
            </w:r>
          </w:p>
        </w:tc>
        <w:tc>
          <w:tcPr>
            <w:tcW w:w="1562" w:type="dxa"/>
            <w:shd w:val="clear" w:color="auto" w:fill="F2F2F2" w:themeFill="background1" w:themeFillShade="F2"/>
            <w:vAlign w:val="center"/>
          </w:tcPr>
          <w:p w14:paraId="0B42F0CB" w14:textId="4A04402E" w:rsidR="00D938DF" w:rsidRPr="006810D4" w:rsidRDefault="003C44BF" w:rsidP="00D938DF">
            <w:pPr>
              <w:spacing w:after="0" w:line="240" w:lineRule="auto"/>
              <w:rPr>
                <w:sz w:val="16"/>
                <w:szCs w:val="16"/>
              </w:rPr>
            </w:pPr>
            <w:r w:rsidRPr="00CC1BCA">
              <w:rPr>
                <w:sz w:val="16"/>
                <w:szCs w:val="16"/>
              </w:rPr>
              <w:t>Grad</w:t>
            </w:r>
            <w:r>
              <w:rPr>
                <w:sz w:val="16"/>
                <w:szCs w:val="16"/>
              </w:rPr>
              <w:t xml:space="preserve"> Velika Gorica</w:t>
            </w:r>
          </w:p>
        </w:tc>
        <w:tc>
          <w:tcPr>
            <w:tcW w:w="1422" w:type="dxa"/>
            <w:shd w:val="clear" w:color="auto" w:fill="F2F2F2" w:themeFill="background1" w:themeFillShade="F2"/>
            <w:vAlign w:val="center"/>
          </w:tcPr>
          <w:p w14:paraId="221C50B9" w14:textId="77777777" w:rsidR="00D938DF" w:rsidRPr="006810D4" w:rsidRDefault="00D938DF" w:rsidP="00D938DF">
            <w:pPr>
              <w:spacing w:after="0" w:line="240" w:lineRule="auto"/>
              <w:rPr>
                <w:sz w:val="16"/>
                <w:szCs w:val="16"/>
              </w:rPr>
            </w:pPr>
            <w:r w:rsidRPr="00CC1BCA">
              <w:rPr>
                <w:sz w:val="16"/>
                <w:szCs w:val="16"/>
              </w:rPr>
              <w:t>2026.–2032. (srednjoročno)</w:t>
            </w:r>
          </w:p>
        </w:tc>
      </w:tr>
      <w:tr w:rsidR="00D938DF" w:rsidRPr="00BE751E" w14:paraId="333117E7" w14:textId="77777777" w:rsidTr="00D938DF">
        <w:tc>
          <w:tcPr>
            <w:tcW w:w="3110" w:type="dxa"/>
            <w:shd w:val="clear" w:color="auto" w:fill="F2F2F2" w:themeFill="background1" w:themeFillShade="F2"/>
            <w:vAlign w:val="center"/>
          </w:tcPr>
          <w:p w14:paraId="5A931B71" w14:textId="77777777" w:rsidR="00D938DF" w:rsidRPr="006810D4" w:rsidRDefault="00D938DF" w:rsidP="00D938DF">
            <w:pPr>
              <w:spacing w:after="0" w:line="240" w:lineRule="auto"/>
              <w:rPr>
                <w:rFonts w:cs="Segoe UI Light"/>
                <w:b/>
                <w:bCs/>
                <w:sz w:val="16"/>
                <w:szCs w:val="16"/>
              </w:rPr>
            </w:pPr>
            <w:r w:rsidRPr="006810D4">
              <w:rPr>
                <w:sz w:val="16"/>
                <w:szCs w:val="16"/>
              </w:rPr>
              <w:t>M.7. Uređenje i revitalizacija postojećih zelenih površina</w:t>
            </w:r>
          </w:p>
        </w:tc>
        <w:tc>
          <w:tcPr>
            <w:tcW w:w="2695" w:type="dxa"/>
            <w:shd w:val="clear" w:color="auto" w:fill="F2F2F2" w:themeFill="background1" w:themeFillShade="F2"/>
            <w:vAlign w:val="center"/>
          </w:tcPr>
          <w:p w14:paraId="589093C4" w14:textId="77777777" w:rsidR="00D938DF" w:rsidRPr="00CC1BCA" w:rsidRDefault="00D938DF" w:rsidP="00D938DF">
            <w:pPr>
              <w:spacing w:after="0" w:line="240" w:lineRule="auto"/>
              <w:rPr>
                <w:sz w:val="16"/>
                <w:szCs w:val="16"/>
              </w:rPr>
            </w:pPr>
            <w:r w:rsidRPr="00CC1BCA">
              <w:rPr>
                <w:sz w:val="16"/>
                <w:szCs w:val="16"/>
              </w:rPr>
              <w:t>Revitalizacija postojećih parkova i javnih zelenih površina te njihovo unaprjeđenje kroz sadnju stabala i grmlja, uređenje travnjaka, urbanu opremu, mjere za bioraznolikost i poboljšanje uvjeta korištenja.</w:t>
            </w:r>
          </w:p>
        </w:tc>
        <w:tc>
          <w:tcPr>
            <w:tcW w:w="1562" w:type="dxa"/>
            <w:shd w:val="clear" w:color="auto" w:fill="F2F2F2" w:themeFill="background1" w:themeFillShade="F2"/>
            <w:vAlign w:val="center"/>
          </w:tcPr>
          <w:p w14:paraId="3D81BE9D" w14:textId="0AE4174F" w:rsidR="00D938DF" w:rsidRPr="00CC1BCA" w:rsidRDefault="003C44BF" w:rsidP="00D938DF">
            <w:pPr>
              <w:spacing w:after="0" w:line="240" w:lineRule="auto"/>
              <w:rPr>
                <w:sz w:val="16"/>
                <w:szCs w:val="16"/>
              </w:rPr>
            </w:pPr>
            <w:r w:rsidRPr="00CC1BCA">
              <w:rPr>
                <w:sz w:val="16"/>
                <w:szCs w:val="16"/>
              </w:rPr>
              <w:t>Grad</w:t>
            </w:r>
            <w:r>
              <w:rPr>
                <w:sz w:val="16"/>
                <w:szCs w:val="16"/>
              </w:rPr>
              <w:t xml:space="preserve"> Velika Gorica</w:t>
            </w:r>
          </w:p>
        </w:tc>
        <w:tc>
          <w:tcPr>
            <w:tcW w:w="1422" w:type="dxa"/>
            <w:shd w:val="clear" w:color="auto" w:fill="F2F2F2" w:themeFill="background1" w:themeFillShade="F2"/>
            <w:vAlign w:val="center"/>
          </w:tcPr>
          <w:p w14:paraId="357A62E7" w14:textId="77777777" w:rsidR="00D938DF" w:rsidRPr="00CC1BCA" w:rsidRDefault="00D938DF" w:rsidP="00D938DF">
            <w:pPr>
              <w:spacing w:after="0" w:line="240" w:lineRule="auto"/>
              <w:rPr>
                <w:sz w:val="16"/>
                <w:szCs w:val="16"/>
              </w:rPr>
            </w:pPr>
            <w:r w:rsidRPr="00CC1BCA">
              <w:rPr>
                <w:sz w:val="16"/>
                <w:szCs w:val="16"/>
              </w:rPr>
              <w:t>2026.–2036. (dugoročno)</w:t>
            </w:r>
          </w:p>
        </w:tc>
      </w:tr>
      <w:tr w:rsidR="00D938DF" w:rsidRPr="00BE751E" w14:paraId="3DB7B5FA" w14:textId="77777777" w:rsidTr="00D938DF">
        <w:tc>
          <w:tcPr>
            <w:tcW w:w="3110" w:type="dxa"/>
            <w:shd w:val="clear" w:color="auto" w:fill="F2F2F2" w:themeFill="background1" w:themeFillShade="F2"/>
            <w:vAlign w:val="center"/>
          </w:tcPr>
          <w:p w14:paraId="7D6EC68A" w14:textId="77777777" w:rsidR="00D938DF" w:rsidRPr="006810D4" w:rsidRDefault="00D938DF" w:rsidP="00D938DF">
            <w:pPr>
              <w:spacing w:after="0" w:line="240" w:lineRule="auto"/>
              <w:rPr>
                <w:rFonts w:cs="Segoe UI Light"/>
                <w:b/>
                <w:bCs/>
                <w:sz w:val="16"/>
                <w:szCs w:val="16"/>
              </w:rPr>
            </w:pPr>
            <w:r w:rsidRPr="006810D4">
              <w:rPr>
                <w:sz w:val="16"/>
                <w:szCs w:val="16"/>
              </w:rPr>
              <w:t>M.8. Osiguravanje dostupnosti zelenih površina</w:t>
            </w:r>
          </w:p>
        </w:tc>
        <w:tc>
          <w:tcPr>
            <w:tcW w:w="2695" w:type="dxa"/>
            <w:shd w:val="clear" w:color="auto" w:fill="F2F2F2" w:themeFill="background1" w:themeFillShade="F2"/>
            <w:vAlign w:val="center"/>
          </w:tcPr>
          <w:p w14:paraId="1DC3A33B" w14:textId="77777777" w:rsidR="00D938DF" w:rsidRPr="00CC1BCA" w:rsidRDefault="00D938DF" w:rsidP="00D938DF">
            <w:pPr>
              <w:spacing w:after="0" w:line="240" w:lineRule="auto"/>
              <w:rPr>
                <w:sz w:val="16"/>
                <w:szCs w:val="16"/>
              </w:rPr>
            </w:pPr>
            <w:r w:rsidRPr="00CC1BCA">
              <w:rPr>
                <w:sz w:val="16"/>
                <w:szCs w:val="16"/>
              </w:rPr>
              <w:t>Osiguravanje dostupnosti zelenih površina svim skupinama korisnika kroz prostorno ravnomjernu raspodjelu sadržaja, uklanjanje fizičkih barijera, uređenje pristupačnih putova, rampi, pristupačnih parkirališnih mjesta i drugih elemenata univerzalnog dizajna.</w:t>
            </w:r>
          </w:p>
        </w:tc>
        <w:tc>
          <w:tcPr>
            <w:tcW w:w="1562" w:type="dxa"/>
            <w:shd w:val="clear" w:color="auto" w:fill="F2F2F2" w:themeFill="background1" w:themeFillShade="F2"/>
            <w:vAlign w:val="center"/>
          </w:tcPr>
          <w:p w14:paraId="7559D517" w14:textId="5EE84D76" w:rsidR="00D938DF" w:rsidRPr="00CC1BCA" w:rsidRDefault="003C44BF" w:rsidP="00D938DF">
            <w:pPr>
              <w:spacing w:after="0" w:line="240" w:lineRule="auto"/>
              <w:rPr>
                <w:sz w:val="16"/>
                <w:szCs w:val="16"/>
              </w:rPr>
            </w:pPr>
            <w:r w:rsidRPr="00CC1BCA">
              <w:rPr>
                <w:sz w:val="16"/>
                <w:szCs w:val="16"/>
              </w:rPr>
              <w:t>Grad</w:t>
            </w:r>
            <w:r>
              <w:rPr>
                <w:sz w:val="16"/>
                <w:szCs w:val="16"/>
              </w:rPr>
              <w:t xml:space="preserve"> Velika Gorica</w:t>
            </w:r>
          </w:p>
        </w:tc>
        <w:tc>
          <w:tcPr>
            <w:tcW w:w="1422" w:type="dxa"/>
            <w:shd w:val="clear" w:color="auto" w:fill="F2F2F2" w:themeFill="background1" w:themeFillShade="F2"/>
            <w:vAlign w:val="center"/>
          </w:tcPr>
          <w:p w14:paraId="1250B836" w14:textId="77777777" w:rsidR="00D938DF" w:rsidRPr="00CC1BCA" w:rsidRDefault="00D938DF" w:rsidP="00D938DF">
            <w:pPr>
              <w:spacing w:after="0" w:line="240" w:lineRule="auto"/>
              <w:rPr>
                <w:sz w:val="16"/>
                <w:szCs w:val="16"/>
              </w:rPr>
            </w:pPr>
            <w:r w:rsidRPr="00CC1BCA">
              <w:rPr>
                <w:sz w:val="16"/>
                <w:szCs w:val="16"/>
              </w:rPr>
              <w:t>2026.–2036. (dugoročno)</w:t>
            </w:r>
          </w:p>
        </w:tc>
      </w:tr>
      <w:tr w:rsidR="00D938DF" w:rsidRPr="00BE751E" w14:paraId="131D6EA6" w14:textId="77777777" w:rsidTr="00D938DF">
        <w:tc>
          <w:tcPr>
            <w:tcW w:w="3110" w:type="dxa"/>
            <w:shd w:val="clear" w:color="auto" w:fill="F2F2F2" w:themeFill="background1" w:themeFillShade="F2"/>
            <w:vAlign w:val="center"/>
          </w:tcPr>
          <w:p w14:paraId="4BCD00CD" w14:textId="77777777" w:rsidR="00D938DF" w:rsidRPr="006810D4" w:rsidRDefault="00D938DF" w:rsidP="00D938DF">
            <w:pPr>
              <w:spacing w:after="0" w:line="240" w:lineRule="auto"/>
              <w:rPr>
                <w:rFonts w:cs="Calibri"/>
                <w:b/>
                <w:bCs/>
                <w:sz w:val="16"/>
                <w:szCs w:val="16"/>
              </w:rPr>
            </w:pPr>
            <w:r w:rsidRPr="006810D4">
              <w:rPr>
                <w:rFonts w:cs="Calibri"/>
                <w:b/>
                <w:bCs/>
                <w:sz w:val="16"/>
                <w:szCs w:val="16"/>
              </w:rPr>
              <w:t>M.9.</w:t>
            </w:r>
            <w:r w:rsidRPr="006810D4">
              <w:rPr>
                <w:rFonts w:eastAsia="Times New Roman" w:cs="Calibri"/>
                <w:sz w:val="16"/>
                <w:szCs w:val="16"/>
                <w:lang w:eastAsia="hr-HR"/>
              </w:rPr>
              <w:t xml:space="preserve"> </w:t>
            </w:r>
            <w:r w:rsidRPr="006810D4">
              <w:rPr>
                <w:rFonts w:cs="Calibri"/>
                <w:sz w:val="16"/>
                <w:szCs w:val="16"/>
              </w:rPr>
              <w:t xml:space="preserve"> Uspostava hijerarhijski organizirane mreže zelene infrastrukture kroz povezivanje velikih zelenih površina (parkovi, jezera i prirodna područja) s manjim kvartovskim zelenim površinama u jedinstveni sustav urbane zelene mreže</w:t>
            </w:r>
          </w:p>
        </w:tc>
        <w:tc>
          <w:tcPr>
            <w:tcW w:w="2695" w:type="dxa"/>
            <w:shd w:val="clear" w:color="auto" w:fill="F2F2F2" w:themeFill="background1" w:themeFillShade="F2"/>
            <w:vAlign w:val="center"/>
          </w:tcPr>
          <w:p w14:paraId="12A48F2B" w14:textId="77777777" w:rsidR="00D938DF" w:rsidRPr="00CC1BCA" w:rsidRDefault="00D938DF" w:rsidP="00D938DF">
            <w:pPr>
              <w:spacing w:after="0" w:line="240" w:lineRule="auto"/>
              <w:rPr>
                <w:sz w:val="16"/>
                <w:szCs w:val="16"/>
              </w:rPr>
            </w:pPr>
            <w:r w:rsidRPr="00CC1BCA">
              <w:rPr>
                <w:sz w:val="16"/>
                <w:szCs w:val="16"/>
              </w:rPr>
              <w:t xml:space="preserve">Uspostava cjelovite urbane mreže zelene infrastrukture povezivanjem parkova, kvartovskih zelenih površina, rekreacijskih prostora, jezera i drugih otvorenih prostora u jedinstven funkcionalni sustav. Mjera uključuje i provedbu pilot-projekta PAUK u VG, </w:t>
            </w:r>
            <w:r w:rsidRPr="00CC1BCA">
              <w:rPr>
                <w:sz w:val="16"/>
                <w:szCs w:val="16"/>
              </w:rPr>
              <w:lastRenderedPageBreak/>
              <w:t>kao modela velike urbane mreže koji povezuje urbane točke i koridore u Buševcu u jedinstvenu prostornu cjelinu.</w:t>
            </w:r>
          </w:p>
        </w:tc>
        <w:tc>
          <w:tcPr>
            <w:tcW w:w="1562" w:type="dxa"/>
            <w:shd w:val="clear" w:color="auto" w:fill="F2F2F2" w:themeFill="background1" w:themeFillShade="F2"/>
            <w:vAlign w:val="center"/>
          </w:tcPr>
          <w:p w14:paraId="4E151E2A" w14:textId="24DE6FE3" w:rsidR="00D938DF" w:rsidRPr="00CC1BCA" w:rsidRDefault="003C44BF" w:rsidP="00D938DF">
            <w:pPr>
              <w:spacing w:after="0" w:line="240" w:lineRule="auto"/>
              <w:rPr>
                <w:sz w:val="16"/>
                <w:szCs w:val="16"/>
              </w:rPr>
            </w:pPr>
            <w:r w:rsidRPr="00CC1BCA">
              <w:rPr>
                <w:sz w:val="16"/>
                <w:szCs w:val="16"/>
              </w:rPr>
              <w:lastRenderedPageBreak/>
              <w:t>Grad</w:t>
            </w:r>
            <w:r>
              <w:rPr>
                <w:sz w:val="16"/>
                <w:szCs w:val="16"/>
              </w:rPr>
              <w:t xml:space="preserve"> Velika Gorica</w:t>
            </w:r>
            <w:r w:rsidRPr="00CC1BCA" w:rsidDel="003C44BF">
              <w:rPr>
                <w:sz w:val="16"/>
                <w:szCs w:val="16"/>
              </w:rPr>
              <w:t xml:space="preserve"> </w:t>
            </w:r>
          </w:p>
        </w:tc>
        <w:tc>
          <w:tcPr>
            <w:tcW w:w="1422" w:type="dxa"/>
            <w:shd w:val="clear" w:color="auto" w:fill="F2F2F2" w:themeFill="background1" w:themeFillShade="F2"/>
            <w:vAlign w:val="center"/>
          </w:tcPr>
          <w:p w14:paraId="1B331E48" w14:textId="77777777" w:rsidR="00D938DF" w:rsidRPr="00CC1BCA" w:rsidRDefault="00D938DF" w:rsidP="00D938DF">
            <w:pPr>
              <w:spacing w:after="0" w:line="240" w:lineRule="auto"/>
              <w:rPr>
                <w:sz w:val="16"/>
                <w:szCs w:val="16"/>
              </w:rPr>
            </w:pPr>
            <w:r w:rsidRPr="00CC1BCA">
              <w:rPr>
                <w:sz w:val="16"/>
                <w:szCs w:val="16"/>
              </w:rPr>
              <w:t>2026.–2032. (srednjoročno)</w:t>
            </w:r>
          </w:p>
        </w:tc>
      </w:tr>
      <w:tr w:rsidR="00D938DF" w:rsidRPr="00BE751E" w14:paraId="1190953B" w14:textId="77777777" w:rsidTr="00D938DF">
        <w:tc>
          <w:tcPr>
            <w:tcW w:w="3110" w:type="dxa"/>
            <w:shd w:val="clear" w:color="auto" w:fill="F2F2F2" w:themeFill="background1" w:themeFillShade="F2"/>
            <w:vAlign w:val="center"/>
          </w:tcPr>
          <w:p w14:paraId="6B2A9C83" w14:textId="77777777" w:rsidR="00D938DF" w:rsidRPr="006810D4" w:rsidRDefault="00D938DF" w:rsidP="00D938DF">
            <w:pPr>
              <w:spacing w:after="0" w:line="240" w:lineRule="auto"/>
              <w:rPr>
                <w:rFonts w:cs="Calibri"/>
                <w:b/>
                <w:bCs/>
                <w:sz w:val="16"/>
                <w:szCs w:val="16"/>
              </w:rPr>
            </w:pPr>
            <w:r w:rsidRPr="006810D4">
              <w:rPr>
                <w:rFonts w:cs="Calibri"/>
                <w:b/>
                <w:bCs/>
                <w:sz w:val="16"/>
                <w:szCs w:val="16"/>
              </w:rPr>
              <w:t>M.10.</w:t>
            </w:r>
            <w:r w:rsidRPr="006810D4">
              <w:rPr>
                <w:rFonts w:cs="Calibri"/>
                <w:sz w:val="16"/>
                <w:szCs w:val="16"/>
              </w:rPr>
              <w:t xml:space="preserve">  Razvoj zelenih urbanih koridora i ekoloških veza (drvoredi, biciklističko-pješačke osi i sl.) radi osiguravanja prostorne povezanosti i kontinuiteta zelene infrastrukture</w:t>
            </w:r>
          </w:p>
        </w:tc>
        <w:tc>
          <w:tcPr>
            <w:tcW w:w="2695" w:type="dxa"/>
            <w:shd w:val="clear" w:color="auto" w:fill="F2F2F2" w:themeFill="background1" w:themeFillShade="F2"/>
            <w:vAlign w:val="center"/>
          </w:tcPr>
          <w:p w14:paraId="5CC32EFF" w14:textId="77777777" w:rsidR="00D938DF" w:rsidRPr="00CC1BCA" w:rsidRDefault="00D938DF" w:rsidP="00D938DF">
            <w:pPr>
              <w:spacing w:after="0" w:line="240" w:lineRule="auto"/>
              <w:rPr>
                <w:sz w:val="16"/>
                <w:szCs w:val="16"/>
              </w:rPr>
            </w:pPr>
            <w:r w:rsidRPr="00CC1BCA">
              <w:rPr>
                <w:sz w:val="16"/>
                <w:szCs w:val="16"/>
              </w:rPr>
              <w:t>Razvoj drvoreda, pješačko-biciklističkih veza, ozelenjenih nogostupa, zelenih pojaseva uz prometnice i drugih koridora koji povezuju urbane točke zelene infrastrukture i povećavaju dostupnost, aktivnu mobilnost i ekološku povezanost prostora.</w:t>
            </w:r>
          </w:p>
        </w:tc>
        <w:tc>
          <w:tcPr>
            <w:tcW w:w="1562" w:type="dxa"/>
            <w:shd w:val="clear" w:color="auto" w:fill="F2F2F2" w:themeFill="background1" w:themeFillShade="F2"/>
            <w:vAlign w:val="center"/>
          </w:tcPr>
          <w:p w14:paraId="46EECB92" w14:textId="0B1E9A77" w:rsidR="00D938DF" w:rsidRPr="00CC1BCA" w:rsidRDefault="003C44BF" w:rsidP="00D938DF">
            <w:pPr>
              <w:spacing w:after="0" w:line="240" w:lineRule="auto"/>
              <w:rPr>
                <w:sz w:val="16"/>
                <w:szCs w:val="16"/>
              </w:rPr>
            </w:pPr>
            <w:r w:rsidRPr="00CC1BCA">
              <w:rPr>
                <w:sz w:val="16"/>
                <w:szCs w:val="16"/>
              </w:rPr>
              <w:t>Grad</w:t>
            </w:r>
            <w:r>
              <w:rPr>
                <w:sz w:val="16"/>
                <w:szCs w:val="16"/>
              </w:rPr>
              <w:t xml:space="preserve"> Velika Gorica</w:t>
            </w:r>
            <w:r w:rsidRPr="00CC1BCA" w:rsidDel="003C44BF">
              <w:rPr>
                <w:sz w:val="16"/>
                <w:szCs w:val="16"/>
              </w:rPr>
              <w:t xml:space="preserve"> </w:t>
            </w:r>
          </w:p>
        </w:tc>
        <w:tc>
          <w:tcPr>
            <w:tcW w:w="1422" w:type="dxa"/>
            <w:shd w:val="clear" w:color="auto" w:fill="F2F2F2" w:themeFill="background1" w:themeFillShade="F2"/>
            <w:vAlign w:val="center"/>
          </w:tcPr>
          <w:p w14:paraId="52047F32" w14:textId="77777777" w:rsidR="00D938DF" w:rsidRPr="00CC1BCA" w:rsidRDefault="00D938DF" w:rsidP="00D938DF">
            <w:pPr>
              <w:spacing w:after="0" w:line="240" w:lineRule="auto"/>
              <w:rPr>
                <w:sz w:val="16"/>
                <w:szCs w:val="16"/>
              </w:rPr>
            </w:pPr>
            <w:r w:rsidRPr="00CC1BCA">
              <w:rPr>
                <w:sz w:val="16"/>
                <w:szCs w:val="16"/>
              </w:rPr>
              <w:t>2026.–2029. (kratkoročno)</w:t>
            </w:r>
            <w:r w:rsidRPr="006810D4">
              <w:rPr>
                <w:sz w:val="16"/>
                <w:szCs w:val="16"/>
              </w:rPr>
              <w:t xml:space="preserve"> </w:t>
            </w:r>
          </w:p>
        </w:tc>
      </w:tr>
      <w:tr w:rsidR="00D938DF" w:rsidRPr="00BE751E" w14:paraId="0036743B" w14:textId="77777777" w:rsidTr="00D938DF">
        <w:tc>
          <w:tcPr>
            <w:tcW w:w="3110" w:type="dxa"/>
            <w:shd w:val="clear" w:color="auto" w:fill="F2F2F2" w:themeFill="background1" w:themeFillShade="F2"/>
            <w:vAlign w:val="center"/>
          </w:tcPr>
          <w:p w14:paraId="72B9B9C5" w14:textId="77777777" w:rsidR="00D938DF" w:rsidRPr="006810D4" w:rsidRDefault="00D938DF" w:rsidP="00D938DF">
            <w:pPr>
              <w:spacing w:after="0"/>
              <w:contextualSpacing/>
              <w:rPr>
                <w:rFonts w:cs="Calibri"/>
                <w:sz w:val="16"/>
                <w:szCs w:val="16"/>
              </w:rPr>
            </w:pPr>
            <w:r w:rsidRPr="006810D4">
              <w:rPr>
                <w:rFonts w:cs="Calibri"/>
                <w:b/>
                <w:bCs/>
                <w:sz w:val="16"/>
                <w:szCs w:val="16"/>
              </w:rPr>
              <w:t>M.11.</w:t>
            </w:r>
            <w:r w:rsidRPr="006810D4">
              <w:rPr>
                <w:rFonts w:cs="Calibri"/>
                <w:sz w:val="16"/>
                <w:szCs w:val="16"/>
              </w:rPr>
              <w:t xml:space="preserve"> </w:t>
            </w:r>
            <w:r w:rsidRPr="006810D4">
              <w:rPr>
                <w:rFonts w:eastAsia="Times New Roman" w:cs="Calibri"/>
                <w:sz w:val="16"/>
                <w:szCs w:val="16"/>
                <w:lang w:eastAsia="hr-HR"/>
              </w:rPr>
              <w:t xml:space="preserve"> </w:t>
            </w:r>
            <w:r w:rsidRPr="006810D4">
              <w:rPr>
                <w:rFonts w:cs="Calibri"/>
                <w:sz w:val="16"/>
                <w:szCs w:val="16"/>
              </w:rPr>
              <w:t>Integracija projekata zelene infrastrukture u obnovu i revitalizaciju kulturne baštine (pojedinačno zaštićene zgrade, graditeljski sklopovi, zone zaštite i arheološki lokaliteti)</w:t>
            </w:r>
          </w:p>
        </w:tc>
        <w:tc>
          <w:tcPr>
            <w:tcW w:w="2695" w:type="dxa"/>
            <w:shd w:val="clear" w:color="auto" w:fill="F2F2F2" w:themeFill="background1" w:themeFillShade="F2"/>
            <w:vAlign w:val="center"/>
          </w:tcPr>
          <w:p w14:paraId="5A18A364" w14:textId="77777777" w:rsidR="00D938DF" w:rsidRPr="00CC1BCA" w:rsidRDefault="00D938DF" w:rsidP="00D938DF">
            <w:pPr>
              <w:spacing w:after="0" w:line="240" w:lineRule="auto"/>
              <w:rPr>
                <w:sz w:val="16"/>
                <w:szCs w:val="16"/>
              </w:rPr>
            </w:pPr>
            <w:r w:rsidRPr="00CC1BCA">
              <w:rPr>
                <w:sz w:val="16"/>
                <w:szCs w:val="16"/>
              </w:rPr>
              <w:t>Uključivanje elemenata zelene infrastrukture u projekte obnove kulturnih objekata, zaštićenih zgrada i povijesnih javnih prostora, uz unaprjeđenje okoliša, pristupačnosti i kvalitete boravka.</w:t>
            </w:r>
          </w:p>
        </w:tc>
        <w:tc>
          <w:tcPr>
            <w:tcW w:w="1562" w:type="dxa"/>
            <w:shd w:val="clear" w:color="auto" w:fill="F2F2F2" w:themeFill="background1" w:themeFillShade="F2"/>
            <w:vAlign w:val="center"/>
          </w:tcPr>
          <w:p w14:paraId="7E4111A9" w14:textId="6A68B761" w:rsidR="00D938DF" w:rsidRPr="00CC1BCA" w:rsidRDefault="003C44BF" w:rsidP="00D938DF">
            <w:pPr>
              <w:spacing w:after="0" w:line="240" w:lineRule="auto"/>
              <w:rPr>
                <w:sz w:val="16"/>
                <w:szCs w:val="16"/>
              </w:rPr>
            </w:pPr>
            <w:r w:rsidRPr="00CC1BCA">
              <w:rPr>
                <w:sz w:val="16"/>
                <w:szCs w:val="16"/>
              </w:rPr>
              <w:t>Grad</w:t>
            </w:r>
            <w:r>
              <w:rPr>
                <w:sz w:val="16"/>
                <w:szCs w:val="16"/>
              </w:rPr>
              <w:t xml:space="preserve"> Velika Gorica,</w:t>
            </w:r>
            <w:r w:rsidRPr="00CC1BCA" w:rsidDel="003C44BF">
              <w:rPr>
                <w:sz w:val="16"/>
                <w:szCs w:val="16"/>
              </w:rPr>
              <w:t xml:space="preserve"> </w:t>
            </w:r>
            <w:r w:rsidR="00D938DF" w:rsidRPr="00CC1BCA">
              <w:rPr>
                <w:sz w:val="16"/>
                <w:szCs w:val="16"/>
              </w:rPr>
              <w:t xml:space="preserve">udruge, privatne tvrtke </w:t>
            </w:r>
          </w:p>
        </w:tc>
        <w:tc>
          <w:tcPr>
            <w:tcW w:w="1422" w:type="dxa"/>
            <w:shd w:val="clear" w:color="auto" w:fill="F2F2F2" w:themeFill="background1" w:themeFillShade="F2"/>
            <w:vAlign w:val="center"/>
          </w:tcPr>
          <w:p w14:paraId="214F7489" w14:textId="77777777" w:rsidR="00D938DF" w:rsidRPr="00CC1BCA" w:rsidRDefault="00D938DF" w:rsidP="00D938DF">
            <w:pPr>
              <w:spacing w:after="0" w:line="240" w:lineRule="auto"/>
              <w:rPr>
                <w:sz w:val="16"/>
                <w:szCs w:val="16"/>
              </w:rPr>
            </w:pPr>
            <w:r w:rsidRPr="00CC1BCA">
              <w:rPr>
                <w:sz w:val="16"/>
                <w:szCs w:val="16"/>
              </w:rPr>
              <w:t>2026.–2032. (srednjoročno)</w:t>
            </w:r>
          </w:p>
        </w:tc>
      </w:tr>
      <w:tr w:rsidR="00D938DF" w:rsidRPr="00BE751E" w14:paraId="1E1EFF24" w14:textId="77777777" w:rsidTr="00D938DF">
        <w:tc>
          <w:tcPr>
            <w:tcW w:w="3110" w:type="dxa"/>
            <w:shd w:val="clear" w:color="auto" w:fill="F2F2F2" w:themeFill="background1" w:themeFillShade="F2"/>
            <w:vAlign w:val="center"/>
          </w:tcPr>
          <w:p w14:paraId="4415A159" w14:textId="77777777" w:rsidR="00D938DF" w:rsidRPr="006810D4" w:rsidRDefault="00D938DF" w:rsidP="00D938DF">
            <w:pPr>
              <w:spacing w:after="0" w:line="240" w:lineRule="auto"/>
              <w:rPr>
                <w:rFonts w:cs="Calibri"/>
                <w:b/>
                <w:bCs/>
                <w:sz w:val="16"/>
                <w:szCs w:val="16"/>
              </w:rPr>
            </w:pPr>
            <w:r w:rsidRPr="006810D4">
              <w:rPr>
                <w:rFonts w:cs="Calibri"/>
                <w:b/>
                <w:bCs/>
                <w:sz w:val="16"/>
                <w:szCs w:val="16"/>
              </w:rPr>
              <w:t>M12.</w:t>
            </w:r>
            <w:r w:rsidRPr="006810D4">
              <w:rPr>
                <w:rFonts w:cs="Calibri"/>
                <w:sz w:val="16"/>
                <w:szCs w:val="16"/>
              </w:rPr>
              <w:t xml:space="preserve"> Uređenje i aktivacija obalnih zona jezera, rijeka i kanala kao elemenata plavo-zelene infrastrukture s rekreacijskim i sportskim sadržajima</w:t>
            </w:r>
          </w:p>
        </w:tc>
        <w:tc>
          <w:tcPr>
            <w:tcW w:w="2695" w:type="dxa"/>
            <w:shd w:val="clear" w:color="auto" w:fill="F2F2F2" w:themeFill="background1" w:themeFillShade="F2"/>
            <w:vAlign w:val="center"/>
          </w:tcPr>
          <w:p w14:paraId="0CDBA9BB" w14:textId="77777777" w:rsidR="00D938DF" w:rsidRPr="00CC1BCA" w:rsidRDefault="00D938DF" w:rsidP="00D938DF">
            <w:pPr>
              <w:spacing w:after="0" w:line="240" w:lineRule="auto"/>
              <w:rPr>
                <w:sz w:val="16"/>
                <w:szCs w:val="16"/>
              </w:rPr>
            </w:pPr>
            <w:r w:rsidRPr="00CC1BCA">
              <w:rPr>
                <w:sz w:val="16"/>
                <w:szCs w:val="16"/>
              </w:rPr>
              <w:t>Uređenje obalnih zona jezera, kanala i vodotoka kroz šetnice, biciklističke staze, rekreacijske sadržaje, prostore za boravak, sport i kontakt s vodom, uz očuvanje krajobraznih i ekoloških vrijednosti.</w:t>
            </w:r>
          </w:p>
        </w:tc>
        <w:tc>
          <w:tcPr>
            <w:tcW w:w="1562" w:type="dxa"/>
            <w:shd w:val="clear" w:color="auto" w:fill="F2F2F2" w:themeFill="background1" w:themeFillShade="F2"/>
            <w:vAlign w:val="center"/>
          </w:tcPr>
          <w:p w14:paraId="620B16FD" w14:textId="51D8AE6C" w:rsidR="00D938DF" w:rsidRPr="00CC1BCA" w:rsidRDefault="003C44BF" w:rsidP="00D938DF">
            <w:pPr>
              <w:spacing w:after="0" w:line="240" w:lineRule="auto"/>
              <w:rPr>
                <w:sz w:val="16"/>
                <w:szCs w:val="16"/>
              </w:rPr>
            </w:pPr>
            <w:r w:rsidRPr="00CC1BCA">
              <w:rPr>
                <w:sz w:val="16"/>
                <w:szCs w:val="16"/>
              </w:rPr>
              <w:t>Grad</w:t>
            </w:r>
            <w:r>
              <w:rPr>
                <w:sz w:val="16"/>
                <w:szCs w:val="16"/>
              </w:rPr>
              <w:t xml:space="preserve"> Velika Gorica</w:t>
            </w:r>
            <w:r w:rsidRPr="00CC1BCA" w:rsidDel="003C44BF">
              <w:rPr>
                <w:sz w:val="16"/>
                <w:szCs w:val="16"/>
              </w:rPr>
              <w:t xml:space="preserve"> </w:t>
            </w:r>
            <w:r w:rsidR="00D938DF" w:rsidRPr="00CC1BCA">
              <w:rPr>
                <w:sz w:val="16"/>
                <w:szCs w:val="16"/>
              </w:rPr>
              <w:t>, Hrvatske vode</w:t>
            </w:r>
          </w:p>
        </w:tc>
        <w:tc>
          <w:tcPr>
            <w:tcW w:w="1422" w:type="dxa"/>
            <w:shd w:val="clear" w:color="auto" w:fill="F2F2F2" w:themeFill="background1" w:themeFillShade="F2"/>
            <w:vAlign w:val="center"/>
          </w:tcPr>
          <w:p w14:paraId="5E7DE09E" w14:textId="77777777" w:rsidR="00D938DF" w:rsidRPr="00CC1BCA" w:rsidRDefault="00D938DF" w:rsidP="00D938DF">
            <w:pPr>
              <w:spacing w:after="0" w:line="240" w:lineRule="auto"/>
              <w:rPr>
                <w:sz w:val="16"/>
                <w:szCs w:val="16"/>
              </w:rPr>
            </w:pPr>
            <w:r w:rsidRPr="00CC1BCA">
              <w:rPr>
                <w:sz w:val="16"/>
                <w:szCs w:val="16"/>
              </w:rPr>
              <w:t>2026.–2032. (srednjoročno)</w:t>
            </w:r>
          </w:p>
        </w:tc>
      </w:tr>
      <w:tr w:rsidR="00D938DF" w:rsidRPr="00BE751E" w14:paraId="51AF1380" w14:textId="77777777" w:rsidTr="00D938DF">
        <w:tc>
          <w:tcPr>
            <w:tcW w:w="3110" w:type="dxa"/>
            <w:shd w:val="clear" w:color="auto" w:fill="F2F2F2" w:themeFill="background1" w:themeFillShade="F2"/>
            <w:vAlign w:val="center"/>
          </w:tcPr>
          <w:p w14:paraId="262ED794" w14:textId="77777777" w:rsidR="00D938DF" w:rsidRPr="006810D4" w:rsidRDefault="00D938DF" w:rsidP="00D938DF">
            <w:pPr>
              <w:spacing w:after="0" w:line="240" w:lineRule="auto"/>
              <w:rPr>
                <w:rFonts w:cs="Calibri"/>
                <w:b/>
                <w:bCs/>
                <w:sz w:val="16"/>
                <w:szCs w:val="16"/>
              </w:rPr>
            </w:pPr>
            <w:r w:rsidRPr="006810D4">
              <w:rPr>
                <w:rFonts w:cs="Calibri"/>
                <w:b/>
                <w:bCs/>
                <w:sz w:val="16"/>
                <w:szCs w:val="16"/>
              </w:rPr>
              <w:t>M13.</w:t>
            </w:r>
            <w:r w:rsidRPr="006810D4">
              <w:rPr>
                <w:rFonts w:cs="Calibri"/>
                <w:sz w:val="16"/>
                <w:szCs w:val="16"/>
              </w:rPr>
              <w:t xml:space="preserve"> Razvoj održive turističke i posjetiteljske infrastrukture u sklopu plavo-zelene infrastrukture uz jezera i vodne površine</w:t>
            </w:r>
          </w:p>
        </w:tc>
        <w:tc>
          <w:tcPr>
            <w:tcW w:w="2695" w:type="dxa"/>
            <w:shd w:val="clear" w:color="auto" w:fill="F2F2F2" w:themeFill="background1" w:themeFillShade="F2"/>
            <w:vAlign w:val="center"/>
          </w:tcPr>
          <w:p w14:paraId="6E1117E3" w14:textId="77777777" w:rsidR="00D938DF" w:rsidRPr="00CC1BCA" w:rsidRDefault="00D938DF" w:rsidP="00D938DF">
            <w:pPr>
              <w:spacing w:after="0" w:line="240" w:lineRule="auto"/>
              <w:rPr>
                <w:sz w:val="16"/>
                <w:szCs w:val="16"/>
              </w:rPr>
            </w:pPr>
            <w:r w:rsidRPr="00CC1BCA">
              <w:rPr>
                <w:sz w:val="16"/>
                <w:szCs w:val="16"/>
              </w:rPr>
              <w:t>Razvoj turističke i posjetiteljske infrastrukture uz jezera i vodne površine kroz sadržaje za rekreaciju, boravak u prirodi, interpretaciju prostora i održivo korištenje krajobraznih resursa.</w:t>
            </w:r>
          </w:p>
        </w:tc>
        <w:tc>
          <w:tcPr>
            <w:tcW w:w="1562" w:type="dxa"/>
            <w:shd w:val="clear" w:color="auto" w:fill="F2F2F2" w:themeFill="background1" w:themeFillShade="F2"/>
            <w:vAlign w:val="center"/>
          </w:tcPr>
          <w:p w14:paraId="20CE587A" w14:textId="235BAF8A" w:rsidR="00D938DF" w:rsidRPr="00CC1BCA" w:rsidRDefault="003C44BF" w:rsidP="00D938DF">
            <w:pPr>
              <w:spacing w:after="0" w:line="240" w:lineRule="auto"/>
              <w:rPr>
                <w:sz w:val="16"/>
                <w:szCs w:val="16"/>
              </w:rPr>
            </w:pPr>
            <w:r w:rsidRPr="00CC1BCA">
              <w:rPr>
                <w:sz w:val="16"/>
                <w:szCs w:val="16"/>
              </w:rPr>
              <w:t>Grad</w:t>
            </w:r>
            <w:r>
              <w:rPr>
                <w:sz w:val="16"/>
                <w:szCs w:val="16"/>
              </w:rPr>
              <w:t xml:space="preserve"> Velika Gorica</w:t>
            </w:r>
            <w:r w:rsidRPr="00CC1BCA" w:rsidDel="003C44BF">
              <w:rPr>
                <w:sz w:val="16"/>
                <w:szCs w:val="16"/>
              </w:rPr>
              <w:t xml:space="preserve"> </w:t>
            </w:r>
            <w:r w:rsidR="00D938DF" w:rsidRPr="00CC1BCA">
              <w:rPr>
                <w:sz w:val="16"/>
                <w:szCs w:val="16"/>
              </w:rPr>
              <w:t>, Turistička zajednica grada Velike Gorice, privatne tvrtke</w:t>
            </w:r>
          </w:p>
        </w:tc>
        <w:tc>
          <w:tcPr>
            <w:tcW w:w="1422" w:type="dxa"/>
            <w:shd w:val="clear" w:color="auto" w:fill="F2F2F2" w:themeFill="background1" w:themeFillShade="F2"/>
            <w:vAlign w:val="center"/>
          </w:tcPr>
          <w:p w14:paraId="27250149" w14:textId="77777777" w:rsidR="00D938DF" w:rsidRPr="00CC1BCA" w:rsidRDefault="00D938DF" w:rsidP="00D938DF">
            <w:pPr>
              <w:spacing w:after="0" w:line="240" w:lineRule="auto"/>
              <w:rPr>
                <w:sz w:val="16"/>
                <w:szCs w:val="16"/>
              </w:rPr>
            </w:pPr>
            <w:r w:rsidRPr="00CC1BCA">
              <w:rPr>
                <w:sz w:val="16"/>
                <w:szCs w:val="16"/>
              </w:rPr>
              <w:t>2026.–2032. (srednjoročno)</w:t>
            </w:r>
          </w:p>
        </w:tc>
      </w:tr>
      <w:tr w:rsidR="00D938DF" w:rsidRPr="00BE751E" w14:paraId="4817B2F8" w14:textId="77777777" w:rsidTr="00D938DF">
        <w:tc>
          <w:tcPr>
            <w:tcW w:w="3110" w:type="dxa"/>
            <w:shd w:val="clear" w:color="auto" w:fill="F2F2F2" w:themeFill="background1" w:themeFillShade="F2"/>
            <w:vAlign w:val="center"/>
          </w:tcPr>
          <w:p w14:paraId="448C085D" w14:textId="77777777" w:rsidR="00D938DF" w:rsidRPr="006810D4" w:rsidRDefault="00D938DF" w:rsidP="00D938DF">
            <w:pPr>
              <w:spacing w:after="0" w:line="240" w:lineRule="auto"/>
              <w:rPr>
                <w:rFonts w:cs="Calibri"/>
                <w:b/>
                <w:bCs/>
                <w:sz w:val="16"/>
                <w:szCs w:val="16"/>
              </w:rPr>
            </w:pPr>
            <w:r w:rsidRPr="006810D4">
              <w:rPr>
                <w:rFonts w:cs="Calibri"/>
                <w:b/>
                <w:bCs/>
                <w:sz w:val="16"/>
                <w:szCs w:val="16"/>
              </w:rPr>
              <w:t>M.14.</w:t>
            </w:r>
            <w:r w:rsidRPr="006810D4">
              <w:rPr>
                <w:rFonts w:cs="Calibri"/>
                <w:sz w:val="16"/>
                <w:szCs w:val="16"/>
              </w:rPr>
              <w:t xml:space="preserve"> Razvoj i unaprjeđenje dječjih igrališta integracijom elemenata zelene infrastrukture</w:t>
            </w:r>
          </w:p>
        </w:tc>
        <w:tc>
          <w:tcPr>
            <w:tcW w:w="2695" w:type="dxa"/>
            <w:shd w:val="clear" w:color="auto" w:fill="F2F2F2" w:themeFill="background1" w:themeFillShade="F2"/>
            <w:vAlign w:val="center"/>
          </w:tcPr>
          <w:p w14:paraId="4B29C315" w14:textId="77777777" w:rsidR="00D938DF" w:rsidRPr="00CC1BCA" w:rsidRDefault="00D938DF" w:rsidP="00D938DF">
            <w:pPr>
              <w:spacing w:after="0" w:line="240" w:lineRule="auto"/>
              <w:rPr>
                <w:sz w:val="16"/>
                <w:szCs w:val="16"/>
              </w:rPr>
            </w:pPr>
            <w:r w:rsidRPr="00CC1BCA">
              <w:rPr>
                <w:sz w:val="16"/>
                <w:szCs w:val="16"/>
              </w:rPr>
              <w:t>Uređenje i obnova dječjih igrališta kroz ozelenjavanje, povećanje zasjenjenja, sadnju stabala, integraciju prirodnih materijala, edukativnih i inkluzivnih elemenata te stvaranje sigurnijih i klimatski ugodnijih prostora za djecu. Mjera uključuje i provedbu projekta Dječja zelena mreža – plemeniti Pauković, koji povezuje sedam urbanih točaka i tri koridora u jedinstvenu zelenu mrežu javnih prostora.</w:t>
            </w:r>
          </w:p>
        </w:tc>
        <w:tc>
          <w:tcPr>
            <w:tcW w:w="1562" w:type="dxa"/>
            <w:shd w:val="clear" w:color="auto" w:fill="F2F2F2" w:themeFill="background1" w:themeFillShade="F2"/>
            <w:vAlign w:val="center"/>
          </w:tcPr>
          <w:p w14:paraId="1C2DDAAB" w14:textId="584DF58D" w:rsidR="00D938DF" w:rsidRPr="00CC1BCA" w:rsidRDefault="003C44BF" w:rsidP="00D938DF">
            <w:pPr>
              <w:spacing w:after="0" w:line="240" w:lineRule="auto"/>
              <w:rPr>
                <w:sz w:val="16"/>
                <w:szCs w:val="16"/>
              </w:rPr>
            </w:pPr>
            <w:r w:rsidRPr="00CC1BCA">
              <w:rPr>
                <w:sz w:val="16"/>
                <w:szCs w:val="16"/>
              </w:rPr>
              <w:t>Grad</w:t>
            </w:r>
            <w:r>
              <w:rPr>
                <w:sz w:val="16"/>
                <w:szCs w:val="16"/>
              </w:rPr>
              <w:t xml:space="preserve"> Velika Gorica,</w:t>
            </w:r>
            <w:r w:rsidR="00D938DF" w:rsidRPr="00CC1BCA">
              <w:rPr>
                <w:sz w:val="16"/>
                <w:szCs w:val="16"/>
              </w:rPr>
              <w:t xml:space="preserve"> Veleučilište Velika Gorica, škole i vrtići, udruge</w:t>
            </w:r>
          </w:p>
        </w:tc>
        <w:tc>
          <w:tcPr>
            <w:tcW w:w="1422" w:type="dxa"/>
            <w:shd w:val="clear" w:color="auto" w:fill="F2F2F2" w:themeFill="background1" w:themeFillShade="F2"/>
            <w:vAlign w:val="center"/>
          </w:tcPr>
          <w:p w14:paraId="262A8406" w14:textId="77777777" w:rsidR="00D938DF" w:rsidRPr="00CC1BCA" w:rsidRDefault="00D938DF" w:rsidP="00D938DF">
            <w:pPr>
              <w:spacing w:after="0" w:line="240" w:lineRule="auto"/>
              <w:rPr>
                <w:sz w:val="16"/>
                <w:szCs w:val="16"/>
              </w:rPr>
            </w:pPr>
            <w:r w:rsidRPr="00CC1BCA">
              <w:rPr>
                <w:sz w:val="16"/>
                <w:szCs w:val="16"/>
              </w:rPr>
              <w:t>2026.–2029. (kratkoročno)</w:t>
            </w:r>
          </w:p>
        </w:tc>
      </w:tr>
      <w:tr w:rsidR="00D938DF" w:rsidRPr="00BE751E" w14:paraId="2E4FA0F2" w14:textId="77777777" w:rsidTr="00D938DF">
        <w:tc>
          <w:tcPr>
            <w:tcW w:w="3110" w:type="dxa"/>
            <w:shd w:val="clear" w:color="auto" w:fill="F2F2F2" w:themeFill="background1" w:themeFillShade="F2"/>
            <w:vAlign w:val="center"/>
          </w:tcPr>
          <w:p w14:paraId="5039B74C" w14:textId="77777777" w:rsidR="00D938DF" w:rsidRPr="006810D4" w:rsidRDefault="00D938DF" w:rsidP="00D938DF">
            <w:pPr>
              <w:spacing w:after="0" w:line="240" w:lineRule="auto"/>
              <w:rPr>
                <w:rFonts w:cs="Calibri"/>
                <w:b/>
                <w:bCs/>
                <w:sz w:val="16"/>
                <w:szCs w:val="16"/>
              </w:rPr>
            </w:pPr>
            <w:r w:rsidRPr="006810D4">
              <w:rPr>
                <w:rFonts w:cs="Calibri"/>
                <w:b/>
                <w:bCs/>
                <w:sz w:val="16"/>
                <w:szCs w:val="16"/>
              </w:rPr>
              <w:t>M.15</w:t>
            </w:r>
            <w:r w:rsidRPr="006810D4">
              <w:rPr>
                <w:rFonts w:cs="Calibri"/>
                <w:sz w:val="16"/>
                <w:szCs w:val="16"/>
              </w:rPr>
              <w:t>. Razvoj javnih prostora kroz uvođenje kulturnih i društvenih sadržaja (ljetne pozornice, amfiteatri i sl.) te uređenje i aktivacija kvartovskih javnih prostora za odmor, rekreaciju i društvene aktivnosti</w:t>
            </w:r>
          </w:p>
        </w:tc>
        <w:tc>
          <w:tcPr>
            <w:tcW w:w="2695" w:type="dxa"/>
            <w:shd w:val="clear" w:color="auto" w:fill="F2F2F2" w:themeFill="background1" w:themeFillShade="F2"/>
            <w:vAlign w:val="center"/>
          </w:tcPr>
          <w:p w14:paraId="5139CB54" w14:textId="77777777" w:rsidR="00D938DF" w:rsidRPr="00CC1BCA" w:rsidRDefault="00D938DF" w:rsidP="00D938DF">
            <w:pPr>
              <w:spacing w:after="0" w:line="240" w:lineRule="auto"/>
              <w:rPr>
                <w:sz w:val="16"/>
                <w:szCs w:val="16"/>
              </w:rPr>
            </w:pPr>
            <w:r w:rsidRPr="00CC1BCA">
              <w:rPr>
                <w:sz w:val="16"/>
                <w:szCs w:val="16"/>
              </w:rPr>
              <w:t>Uređenje kvartovskih javnih prostora kroz klupe, pergole, boravišne prostore, sadržaje za susrete i boravak, manju urbanu opremu, kulturne i društvene programe te integraciju zelenila u svakodnevni život naselja.</w:t>
            </w:r>
          </w:p>
        </w:tc>
        <w:tc>
          <w:tcPr>
            <w:tcW w:w="1562" w:type="dxa"/>
            <w:shd w:val="clear" w:color="auto" w:fill="F2F2F2" w:themeFill="background1" w:themeFillShade="F2"/>
            <w:vAlign w:val="center"/>
          </w:tcPr>
          <w:p w14:paraId="313A44DC" w14:textId="204F2F8D" w:rsidR="00D938DF" w:rsidRPr="00CC1BCA" w:rsidRDefault="003C44BF" w:rsidP="00D938DF">
            <w:pPr>
              <w:spacing w:after="0" w:line="240" w:lineRule="auto"/>
              <w:rPr>
                <w:sz w:val="16"/>
                <w:szCs w:val="16"/>
              </w:rPr>
            </w:pPr>
            <w:r w:rsidRPr="00CC1BCA">
              <w:rPr>
                <w:sz w:val="16"/>
                <w:szCs w:val="16"/>
              </w:rPr>
              <w:t>Grad</w:t>
            </w:r>
            <w:r>
              <w:rPr>
                <w:sz w:val="16"/>
                <w:szCs w:val="16"/>
              </w:rPr>
              <w:t xml:space="preserve"> Velika Gorica</w:t>
            </w:r>
          </w:p>
        </w:tc>
        <w:tc>
          <w:tcPr>
            <w:tcW w:w="1422" w:type="dxa"/>
            <w:shd w:val="clear" w:color="auto" w:fill="F2F2F2" w:themeFill="background1" w:themeFillShade="F2"/>
            <w:vAlign w:val="center"/>
          </w:tcPr>
          <w:p w14:paraId="2370829E" w14:textId="77777777" w:rsidR="00D938DF" w:rsidRPr="00CC1BCA" w:rsidRDefault="00D938DF" w:rsidP="00D938DF">
            <w:pPr>
              <w:spacing w:after="0" w:line="240" w:lineRule="auto"/>
              <w:rPr>
                <w:sz w:val="16"/>
                <w:szCs w:val="16"/>
              </w:rPr>
            </w:pPr>
            <w:r w:rsidRPr="00CC1BCA">
              <w:rPr>
                <w:sz w:val="16"/>
                <w:szCs w:val="16"/>
              </w:rPr>
              <w:t>2026.–2036. (dugoročno)</w:t>
            </w:r>
          </w:p>
        </w:tc>
      </w:tr>
      <w:tr w:rsidR="00D938DF" w:rsidRPr="00BE751E" w14:paraId="3F6601CD" w14:textId="77777777" w:rsidTr="00D938DF">
        <w:tc>
          <w:tcPr>
            <w:tcW w:w="3110" w:type="dxa"/>
            <w:shd w:val="clear" w:color="auto" w:fill="F2F2F2" w:themeFill="background1" w:themeFillShade="F2"/>
            <w:vAlign w:val="center"/>
          </w:tcPr>
          <w:p w14:paraId="3FDE2A92" w14:textId="77777777" w:rsidR="00D938DF" w:rsidRPr="006810D4" w:rsidRDefault="00D938DF" w:rsidP="00D938DF">
            <w:pPr>
              <w:spacing w:after="0" w:line="240" w:lineRule="auto"/>
              <w:rPr>
                <w:rFonts w:cs="Calibri"/>
                <w:b/>
                <w:bCs/>
                <w:sz w:val="16"/>
                <w:szCs w:val="16"/>
              </w:rPr>
            </w:pPr>
            <w:r w:rsidRPr="006810D4">
              <w:rPr>
                <w:rFonts w:cs="Calibri"/>
                <w:b/>
                <w:bCs/>
                <w:sz w:val="16"/>
                <w:szCs w:val="16"/>
              </w:rPr>
              <w:t>M.16.</w:t>
            </w:r>
            <w:r w:rsidRPr="006810D4">
              <w:rPr>
                <w:rFonts w:cs="Calibri"/>
                <w:sz w:val="16"/>
                <w:szCs w:val="16"/>
              </w:rPr>
              <w:t xml:space="preserve"> Uspostava novih i unaprjeđenje postojećih javnih prostora (trgova i boravišnih zona) kroz integraciju elemenata zelene infrastrukture</w:t>
            </w:r>
          </w:p>
        </w:tc>
        <w:tc>
          <w:tcPr>
            <w:tcW w:w="2695" w:type="dxa"/>
            <w:shd w:val="clear" w:color="auto" w:fill="F2F2F2" w:themeFill="background1" w:themeFillShade="F2"/>
            <w:vAlign w:val="center"/>
          </w:tcPr>
          <w:p w14:paraId="491407E4" w14:textId="77777777" w:rsidR="00D938DF" w:rsidRPr="00CC1BCA" w:rsidRDefault="00D938DF" w:rsidP="00D938DF">
            <w:pPr>
              <w:spacing w:after="0" w:line="240" w:lineRule="auto"/>
              <w:rPr>
                <w:sz w:val="16"/>
                <w:szCs w:val="16"/>
              </w:rPr>
            </w:pPr>
            <w:r w:rsidRPr="00CC1BCA">
              <w:rPr>
                <w:sz w:val="16"/>
                <w:szCs w:val="16"/>
              </w:rPr>
              <w:t>Uspostava novih i obnova postojećih trgova, parkova i drugih javnih prostora kroz integraciju drvoreda, zelenih trgova, zasjenjenih površina, urbane opreme, propusnih materijala i rješenja temeljenih na prirodi.</w:t>
            </w:r>
          </w:p>
        </w:tc>
        <w:tc>
          <w:tcPr>
            <w:tcW w:w="1562" w:type="dxa"/>
            <w:shd w:val="clear" w:color="auto" w:fill="F2F2F2" w:themeFill="background1" w:themeFillShade="F2"/>
            <w:vAlign w:val="center"/>
          </w:tcPr>
          <w:p w14:paraId="207FA267" w14:textId="18293672" w:rsidR="00D938DF" w:rsidRPr="00CC1BCA" w:rsidRDefault="003C44BF" w:rsidP="00D938DF">
            <w:pPr>
              <w:spacing w:after="0" w:line="240" w:lineRule="auto"/>
              <w:rPr>
                <w:sz w:val="16"/>
                <w:szCs w:val="16"/>
              </w:rPr>
            </w:pPr>
            <w:r w:rsidRPr="00CC1BCA">
              <w:rPr>
                <w:sz w:val="16"/>
                <w:szCs w:val="16"/>
              </w:rPr>
              <w:t>Grad</w:t>
            </w:r>
            <w:r>
              <w:rPr>
                <w:sz w:val="16"/>
                <w:szCs w:val="16"/>
              </w:rPr>
              <w:t xml:space="preserve"> Velika Gorica</w:t>
            </w:r>
          </w:p>
        </w:tc>
        <w:tc>
          <w:tcPr>
            <w:tcW w:w="1422" w:type="dxa"/>
            <w:shd w:val="clear" w:color="auto" w:fill="F2F2F2" w:themeFill="background1" w:themeFillShade="F2"/>
            <w:vAlign w:val="center"/>
          </w:tcPr>
          <w:p w14:paraId="5B860476" w14:textId="77777777" w:rsidR="00D938DF" w:rsidRPr="00CC1BCA" w:rsidRDefault="00D938DF" w:rsidP="00D938DF">
            <w:pPr>
              <w:spacing w:after="0" w:line="240" w:lineRule="auto"/>
              <w:rPr>
                <w:sz w:val="16"/>
                <w:szCs w:val="16"/>
              </w:rPr>
            </w:pPr>
            <w:r w:rsidRPr="00CC1BCA">
              <w:rPr>
                <w:sz w:val="16"/>
                <w:szCs w:val="16"/>
              </w:rPr>
              <w:t>2026.–2032. (srednjoročno)</w:t>
            </w:r>
          </w:p>
        </w:tc>
      </w:tr>
      <w:tr w:rsidR="00D938DF" w:rsidRPr="00BE751E" w14:paraId="678B9A35" w14:textId="77777777" w:rsidTr="00D938DF">
        <w:tc>
          <w:tcPr>
            <w:tcW w:w="3110" w:type="dxa"/>
            <w:shd w:val="clear" w:color="auto" w:fill="F2F2F2" w:themeFill="background1" w:themeFillShade="F2"/>
            <w:vAlign w:val="center"/>
          </w:tcPr>
          <w:p w14:paraId="475FF4A2" w14:textId="77777777" w:rsidR="00D938DF" w:rsidRPr="006810D4" w:rsidRDefault="00D938DF" w:rsidP="00D938DF">
            <w:pPr>
              <w:spacing w:after="0" w:line="240" w:lineRule="auto"/>
              <w:rPr>
                <w:rFonts w:cs="Calibri"/>
                <w:b/>
                <w:bCs/>
                <w:sz w:val="16"/>
                <w:szCs w:val="16"/>
              </w:rPr>
            </w:pPr>
            <w:r w:rsidRPr="006810D4">
              <w:rPr>
                <w:rFonts w:cs="Calibri"/>
                <w:b/>
                <w:bCs/>
                <w:sz w:val="16"/>
                <w:szCs w:val="16"/>
              </w:rPr>
              <w:t>M.17.</w:t>
            </w:r>
            <w:r w:rsidRPr="006810D4">
              <w:rPr>
                <w:rFonts w:cs="Calibri"/>
                <w:sz w:val="16"/>
                <w:szCs w:val="16"/>
              </w:rPr>
              <w:t xml:space="preserve"> Smanjenje udjela nepropusnih površina i povećanje propusnosti tla</w:t>
            </w:r>
          </w:p>
        </w:tc>
        <w:tc>
          <w:tcPr>
            <w:tcW w:w="2695" w:type="dxa"/>
            <w:shd w:val="clear" w:color="auto" w:fill="F2F2F2" w:themeFill="background1" w:themeFillShade="F2"/>
            <w:vAlign w:val="center"/>
          </w:tcPr>
          <w:p w14:paraId="4738B88D" w14:textId="77777777" w:rsidR="00D938DF" w:rsidRPr="00CC1BCA" w:rsidRDefault="00D938DF" w:rsidP="00D938DF">
            <w:pPr>
              <w:spacing w:after="0" w:line="240" w:lineRule="auto"/>
              <w:rPr>
                <w:sz w:val="16"/>
                <w:szCs w:val="16"/>
              </w:rPr>
            </w:pPr>
            <w:r w:rsidRPr="00CC1BCA">
              <w:rPr>
                <w:sz w:val="16"/>
                <w:szCs w:val="16"/>
              </w:rPr>
              <w:t>Smanjenje površina pod asfaltom i betonom te povećanje propusnosti tla kroz primjenu propusnih opločenja, travnatih rešetki, zelenih parkirališta i drugih rješenja koja smanjuju toplinsko opterećenje i poboljšavaju vodni režim.</w:t>
            </w:r>
          </w:p>
        </w:tc>
        <w:tc>
          <w:tcPr>
            <w:tcW w:w="1562" w:type="dxa"/>
            <w:shd w:val="clear" w:color="auto" w:fill="F2F2F2" w:themeFill="background1" w:themeFillShade="F2"/>
            <w:vAlign w:val="center"/>
          </w:tcPr>
          <w:p w14:paraId="660CE0EC" w14:textId="3351CDB4" w:rsidR="00D938DF" w:rsidRPr="00CC1BCA" w:rsidRDefault="003C44BF" w:rsidP="00D938DF">
            <w:pPr>
              <w:spacing w:after="0" w:line="240" w:lineRule="auto"/>
              <w:rPr>
                <w:sz w:val="16"/>
                <w:szCs w:val="16"/>
              </w:rPr>
            </w:pPr>
            <w:r w:rsidRPr="00CC1BCA">
              <w:rPr>
                <w:sz w:val="16"/>
                <w:szCs w:val="16"/>
              </w:rPr>
              <w:t>Grad</w:t>
            </w:r>
            <w:r>
              <w:rPr>
                <w:sz w:val="16"/>
                <w:szCs w:val="16"/>
              </w:rPr>
              <w:t xml:space="preserve"> Velika Gorica</w:t>
            </w:r>
          </w:p>
        </w:tc>
        <w:tc>
          <w:tcPr>
            <w:tcW w:w="1422" w:type="dxa"/>
            <w:shd w:val="clear" w:color="auto" w:fill="F2F2F2" w:themeFill="background1" w:themeFillShade="F2"/>
            <w:vAlign w:val="center"/>
          </w:tcPr>
          <w:p w14:paraId="171DA690" w14:textId="77777777" w:rsidR="00D938DF" w:rsidRPr="00CC1BCA" w:rsidRDefault="00D938DF" w:rsidP="00D938DF">
            <w:pPr>
              <w:spacing w:after="0" w:line="240" w:lineRule="auto"/>
              <w:rPr>
                <w:sz w:val="16"/>
                <w:szCs w:val="16"/>
              </w:rPr>
            </w:pPr>
            <w:r w:rsidRPr="00CC1BCA">
              <w:rPr>
                <w:sz w:val="16"/>
                <w:szCs w:val="16"/>
              </w:rPr>
              <w:t>2026.–2036. (dugoročno)</w:t>
            </w:r>
          </w:p>
        </w:tc>
      </w:tr>
      <w:tr w:rsidR="00D938DF" w:rsidRPr="00BE751E" w14:paraId="0473647F" w14:textId="77777777" w:rsidTr="00D938DF">
        <w:tc>
          <w:tcPr>
            <w:tcW w:w="3110" w:type="dxa"/>
            <w:shd w:val="clear" w:color="auto" w:fill="F2F2F2" w:themeFill="background1" w:themeFillShade="F2"/>
            <w:vAlign w:val="center"/>
          </w:tcPr>
          <w:p w14:paraId="71A7D06C" w14:textId="77777777" w:rsidR="00D938DF" w:rsidRPr="006810D4" w:rsidRDefault="00D938DF" w:rsidP="00D938DF">
            <w:pPr>
              <w:spacing w:after="0" w:line="240" w:lineRule="auto"/>
              <w:rPr>
                <w:rFonts w:cs="Calibri"/>
                <w:b/>
                <w:bCs/>
                <w:sz w:val="16"/>
                <w:szCs w:val="16"/>
              </w:rPr>
            </w:pPr>
            <w:r w:rsidRPr="006810D4">
              <w:rPr>
                <w:rFonts w:cs="Calibri"/>
                <w:b/>
                <w:bCs/>
                <w:sz w:val="16"/>
                <w:szCs w:val="16"/>
              </w:rPr>
              <w:t>M.18.</w:t>
            </w:r>
            <w:r w:rsidRPr="006810D4">
              <w:rPr>
                <w:rFonts w:cs="Calibri"/>
                <w:sz w:val="16"/>
                <w:szCs w:val="16"/>
              </w:rPr>
              <w:t xml:space="preserve"> Povećanje udjela zelenih i zasjenjenih površina u urbanom prostoru te unaprjeđenje javnih prostora mjerama prilagodbe klimatskim promjenama (npr. urbani zdenci i česme, zasjenjenje, elementi hlađenja)</w:t>
            </w:r>
          </w:p>
        </w:tc>
        <w:tc>
          <w:tcPr>
            <w:tcW w:w="2695" w:type="dxa"/>
            <w:shd w:val="clear" w:color="auto" w:fill="F2F2F2" w:themeFill="background1" w:themeFillShade="F2"/>
            <w:vAlign w:val="center"/>
          </w:tcPr>
          <w:p w14:paraId="4DF3B206" w14:textId="77777777" w:rsidR="00D938DF" w:rsidRPr="00CC1BCA" w:rsidRDefault="00D938DF" w:rsidP="00D938DF">
            <w:pPr>
              <w:spacing w:after="0" w:line="240" w:lineRule="auto"/>
              <w:rPr>
                <w:sz w:val="16"/>
                <w:szCs w:val="16"/>
              </w:rPr>
            </w:pPr>
            <w:r w:rsidRPr="00CC1BCA">
              <w:rPr>
                <w:sz w:val="16"/>
                <w:szCs w:val="16"/>
              </w:rPr>
              <w:t>Povećanje udjela visokog i niskog zelenila, zasjenjenja i vegetacijskog pokrova u urbanom prostoru radi ublažavanja urbanih toplinskih otoka, osobito u zonama velike izgrađenosti, uz prometnice, na parkiralištima i u javnim prostorima.</w:t>
            </w:r>
          </w:p>
        </w:tc>
        <w:tc>
          <w:tcPr>
            <w:tcW w:w="1562" w:type="dxa"/>
            <w:shd w:val="clear" w:color="auto" w:fill="F2F2F2" w:themeFill="background1" w:themeFillShade="F2"/>
            <w:vAlign w:val="center"/>
          </w:tcPr>
          <w:p w14:paraId="19017483" w14:textId="0C148CE0" w:rsidR="00D938DF" w:rsidRPr="00CC1BCA" w:rsidRDefault="003C44BF" w:rsidP="00D938DF">
            <w:pPr>
              <w:spacing w:after="0" w:line="240" w:lineRule="auto"/>
              <w:rPr>
                <w:sz w:val="16"/>
                <w:szCs w:val="16"/>
              </w:rPr>
            </w:pPr>
            <w:r w:rsidRPr="00CC1BCA">
              <w:rPr>
                <w:sz w:val="16"/>
                <w:szCs w:val="16"/>
              </w:rPr>
              <w:t>Grad</w:t>
            </w:r>
            <w:r>
              <w:rPr>
                <w:sz w:val="16"/>
                <w:szCs w:val="16"/>
              </w:rPr>
              <w:t xml:space="preserve"> Velika Gorica</w:t>
            </w:r>
          </w:p>
        </w:tc>
        <w:tc>
          <w:tcPr>
            <w:tcW w:w="1422" w:type="dxa"/>
            <w:shd w:val="clear" w:color="auto" w:fill="F2F2F2" w:themeFill="background1" w:themeFillShade="F2"/>
            <w:vAlign w:val="center"/>
          </w:tcPr>
          <w:p w14:paraId="67DF8161" w14:textId="77777777" w:rsidR="00D938DF" w:rsidRPr="00CC1BCA" w:rsidRDefault="00D938DF" w:rsidP="00D938DF">
            <w:pPr>
              <w:spacing w:after="0" w:line="240" w:lineRule="auto"/>
              <w:rPr>
                <w:sz w:val="16"/>
                <w:szCs w:val="16"/>
              </w:rPr>
            </w:pPr>
            <w:r w:rsidRPr="00CC1BCA">
              <w:rPr>
                <w:sz w:val="16"/>
                <w:szCs w:val="16"/>
              </w:rPr>
              <w:t>2026.–2036. (dugoročno)</w:t>
            </w:r>
          </w:p>
        </w:tc>
      </w:tr>
      <w:tr w:rsidR="00D938DF" w:rsidRPr="00BE751E" w14:paraId="32DDBBDE" w14:textId="77777777" w:rsidTr="00D938DF">
        <w:trPr>
          <w:trHeight w:val="452"/>
        </w:trPr>
        <w:tc>
          <w:tcPr>
            <w:tcW w:w="3110" w:type="dxa"/>
            <w:shd w:val="clear" w:color="auto" w:fill="F2F2F2" w:themeFill="background1" w:themeFillShade="F2"/>
            <w:vAlign w:val="center"/>
          </w:tcPr>
          <w:p w14:paraId="59E31215" w14:textId="77777777" w:rsidR="00D938DF" w:rsidRPr="006810D4" w:rsidRDefault="00D938DF" w:rsidP="00D938DF">
            <w:pPr>
              <w:spacing w:after="0" w:line="240" w:lineRule="auto"/>
              <w:rPr>
                <w:rFonts w:cs="Calibri"/>
                <w:b/>
                <w:bCs/>
                <w:sz w:val="16"/>
                <w:szCs w:val="16"/>
              </w:rPr>
            </w:pPr>
            <w:r w:rsidRPr="006810D4">
              <w:rPr>
                <w:rFonts w:cs="Calibri"/>
                <w:b/>
                <w:bCs/>
                <w:sz w:val="16"/>
                <w:szCs w:val="16"/>
              </w:rPr>
              <w:lastRenderedPageBreak/>
              <w:t>M.19.</w:t>
            </w:r>
            <w:r w:rsidRPr="006810D4">
              <w:rPr>
                <w:rFonts w:cs="Calibri"/>
                <w:sz w:val="16"/>
                <w:szCs w:val="16"/>
              </w:rPr>
              <w:t xml:space="preserve"> Razvoj održivih sustava upravljanja oborinskim vodama</w:t>
            </w:r>
          </w:p>
        </w:tc>
        <w:tc>
          <w:tcPr>
            <w:tcW w:w="2695" w:type="dxa"/>
            <w:shd w:val="clear" w:color="auto" w:fill="F2F2F2" w:themeFill="background1" w:themeFillShade="F2"/>
            <w:vAlign w:val="center"/>
          </w:tcPr>
          <w:p w14:paraId="7739A770" w14:textId="77777777" w:rsidR="00D938DF" w:rsidRPr="00CC1BCA" w:rsidRDefault="00D938DF" w:rsidP="00D938DF">
            <w:pPr>
              <w:spacing w:after="0" w:line="240" w:lineRule="auto"/>
              <w:rPr>
                <w:sz w:val="16"/>
                <w:szCs w:val="16"/>
              </w:rPr>
            </w:pPr>
            <w:r w:rsidRPr="00CC1BCA">
              <w:rPr>
                <w:sz w:val="16"/>
                <w:szCs w:val="16"/>
              </w:rPr>
              <w:t>Razvoj sustava upravljanja oborinskim vodama kroz kišne vrtove, retencijske i infiltracijske površine, lokalna rješenja odvodnje i druge elemente koji oponašaju prirodne procese.</w:t>
            </w:r>
          </w:p>
        </w:tc>
        <w:tc>
          <w:tcPr>
            <w:tcW w:w="1562" w:type="dxa"/>
            <w:shd w:val="clear" w:color="auto" w:fill="F2F2F2" w:themeFill="background1" w:themeFillShade="F2"/>
            <w:vAlign w:val="center"/>
          </w:tcPr>
          <w:p w14:paraId="79D95E88" w14:textId="6558462F" w:rsidR="00D938DF" w:rsidRPr="00CC1BCA" w:rsidRDefault="003C44BF" w:rsidP="00D938DF">
            <w:pPr>
              <w:spacing w:after="0" w:line="240" w:lineRule="auto"/>
              <w:rPr>
                <w:sz w:val="16"/>
                <w:szCs w:val="16"/>
              </w:rPr>
            </w:pPr>
            <w:r w:rsidRPr="00CC1BCA">
              <w:rPr>
                <w:sz w:val="16"/>
                <w:szCs w:val="16"/>
              </w:rPr>
              <w:t>Grad</w:t>
            </w:r>
            <w:r>
              <w:rPr>
                <w:sz w:val="16"/>
                <w:szCs w:val="16"/>
              </w:rPr>
              <w:t xml:space="preserve"> Velika Gorica</w:t>
            </w:r>
            <w:r w:rsidRPr="00CC1BCA" w:rsidDel="003C44BF">
              <w:rPr>
                <w:sz w:val="16"/>
                <w:szCs w:val="16"/>
              </w:rPr>
              <w:t xml:space="preserve"> </w:t>
            </w:r>
            <w:r w:rsidR="00D938DF" w:rsidRPr="00CC1BCA">
              <w:rPr>
                <w:sz w:val="16"/>
                <w:szCs w:val="16"/>
              </w:rPr>
              <w:t>, VG Vodoopskrba, Hrvatske vode</w:t>
            </w:r>
          </w:p>
        </w:tc>
        <w:tc>
          <w:tcPr>
            <w:tcW w:w="1422" w:type="dxa"/>
            <w:shd w:val="clear" w:color="auto" w:fill="F2F2F2" w:themeFill="background1" w:themeFillShade="F2"/>
            <w:vAlign w:val="center"/>
          </w:tcPr>
          <w:p w14:paraId="230C8883" w14:textId="77777777" w:rsidR="00D938DF" w:rsidRPr="00CC1BCA" w:rsidRDefault="00D938DF" w:rsidP="00D938DF">
            <w:pPr>
              <w:spacing w:after="0" w:line="240" w:lineRule="auto"/>
              <w:rPr>
                <w:sz w:val="16"/>
                <w:szCs w:val="16"/>
              </w:rPr>
            </w:pPr>
            <w:r w:rsidRPr="00CC1BCA">
              <w:rPr>
                <w:sz w:val="16"/>
                <w:szCs w:val="16"/>
              </w:rPr>
              <w:t>2026.–2032. (srednjoročno)</w:t>
            </w:r>
          </w:p>
        </w:tc>
      </w:tr>
      <w:tr w:rsidR="00D938DF" w:rsidRPr="00BE751E" w14:paraId="05EF9514" w14:textId="77777777" w:rsidTr="00D938DF">
        <w:trPr>
          <w:trHeight w:val="452"/>
        </w:trPr>
        <w:tc>
          <w:tcPr>
            <w:tcW w:w="3110" w:type="dxa"/>
            <w:shd w:val="clear" w:color="auto" w:fill="F2F2F2" w:themeFill="background1" w:themeFillShade="F2"/>
            <w:vAlign w:val="center"/>
          </w:tcPr>
          <w:p w14:paraId="7F7D08EA" w14:textId="77777777" w:rsidR="00D938DF" w:rsidRPr="006810D4" w:rsidRDefault="00D938DF" w:rsidP="00D938DF">
            <w:pPr>
              <w:spacing w:after="0" w:line="240" w:lineRule="auto"/>
              <w:rPr>
                <w:rFonts w:cs="Calibri"/>
                <w:b/>
                <w:bCs/>
                <w:sz w:val="16"/>
                <w:szCs w:val="16"/>
              </w:rPr>
            </w:pPr>
            <w:r w:rsidRPr="006810D4">
              <w:rPr>
                <w:rFonts w:cs="Calibri"/>
                <w:b/>
                <w:bCs/>
                <w:sz w:val="16"/>
                <w:szCs w:val="16"/>
              </w:rPr>
              <w:t>M.20.</w:t>
            </w:r>
            <w:r w:rsidRPr="006810D4">
              <w:rPr>
                <w:rFonts w:cs="Calibri"/>
                <w:sz w:val="16"/>
                <w:szCs w:val="16"/>
              </w:rPr>
              <w:t xml:space="preserve"> Integracija prirodnih rješenja u sustave odvodnje i retencije</w:t>
            </w:r>
          </w:p>
        </w:tc>
        <w:tc>
          <w:tcPr>
            <w:tcW w:w="2695" w:type="dxa"/>
            <w:shd w:val="clear" w:color="auto" w:fill="F2F2F2" w:themeFill="background1" w:themeFillShade="F2"/>
            <w:vAlign w:val="center"/>
          </w:tcPr>
          <w:p w14:paraId="7ACBEDF8" w14:textId="77777777" w:rsidR="00D938DF" w:rsidRPr="00CC1BCA" w:rsidRDefault="00D938DF" w:rsidP="00D938DF">
            <w:pPr>
              <w:spacing w:after="0" w:line="240" w:lineRule="auto"/>
              <w:rPr>
                <w:sz w:val="16"/>
                <w:szCs w:val="16"/>
              </w:rPr>
            </w:pPr>
            <w:r w:rsidRPr="00CC1BCA">
              <w:rPr>
                <w:sz w:val="16"/>
                <w:szCs w:val="16"/>
              </w:rPr>
              <w:t>Uključivanje plavo-zelenih i prirodnih rješenja u sustave odvodnje, retencije i regulacije voda s ciljem povećanja otpornosti prostora na intenzivne oborine i klimatske ekstreme.</w:t>
            </w:r>
          </w:p>
        </w:tc>
        <w:tc>
          <w:tcPr>
            <w:tcW w:w="1562" w:type="dxa"/>
            <w:shd w:val="clear" w:color="auto" w:fill="F2F2F2" w:themeFill="background1" w:themeFillShade="F2"/>
            <w:vAlign w:val="center"/>
          </w:tcPr>
          <w:p w14:paraId="7C7531C2" w14:textId="601DF942" w:rsidR="00D938DF" w:rsidRPr="00CC1BCA" w:rsidRDefault="003C44BF" w:rsidP="00D938DF">
            <w:pPr>
              <w:spacing w:after="0" w:line="240" w:lineRule="auto"/>
              <w:rPr>
                <w:sz w:val="16"/>
                <w:szCs w:val="16"/>
              </w:rPr>
            </w:pPr>
            <w:r w:rsidRPr="00CC1BCA">
              <w:rPr>
                <w:sz w:val="16"/>
                <w:szCs w:val="16"/>
              </w:rPr>
              <w:t>Grad</w:t>
            </w:r>
            <w:r>
              <w:rPr>
                <w:sz w:val="16"/>
                <w:szCs w:val="16"/>
              </w:rPr>
              <w:t xml:space="preserve"> Velika Gorica</w:t>
            </w:r>
            <w:r w:rsidRPr="00CC1BCA" w:rsidDel="003C44BF">
              <w:rPr>
                <w:sz w:val="16"/>
                <w:szCs w:val="16"/>
              </w:rPr>
              <w:t xml:space="preserve"> </w:t>
            </w:r>
            <w:r w:rsidR="00D938DF" w:rsidRPr="00CC1BCA">
              <w:rPr>
                <w:sz w:val="16"/>
                <w:szCs w:val="16"/>
              </w:rPr>
              <w:t>, VG Vodoopskrba</w:t>
            </w:r>
          </w:p>
        </w:tc>
        <w:tc>
          <w:tcPr>
            <w:tcW w:w="1422" w:type="dxa"/>
            <w:shd w:val="clear" w:color="auto" w:fill="F2F2F2" w:themeFill="background1" w:themeFillShade="F2"/>
            <w:vAlign w:val="center"/>
          </w:tcPr>
          <w:p w14:paraId="3702EA9F" w14:textId="77777777" w:rsidR="00D938DF" w:rsidRPr="00CC1BCA" w:rsidRDefault="00D938DF" w:rsidP="00D938DF">
            <w:pPr>
              <w:spacing w:after="0" w:line="240" w:lineRule="auto"/>
              <w:rPr>
                <w:sz w:val="16"/>
                <w:szCs w:val="16"/>
              </w:rPr>
            </w:pPr>
            <w:r w:rsidRPr="00CC1BCA">
              <w:rPr>
                <w:sz w:val="16"/>
                <w:szCs w:val="16"/>
              </w:rPr>
              <w:t>2026.–2036. (dugoročno)</w:t>
            </w:r>
          </w:p>
        </w:tc>
      </w:tr>
      <w:tr w:rsidR="00D938DF" w:rsidRPr="00BE751E" w14:paraId="387FD970" w14:textId="77777777" w:rsidTr="00D938DF">
        <w:tc>
          <w:tcPr>
            <w:tcW w:w="3110" w:type="dxa"/>
            <w:shd w:val="clear" w:color="auto" w:fill="F2F2F2" w:themeFill="background1" w:themeFillShade="F2"/>
            <w:vAlign w:val="center"/>
          </w:tcPr>
          <w:p w14:paraId="5336E666" w14:textId="6677E5F6" w:rsidR="00D938DF" w:rsidRPr="006810D4" w:rsidRDefault="00D938DF" w:rsidP="00D938DF">
            <w:pPr>
              <w:spacing w:after="0" w:line="240" w:lineRule="auto"/>
              <w:rPr>
                <w:rFonts w:cs="Calibri"/>
                <w:b/>
                <w:sz w:val="16"/>
                <w:szCs w:val="16"/>
              </w:rPr>
            </w:pPr>
            <w:r w:rsidRPr="006810D4">
              <w:rPr>
                <w:rFonts w:cs="Calibri"/>
                <w:b/>
                <w:bCs/>
                <w:sz w:val="16"/>
                <w:szCs w:val="16"/>
              </w:rPr>
              <w:t>M.21.</w:t>
            </w:r>
            <w:r w:rsidRPr="006810D4">
              <w:rPr>
                <w:rFonts w:cs="Calibri"/>
                <w:sz w:val="16"/>
                <w:szCs w:val="16"/>
              </w:rPr>
              <w:t xml:space="preserve"> </w:t>
            </w:r>
            <w:r>
              <w:rPr>
                <w:rFonts w:cs="Calibri"/>
                <w:sz w:val="16"/>
                <w:szCs w:val="16"/>
              </w:rPr>
              <w:t>O</w:t>
            </w:r>
            <w:r w:rsidRPr="006810D4">
              <w:rPr>
                <w:rFonts w:cs="Calibri"/>
                <w:sz w:val="16"/>
                <w:szCs w:val="16"/>
              </w:rPr>
              <w:t xml:space="preserve">čuvanje i unaprjeđenje prirodnih i poluprirodnih staništa </w:t>
            </w:r>
          </w:p>
        </w:tc>
        <w:tc>
          <w:tcPr>
            <w:tcW w:w="2695" w:type="dxa"/>
            <w:shd w:val="clear" w:color="auto" w:fill="F2F2F2" w:themeFill="background1" w:themeFillShade="F2"/>
            <w:vAlign w:val="center"/>
          </w:tcPr>
          <w:p w14:paraId="7C31B17D" w14:textId="7560859E" w:rsidR="00D938DF" w:rsidRPr="00CC1BCA" w:rsidRDefault="005F03F8" w:rsidP="00D938DF">
            <w:pPr>
              <w:spacing w:after="0" w:line="240" w:lineRule="auto"/>
              <w:rPr>
                <w:sz w:val="16"/>
                <w:szCs w:val="16"/>
              </w:rPr>
            </w:pPr>
            <w:r w:rsidRPr="005F03F8">
              <w:rPr>
                <w:sz w:val="16"/>
                <w:szCs w:val="16"/>
              </w:rPr>
              <w:t>Očuvanje postojećih prirodnih i poluprirodnih staništa te sprječavanje daljnje degradacije prostora kroz zaštitu, obnovu, unaprjeđenje i odgovorno upravljanje prirodnim, poluprirodnim i potencijalno vrijednim staništima, uključujući vodena i obalna s</w:t>
            </w:r>
            <w:r>
              <w:rPr>
                <w:sz w:val="16"/>
                <w:szCs w:val="16"/>
              </w:rPr>
              <w:t>taništa uz postojeća jezera.</w:t>
            </w:r>
            <w:r w:rsidR="00F071F8">
              <w:rPr>
                <w:sz w:val="16"/>
                <w:szCs w:val="16"/>
              </w:rPr>
              <w:t xml:space="preserve"> </w:t>
            </w:r>
            <w:r w:rsidR="00F071F8" w:rsidRPr="00F071F8">
              <w:rPr>
                <w:sz w:val="16"/>
                <w:szCs w:val="16"/>
              </w:rPr>
              <w:t xml:space="preserve"> </w:t>
            </w:r>
            <w:r w:rsidR="00F071F8">
              <w:rPr>
                <w:sz w:val="16"/>
                <w:szCs w:val="16"/>
              </w:rPr>
              <w:t>Potrebno</w:t>
            </w:r>
            <w:r w:rsidR="00F071F8" w:rsidRPr="00F071F8">
              <w:rPr>
                <w:sz w:val="16"/>
                <w:szCs w:val="16"/>
              </w:rPr>
              <w:t xml:space="preserve"> je planirati uspostavu </w:t>
            </w:r>
            <w:r w:rsidR="00C11060">
              <w:rPr>
                <w:sz w:val="16"/>
                <w:szCs w:val="16"/>
              </w:rPr>
              <w:t xml:space="preserve">zelenog </w:t>
            </w:r>
            <w:r w:rsidR="00F071F8" w:rsidRPr="00F071F8">
              <w:rPr>
                <w:sz w:val="16"/>
                <w:szCs w:val="16"/>
              </w:rPr>
              <w:t>mrijestilišta te uređenje prirodnih i poluprirodnih obalnih zona, s ciljem povećanja bioraznolikosti, obnove vodenih staništa i jačanja ekosustavnih usluga.</w:t>
            </w:r>
          </w:p>
        </w:tc>
        <w:tc>
          <w:tcPr>
            <w:tcW w:w="1562" w:type="dxa"/>
            <w:shd w:val="clear" w:color="auto" w:fill="F2F2F2" w:themeFill="background1" w:themeFillShade="F2"/>
            <w:vAlign w:val="center"/>
          </w:tcPr>
          <w:p w14:paraId="197311D5" w14:textId="44668D87" w:rsidR="00D938DF" w:rsidRPr="00CC1BCA" w:rsidRDefault="003C44BF" w:rsidP="00D938DF">
            <w:pPr>
              <w:spacing w:after="0" w:line="240" w:lineRule="auto"/>
              <w:rPr>
                <w:sz w:val="16"/>
                <w:szCs w:val="16"/>
              </w:rPr>
            </w:pPr>
            <w:r w:rsidRPr="00CC1BCA">
              <w:rPr>
                <w:sz w:val="16"/>
                <w:szCs w:val="16"/>
              </w:rPr>
              <w:t>Grad</w:t>
            </w:r>
            <w:r>
              <w:rPr>
                <w:sz w:val="16"/>
                <w:szCs w:val="16"/>
              </w:rPr>
              <w:t xml:space="preserve"> Velika Gorica</w:t>
            </w:r>
            <w:r w:rsidRPr="00CC1BCA" w:rsidDel="003C44BF">
              <w:rPr>
                <w:sz w:val="16"/>
                <w:szCs w:val="16"/>
              </w:rPr>
              <w:t xml:space="preserve"> </w:t>
            </w:r>
            <w:r w:rsidR="00D938DF" w:rsidRPr="00CC1BCA">
              <w:rPr>
                <w:sz w:val="16"/>
                <w:szCs w:val="16"/>
              </w:rPr>
              <w:t>, Hrvatske šume (Šumarija Velika Gorica), Javna ustanova Zeleni prsten Zagrebačke županije</w:t>
            </w:r>
          </w:p>
        </w:tc>
        <w:tc>
          <w:tcPr>
            <w:tcW w:w="1422" w:type="dxa"/>
            <w:shd w:val="clear" w:color="auto" w:fill="F2F2F2" w:themeFill="background1" w:themeFillShade="F2"/>
            <w:vAlign w:val="center"/>
          </w:tcPr>
          <w:p w14:paraId="6E7FD0F2" w14:textId="77777777" w:rsidR="00D938DF" w:rsidRPr="00CC1BCA" w:rsidRDefault="00D938DF" w:rsidP="00D938DF">
            <w:pPr>
              <w:spacing w:after="0" w:line="240" w:lineRule="auto"/>
              <w:rPr>
                <w:sz w:val="16"/>
                <w:szCs w:val="16"/>
              </w:rPr>
            </w:pPr>
            <w:r w:rsidRPr="00CC1BCA">
              <w:rPr>
                <w:sz w:val="16"/>
                <w:szCs w:val="16"/>
              </w:rPr>
              <w:t>2026.–2036. (dugoročno)</w:t>
            </w:r>
          </w:p>
        </w:tc>
      </w:tr>
      <w:tr w:rsidR="00D938DF" w:rsidRPr="00BE751E" w14:paraId="777E79BE" w14:textId="77777777" w:rsidTr="00D938DF">
        <w:tc>
          <w:tcPr>
            <w:tcW w:w="3110" w:type="dxa"/>
            <w:shd w:val="clear" w:color="auto" w:fill="F2F2F2" w:themeFill="background1" w:themeFillShade="F2"/>
            <w:vAlign w:val="center"/>
          </w:tcPr>
          <w:p w14:paraId="1BC56B8A" w14:textId="77777777" w:rsidR="00D938DF" w:rsidRPr="006810D4" w:rsidRDefault="00D938DF" w:rsidP="00D938DF">
            <w:pPr>
              <w:spacing w:after="0" w:line="240" w:lineRule="auto"/>
              <w:rPr>
                <w:rFonts w:cs="Calibri"/>
                <w:b/>
                <w:sz w:val="16"/>
                <w:szCs w:val="16"/>
              </w:rPr>
            </w:pPr>
            <w:r w:rsidRPr="006810D4">
              <w:rPr>
                <w:rFonts w:cs="Calibri"/>
                <w:b/>
                <w:bCs/>
                <w:sz w:val="16"/>
                <w:szCs w:val="16"/>
              </w:rPr>
              <w:t>M.22</w:t>
            </w:r>
            <w:r w:rsidRPr="006810D4">
              <w:rPr>
                <w:rFonts w:cs="Calibri"/>
                <w:sz w:val="16"/>
                <w:szCs w:val="16"/>
              </w:rPr>
              <w:t>.  Povećanje urbane bioraznolikosti kroz sustavno ozelenjavanje</w:t>
            </w:r>
          </w:p>
        </w:tc>
        <w:tc>
          <w:tcPr>
            <w:tcW w:w="2695" w:type="dxa"/>
            <w:shd w:val="clear" w:color="auto" w:fill="F2F2F2" w:themeFill="background1" w:themeFillShade="F2"/>
            <w:vAlign w:val="center"/>
          </w:tcPr>
          <w:p w14:paraId="7FBB5C67" w14:textId="77777777" w:rsidR="00D938DF" w:rsidRPr="00CC1BCA" w:rsidRDefault="00D938DF" w:rsidP="00D938DF">
            <w:pPr>
              <w:spacing w:after="0" w:line="240" w:lineRule="auto"/>
              <w:rPr>
                <w:sz w:val="16"/>
                <w:szCs w:val="16"/>
              </w:rPr>
            </w:pPr>
            <w:r w:rsidRPr="00CC1BCA">
              <w:rPr>
                <w:sz w:val="16"/>
                <w:szCs w:val="16"/>
              </w:rPr>
              <w:t>Povećanje urbane bioraznolikosti kroz sadnju stabala, grmlja i drugih biljnih vrsta, razvoj zelenih koridora i uvođenje elemenata pogodnih za ptice, kukce i druge korisne vrste.</w:t>
            </w:r>
          </w:p>
        </w:tc>
        <w:tc>
          <w:tcPr>
            <w:tcW w:w="1562" w:type="dxa"/>
            <w:shd w:val="clear" w:color="auto" w:fill="F2F2F2" w:themeFill="background1" w:themeFillShade="F2"/>
            <w:vAlign w:val="center"/>
          </w:tcPr>
          <w:p w14:paraId="51D4E25D" w14:textId="110458E1" w:rsidR="00D938DF" w:rsidRPr="00CC1BCA" w:rsidRDefault="003C44BF" w:rsidP="00D938DF">
            <w:pPr>
              <w:spacing w:after="0" w:line="240" w:lineRule="auto"/>
              <w:rPr>
                <w:sz w:val="16"/>
                <w:szCs w:val="16"/>
              </w:rPr>
            </w:pPr>
            <w:r w:rsidRPr="00CC1BCA">
              <w:rPr>
                <w:sz w:val="16"/>
                <w:szCs w:val="16"/>
              </w:rPr>
              <w:t>Grad</w:t>
            </w:r>
            <w:r>
              <w:rPr>
                <w:sz w:val="16"/>
                <w:szCs w:val="16"/>
              </w:rPr>
              <w:t xml:space="preserve"> Velika Gorica,</w:t>
            </w:r>
            <w:r w:rsidRPr="00CC1BCA" w:rsidDel="003C44BF">
              <w:rPr>
                <w:sz w:val="16"/>
                <w:szCs w:val="16"/>
              </w:rPr>
              <w:t xml:space="preserve"> </w:t>
            </w:r>
            <w:r w:rsidR="00D938DF" w:rsidRPr="00CC1BCA">
              <w:rPr>
                <w:sz w:val="16"/>
                <w:szCs w:val="16"/>
              </w:rPr>
              <w:t xml:space="preserve"> udruge</w:t>
            </w:r>
          </w:p>
        </w:tc>
        <w:tc>
          <w:tcPr>
            <w:tcW w:w="1422" w:type="dxa"/>
            <w:shd w:val="clear" w:color="auto" w:fill="F2F2F2" w:themeFill="background1" w:themeFillShade="F2"/>
            <w:vAlign w:val="center"/>
          </w:tcPr>
          <w:p w14:paraId="6EFCE8DE" w14:textId="77777777" w:rsidR="00D938DF" w:rsidRPr="00CC1BCA" w:rsidRDefault="00D938DF" w:rsidP="00D938DF">
            <w:pPr>
              <w:spacing w:after="0" w:line="240" w:lineRule="auto"/>
              <w:rPr>
                <w:sz w:val="16"/>
                <w:szCs w:val="16"/>
              </w:rPr>
            </w:pPr>
            <w:r w:rsidRPr="00CC1BCA">
              <w:rPr>
                <w:sz w:val="16"/>
                <w:szCs w:val="16"/>
              </w:rPr>
              <w:t>2026.–2036. (dugoročno)</w:t>
            </w:r>
          </w:p>
        </w:tc>
      </w:tr>
      <w:tr w:rsidR="00D938DF" w:rsidRPr="00BE751E" w14:paraId="68901DE2" w14:textId="77777777" w:rsidTr="00D938DF">
        <w:tc>
          <w:tcPr>
            <w:tcW w:w="3110" w:type="dxa"/>
            <w:shd w:val="clear" w:color="auto" w:fill="F2F2F2" w:themeFill="background1" w:themeFillShade="F2"/>
            <w:vAlign w:val="center"/>
          </w:tcPr>
          <w:p w14:paraId="4A1159D8" w14:textId="77777777" w:rsidR="00D938DF" w:rsidRPr="006810D4" w:rsidRDefault="00D938DF" w:rsidP="00D938DF">
            <w:pPr>
              <w:spacing w:after="0" w:line="240" w:lineRule="auto"/>
              <w:rPr>
                <w:rFonts w:cs="Calibri"/>
                <w:b/>
                <w:sz w:val="16"/>
                <w:szCs w:val="16"/>
              </w:rPr>
            </w:pPr>
            <w:r w:rsidRPr="006810D4">
              <w:rPr>
                <w:rFonts w:cs="Calibri"/>
                <w:b/>
                <w:bCs/>
                <w:sz w:val="16"/>
                <w:szCs w:val="16"/>
              </w:rPr>
              <w:t>M.23.</w:t>
            </w:r>
            <w:r w:rsidRPr="006810D4">
              <w:rPr>
                <w:rFonts w:cs="Calibri"/>
                <w:sz w:val="16"/>
                <w:szCs w:val="16"/>
              </w:rPr>
              <w:t xml:space="preserve">   Jačanje ekosustavnih funkcija prostora u regulaciji mikroklime i voda</w:t>
            </w:r>
          </w:p>
        </w:tc>
        <w:tc>
          <w:tcPr>
            <w:tcW w:w="2695" w:type="dxa"/>
            <w:shd w:val="clear" w:color="auto" w:fill="F2F2F2" w:themeFill="background1" w:themeFillShade="F2"/>
            <w:vAlign w:val="center"/>
          </w:tcPr>
          <w:p w14:paraId="16B09BFF" w14:textId="77777777" w:rsidR="00D938DF" w:rsidRPr="00CC1BCA" w:rsidRDefault="00D938DF" w:rsidP="00D938DF">
            <w:pPr>
              <w:spacing w:after="0" w:line="240" w:lineRule="auto"/>
              <w:rPr>
                <w:sz w:val="16"/>
                <w:szCs w:val="16"/>
              </w:rPr>
            </w:pPr>
            <w:r w:rsidRPr="00CC1BCA">
              <w:rPr>
                <w:sz w:val="16"/>
                <w:szCs w:val="16"/>
              </w:rPr>
              <w:t>Jačanje funkcije zelenih i plavo-zelenih površina u regulaciji mikroklime, zadržavanju i filtraciji voda, hlađenju prostora i povećanju otpornosti urbanog prostora na klimatske promjene.</w:t>
            </w:r>
          </w:p>
        </w:tc>
        <w:tc>
          <w:tcPr>
            <w:tcW w:w="1562" w:type="dxa"/>
            <w:shd w:val="clear" w:color="auto" w:fill="F2F2F2" w:themeFill="background1" w:themeFillShade="F2"/>
            <w:vAlign w:val="center"/>
          </w:tcPr>
          <w:p w14:paraId="105D4807" w14:textId="3133968E" w:rsidR="00D938DF" w:rsidRPr="00CC1BCA" w:rsidRDefault="003C44BF" w:rsidP="00D938DF">
            <w:pPr>
              <w:spacing w:after="0" w:line="240" w:lineRule="auto"/>
              <w:rPr>
                <w:sz w:val="16"/>
                <w:szCs w:val="16"/>
              </w:rPr>
            </w:pPr>
            <w:r w:rsidRPr="00CC1BCA">
              <w:rPr>
                <w:sz w:val="16"/>
                <w:szCs w:val="16"/>
              </w:rPr>
              <w:t>Grad</w:t>
            </w:r>
            <w:r>
              <w:rPr>
                <w:sz w:val="16"/>
                <w:szCs w:val="16"/>
              </w:rPr>
              <w:t xml:space="preserve"> Velika Gorica</w:t>
            </w:r>
          </w:p>
        </w:tc>
        <w:tc>
          <w:tcPr>
            <w:tcW w:w="1422" w:type="dxa"/>
            <w:shd w:val="clear" w:color="auto" w:fill="F2F2F2" w:themeFill="background1" w:themeFillShade="F2"/>
            <w:vAlign w:val="center"/>
          </w:tcPr>
          <w:p w14:paraId="65A0E578" w14:textId="77777777" w:rsidR="00D938DF" w:rsidRPr="00CC1BCA" w:rsidRDefault="00D938DF" w:rsidP="00D938DF">
            <w:pPr>
              <w:spacing w:after="0" w:line="240" w:lineRule="auto"/>
              <w:rPr>
                <w:sz w:val="16"/>
                <w:szCs w:val="16"/>
              </w:rPr>
            </w:pPr>
            <w:r w:rsidRPr="00CC1BCA">
              <w:rPr>
                <w:sz w:val="16"/>
                <w:szCs w:val="16"/>
              </w:rPr>
              <w:t>2026.–2036. (dugoročno)</w:t>
            </w:r>
          </w:p>
        </w:tc>
      </w:tr>
      <w:tr w:rsidR="00D938DF" w:rsidRPr="00BE751E" w14:paraId="5F720F69" w14:textId="77777777" w:rsidTr="00D938DF">
        <w:tc>
          <w:tcPr>
            <w:tcW w:w="3110" w:type="dxa"/>
            <w:shd w:val="clear" w:color="auto" w:fill="F2F2F2" w:themeFill="background1" w:themeFillShade="F2"/>
            <w:vAlign w:val="center"/>
          </w:tcPr>
          <w:p w14:paraId="7BD75984" w14:textId="77777777" w:rsidR="00D938DF" w:rsidRPr="006810D4" w:rsidRDefault="00D938DF" w:rsidP="00D938DF">
            <w:pPr>
              <w:spacing w:after="0" w:line="240" w:lineRule="auto"/>
              <w:rPr>
                <w:rFonts w:cs="Calibri"/>
                <w:b/>
                <w:sz w:val="16"/>
                <w:szCs w:val="16"/>
              </w:rPr>
            </w:pPr>
            <w:r w:rsidRPr="006810D4">
              <w:rPr>
                <w:rFonts w:cs="Calibri"/>
                <w:b/>
                <w:bCs/>
                <w:sz w:val="16"/>
                <w:szCs w:val="16"/>
              </w:rPr>
              <w:t>M 24</w:t>
            </w:r>
            <w:r w:rsidRPr="006810D4">
              <w:rPr>
                <w:rFonts w:cs="Calibri"/>
                <w:sz w:val="16"/>
                <w:szCs w:val="16"/>
              </w:rPr>
              <w:t>. Sadnja autohtonih biljnih vrsta (stabala i grmlja) pogodnih za oprašivače radi povećanja bioraznolikosti i jačanja ekosustavnih usluga</w:t>
            </w:r>
            <w:r w:rsidRPr="006810D4" w:rsidDel="008E43A8">
              <w:rPr>
                <w:rFonts w:cs="Calibri"/>
                <w:sz w:val="16"/>
                <w:szCs w:val="16"/>
              </w:rPr>
              <w:t xml:space="preserve"> </w:t>
            </w:r>
          </w:p>
        </w:tc>
        <w:tc>
          <w:tcPr>
            <w:tcW w:w="2695" w:type="dxa"/>
            <w:shd w:val="clear" w:color="auto" w:fill="F2F2F2" w:themeFill="background1" w:themeFillShade="F2"/>
            <w:vAlign w:val="center"/>
          </w:tcPr>
          <w:p w14:paraId="0F9204CF" w14:textId="77777777" w:rsidR="00D938DF" w:rsidRPr="00CC1BCA" w:rsidRDefault="00D938DF" w:rsidP="00D938DF">
            <w:pPr>
              <w:spacing w:after="0" w:line="240" w:lineRule="auto"/>
              <w:rPr>
                <w:sz w:val="16"/>
                <w:szCs w:val="16"/>
              </w:rPr>
            </w:pPr>
            <w:r w:rsidRPr="00CC1BCA">
              <w:rPr>
                <w:sz w:val="16"/>
                <w:szCs w:val="16"/>
              </w:rPr>
              <w:t>Sadnja autohtonih stabala, grmova i drugih biljnih vrsta pogodnih za oprašivače u parkovima, koridorima, javnim prostorima i drugim elementima zelene infrastrukture.</w:t>
            </w:r>
          </w:p>
        </w:tc>
        <w:tc>
          <w:tcPr>
            <w:tcW w:w="1562" w:type="dxa"/>
            <w:shd w:val="clear" w:color="auto" w:fill="F2F2F2" w:themeFill="background1" w:themeFillShade="F2"/>
            <w:vAlign w:val="center"/>
          </w:tcPr>
          <w:p w14:paraId="6FCF2362" w14:textId="0C198E8D" w:rsidR="00D938DF" w:rsidRPr="00CC1BCA" w:rsidRDefault="003C44BF" w:rsidP="00D938DF">
            <w:pPr>
              <w:spacing w:after="0" w:line="240" w:lineRule="auto"/>
              <w:rPr>
                <w:sz w:val="16"/>
                <w:szCs w:val="16"/>
              </w:rPr>
            </w:pPr>
            <w:r w:rsidRPr="00CC1BCA">
              <w:rPr>
                <w:sz w:val="16"/>
                <w:szCs w:val="16"/>
              </w:rPr>
              <w:t>Grad</w:t>
            </w:r>
            <w:r>
              <w:rPr>
                <w:sz w:val="16"/>
                <w:szCs w:val="16"/>
              </w:rPr>
              <w:t xml:space="preserve"> Velika Gorica</w:t>
            </w:r>
            <w:r w:rsidRPr="00CC1BCA" w:rsidDel="003C44BF">
              <w:rPr>
                <w:sz w:val="16"/>
                <w:szCs w:val="16"/>
              </w:rPr>
              <w:t xml:space="preserve"> </w:t>
            </w:r>
            <w:r w:rsidR="00D938DF" w:rsidRPr="00CC1BCA">
              <w:rPr>
                <w:sz w:val="16"/>
                <w:szCs w:val="16"/>
              </w:rPr>
              <w:t>, udruge</w:t>
            </w:r>
          </w:p>
        </w:tc>
        <w:tc>
          <w:tcPr>
            <w:tcW w:w="1422" w:type="dxa"/>
            <w:shd w:val="clear" w:color="auto" w:fill="F2F2F2" w:themeFill="background1" w:themeFillShade="F2"/>
            <w:vAlign w:val="center"/>
          </w:tcPr>
          <w:p w14:paraId="788D4A8E" w14:textId="77777777" w:rsidR="00D938DF" w:rsidRPr="00CC1BCA" w:rsidRDefault="00D938DF" w:rsidP="00D938DF">
            <w:pPr>
              <w:spacing w:after="0" w:line="240" w:lineRule="auto"/>
              <w:rPr>
                <w:sz w:val="16"/>
                <w:szCs w:val="16"/>
              </w:rPr>
            </w:pPr>
            <w:r w:rsidRPr="00CC1BCA">
              <w:rPr>
                <w:sz w:val="16"/>
                <w:szCs w:val="16"/>
              </w:rPr>
              <w:t>2026.–2036. (dugoročno)</w:t>
            </w:r>
          </w:p>
        </w:tc>
      </w:tr>
      <w:tr w:rsidR="00D938DF" w:rsidRPr="00BE751E" w14:paraId="3C0DD551" w14:textId="77777777" w:rsidTr="00D938DF">
        <w:tc>
          <w:tcPr>
            <w:tcW w:w="3110" w:type="dxa"/>
            <w:shd w:val="clear" w:color="auto" w:fill="F2F2F2" w:themeFill="background1" w:themeFillShade="F2"/>
          </w:tcPr>
          <w:p w14:paraId="35C629A7" w14:textId="77777777" w:rsidR="00D938DF" w:rsidRPr="006810D4" w:rsidRDefault="00D938DF" w:rsidP="00D938DF">
            <w:pPr>
              <w:spacing w:after="0" w:line="240" w:lineRule="auto"/>
              <w:rPr>
                <w:rFonts w:cs="Calibri"/>
                <w:b/>
                <w:bCs/>
                <w:sz w:val="16"/>
                <w:szCs w:val="16"/>
              </w:rPr>
            </w:pPr>
            <w:r w:rsidRPr="006810D4">
              <w:rPr>
                <w:rFonts w:cs="Calibri"/>
                <w:b/>
                <w:bCs/>
                <w:sz w:val="16"/>
                <w:szCs w:val="16"/>
              </w:rPr>
              <w:t>M.25.</w:t>
            </w:r>
            <w:r w:rsidRPr="006810D4">
              <w:rPr>
                <w:rFonts w:cs="Calibri"/>
                <w:sz w:val="16"/>
                <w:szCs w:val="16"/>
              </w:rPr>
              <w:t xml:space="preserve"> Prenamjena dijela prometnih površina u pješačke i biciklističke zone radi smanjenja </w:t>
            </w:r>
            <w:r>
              <w:rPr>
                <w:rFonts w:cs="Calibri"/>
                <w:sz w:val="16"/>
                <w:szCs w:val="16"/>
              </w:rPr>
              <w:t xml:space="preserve">emisija </w:t>
            </w:r>
            <w:r w:rsidRPr="006810D4">
              <w:rPr>
                <w:rFonts w:cs="Calibri"/>
                <w:sz w:val="16"/>
                <w:szCs w:val="16"/>
              </w:rPr>
              <w:t xml:space="preserve">CO₂ </w:t>
            </w:r>
            <w:r>
              <w:rPr>
                <w:rFonts w:cs="Calibri"/>
                <w:sz w:val="16"/>
                <w:szCs w:val="16"/>
              </w:rPr>
              <w:t>uz primjenu</w:t>
            </w:r>
            <w:r w:rsidRPr="006810D4">
              <w:rPr>
                <w:rFonts w:cs="Calibri"/>
                <w:sz w:val="16"/>
                <w:szCs w:val="16"/>
              </w:rPr>
              <w:t xml:space="preserve"> zelene infrastrukture</w:t>
            </w:r>
          </w:p>
        </w:tc>
        <w:tc>
          <w:tcPr>
            <w:tcW w:w="2695" w:type="dxa"/>
            <w:shd w:val="clear" w:color="auto" w:fill="F2F2F2" w:themeFill="background1" w:themeFillShade="F2"/>
            <w:vAlign w:val="center"/>
          </w:tcPr>
          <w:p w14:paraId="0E38C4D6" w14:textId="77777777" w:rsidR="00D938DF" w:rsidRPr="00CC1BCA" w:rsidRDefault="00D938DF" w:rsidP="00D938DF">
            <w:pPr>
              <w:spacing w:after="0" w:line="240" w:lineRule="auto"/>
              <w:rPr>
                <w:sz w:val="16"/>
                <w:szCs w:val="16"/>
              </w:rPr>
            </w:pPr>
            <w:r w:rsidRPr="00CC1BCA">
              <w:rPr>
                <w:sz w:val="16"/>
                <w:szCs w:val="16"/>
              </w:rPr>
              <w:t>Prenamjena dijela prometnih površina u pješačke i biciklističke zone uz istovremeno ozelenjavanje prostora, povećanje sigurnosti kretanja i smanjenje emisija CO₂.</w:t>
            </w:r>
          </w:p>
        </w:tc>
        <w:tc>
          <w:tcPr>
            <w:tcW w:w="1562" w:type="dxa"/>
            <w:shd w:val="clear" w:color="auto" w:fill="F2F2F2" w:themeFill="background1" w:themeFillShade="F2"/>
            <w:vAlign w:val="center"/>
          </w:tcPr>
          <w:p w14:paraId="32E3FF10" w14:textId="682B3C1D" w:rsidR="00D938DF" w:rsidRPr="00CC1BCA" w:rsidRDefault="003C44BF" w:rsidP="00D938DF">
            <w:pPr>
              <w:spacing w:after="0" w:line="240" w:lineRule="auto"/>
              <w:rPr>
                <w:sz w:val="16"/>
                <w:szCs w:val="16"/>
              </w:rPr>
            </w:pPr>
            <w:r w:rsidRPr="00CC1BCA">
              <w:rPr>
                <w:sz w:val="16"/>
                <w:szCs w:val="16"/>
              </w:rPr>
              <w:t>Grad</w:t>
            </w:r>
            <w:r>
              <w:rPr>
                <w:sz w:val="16"/>
                <w:szCs w:val="16"/>
              </w:rPr>
              <w:t xml:space="preserve"> Velika Gorica</w:t>
            </w:r>
          </w:p>
        </w:tc>
        <w:tc>
          <w:tcPr>
            <w:tcW w:w="1422" w:type="dxa"/>
            <w:shd w:val="clear" w:color="auto" w:fill="F2F2F2" w:themeFill="background1" w:themeFillShade="F2"/>
            <w:vAlign w:val="center"/>
          </w:tcPr>
          <w:p w14:paraId="6FBCE0ED" w14:textId="77777777" w:rsidR="00D938DF" w:rsidRPr="00CC1BCA" w:rsidRDefault="00D938DF" w:rsidP="00D938DF">
            <w:pPr>
              <w:spacing w:after="0" w:line="240" w:lineRule="auto"/>
              <w:rPr>
                <w:sz w:val="16"/>
                <w:szCs w:val="16"/>
              </w:rPr>
            </w:pPr>
            <w:r w:rsidRPr="00CC1BCA">
              <w:rPr>
                <w:sz w:val="16"/>
                <w:szCs w:val="16"/>
              </w:rPr>
              <w:t>2026.–2036. (dugoročno)</w:t>
            </w:r>
          </w:p>
        </w:tc>
      </w:tr>
      <w:tr w:rsidR="00D938DF" w:rsidRPr="00BE751E" w14:paraId="36832219" w14:textId="77777777" w:rsidTr="00D938DF">
        <w:tc>
          <w:tcPr>
            <w:tcW w:w="3110" w:type="dxa"/>
            <w:shd w:val="clear" w:color="auto" w:fill="F2F2F2" w:themeFill="background1" w:themeFillShade="F2"/>
          </w:tcPr>
          <w:p w14:paraId="79BD4995" w14:textId="77777777" w:rsidR="00D938DF" w:rsidRPr="006810D4" w:rsidRDefault="00D938DF" w:rsidP="00D938DF">
            <w:pPr>
              <w:spacing w:after="0" w:line="240" w:lineRule="auto"/>
              <w:contextualSpacing/>
              <w:jc w:val="both"/>
              <w:rPr>
                <w:rFonts w:cs="Calibri"/>
                <w:b/>
                <w:bCs/>
                <w:sz w:val="16"/>
                <w:szCs w:val="16"/>
              </w:rPr>
            </w:pPr>
            <w:r w:rsidRPr="006810D4">
              <w:rPr>
                <w:rFonts w:cs="Calibri"/>
                <w:b/>
                <w:bCs/>
                <w:sz w:val="16"/>
                <w:szCs w:val="16"/>
              </w:rPr>
              <w:t>M.26.</w:t>
            </w:r>
            <w:r w:rsidRPr="006810D4">
              <w:rPr>
                <w:rFonts w:cs="Calibri"/>
                <w:sz w:val="16"/>
                <w:szCs w:val="16"/>
              </w:rPr>
              <w:t xml:space="preserve"> Ugradnja zelenih otoka i biciklističke infrastrukture u sklopu cestovne infrastrukture radi povećanja zasjenjenja, propusnosti i mikroklimatske kvalitete prostora</w:t>
            </w:r>
          </w:p>
        </w:tc>
        <w:tc>
          <w:tcPr>
            <w:tcW w:w="2695" w:type="dxa"/>
            <w:shd w:val="clear" w:color="auto" w:fill="F2F2F2" w:themeFill="background1" w:themeFillShade="F2"/>
            <w:vAlign w:val="center"/>
          </w:tcPr>
          <w:p w14:paraId="6DBCCC11" w14:textId="77777777" w:rsidR="00D938DF" w:rsidRPr="00CC1BCA" w:rsidRDefault="00D938DF" w:rsidP="00D938DF">
            <w:pPr>
              <w:spacing w:after="0" w:line="240" w:lineRule="auto"/>
              <w:rPr>
                <w:sz w:val="16"/>
                <w:szCs w:val="16"/>
              </w:rPr>
            </w:pPr>
            <w:r w:rsidRPr="00CC1BCA">
              <w:rPr>
                <w:sz w:val="16"/>
                <w:szCs w:val="16"/>
              </w:rPr>
              <w:t>Ugradnja zelenih otoka, stalaka za bicikle, biciklističke infrastrukture i drugih zelenih elemenata u sklopu prometnica radi povećanja zasjenjenja, smanjenja pregrijavanja i poboljšanja kvalitete javnog prostora.</w:t>
            </w:r>
          </w:p>
        </w:tc>
        <w:tc>
          <w:tcPr>
            <w:tcW w:w="1562" w:type="dxa"/>
            <w:shd w:val="clear" w:color="auto" w:fill="F2F2F2" w:themeFill="background1" w:themeFillShade="F2"/>
            <w:vAlign w:val="center"/>
          </w:tcPr>
          <w:p w14:paraId="7EED9A96" w14:textId="518D6EF0" w:rsidR="00D938DF" w:rsidRPr="00CC1BCA" w:rsidRDefault="003C44BF" w:rsidP="00D938DF">
            <w:pPr>
              <w:spacing w:after="0" w:line="240" w:lineRule="auto"/>
              <w:rPr>
                <w:sz w:val="16"/>
                <w:szCs w:val="16"/>
              </w:rPr>
            </w:pPr>
            <w:r w:rsidRPr="00CC1BCA">
              <w:rPr>
                <w:sz w:val="16"/>
                <w:szCs w:val="16"/>
              </w:rPr>
              <w:t>Grad</w:t>
            </w:r>
            <w:r>
              <w:rPr>
                <w:sz w:val="16"/>
                <w:szCs w:val="16"/>
              </w:rPr>
              <w:t xml:space="preserve"> Velika Gorica</w:t>
            </w:r>
          </w:p>
        </w:tc>
        <w:tc>
          <w:tcPr>
            <w:tcW w:w="1422" w:type="dxa"/>
            <w:shd w:val="clear" w:color="auto" w:fill="F2F2F2" w:themeFill="background1" w:themeFillShade="F2"/>
            <w:vAlign w:val="center"/>
          </w:tcPr>
          <w:p w14:paraId="7C507AC7" w14:textId="77777777" w:rsidR="00D938DF" w:rsidRPr="00CC1BCA" w:rsidRDefault="00D938DF" w:rsidP="00D938DF">
            <w:pPr>
              <w:spacing w:after="0" w:line="240" w:lineRule="auto"/>
              <w:rPr>
                <w:sz w:val="16"/>
                <w:szCs w:val="16"/>
              </w:rPr>
            </w:pPr>
            <w:r w:rsidRPr="00CC1BCA">
              <w:rPr>
                <w:sz w:val="16"/>
                <w:szCs w:val="16"/>
              </w:rPr>
              <w:t>2026.–2032. (srednjoročno)</w:t>
            </w:r>
          </w:p>
        </w:tc>
      </w:tr>
      <w:tr w:rsidR="00D938DF" w:rsidRPr="00BE751E" w14:paraId="2ABC7CF2" w14:textId="77777777" w:rsidTr="00D938DF">
        <w:tc>
          <w:tcPr>
            <w:tcW w:w="3110" w:type="dxa"/>
            <w:shd w:val="clear" w:color="auto" w:fill="F2F2F2" w:themeFill="background1" w:themeFillShade="F2"/>
          </w:tcPr>
          <w:p w14:paraId="5FBFF205" w14:textId="77777777" w:rsidR="00D938DF" w:rsidRPr="006810D4" w:rsidRDefault="00D938DF" w:rsidP="00D938DF">
            <w:pPr>
              <w:tabs>
                <w:tab w:val="left" w:pos="972"/>
              </w:tabs>
              <w:spacing w:after="0" w:line="240" w:lineRule="auto"/>
              <w:contextualSpacing/>
              <w:jc w:val="both"/>
              <w:rPr>
                <w:rFonts w:cs="Calibri"/>
                <w:b/>
                <w:bCs/>
                <w:sz w:val="16"/>
                <w:szCs w:val="16"/>
              </w:rPr>
            </w:pPr>
            <w:r w:rsidRPr="006810D4">
              <w:rPr>
                <w:rFonts w:cs="Calibri"/>
                <w:b/>
                <w:bCs/>
                <w:sz w:val="16"/>
                <w:szCs w:val="16"/>
              </w:rPr>
              <w:t>M.27.</w:t>
            </w:r>
            <w:r w:rsidRPr="006810D4">
              <w:rPr>
                <w:rFonts w:cs="Calibri"/>
                <w:sz w:val="16"/>
                <w:szCs w:val="16"/>
              </w:rPr>
              <w:t xml:space="preserve"> Uspostava sustava urbane akumulacije kišnice kroz prometne i javne površine</w:t>
            </w:r>
          </w:p>
        </w:tc>
        <w:tc>
          <w:tcPr>
            <w:tcW w:w="2695" w:type="dxa"/>
            <w:shd w:val="clear" w:color="auto" w:fill="F2F2F2" w:themeFill="background1" w:themeFillShade="F2"/>
            <w:vAlign w:val="center"/>
          </w:tcPr>
          <w:p w14:paraId="61B49AF5" w14:textId="77777777" w:rsidR="00D938DF" w:rsidRPr="00CC1BCA" w:rsidRDefault="00D938DF" w:rsidP="00D938DF">
            <w:pPr>
              <w:spacing w:after="0" w:line="240" w:lineRule="auto"/>
              <w:rPr>
                <w:sz w:val="16"/>
                <w:szCs w:val="16"/>
              </w:rPr>
            </w:pPr>
            <w:r w:rsidRPr="00CC1BCA">
              <w:rPr>
                <w:sz w:val="16"/>
                <w:szCs w:val="16"/>
              </w:rPr>
              <w:t>Uspostava sustava prikupljanja, zadržavanja i korištenja kišnice kroz prometne i javne površine, osobito u sklopu projekata javnih prostora i krajobraznog uređenja.</w:t>
            </w:r>
          </w:p>
        </w:tc>
        <w:tc>
          <w:tcPr>
            <w:tcW w:w="1562" w:type="dxa"/>
            <w:shd w:val="clear" w:color="auto" w:fill="F2F2F2" w:themeFill="background1" w:themeFillShade="F2"/>
            <w:vAlign w:val="center"/>
          </w:tcPr>
          <w:p w14:paraId="68A98D7B" w14:textId="1AAD75F2" w:rsidR="00D938DF" w:rsidRPr="00CC1BCA" w:rsidRDefault="003C44BF" w:rsidP="00D938DF">
            <w:pPr>
              <w:spacing w:after="0" w:line="240" w:lineRule="auto"/>
              <w:rPr>
                <w:sz w:val="16"/>
                <w:szCs w:val="16"/>
              </w:rPr>
            </w:pPr>
            <w:r w:rsidRPr="00CC1BCA">
              <w:rPr>
                <w:sz w:val="16"/>
                <w:szCs w:val="16"/>
              </w:rPr>
              <w:t>Grad</w:t>
            </w:r>
            <w:r>
              <w:rPr>
                <w:sz w:val="16"/>
                <w:szCs w:val="16"/>
              </w:rPr>
              <w:t xml:space="preserve"> Velika Gorica, </w:t>
            </w:r>
            <w:r w:rsidR="00D938DF" w:rsidRPr="00CC1BCA">
              <w:rPr>
                <w:sz w:val="16"/>
                <w:szCs w:val="16"/>
              </w:rPr>
              <w:t>VG Vodoopskrba</w:t>
            </w:r>
          </w:p>
        </w:tc>
        <w:tc>
          <w:tcPr>
            <w:tcW w:w="1422" w:type="dxa"/>
            <w:shd w:val="clear" w:color="auto" w:fill="F2F2F2" w:themeFill="background1" w:themeFillShade="F2"/>
            <w:vAlign w:val="center"/>
          </w:tcPr>
          <w:p w14:paraId="4BA597C7" w14:textId="77777777" w:rsidR="00D938DF" w:rsidRPr="00CC1BCA" w:rsidRDefault="00D938DF" w:rsidP="00D938DF">
            <w:pPr>
              <w:spacing w:after="0" w:line="240" w:lineRule="auto"/>
              <w:rPr>
                <w:sz w:val="16"/>
                <w:szCs w:val="16"/>
              </w:rPr>
            </w:pPr>
            <w:r w:rsidRPr="00CC1BCA">
              <w:rPr>
                <w:sz w:val="16"/>
                <w:szCs w:val="16"/>
              </w:rPr>
              <w:t>2026.–2032. (srednjoročno)</w:t>
            </w:r>
          </w:p>
        </w:tc>
      </w:tr>
      <w:tr w:rsidR="00D938DF" w:rsidRPr="00BE751E" w14:paraId="65EA7C34" w14:textId="77777777" w:rsidTr="00D938DF">
        <w:tc>
          <w:tcPr>
            <w:tcW w:w="3110" w:type="dxa"/>
            <w:shd w:val="clear" w:color="auto" w:fill="F2F2F2" w:themeFill="background1" w:themeFillShade="F2"/>
          </w:tcPr>
          <w:p w14:paraId="1C12069D" w14:textId="77777777" w:rsidR="00D938DF" w:rsidRPr="006810D4" w:rsidRDefault="00D938DF" w:rsidP="00D938DF">
            <w:pPr>
              <w:rPr>
                <w:rFonts w:cs="Calibri"/>
                <w:b/>
                <w:bCs/>
                <w:sz w:val="16"/>
                <w:szCs w:val="16"/>
              </w:rPr>
            </w:pPr>
            <w:r w:rsidRPr="006810D4">
              <w:rPr>
                <w:rFonts w:cs="Calibri"/>
                <w:b/>
                <w:bCs/>
                <w:sz w:val="16"/>
                <w:szCs w:val="16"/>
              </w:rPr>
              <w:t>M.28.</w:t>
            </w:r>
            <w:r w:rsidRPr="006810D4">
              <w:rPr>
                <w:rFonts w:cs="Calibri"/>
                <w:sz w:val="16"/>
                <w:szCs w:val="16"/>
              </w:rPr>
              <w:t xml:space="preserve"> Izgradnja novih zelenih parkirališta i prenamjena postojećih asfaltnih parkirališta u zelena (propusne podloge, sadnja drveća, solarne nadstrešnice i sl.)</w:t>
            </w:r>
          </w:p>
        </w:tc>
        <w:tc>
          <w:tcPr>
            <w:tcW w:w="2695" w:type="dxa"/>
            <w:shd w:val="clear" w:color="auto" w:fill="F2F2F2" w:themeFill="background1" w:themeFillShade="F2"/>
            <w:vAlign w:val="center"/>
          </w:tcPr>
          <w:p w14:paraId="7A947F70" w14:textId="77777777" w:rsidR="00D938DF" w:rsidRPr="00CC1BCA" w:rsidRDefault="00D938DF" w:rsidP="00D938DF">
            <w:pPr>
              <w:spacing w:after="0" w:line="240" w:lineRule="auto"/>
              <w:rPr>
                <w:sz w:val="16"/>
                <w:szCs w:val="16"/>
              </w:rPr>
            </w:pPr>
            <w:r w:rsidRPr="00CC1BCA">
              <w:rPr>
                <w:sz w:val="16"/>
                <w:szCs w:val="16"/>
              </w:rPr>
              <w:t>Izgradnja novih i preoblikovanje postojećih parkirališta u zelena parkirališta s propusnim podlogama, sadnjom drveća, parkiralištima za osobe s invaliditetom, boravišnim zonama u hladu i, gdje je primjenjivo, pratećom infrastrukturom poput punionica za električna vozila.</w:t>
            </w:r>
          </w:p>
        </w:tc>
        <w:tc>
          <w:tcPr>
            <w:tcW w:w="1562" w:type="dxa"/>
            <w:shd w:val="clear" w:color="auto" w:fill="F2F2F2" w:themeFill="background1" w:themeFillShade="F2"/>
            <w:vAlign w:val="center"/>
          </w:tcPr>
          <w:p w14:paraId="2DE9D3B0" w14:textId="01522120" w:rsidR="00D938DF" w:rsidRPr="00CC1BCA" w:rsidRDefault="003C44BF" w:rsidP="00D938DF">
            <w:pPr>
              <w:spacing w:after="0" w:line="240" w:lineRule="auto"/>
              <w:rPr>
                <w:sz w:val="16"/>
                <w:szCs w:val="16"/>
              </w:rPr>
            </w:pPr>
            <w:r w:rsidRPr="00CC1BCA">
              <w:rPr>
                <w:sz w:val="16"/>
                <w:szCs w:val="16"/>
              </w:rPr>
              <w:t>Grad</w:t>
            </w:r>
            <w:r>
              <w:rPr>
                <w:sz w:val="16"/>
                <w:szCs w:val="16"/>
              </w:rPr>
              <w:t xml:space="preserve"> Velika Gorica</w:t>
            </w:r>
          </w:p>
        </w:tc>
        <w:tc>
          <w:tcPr>
            <w:tcW w:w="1422" w:type="dxa"/>
            <w:shd w:val="clear" w:color="auto" w:fill="F2F2F2" w:themeFill="background1" w:themeFillShade="F2"/>
            <w:vAlign w:val="center"/>
          </w:tcPr>
          <w:p w14:paraId="7E6AE545" w14:textId="77777777" w:rsidR="00D938DF" w:rsidRPr="00CC1BCA" w:rsidRDefault="00D938DF" w:rsidP="00D938DF">
            <w:pPr>
              <w:spacing w:after="0" w:line="240" w:lineRule="auto"/>
              <w:rPr>
                <w:sz w:val="16"/>
                <w:szCs w:val="16"/>
              </w:rPr>
            </w:pPr>
            <w:r w:rsidRPr="00CC1BCA">
              <w:rPr>
                <w:sz w:val="16"/>
                <w:szCs w:val="16"/>
              </w:rPr>
              <w:t>2026.–2032. (srednjoročno)</w:t>
            </w:r>
          </w:p>
        </w:tc>
      </w:tr>
      <w:tr w:rsidR="00D938DF" w:rsidRPr="00BE751E" w14:paraId="78F33776" w14:textId="77777777" w:rsidTr="00D938DF">
        <w:tc>
          <w:tcPr>
            <w:tcW w:w="3110" w:type="dxa"/>
            <w:shd w:val="clear" w:color="auto" w:fill="F2F2F2" w:themeFill="background1" w:themeFillShade="F2"/>
            <w:vAlign w:val="center"/>
          </w:tcPr>
          <w:p w14:paraId="6FABC5B5" w14:textId="77777777" w:rsidR="00D938DF" w:rsidRPr="006810D4" w:rsidRDefault="00D938DF" w:rsidP="00D938DF">
            <w:pPr>
              <w:rPr>
                <w:rFonts w:cs="Calibri"/>
                <w:b/>
                <w:bCs/>
                <w:sz w:val="16"/>
                <w:szCs w:val="16"/>
              </w:rPr>
            </w:pPr>
            <w:r w:rsidRPr="006810D4">
              <w:rPr>
                <w:rFonts w:cs="Calibri"/>
                <w:b/>
                <w:bCs/>
                <w:sz w:val="16"/>
                <w:szCs w:val="16"/>
              </w:rPr>
              <w:t>M.29.</w:t>
            </w:r>
            <w:r w:rsidRPr="006810D4">
              <w:rPr>
                <w:rFonts w:cs="Calibri"/>
                <w:sz w:val="16"/>
                <w:szCs w:val="16"/>
              </w:rPr>
              <w:t xml:space="preserve"> Sustavna identifikacija i aktivacija brownfield lokacija</w:t>
            </w:r>
          </w:p>
        </w:tc>
        <w:tc>
          <w:tcPr>
            <w:tcW w:w="2695" w:type="dxa"/>
            <w:shd w:val="clear" w:color="auto" w:fill="F2F2F2" w:themeFill="background1" w:themeFillShade="F2"/>
            <w:vAlign w:val="center"/>
          </w:tcPr>
          <w:p w14:paraId="2BCCA365" w14:textId="77777777" w:rsidR="00D938DF" w:rsidRPr="00F81803" w:rsidRDefault="00D938DF" w:rsidP="00D938DF">
            <w:pPr>
              <w:spacing w:after="0" w:line="240" w:lineRule="auto"/>
              <w:rPr>
                <w:sz w:val="16"/>
                <w:szCs w:val="16"/>
              </w:rPr>
            </w:pPr>
            <w:r w:rsidRPr="00CC1BCA">
              <w:rPr>
                <w:sz w:val="16"/>
                <w:szCs w:val="16"/>
              </w:rPr>
              <w:t>Sustavna identifikacija zapuštenih i nedovoljno iskorištenih lokacija te njihovo uključivanje u projekte urbane preobrazbe, sanacije i nove javne, društvene ili gospodarske funkcije.</w:t>
            </w:r>
          </w:p>
        </w:tc>
        <w:tc>
          <w:tcPr>
            <w:tcW w:w="1562" w:type="dxa"/>
            <w:shd w:val="clear" w:color="auto" w:fill="F2F2F2" w:themeFill="background1" w:themeFillShade="F2"/>
            <w:vAlign w:val="center"/>
          </w:tcPr>
          <w:p w14:paraId="64A5303B" w14:textId="1A34410B" w:rsidR="00D938DF" w:rsidRPr="006810D4" w:rsidRDefault="003C44BF" w:rsidP="00D938DF">
            <w:pPr>
              <w:spacing w:after="0" w:line="240" w:lineRule="auto"/>
              <w:rPr>
                <w:sz w:val="16"/>
                <w:szCs w:val="16"/>
              </w:rPr>
            </w:pPr>
            <w:r w:rsidRPr="00CC1BCA">
              <w:rPr>
                <w:sz w:val="16"/>
                <w:szCs w:val="16"/>
              </w:rPr>
              <w:t>Grad</w:t>
            </w:r>
            <w:r>
              <w:rPr>
                <w:sz w:val="16"/>
                <w:szCs w:val="16"/>
              </w:rPr>
              <w:t xml:space="preserve"> Velika Gorica</w:t>
            </w:r>
            <w:r w:rsidRPr="00CC1BCA" w:rsidDel="003C44BF">
              <w:rPr>
                <w:sz w:val="16"/>
                <w:szCs w:val="16"/>
              </w:rPr>
              <w:t xml:space="preserve"> </w:t>
            </w:r>
            <w:r w:rsidR="00D938DF" w:rsidRPr="00CC1BCA">
              <w:rPr>
                <w:sz w:val="16"/>
                <w:szCs w:val="16"/>
              </w:rPr>
              <w:t>, privatne tvrtke</w:t>
            </w:r>
          </w:p>
        </w:tc>
        <w:tc>
          <w:tcPr>
            <w:tcW w:w="1422" w:type="dxa"/>
            <w:shd w:val="clear" w:color="auto" w:fill="F2F2F2" w:themeFill="background1" w:themeFillShade="F2"/>
            <w:vAlign w:val="center"/>
          </w:tcPr>
          <w:p w14:paraId="30383FC5" w14:textId="77777777" w:rsidR="00D938DF" w:rsidRPr="006810D4" w:rsidRDefault="00D938DF" w:rsidP="00D938DF">
            <w:pPr>
              <w:spacing w:after="0" w:line="240" w:lineRule="auto"/>
              <w:rPr>
                <w:sz w:val="16"/>
                <w:szCs w:val="16"/>
              </w:rPr>
            </w:pPr>
            <w:r w:rsidRPr="00CC1BCA">
              <w:rPr>
                <w:sz w:val="16"/>
                <w:szCs w:val="16"/>
              </w:rPr>
              <w:t>2026.–2036. (dugoročno)</w:t>
            </w:r>
          </w:p>
        </w:tc>
      </w:tr>
      <w:tr w:rsidR="00D938DF" w:rsidRPr="00BE751E" w14:paraId="4FBE4DB9" w14:textId="77777777" w:rsidTr="00D938DF">
        <w:tc>
          <w:tcPr>
            <w:tcW w:w="3110" w:type="dxa"/>
            <w:shd w:val="clear" w:color="auto" w:fill="F2F2F2" w:themeFill="background1" w:themeFillShade="F2"/>
            <w:vAlign w:val="center"/>
          </w:tcPr>
          <w:p w14:paraId="25A3B456" w14:textId="77777777" w:rsidR="00D938DF" w:rsidRPr="006810D4" w:rsidRDefault="00D938DF" w:rsidP="00D938DF">
            <w:pPr>
              <w:rPr>
                <w:rFonts w:cs="Calibri"/>
                <w:b/>
                <w:bCs/>
                <w:sz w:val="16"/>
                <w:szCs w:val="16"/>
              </w:rPr>
            </w:pPr>
            <w:r w:rsidRPr="006810D4">
              <w:rPr>
                <w:rFonts w:cs="Calibri"/>
                <w:b/>
                <w:bCs/>
                <w:sz w:val="16"/>
                <w:szCs w:val="16"/>
              </w:rPr>
              <w:lastRenderedPageBreak/>
              <w:t>M.30.</w:t>
            </w:r>
            <w:r w:rsidRPr="006810D4">
              <w:rPr>
                <w:rFonts w:cs="Calibri"/>
                <w:sz w:val="16"/>
                <w:szCs w:val="16"/>
              </w:rPr>
              <w:t xml:space="preserve"> Prenamjena i funkcionalna integracija zapuštenih prostora u urbani sustav</w:t>
            </w:r>
          </w:p>
        </w:tc>
        <w:tc>
          <w:tcPr>
            <w:tcW w:w="2695" w:type="dxa"/>
            <w:shd w:val="clear" w:color="auto" w:fill="F2F2F2" w:themeFill="background1" w:themeFillShade="F2"/>
            <w:vAlign w:val="center"/>
          </w:tcPr>
          <w:p w14:paraId="144A147F" w14:textId="77777777" w:rsidR="00D938DF" w:rsidRPr="00F81803" w:rsidRDefault="00D938DF" w:rsidP="00D938DF">
            <w:pPr>
              <w:spacing w:after="0" w:line="240" w:lineRule="auto"/>
              <w:rPr>
                <w:sz w:val="16"/>
                <w:szCs w:val="16"/>
              </w:rPr>
            </w:pPr>
            <w:r w:rsidRPr="00CC1BCA">
              <w:rPr>
                <w:sz w:val="16"/>
                <w:szCs w:val="16"/>
              </w:rPr>
              <w:t>Prenamjena zapuštenih prostora i njihovo uključivanje u održivo korištenje kroz nove javne, društvene, edukativne, rekreacijske ili druge sadržaje od interesa za lokalnu zajednicu.</w:t>
            </w:r>
          </w:p>
        </w:tc>
        <w:tc>
          <w:tcPr>
            <w:tcW w:w="1562" w:type="dxa"/>
            <w:shd w:val="clear" w:color="auto" w:fill="F2F2F2" w:themeFill="background1" w:themeFillShade="F2"/>
            <w:vAlign w:val="center"/>
          </w:tcPr>
          <w:p w14:paraId="79010A06" w14:textId="4E7EF297" w:rsidR="00D938DF" w:rsidRPr="006810D4" w:rsidRDefault="003C44BF" w:rsidP="00D938DF">
            <w:pPr>
              <w:spacing w:after="0" w:line="240" w:lineRule="auto"/>
              <w:rPr>
                <w:sz w:val="16"/>
                <w:szCs w:val="16"/>
              </w:rPr>
            </w:pPr>
            <w:r w:rsidRPr="00CC1BCA">
              <w:rPr>
                <w:sz w:val="16"/>
                <w:szCs w:val="16"/>
              </w:rPr>
              <w:t xml:space="preserve"> Grad</w:t>
            </w:r>
            <w:r>
              <w:rPr>
                <w:sz w:val="16"/>
                <w:szCs w:val="16"/>
              </w:rPr>
              <w:t xml:space="preserve"> Velika Gorica</w:t>
            </w:r>
            <w:r w:rsidR="00D938DF" w:rsidRPr="00CC1BCA">
              <w:rPr>
                <w:sz w:val="16"/>
                <w:szCs w:val="16"/>
              </w:rPr>
              <w:t>, privatne tvrtke</w:t>
            </w:r>
          </w:p>
        </w:tc>
        <w:tc>
          <w:tcPr>
            <w:tcW w:w="1422" w:type="dxa"/>
            <w:shd w:val="clear" w:color="auto" w:fill="F2F2F2" w:themeFill="background1" w:themeFillShade="F2"/>
            <w:vAlign w:val="center"/>
          </w:tcPr>
          <w:p w14:paraId="37EA89BB" w14:textId="77777777" w:rsidR="00D938DF" w:rsidRPr="00CC1BCA" w:rsidRDefault="00D938DF" w:rsidP="00D938DF">
            <w:pPr>
              <w:pStyle w:val="NormalWeb"/>
              <w:rPr>
                <w:rFonts w:asciiTheme="minorHAnsi" w:eastAsiaTheme="minorHAnsi" w:hAnsiTheme="minorHAnsi" w:cstheme="minorBidi"/>
                <w:sz w:val="16"/>
                <w:szCs w:val="16"/>
                <w:lang w:eastAsia="en-US"/>
              </w:rPr>
            </w:pPr>
            <w:r w:rsidRPr="00CC1BCA">
              <w:rPr>
                <w:rFonts w:asciiTheme="minorHAnsi" w:eastAsiaTheme="minorHAnsi" w:hAnsiTheme="minorHAnsi" w:cstheme="minorBidi"/>
                <w:sz w:val="16"/>
                <w:szCs w:val="16"/>
                <w:lang w:eastAsia="en-US"/>
              </w:rPr>
              <w:t>2026.–2036. (dugoročno)</w:t>
            </w:r>
          </w:p>
          <w:p w14:paraId="3BB2A705" w14:textId="77777777" w:rsidR="00D938DF" w:rsidRPr="006810D4" w:rsidRDefault="00D938DF" w:rsidP="00D938DF">
            <w:pPr>
              <w:spacing w:after="0" w:line="240" w:lineRule="auto"/>
              <w:rPr>
                <w:sz w:val="16"/>
                <w:szCs w:val="16"/>
              </w:rPr>
            </w:pPr>
          </w:p>
        </w:tc>
      </w:tr>
      <w:tr w:rsidR="00D938DF" w:rsidRPr="00BE751E" w14:paraId="75728436" w14:textId="77777777" w:rsidTr="00D938DF">
        <w:tc>
          <w:tcPr>
            <w:tcW w:w="3110" w:type="dxa"/>
            <w:shd w:val="clear" w:color="auto" w:fill="F2F2F2" w:themeFill="background1" w:themeFillShade="F2"/>
            <w:vAlign w:val="center"/>
          </w:tcPr>
          <w:p w14:paraId="52B8830E" w14:textId="77777777" w:rsidR="00D938DF" w:rsidRPr="006810D4" w:rsidRDefault="00D938DF" w:rsidP="00D938DF">
            <w:pPr>
              <w:rPr>
                <w:rFonts w:cs="Calibri"/>
                <w:b/>
                <w:bCs/>
                <w:sz w:val="16"/>
                <w:szCs w:val="16"/>
              </w:rPr>
            </w:pPr>
            <w:r w:rsidRPr="006810D4">
              <w:rPr>
                <w:rFonts w:cs="Calibri"/>
                <w:b/>
                <w:bCs/>
                <w:sz w:val="16"/>
                <w:szCs w:val="16"/>
              </w:rPr>
              <w:t>M.31</w:t>
            </w:r>
            <w:r w:rsidRPr="006810D4">
              <w:rPr>
                <w:rFonts w:cs="Calibri"/>
                <w:sz w:val="16"/>
                <w:szCs w:val="16"/>
              </w:rPr>
              <w:t>. Kružna obnova i prenamjena postojećih zgrada uz produljenje njihova životnog vijeka</w:t>
            </w:r>
          </w:p>
        </w:tc>
        <w:tc>
          <w:tcPr>
            <w:tcW w:w="2695" w:type="dxa"/>
            <w:shd w:val="clear" w:color="auto" w:fill="F2F2F2" w:themeFill="background1" w:themeFillShade="F2"/>
            <w:vAlign w:val="center"/>
          </w:tcPr>
          <w:p w14:paraId="0B88898E" w14:textId="77777777" w:rsidR="00D938DF" w:rsidRPr="00F81803" w:rsidRDefault="00D938DF" w:rsidP="00D938DF">
            <w:pPr>
              <w:spacing w:after="0" w:line="240" w:lineRule="auto"/>
              <w:rPr>
                <w:sz w:val="16"/>
                <w:szCs w:val="16"/>
              </w:rPr>
            </w:pPr>
            <w:r w:rsidRPr="00CC1BCA">
              <w:rPr>
                <w:sz w:val="16"/>
                <w:szCs w:val="16"/>
              </w:rPr>
              <w:t>Kružna obnova zgrada uz energetsku obnovu, poboljšanje pristupačnosti, integraciju elemenata zelene infrastrukture i produljenje životnog vijeka postojećeg fonda zgrada.</w:t>
            </w:r>
          </w:p>
        </w:tc>
        <w:tc>
          <w:tcPr>
            <w:tcW w:w="1562" w:type="dxa"/>
            <w:shd w:val="clear" w:color="auto" w:fill="F2F2F2" w:themeFill="background1" w:themeFillShade="F2"/>
            <w:vAlign w:val="center"/>
          </w:tcPr>
          <w:p w14:paraId="1011BB6B" w14:textId="06A0E2D2" w:rsidR="00D938DF" w:rsidRPr="006810D4" w:rsidRDefault="003C44BF" w:rsidP="00D938DF">
            <w:pPr>
              <w:spacing w:after="0" w:line="240" w:lineRule="auto"/>
              <w:rPr>
                <w:sz w:val="16"/>
                <w:szCs w:val="16"/>
              </w:rPr>
            </w:pPr>
            <w:r w:rsidRPr="00CC1BCA">
              <w:rPr>
                <w:sz w:val="16"/>
                <w:szCs w:val="16"/>
              </w:rPr>
              <w:t xml:space="preserve"> Grad</w:t>
            </w:r>
            <w:r>
              <w:rPr>
                <w:sz w:val="16"/>
                <w:szCs w:val="16"/>
              </w:rPr>
              <w:t xml:space="preserve"> Velika Gorica</w:t>
            </w:r>
            <w:r w:rsidR="00D938DF" w:rsidRPr="00CC1BCA">
              <w:rPr>
                <w:sz w:val="16"/>
                <w:szCs w:val="16"/>
              </w:rPr>
              <w:t>, suvlasnici višestambenih zgrada i upravitelji zgrada</w:t>
            </w:r>
          </w:p>
        </w:tc>
        <w:tc>
          <w:tcPr>
            <w:tcW w:w="1422" w:type="dxa"/>
            <w:shd w:val="clear" w:color="auto" w:fill="F2F2F2" w:themeFill="background1" w:themeFillShade="F2"/>
            <w:vAlign w:val="center"/>
          </w:tcPr>
          <w:p w14:paraId="134FBF81" w14:textId="77777777" w:rsidR="00D938DF" w:rsidRPr="006810D4" w:rsidRDefault="00D938DF" w:rsidP="00D938DF">
            <w:pPr>
              <w:spacing w:after="0" w:line="240" w:lineRule="auto"/>
              <w:rPr>
                <w:sz w:val="16"/>
                <w:szCs w:val="16"/>
              </w:rPr>
            </w:pPr>
            <w:r w:rsidRPr="00CC1BCA">
              <w:rPr>
                <w:sz w:val="16"/>
                <w:szCs w:val="16"/>
              </w:rPr>
              <w:t>2026.–2036. (dugoročno)</w:t>
            </w:r>
          </w:p>
        </w:tc>
      </w:tr>
      <w:tr w:rsidR="00D938DF" w:rsidRPr="00BE751E" w14:paraId="16769DE5" w14:textId="77777777" w:rsidTr="00D938DF">
        <w:tc>
          <w:tcPr>
            <w:tcW w:w="3110" w:type="dxa"/>
            <w:shd w:val="clear" w:color="auto" w:fill="F2F2F2" w:themeFill="background1" w:themeFillShade="F2"/>
            <w:vAlign w:val="center"/>
          </w:tcPr>
          <w:p w14:paraId="45470F57" w14:textId="77777777" w:rsidR="00D938DF" w:rsidRPr="006810D4" w:rsidRDefault="00D938DF" w:rsidP="00D938DF">
            <w:pPr>
              <w:rPr>
                <w:rFonts w:cs="Calibri"/>
                <w:b/>
                <w:bCs/>
                <w:sz w:val="16"/>
                <w:szCs w:val="16"/>
              </w:rPr>
            </w:pPr>
            <w:r w:rsidRPr="006810D4">
              <w:rPr>
                <w:rFonts w:cs="Calibri"/>
                <w:b/>
                <w:bCs/>
                <w:sz w:val="16"/>
                <w:szCs w:val="16"/>
              </w:rPr>
              <w:t>M.32.</w:t>
            </w:r>
            <w:r w:rsidRPr="006810D4">
              <w:rPr>
                <w:rFonts w:cs="Calibri"/>
                <w:sz w:val="16"/>
                <w:szCs w:val="16"/>
              </w:rPr>
              <w:t xml:space="preserve"> Aktivacija i ponovna uporaba neiskorištenih prostora i zgrada u funkciji smanjenja potrebe za novom gradnjom</w:t>
            </w:r>
          </w:p>
        </w:tc>
        <w:tc>
          <w:tcPr>
            <w:tcW w:w="2695" w:type="dxa"/>
            <w:shd w:val="clear" w:color="auto" w:fill="F2F2F2" w:themeFill="background1" w:themeFillShade="F2"/>
            <w:vAlign w:val="center"/>
          </w:tcPr>
          <w:p w14:paraId="52246308" w14:textId="1183343A" w:rsidR="00D938DF" w:rsidRPr="00F81803" w:rsidRDefault="00D938DF" w:rsidP="00D938DF">
            <w:pPr>
              <w:spacing w:after="0" w:line="240" w:lineRule="auto"/>
              <w:rPr>
                <w:sz w:val="16"/>
                <w:szCs w:val="16"/>
              </w:rPr>
            </w:pPr>
            <w:r w:rsidRPr="00CC1BCA">
              <w:rPr>
                <w:sz w:val="16"/>
                <w:szCs w:val="16"/>
              </w:rPr>
              <w:t xml:space="preserve">Ponovna uporaba postojećih prostora i zgrada umjesto širenja nove izgradnje, uključujući mogućnost razvoja edukacijskih, društvenih i pilot-sadržaja poput </w:t>
            </w:r>
            <w:r w:rsidR="00B56D06">
              <w:rPr>
                <w:sz w:val="16"/>
                <w:szCs w:val="16"/>
              </w:rPr>
              <w:t>E</w:t>
            </w:r>
            <w:r w:rsidR="00B56D06" w:rsidRPr="00CA4F10">
              <w:rPr>
                <w:sz w:val="16"/>
                <w:szCs w:val="16"/>
              </w:rPr>
              <w:t>dukacijskog cent</w:t>
            </w:r>
            <w:r w:rsidR="001D74F4">
              <w:rPr>
                <w:sz w:val="16"/>
                <w:szCs w:val="16"/>
              </w:rPr>
              <w:t>ra</w:t>
            </w:r>
            <w:r w:rsidR="00B56D06" w:rsidRPr="00CA4F10">
              <w:rPr>
                <w:sz w:val="16"/>
                <w:szCs w:val="16"/>
              </w:rPr>
              <w:t xml:space="preserve"> uz Odlagalište otpada Mraclinska Dubrava</w:t>
            </w:r>
          </w:p>
        </w:tc>
        <w:tc>
          <w:tcPr>
            <w:tcW w:w="1562" w:type="dxa"/>
            <w:shd w:val="clear" w:color="auto" w:fill="F2F2F2" w:themeFill="background1" w:themeFillShade="F2"/>
            <w:vAlign w:val="center"/>
          </w:tcPr>
          <w:p w14:paraId="58F80F5C" w14:textId="3B6B9995" w:rsidR="00D938DF" w:rsidRPr="006810D4" w:rsidRDefault="003C44BF" w:rsidP="00D938DF">
            <w:pPr>
              <w:spacing w:after="0" w:line="240" w:lineRule="auto"/>
              <w:rPr>
                <w:sz w:val="16"/>
                <w:szCs w:val="16"/>
              </w:rPr>
            </w:pPr>
            <w:r w:rsidRPr="00CC1BCA">
              <w:rPr>
                <w:sz w:val="16"/>
                <w:szCs w:val="16"/>
              </w:rPr>
              <w:t>Grad</w:t>
            </w:r>
            <w:r>
              <w:rPr>
                <w:sz w:val="16"/>
                <w:szCs w:val="16"/>
              </w:rPr>
              <w:t xml:space="preserve"> Velika Gorica</w:t>
            </w:r>
          </w:p>
        </w:tc>
        <w:tc>
          <w:tcPr>
            <w:tcW w:w="1422" w:type="dxa"/>
            <w:shd w:val="clear" w:color="auto" w:fill="F2F2F2" w:themeFill="background1" w:themeFillShade="F2"/>
            <w:vAlign w:val="center"/>
          </w:tcPr>
          <w:p w14:paraId="3F721403" w14:textId="77777777" w:rsidR="00D938DF" w:rsidRPr="006810D4" w:rsidRDefault="00D938DF" w:rsidP="00D938DF">
            <w:pPr>
              <w:spacing w:after="0" w:line="240" w:lineRule="auto"/>
              <w:rPr>
                <w:sz w:val="16"/>
                <w:szCs w:val="16"/>
              </w:rPr>
            </w:pPr>
            <w:r w:rsidRPr="00CC1BCA">
              <w:rPr>
                <w:sz w:val="16"/>
                <w:szCs w:val="16"/>
              </w:rPr>
              <w:t>2026.–2036. (dugoročno)</w:t>
            </w:r>
          </w:p>
        </w:tc>
      </w:tr>
      <w:tr w:rsidR="00D938DF" w:rsidRPr="00BE751E" w14:paraId="186E2028" w14:textId="77777777" w:rsidTr="00D938DF">
        <w:tc>
          <w:tcPr>
            <w:tcW w:w="3110" w:type="dxa"/>
            <w:shd w:val="clear" w:color="auto" w:fill="F2F2F2" w:themeFill="background1" w:themeFillShade="F2"/>
            <w:vAlign w:val="center"/>
          </w:tcPr>
          <w:p w14:paraId="5F9415C2" w14:textId="77777777" w:rsidR="00D938DF" w:rsidRPr="006810D4" w:rsidRDefault="00D938DF" w:rsidP="00D938DF">
            <w:pPr>
              <w:rPr>
                <w:rFonts w:cs="Calibri"/>
                <w:b/>
                <w:bCs/>
                <w:sz w:val="16"/>
                <w:szCs w:val="16"/>
              </w:rPr>
            </w:pPr>
            <w:r w:rsidRPr="006810D4">
              <w:rPr>
                <w:rFonts w:cs="Calibri"/>
                <w:b/>
                <w:bCs/>
                <w:sz w:val="16"/>
                <w:szCs w:val="16"/>
              </w:rPr>
              <w:t>M.33.</w:t>
            </w:r>
            <w:r w:rsidRPr="006810D4">
              <w:rPr>
                <w:rFonts w:cs="Calibri"/>
                <w:sz w:val="16"/>
                <w:szCs w:val="16"/>
              </w:rPr>
              <w:t xml:space="preserve"> Poticanje selektivnog razdvajanja, oporabe i ponovne uporabe građevinskog otpada i materijala pri obnovi i uklanjanju zgrada</w:t>
            </w:r>
          </w:p>
        </w:tc>
        <w:tc>
          <w:tcPr>
            <w:tcW w:w="2695" w:type="dxa"/>
            <w:shd w:val="clear" w:color="auto" w:fill="F2F2F2" w:themeFill="background1" w:themeFillShade="F2"/>
            <w:vAlign w:val="center"/>
          </w:tcPr>
          <w:p w14:paraId="4F139CD3" w14:textId="77777777" w:rsidR="00D938DF" w:rsidRPr="00F81803" w:rsidRDefault="00D938DF" w:rsidP="00D938DF">
            <w:pPr>
              <w:spacing w:after="0" w:line="240" w:lineRule="auto"/>
              <w:rPr>
                <w:sz w:val="16"/>
                <w:szCs w:val="16"/>
              </w:rPr>
            </w:pPr>
            <w:r w:rsidRPr="00CC1BCA">
              <w:rPr>
                <w:sz w:val="16"/>
                <w:szCs w:val="16"/>
              </w:rPr>
              <w:t>Uvođenje praksi selektivnog razdvajanja, oporabe i ponovne uporabe materijala pri obnovi i uklanjanju zgrada, uz smanjenje nastanka otpada i jačanje kružnog gospodarstva u graditeljstvu.</w:t>
            </w:r>
          </w:p>
        </w:tc>
        <w:tc>
          <w:tcPr>
            <w:tcW w:w="1562" w:type="dxa"/>
            <w:shd w:val="clear" w:color="auto" w:fill="F2F2F2" w:themeFill="background1" w:themeFillShade="F2"/>
            <w:vAlign w:val="center"/>
          </w:tcPr>
          <w:p w14:paraId="3E743354" w14:textId="2E161704" w:rsidR="00D938DF" w:rsidRPr="006810D4" w:rsidRDefault="003C44BF" w:rsidP="00D938DF">
            <w:pPr>
              <w:spacing w:after="0" w:line="240" w:lineRule="auto"/>
              <w:rPr>
                <w:sz w:val="16"/>
                <w:szCs w:val="16"/>
              </w:rPr>
            </w:pPr>
            <w:r w:rsidRPr="00CC1BCA">
              <w:rPr>
                <w:sz w:val="16"/>
                <w:szCs w:val="16"/>
              </w:rPr>
              <w:t>Grad</w:t>
            </w:r>
            <w:r>
              <w:rPr>
                <w:sz w:val="16"/>
                <w:szCs w:val="16"/>
              </w:rPr>
              <w:t xml:space="preserve"> Velika Gorica</w:t>
            </w:r>
            <w:r w:rsidRPr="00CC1BCA" w:rsidDel="003C44BF">
              <w:rPr>
                <w:sz w:val="16"/>
                <w:szCs w:val="16"/>
              </w:rPr>
              <w:t xml:space="preserve"> </w:t>
            </w:r>
            <w:r w:rsidR="00D938DF" w:rsidRPr="00CC1BCA">
              <w:rPr>
                <w:sz w:val="16"/>
                <w:szCs w:val="16"/>
              </w:rPr>
              <w:t>, VG Čistoća</w:t>
            </w:r>
          </w:p>
        </w:tc>
        <w:tc>
          <w:tcPr>
            <w:tcW w:w="1422" w:type="dxa"/>
            <w:shd w:val="clear" w:color="auto" w:fill="F2F2F2" w:themeFill="background1" w:themeFillShade="F2"/>
            <w:vAlign w:val="center"/>
          </w:tcPr>
          <w:p w14:paraId="0AE1EDD8" w14:textId="77777777" w:rsidR="00D938DF" w:rsidRPr="006810D4" w:rsidRDefault="00D938DF" w:rsidP="00D938DF">
            <w:pPr>
              <w:spacing w:after="0" w:line="240" w:lineRule="auto"/>
              <w:rPr>
                <w:sz w:val="16"/>
                <w:szCs w:val="16"/>
              </w:rPr>
            </w:pPr>
            <w:r w:rsidRPr="00CC1BCA">
              <w:rPr>
                <w:sz w:val="16"/>
                <w:szCs w:val="16"/>
              </w:rPr>
              <w:t>2026.–2032. (srednjoročno)</w:t>
            </w:r>
          </w:p>
        </w:tc>
      </w:tr>
      <w:tr w:rsidR="00D938DF" w:rsidRPr="00BE751E" w14:paraId="7D87C3A2" w14:textId="77777777" w:rsidTr="00D938DF">
        <w:tc>
          <w:tcPr>
            <w:tcW w:w="3110" w:type="dxa"/>
            <w:shd w:val="clear" w:color="auto" w:fill="F2F2F2" w:themeFill="background1" w:themeFillShade="F2"/>
            <w:vAlign w:val="center"/>
          </w:tcPr>
          <w:p w14:paraId="53D46A35" w14:textId="77777777" w:rsidR="00D938DF" w:rsidRPr="006810D4" w:rsidRDefault="00D938DF" w:rsidP="00D938DF">
            <w:pPr>
              <w:spacing w:after="0" w:line="240" w:lineRule="auto"/>
              <w:contextualSpacing/>
              <w:jc w:val="both"/>
              <w:rPr>
                <w:rFonts w:cs="Calibri"/>
                <w:sz w:val="16"/>
                <w:szCs w:val="16"/>
              </w:rPr>
            </w:pPr>
            <w:r w:rsidRPr="006810D4">
              <w:rPr>
                <w:rFonts w:cs="Calibri"/>
                <w:b/>
                <w:bCs/>
                <w:sz w:val="16"/>
                <w:szCs w:val="16"/>
              </w:rPr>
              <w:t>M.34.</w:t>
            </w:r>
            <w:r w:rsidRPr="006810D4">
              <w:rPr>
                <w:rFonts w:cs="Calibri"/>
                <w:sz w:val="16"/>
                <w:szCs w:val="16"/>
              </w:rPr>
              <w:t xml:space="preserve"> Poticanje uporabe recikliranih i ponovno korištenih građevinskih materijala</w:t>
            </w:r>
          </w:p>
          <w:p w14:paraId="16FB5EA1" w14:textId="77777777" w:rsidR="00D938DF" w:rsidRPr="006810D4" w:rsidRDefault="00D938DF" w:rsidP="00D938DF">
            <w:pPr>
              <w:rPr>
                <w:rFonts w:cs="Calibri"/>
                <w:b/>
                <w:bCs/>
                <w:sz w:val="16"/>
                <w:szCs w:val="16"/>
              </w:rPr>
            </w:pPr>
          </w:p>
        </w:tc>
        <w:tc>
          <w:tcPr>
            <w:tcW w:w="2695" w:type="dxa"/>
            <w:shd w:val="clear" w:color="auto" w:fill="F2F2F2" w:themeFill="background1" w:themeFillShade="F2"/>
            <w:vAlign w:val="center"/>
          </w:tcPr>
          <w:p w14:paraId="446A0521" w14:textId="77777777" w:rsidR="00D938DF" w:rsidRPr="006810D4" w:rsidRDefault="00D938DF" w:rsidP="00D938DF">
            <w:pPr>
              <w:spacing w:after="0" w:line="240" w:lineRule="auto"/>
              <w:rPr>
                <w:sz w:val="16"/>
                <w:szCs w:val="16"/>
              </w:rPr>
            </w:pPr>
            <w:r w:rsidRPr="00CC1BCA">
              <w:rPr>
                <w:sz w:val="16"/>
                <w:szCs w:val="16"/>
              </w:rPr>
              <w:t>Poticanje primjene recikliranih i ponovno korištenih materijala u projektima obnove, prenamjene i izgradnje, uz razvoj svijesti i edukativnih aktivnosti o održivom gospodarenju resursima.</w:t>
            </w:r>
          </w:p>
        </w:tc>
        <w:tc>
          <w:tcPr>
            <w:tcW w:w="1562" w:type="dxa"/>
            <w:shd w:val="clear" w:color="auto" w:fill="F2F2F2" w:themeFill="background1" w:themeFillShade="F2"/>
            <w:vAlign w:val="center"/>
          </w:tcPr>
          <w:p w14:paraId="32539722" w14:textId="2C19DF7A" w:rsidR="00D938DF" w:rsidRPr="006810D4" w:rsidRDefault="003C44BF" w:rsidP="00D938DF">
            <w:pPr>
              <w:spacing w:after="0" w:line="240" w:lineRule="auto"/>
              <w:rPr>
                <w:sz w:val="16"/>
                <w:szCs w:val="16"/>
              </w:rPr>
            </w:pPr>
            <w:r w:rsidRPr="00CC1BCA">
              <w:rPr>
                <w:sz w:val="16"/>
                <w:szCs w:val="16"/>
              </w:rPr>
              <w:t xml:space="preserve"> Grad</w:t>
            </w:r>
            <w:r>
              <w:rPr>
                <w:sz w:val="16"/>
                <w:szCs w:val="16"/>
              </w:rPr>
              <w:t xml:space="preserve"> Velika Gorica</w:t>
            </w:r>
            <w:r w:rsidR="00D938DF" w:rsidRPr="00CC1BCA">
              <w:rPr>
                <w:sz w:val="16"/>
                <w:szCs w:val="16"/>
              </w:rPr>
              <w:t>, privatne tvrtke</w:t>
            </w:r>
          </w:p>
        </w:tc>
        <w:tc>
          <w:tcPr>
            <w:tcW w:w="1422" w:type="dxa"/>
            <w:shd w:val="clear" w:color="auto" w:fill="F2F2F2" w:themeFill="background1" w:themeFillShade="F2"/>
            <w:vAlign w:val="center"/>
          </w:tcPr>
          <w:p w14:paraId="4BD9CC84" w14:textId="77777777" w:rsidR="00D938DF" w:rsidRPr="006810D4" w:rsidRDefault="00D938DF" w:rsidP="00D938DF">
            <w:pPr>
              <w:spacing w:after="0" w:line="240" w:lineRule="auto"/>
              <w:rPr>
                <w:sz w:val="16"/>
                <w:szCs w:val="16"/>
              </w:rPr>
            </w:pPr>
            <w:r w:rsidRPr="00CC1BCA">
              <w:rPr>
                <w:sz w:val="16"/>
                <w:szCs w:val="16"/>
              </w:rPr>
              <w:t>2026.–2032. (srednjoročno)</w:t>
            </w:r>
          </w:p>
        </w:tc>
      </w:tr>
    </w:tbl>
    <w:p w14:paraId="5C691C54" w14:textId="77777777" w:rsidR="00D938DF" w:rsidRPr="006810D4" w:rsidRDefault="00D938DF" w:rsidP="00D938DF">
      <w:pPr>
        <w:framePr w:hSpace="180" w:wrap="around" w:vAnchor="page" w:hAnchor="margin" w:y="2371"/>
        <w:rPr>
          <w:sz w:val="16"/>
          <w:szCs w:val="16"/>
        </w:rPr>
      </w:pPr>
    </w:p>
    <w:p w14:paraId="4770B3BB" w14:textId="77777777" w:rsidR="00D938DF" w:rsidRDefault="00D938DF" w:rsidP="00D938DF">
      <w:pPr>
        <w:spacing w:after="0" w:line="240" w:lineRule="auto"/>
        <w:jc w:val="both"/>
        <w:rPr>
          <w:rFonts w:ascii="Segoe UI Light" w:hAnsi="Segoe UI Light" w:cs="Segoe UI Light"/>
        </w:rPr>
      </w:pPr>
    </w:p>
    <w:p w14:paraId="49ABF861" w14:textId="77777777" w:rsidR="00D938DF" w:rsidRDefault="00D938DF" w:rsidP="00D938DF">
      <w:pPr>
        <w:spacing w:after="0" w:line="240" w:lineRule="auto"/>
        <w:jc w:val="both"/>
        <w:rPr>
          <w:rFonts w:ascii="Segoe UI Light" w:hAnsi="Segoe UI Light" w:cs="Segoe UI Light"/>
        </w:rPr>
      </w:pPr>
      <w:r w:rsidRPr="00CC1BCA">
        <w:rPr>
          <w:rFonts w:ascii="Segoe UI Light" w:hAnsi="Segoe UI Light" w:cs="Segoe UI Light"/>
        </w:rPr>
        <w:t>Razdoblje provedbe mjera definirano je prema njihovoj složenosti, razini pripremljenosti i dostupnosti financijskih izvora.</w:t>
      </w:r>
    </w:p>
    <w:p w14:paraId="5D8A20A4" w14:textId="16315436" w:rsidR="00D938DF" w:rsidRDefault="00D938DF" w:rsidP="003F1C60">
      <w:pPr>
        <w:spacing w:after="0" w:line="240" w:lineRule="auto"/>
        <w:jc w:val="both"/>
        <w:rPr>
          <w:rFonts w:ascii="Segoe UI Light" w:hAnsi="Segoe UI Light" w:cs="Segoe UI Light"/>
        </w:rPr>
      </w:pPr>
      <w:r w:rsidRPr="00CC1BCA">
        <w:rPr>
          <w:rFonts w:ascii="Segoe UI Light" w:hAnsi="Segoe UI Light" w:cs="Segoe UI Light"/>
        </w:rPr>
        <w:t>Kratkoročne mjere obuhvaćaju razdoblje od 1 do 3 godine (2026.–2029.), srednjoročne mjere razdoblje od 3 do 6 godina (2026.–2032.), dok dugoročne mjere obuhvaćaju razdoblje od 6 do 10 godina (2026.–2036.).</w:t>
      </w:r>
    </w:p>
    <w:p w14:paraId="3B8EDC90" w14:textId="77777777" w:rsidR="008C7FA5" w:rsidRDefault="008C7FA5" w:rsidP="00D938DF"/>
    <w:p w14:paraId="6247B4C1" w14:textId="50F07540" w:rsidR="005F528A" w:rsidRPr="00485B9C" w:rsidRDefault="005F528A" w:rsidP="003F1C60">
      <w:pPr>
        <w:pStyle w:val="Heading2"/>
        <w:spacing w:before="0"/>
      </w:pPr>
      <w:bookmarkStart w:id="100" w:name="_Toc228701575"/>
      <w:r w:rsidRPr="00485B9C">
        <w:t xml:space="preserve">10.3. </w:t>
      </w:r>
      <w:r w:rsidRPr="005F528A">
        <w:t>KRITERIJI ZA ODABIR I PROVEDBU PROJEKATA</w:t>
      </w:r>
      <w:bookmarkEnd w:id="100"/>
    </w:p>
    <w:p w14:paraId="6B5D8FAC" w14:textId="2080C3D1" w:rsidR="00D938DF" w:rsidRDefault="00D938DF" w:rsidP="00CD6940">
      <w:pPr>
        <w:spacing w:after="0" w:line="240" w:lineRule="auto"/>
        <w:jc w:val="both"/>
        <w:rPr>
          <w:rFonts w:ascii="Segoe UI Light" w:hAnsi="Segoe UI Light" w:cs="Segoe UI Light"/>
        </w:rPr>
      </w:pPr>
      <w:r w:rsidRPr="003F1C60">
        <w:rPr>
          <w:rFonts w:ascii="Segoe UI Light" w:hAnsi="Segoe UI Light" w:cs="Segoe UI Light"/>
        </w:rPr>
        <w:t>U</w:t>
      </w:r>
      <w:r w:rsidRPr="00CC1BCA">
        <w:rPr>
          <w:rFonts w:ascii="Segoe UI Light" w:hAnsi="Segoe UI Light" w:cs="Segoe UI Light"/>
        </w:rPr>
        <w:t xml:space="preserve"> cilju osiguravanja usmjerenog i učinkovitog razvoja zelene urbane obnove, Strategijom se definiraju indikativni kriteriji za odabir projekata koji proizlaze iz utvrđenih strateških i posebnih ciljeva, a u skladu sa Smjernicama za izradu Strategija zelene urbane obnove.</w:t>
      </w:r>
    </w:p>
    <w:p w14:paraId="06E4FD26" w14:textId="77777777" w:rsidR="00CD6940" w:rsidRPr="00CC1BCA" w:rsidRDefault="00CD6940" w:rsidP="003F1C60">
      <w:pPr>
        <w:spacing w:after="0" w:line="240" w:lineRule="auto"/>
        <w:jc w:val="both"/>
        <w:rPr>
          <w:rFonts w:ascii="Segoe UI Light" w:hAnsi="Segoe UI Light" w:cs="Segoe UI Light"/>
        </w:rPr>
      </w:pPr>
    </w:p>
    <w:p w14:paraId="7F5DA155" w14:textId="19D05494" w:rsidR="00D938DF" w:rsidRDefault="00D938DF" w:rsidP="00CD6940">
      <w:pPr>
        <w:spacing w:after="0" w:line="240" w:lineRule="auto"/>
        <w:jc w:val="both"/>
        <w:rPr>
          <w:rFonts w:ascii="Segoe UI Light" w:hAnsi="Segoe UI Light" w:cs="Segoe UI Light"/>
        </w:rPr>
      </w:pPr>
      <w:r w:rsidRPr="00CC1BCA">
        <w:rPr>
          <w:rFonts w:ascii="Segoe UI Light" w:hAnsi="Segoe UI Light" w:cs="Segoe UI Light"/>
        </w:rPr>
        <w:t>Pri odabiru projekata prioritet će imati oni projekti koji su smješteni na lokacijama dobre vidljivosti i dostupnosti te imaju značaj za Grad Veliku Goricu u kontekstu zaštite i održivog korištenja prirodne i kulturne baštine. Posebno će se vrednovati projekti koji doprinose unapređenju kvalitete života stanovništva, stvaranju funkcionalnih i ugodnih javnih prostora te imaju potencijal privlačenja većeg broja korisnika i posjetitelja, pri čemu njihova provedba može djelovati kao poticaj za revitalizaciju šireg urbanog područja.</w:t>
      </w:r>
    </w:p>
    <w:p w14:paraId="684966F6" w14:textId="77777777" w:rsidR="00CD6940" w:rsidRPr="00CC1BCA" w:rsidRDefault="00CD6940" w:rsidP="003F1C60">
      <w:pPr>
        <w:spacing w:after="0" w:line="240" w:lineRule="auto"/>
        <w:jc w:val="both"/>
        <w:rPr>
          <w:rFonts w:ascii="Segoe UI Light" w:hAnsi="Segoe UI Light" w:cs="Segoe UI Light"/>
        </w:rPr>
      </w:pPr>
    </w:p>
    <w:p w14:paraId="460330CA" w14:textId="62FFEA38" w:rsidR="00D938DF" w:rsidRDefault="00D938DF" w:rsidP="00CD6940">
      <w:pPr>
        <w:spacing w:after="0" w:line="240" w:lineRule="auto"/>
        <w:jc w:val="both"/>
        <w:rPr>
          <w:rFonts w:ascii="Segoe UI Light" w:hAnsi="Segoe UI Light" w:cs="Segoe UI Light"/>
        </w:rPr>
      </w:pPr>
      <w:r w:rsidRPr="00CC1BCA">
        <w:rPr>
          <w:rFonts w:ascii="Segoe UI Light" w:hAnsi="Segoe UI Light" w:cs="Segoe UI Light"/>
        </w:rPr>
        <w:t>Prednost će također imati projekti koji integriraju rješenja temeljena na prirodi, razvijaju mreže zelene i plavo-zelene infrastrukture te doprinose korištenju obnovljivih izvora energije, uz istodobno jačanje otpornosti na klimatske promjene. U tom smislu prioritet će se dati projektima koji doprinose smanjenju učinka urbanih toplinskih otoka, potiču održivu odvodnju oborinskih voda, povećavaju dostupnost zelenih površina te doprinose očuvanju i unaprjeđenju bioraznolikosti. Dodatno će se uzimati u obzir doprinos projekata ponovnoj uporabi zapuštenih ili nedovoljno iskorištenih prostora i zgrada, kao i njihova usklađenost s načelima kružnog gospodarenja prostorom i zgradama.</w:t>
      </w:r>
    </w:p>
    <w:p w14:paraId="0EC9540B" w14:textId="77777777" w:rsidR="00CD6940" w:rsidRPr="00CC1BCA" w:rsidRDefault="00CD6940" w:rsidP="003F1C60">
      <w:pPr>
        <w:spacing w:after="0" w:line="240" w:lineRule="auto"/>
        <w:jc w:val="both"/>
        <w:rPr>
          <w:rFonts w:ascii="Segoe UI Light" w:hAnsi="Segoe UI Light" w:cs="Segoe UI Light"/>
        </w:rPr>
      </w:pPr>
    </w:p>
    <w:p w14:paraId="0373996B" w14:textId="77777777" w:rsidR="00D938DF" w:rsidRPr="00CC1BCA" w:rsidRDefault="00D938DF" w:rsidP="003F1C60">
      <w:pPr>
        <w:spacing w:after="0" w:line="240" w:lineRule="auto"/>
        <w:jc w:val="both"/>
        <w:rPr>
          <w:rFonts w:ascii="Segoe UI Light" w:hAnsi="Segoe UI Light" w:cs="Segoe UI Light"/>
        </w:rPr>
      </w:pPr>
      <w:r w:rsidRPr="00CC1BCA">
        <w:rPr>
          <w:rFonts w:ascii="Segoe UI Light" w:hAnsi="Segoe UI Light" w:cs="Segoe UI Light"/>
        </w:rPr>
        <w:t>Kriterij koji će utjecati na odabir projekata je i razina pripremljenosti projekata za provedbu, uključujući postojanje projektno-tehničke dokumentacije i riješene imovinsko-pravne odnose, kao i njihov doprinos ublažavanju negativnih društvenih procesa, poput socijalne isključenosti, gentrifikacije i nepovoljnih demografskih trendova.</w:t>
      </w:r>
    </w:p>
    <w:p w14:paraId="04D13DCB" w14:textId="77777777" w:rsidR="00D938DF" w:rsidRPr="00CC1BCA" w:rsidRDefault="00D938DF" w:rsidP="003F1C60">
      <w:pPr>
        <w:spacing w:after="0" w:line="240" w:lineRule="auto"/>
        <w:jc w:val="both"/>
        <w:rPr>
          <w:rFonts w:ascii="Segoe UI Light" w:hAnsi="Segoe UI Light" w:cs="Segoe UI Light"/>
        </w:rPr>
      </w:pPr>
      <w:r w:rsidRPr="00CC1BCA">
        <w:rPr>
          <w:rFonts w:ascii="Segoe UI Light" w:hAnsi="Segoe UI Light" w:cs="Segoe UI Light"/>
        </w:rPr>
        <w:t>Provedba Strategije odvijat će se kroz planiranje, pripremu i realizaciju projekata u skladu s definiranim mjerama, uz osiguravanje koordinacije između nadležnih tijela, dionika i izvora financiranja. Projekti će se razvijati kroz faze pripreme projektno-tehničke dokumentacije, osiguravanja financijskih sredstava, provedbe i praćenja, pri čemu će se kontinuirano pratiti njihova usklađenost sa strateškim ciljevima i horizontalnim načelima.</w:t>
      </w:r>
    </w:p>
    <w:p w14:paraId="6A3C56C1" w14:textId="77777777" w:rsidR="00D938DF" w:rsidRPr="00CC1BCA" w:rsidRDefault="00D938DF" w:rsidP="003F1C60">
      <w:pPr>
        <w:spacing w:after="0" w:line="240" w:lineRule="auto"/>
        <w:jc w:val="both"/>
        <w:rPr>
          <w:rFonts w:ascii="Segoe UI Light" w:hAnsi="Segoe UI Light" w:cs="Segoe UI Light"/>
        </w:rPr>
      </w:pPr>
      <w:r w:rsidRPr="00CC1BCA">
        <w:rPr>
          <w:rFonts w:ascii="Segoe UI Light" w:hAnsi="Segoe UI Light" w:cs="Segoe UI Light"/>
        </w:rPr>
        <w:t>Poseban naglasak biti će na pravovremenoj pripremi projekata, jačanju administrativnih kapaciteta Grada Velike Gorice te povećanju implementacijskog potencijala Strategije, kako bi se osigurala učinkovita i pravodobna provedba planiranih aktivnosti i projekata.</w:t>
      </w:r>
    </w:p>
    <w:p w14:paraId="42E5D19B" w14:textId="77777777" w:rsidR="00882FE8" w:rsidRDefault="00882FE8"/>
    <w:p w14:paraId="09C6B3B4" w14:textId="77777777" w:rsidR="008C7FA5" w:rsidRDefault="009706D3">
      <w:pPr>
        <w:pStyle w:val="Heading1"/>
        <w:spacing w:before="0" w:beforeAutospacing="0" w:after="0" w:afterAutospacing="0" w:line="264" w:lineRule="auto"/>
        <w:jc w:val="both"/>
        <w:rPr>
          <w:rFonts w:asciiTheme="majorHAnsi" w:hAnsiTheme="majorHAnsi" w:cstheme="majorHAnsi"/>
          <w:color w:val="2E74B5" w:themeColor="accent1" w:themeShade="BF"/>
          <w:sz w:val="32"/>
          <w:szCs w:val="32"/>
        </w:rPr>
      </w:pPr>
      <w:bookmarkStart w:id="101" w:name="_Toc228701576"/>
      <w:r>
        <w:rPr>
          <w:rFonts w:asciiTheme="majorHAnsi" w:hAnsiTheme="majorHAnsi" w:cstheme="majorHAnsi"/>
          <w:color w:val="2E74B5" w:themeColor="accent1" w:themeShade="BF"/>
          <w:sz w:val="32"/>
          <w:szCs w:val="32"/>
        </w:rPr>
        <w:t>11. HORIZONTALNA NAČELA</w:t>
      </w:r>
      <w:bookmarkEnd w:id="99"/>
      <w:bookmarkEnd w:id="101"/>
    </w:p>
    <w:p w14:paraId="26E8ABC7" w14:textId="77777777" w:rsidR="008C7FA5" w:rsidRDefault="008C7FA5">
      <w:pPr>
        <w:spacing w:after="0" w:line="264" w:lineRule="auto"/>
        <w:jc w:val="both"/>
        <w:rPr>
          <w:rFonts w:ascii="Segoe UI Light" w:hAnsi="Segoe UI Light" w:cs="Segoe UI Light"/>
        </w:rPr>
      </w:pPr>
    </w:p>
    <w:p w14:paraId="75FD70A9" w14:textId="46B155E3" w:rsidR="007777FB" w:rsidRPr="007777FB" w:rsidRDefault="007777FB" w:rsidP="007777FB">
      <w:pPr>
        <w:spacing w:after="0" w:line="264" w:lineRule="auto"/>
        <w:jc w:val="both"/>
        <w:rPr>
          <w:rFonts w:ascii="Segoe UI Light" w:hAnsi="Segoe UI Light" w:cs="Segoe UI Light"/>
        </w:rPr>
      </w:pPr>
      <w:r w:rsidRPr="007777FB">
        <w:rPr>
          <w:rFonts w:ascii="Segoe UI Light" w:hAnsi="Segoe UI Light" w:cs="Segoe UI Light"/>
        </w:rPr>
        <w:t>Horizontalna načela predstavljaju temeljni okvir koji se primjenjuje na sve strateške i posebne ciljeve, mjere i projekte Strategije. Provedba horizontalnih načela u okviru Strategije predstavlja obvezan uvjet pripreme i provedbe projekata, u skladu s pravilima korištenja sredstava Europske unije. Horizontalna načela integrirana su u kriterije prihvatljivosti, odabira i provedbe projekata te se primjenjuju kroz cijeli projektni ciklus. Njihova primjena osigurava da se svi projekti planiraju i provode na uključiv, održiv i transparentan način, u skladu s relevantnim nacionalnim, europskim i međunarodnim propisima i politikama te obuhvaćaju promicanje ravnopravnosti žena i muškaraca i zabranu diskriminacije, pristupačnost za osobe s invaliditetom i smanjene pokretljivosti, održivi razvoj (uključujući primjenu DNSH načela) i načela dobrog upravljanja, transparentnosti i sudjelovanja javnosti.</w:t>
      </w:r>
    </w:p>
    <w:p w14:paraId="16D7EFF8" w14:textId="77777777" w:rsidR="007777FB" w:rsidRPr="007777FB" w:rsidRDefault="007777FB" w:rsidP="007777FB">
      <w:pPr>
        <w:spacing w:after="0" w:line="264" w:lineRule="auto"/>
        <w:jc w:val="both"/>
        <w:rPr>
          <w:rFonts w:ascii="Segoe UI Light" w:hAnsi="Segoe UI Light" w:cs="Segoe UI Light"/>
        </w:rPr>
      </w:pPr>
    </w:p>
    <w:p w14:paraId="751DB836" w14:textId="77777777" w:rsidR="007777FB" w:rsidRPr="007777FB" w:rsidRDefault="007777FB" w:rsidP="007777FB">
      <w:pPr>
        <w:spacing w:after="0" w:line="264" w:lineRule="auto"/>
        <w:jc w:val="both"/>
        <w:rPr>
          <w:rFonts w:ascii="Segoe UI Light" w:hAnsi="Segoe UI Light" w:cs="Segoe UI Light"/>
        </w:rPr>
      </w:pPr>
      <w:r w:rsidRPr="007777FB">
        <w:rPr>
          <w:rFonts w:ascii="Segoe UI Light" w:hAnsi="Segoe UI Light" w:cs="Segoe UI Light"/>
        </w:rPr>
        <w:t>Provedba horizontalnih načela temelji se i na međunarodnim dokumentima, naročito  na Konvenciji Ujedinjenih naroda o pravima osoba s invaliditetom (United Nations Convention on the Rights of Persons with Disabilities – UNCRPD) i Konvenciji Ujedinjenih naroda o uklanjanju svih oblika diskriminacije žena (Convention on the Elimination of All Forms of Discrimination against Women – CEDAW).</w:t>
      </w:r>
    </w:p>
    <w:p w14:paraId="1030D586" w14:textId="77777777" w:rsidR="007777FB" w:rsidRPr="007777FB" w:rsidRDefault="007777FB" w:rsidP="007777FB">
      <w:pPr>
        <w:spacing w:after="0" w:line="264" w:lineRule="auto"/>
        <w:jc w:val="both"/>
        <w:rPr>
          <w:rFonts w:ascii="Segoe UI Light" w:hAnsi="Segoe UI Light" w:cs="Segoe UI Light"/>
        </w:rPr>
      </w:pPr>
      <w:r w:rsidRPr="007777FB">
        <w:rPr>
          <w:rFonts w:ascii="Segoe UI Light" w:hAnsi="Segoe UI Light" w:cs="Segoe UI Light"/>
        </w:rPr>
        <w:t>Njihova integracija obavezna je u svim fazama pripreme i provedbe projekata, uključujući planiranje, izradu projektno-tehničke dokumentacije, provedbu, praćenje i evaluaciju.</w:t>
      </w:r>
    </w:p>
    <w:p w14:paraId="3C7C2A5B" w14:textId="77777777" w:rsidR="007777FB" w:rsidRPr="007777FB" w:rsidRDefault="007777FB" w:rsidP="007777FB">
      <w:pPr>
        <w:spacing w:after="0" w:line="264" w:lineRule="auto"/>
        <w:jc w:val="both"/>
        <w:rPr>
          <w:rFonts w:ascii="Segoe UI Light" w:hAnsi="Segoe UI Light" w:cs="Segoe UI Light"/>
        </w:rPr>
      </w:pPr>
    </w:p>
    <w:p w14:paraId="0271B323" w14:textId="77777777" w:rsidR="007777FB" w:rsidRPr="00485B9C" w:rsidRDefault="007777FB" w:rsidP="00485B9C">
      <w:pPr>
        <w:pStyle w:val="Heading2"/>
      </w:pPr>
      <w:bookmarkStart w:id="102" w:name="_Toc228701577"/>
      <w:r w:rsidRPr="00485B9C">
        <w:t>11.1. PROMICANJE RAVNOPRAVNOSTI ŽENA I MUŠKARACA I ZABRANA DISKRIMINACIJE</w:t>
      </w:r>
      <w:bookmarkEnd w:id="102"/>
    </w:p>
    <w:p w14:paraId="5EF20387" w14:textId="77777777" w:rsidR="007777FB" w:rsidRPr="007777FB" w:rsidRDefault="007777FB" w:rsidP="007777FB">
      <w:pPr>
        <w:spacing w:after="0" w:line="264" w:lineRule="auto"/>
        <w:jc w:val="both"/>
        <w:rPr>
          <w:rFonts w:ascii="Segoe UI Light" w:hAnsi="Segoe UI Light" w:cs="Segoe UI Light"/>
        </w:rPr>
      </w:pPr>
    </w:p>
    <w:p w14:paraId="057E4CA2" w14:textId="77777777" w:rsidR="007777FB" w:rsidRPr="007777FB" w:rsidRDefault="007777FB" w:rsidP="007777FB">
      <w:pPr>
        <w:spacing w:after="0" w:line="264" w:lineRule="auto"/>
        <w:jc w:val="both"/>
        <w:rPr>
          <w:rFonts w:ascii="Segoe UI Light" w:hAnsi="Segoe UI Light" w:cs="Segoe UI Light"/>
        </w:rPr>
      </w:pPr>
      <w:r w:rsidRPr="007777FB">
        <w:rPr>
          <w:rFonts w:ascii="Segoe UI Light" w:hAnsi="Segoe UI Light" w:cs="Segoe UI Light"/>
        </w:rPr>
        <w:t>Strategija zelene urbane obnove Grada Velike Gorice usklađena je sa Zakonom o ravnopravnosti spolova (NN 82/08, 69/17) i Zakonom o suzbijanju diskriminacije (NN 85/08, 112/12), kao i s Konvencijom o uklanjanju svih oblika diskriminacije žena (CEDAW).</w:t>
      </w:r>
    </w:p>
    <w:p w14:paraId="594E8D42" w14:textId="77777777" w:rsidR="007777FB" w:rsidRPr="007777FB" w:rsidRDefault="007777FB" w:rsidP="007777FB">
      <w:pPr>
        <w:spacing w:after="0" w:line="264" w:lineRule="auto"/>
        <w:jc w:val="both"/>
        <w:rPr>
          <w:rFonts w:ascii="Segoe UI Light" w:hAnsi="Segoe UI Light" w:cs="Segoe UI Light"/>
        </w:rPr>
      </w:pPr>
      <w:r w:rsidRPr="007777FB">
        <w:rPr>
          <w:rFonts w:ascii="Segoe UI Light" w:hAnsi="Segoe UI Light" w:cs="Segoe UI Light"/>
        </w:rPr>
        <w:t xml:space="preserve">U svim fazama provedbe Strategije osigurava se jednaka dostupnost javnih prostora, sadržaja i usluga za žene i muškarce, uz primjenu rodno osjetljivog pristupa u planiranju i oblikovanju prostora. </w:t>
      </w:r>
      <w:r w:rsidRPr="007777FB">
        <w:rPr>
          <w:rFonts w:ascii="Segoe UI Light" w:hAnsi="Segoe UI Light" w:cs="Segoe UI Light"/>
        </w:rPr>
        <w:lastRenderedPageBreak/>
        <w:t>Također se osigurava jednako sudjelovanje žena i muškaraca u procesima planiranja i donošenja odluka.</w:t>
      </w:r>
    </w:p>
    <w:p w14:paraId="358E15D6" w14:textId="77777777" w:rsidR="007777FB" w:rsidRPr="007777FB" w:rsidRDefault="007777FB" w:rsidP="007777FB">
      <w:pPr>
        <w:spacing w:after="0" w:line="264" w:lineRule="auto"/>
        <w:jc w:val="both"/>
        <w:rPr>
          <w:rFonts w:ascii="Segoe UI Light" w:hAnsi="Segoe UI Light" w:cs="Segoe UI Light"/>
        </w:rPr>
      </w:pPr>
      <w:r w:rsidRPr="007777FB">
        <w:rPr>
          <w:rFonts w:ascii="Segoe UI Light" w:hAnsi="Segoe UI Light" w:cs="Segoe UI Light"/>
        </w:rPr>
        <w:t>U provedbi Strategije nije dopuštena diskriminacija po bilo kojoj osnovi, uključujući spol, rasu, etničku pripadnost, vjeru, dob, invaliditet ili seksualnu orijentaciju. Posebna pažnja usmjerava se na uključivanje ranjivih skupina i osiguravanje jednakog pristupa svim korisnicima.</w:t>
      </w:r>
    </w:p>
    <w:p w14:paraId="26E88C0F" w14:textId="77777777" w:rsidR="007777FB" w:rsidRPr="007777FB" w:rsidRDefault="007777FB" w:rsidP="007777FB">
      <w:pPr>
        <w:spacing w:after="0" w:line="264" w:lineRule="auto"/>
        <w:jc w:val="both"/>
        <w:rPr>
          <w:rFonts w:ascii="Segoe UI Light" w:hAnsi="Segoe UI Light" w:cs="Segoe UI Light"/>
        </w:rPr>
      </w:pPr>
    </w:p>
    <w:p w14:paraId="4251E2B5" w14:textId="77777777" w:rsidR="007777FB" w:rsidRPr="00485B9C" w:rsidRDefault="007777FB" w:rsidP="00485B9C">
      <w:pPr>
        <w:pStyle w:val="Heading2"/>
      </w:pPr>
      <w:bookmarkStart w:id="103" w:name="_Toc228701578"/>
      <w:r w:rsidRPr="00485B9C">
        <w:t>11.2. PRISTUPAČNOST ZA OSOBE S INVALIDITETOM I SMANJENE POKRETLJIVOSTI</w:t>
      </w:r>
      <w:bookmarkEnd w:id="103"/>
    </w:p>
    <w:p w14:paraId="5A7309A0" w14:textId="77777777" w:rsidR="007777FB" w:rsidRPr="007777FB" w:rsidRDefault="007777FB" w:rsidP="007777FB">
      <w:pPr>
        <w:spacing w:after="0" w:line="264" w:lineRule="auto"/>
        <w:jc w:val="both"/>
        <w:rPr>
          <w:rFonts w:ascii="Segoe UI Light" w:hAnsi="Segoe UI Light" w:cs="Segoe UI Light"/>
        </w:rPr>
      </w:pPr>
    </w:p>
    <w:p w14:paraId="0A453118" w14:textId="77777777" w:rsidR="007777FB" w:rsidRPr="007777FB" w:rsidRDefault="007777FB" w:rsidP="007777FB">
      <w:pPr>
        <w:spacing w:after="0" w:line="264" w:lineRule="auto"/>
        <w:jc w:val="both"/>
        <w:rPr>
          <w:rFonts w:ascii="Segoe UI Light" w:hAnsi="Segoe UI Light" w:cs="Segoe UI Light"/>
        </w:rPr>
      </w:pPr>
      <w:r w:rsidRPr="007777FB">
        <w:rPr>
          <w:rFonts w:ascii="Segoe UI Light" w:hAnsi="Segoe UI Light" w:cs="Segoe UI Light"/>
        </w:rPr>
        <w:t>Pristupačnost građevinama i javnim prostorima osigurava se sukladno Tehničkom propisu o osiguranju pristupačnosti građevina osobama s invaliditetom i smanjene pokretljivosti (NN 12/23) te Konvenciji Ujedinjenih naroda o pravima osoba s invaliditetom (UNCRPD).</w:t>
      </w:r>
    </w:p>
    <w:p w14:paraId="1B7923C3" w14:textId="77777777" w:rsidR="007777FB" w:rsidRPr="007777FB" w:rsidRDefault="007777FB" w:rsidP="007777FB">
      <w:pPr>
        <w:spacing w:after="0" w:line="264" w:lineRule="auto"/>
        <w:jc w:val="both"/>
        <w:rPr>
          <w:rFonts w:ascii="Segoe UI Light" w:hAnsi="Segoe UI Light" w:cs="Segoe UI Light"/>
        </w:rPr>
      </w:pPr>
      <w:r w:rsidRPr="007777FB">
        <w:rPr>
          <w:rFonts w:ascii="Segoe UI Light" w:hAnsi="Segoe UI Light" w:cs="Segoe UI Light"/>
        </w:rPr>
        <w:t>Sve mjere i projekti planiraju se i provode na način koji omogućuje njihovu dostupnost i korištenje svim osobama, neovisno o dobi, spolu, sposobnostima ili invaliditetu. U provedbi projekata primjenjuju se odgovarajuća tehnička rješenja pristupačnosti, dok se dodatno potiče primjena načela univerzalnog dizajna i razumne prilagodbe.</w:t>
      </w:r>
    </w:p>
    <w:p w14:paraId="115DB29B" w14:textId="77777777" w:rsidR="007777FB" w:rsidRPr="007777FB" w:rsidRDefault="007777FB" w:rsidP="007777FB">
      <w:pPr>
        <w:spacing w:after="0" w:line="264" w:lineRule="auto"/>
        <w:jc w:val="both"/>
        <w:rPr>
          <w:rFonts w:ascii="Segoe UI Light" w:hAnsi="Segoe UI Light" w:cs="Segoe UI Light"/>
        </w:rPr>
      </w:pPr>
      <w:r w:rsidRPr="007777FB">
        <w:rPr>
          <w:rFonts w:ascii="Segoe UI Light" w:hAnsi="Segoe UI Light" w:cs="Segoe UI Light"/>
        </w:rPr>
        <w:t>Pristupačnost se osigurava u svim segmentima, uključujući građevine, javne prostore, prometnu infrastrukturu i javni prijevoz, kao i informacijsko-komunikacijske sadržaje.</w:t>
      </w:r>
    </w:p>
    <w:p w14:paraId="529991B7" w14:textId="77777777" w:rsidR="007777FB" w:rsidRPr="007777FB" w:rsidRDefault="007777FB" w:rsidP="007777FB">
      <w:pPr>
        <w:spacing w:after="0" w:line="264" w:lineRule="auto"/>
        <w:jc w:val="both"/>
        <w:rPr>
          <w:rFonts w:ascii="Segoe UI Light" w:hAnsi="Segoe UI Light" w:cs="Segoe UI Light"/>
        </w:rPr>
      </w:pPr>
    </w:p>
    <w:p w14:paraId="6877F62A" w14:textId="77777777" w:rsidR="007777FB" w:rsidRPr="00485B9C" w:rsidRDefault="007777FB" w:rsidP="00485B9C">
      <w:pPr>
        <w:pStyle w:val="Heading2"/>
      </w:pPr>
      <w:bookmarkStart w:id="104" w:name="_Toc228701579"/>
      <w:r w:rsidRPr="00485B9C">
        <w:t>11.3. ODRŽIVI RAZVOJ</w:t>
      </w:r>
      <w:bookmarkEnd w:id="104"/>
    </w:p>
    <w:p w14:paraId="5D2B9D8C" w14:textId="77777777" w:rsidR="007777FB" w:rsidRPr="007777FB" w:rsidRDefault="007777FB" w:rsidP="007777FB">
      <w:pPr>
        <w:spacing w:after="0" w:line="264" w:lineRule="auto"/>
        <w:jc w:val="both"/>
        <w:rPr>
          <w:rFonts w:ascii="Segoe UI Light" w:hAnsi="Segoe UI Light" w:cs="Segoe UI Light"/>
        </w:rPr>
      </w:pPr>
    </w:p>
    <w:p w14:paraId="6D47DA19" w14:textId="4D5E183C" w:rsidR="007777FB" w:rsidRPr="007777FB" w:rsidRDefault="007777FB" w:rsidP="007777FB">
      <w:pPr>
        <w:spacing w:after="0" w:line="264" w:lineRule="auto"/>
        <w:jc w:val="both"/>
        <w:rPr>
          <w:rFonts w:ascii="Segoe UI Light" w:hAnsi="Segoe UI Light" w:cs="Segoe UI Light"/>
        </w:rPr>
      </w:pPr>
      <w:r w:rsidRPr="007777FB">
        <w:rPr>
          <w:rFonts w:ascii="Segoe UI Light" w:hAnsi="Segoe UI Light" w:cs="Segoe UI Light"/>
        </w:rPr>
        <w:t>Provedba Strategije usklađena je s načelima održivog razvoja, uključujući učinkovito korištenje resursa, smanjenje emisija stakleničkih plinova, prilagodbu klimatskim promjenama i zaštitu okoliša, u skladu sa Zakonom o gradnji (NN 15</w:t>
      </w:r>
      <w:r w:rsidR="00DB1075">
        <w:rPr>
          <w:rFonts w:ascii="Segoe UI Light" w:hAnsi="Segoe UI Light" w:cs="Segoe UI Light"/>
        </w:rPr>
        <w:t>5/25</w:t>
      </w:r>
      <w:r w:rsidRPr="007777FB">
        <w:rPr>
          <w:rFonts w:ascii="Segoe UI Light" w:hAnsi="Segoe UI Light" w:cs="Segoe UI Light"/>
        </w:rPr>
        <w:t>).</w:t>
      </w:r>
    </w:p>
    <w:p w14:paraId="7886F3E7" w14:textId="77777777" w:rsidR="007777FB" w:rsidRPr="007777FB" w:rsidRDefault="007777FB" w:rsidP="007777FB">
      <w:pPr>
        <w:spacing w:after="0" w:line="264" w:lineRule="auto"/>
        <w:jc w:val="both"/>
        <w:rPr>
          <w:rFonts w:ascii="Segoe UI Light" w:hAnsi="Segoe UI Light" w:cs="Segoe UI Light"/>
        </w:rPr>
      </w:pPr>
      <w:r w:rsidRPr="007777FB">
        <w:rPr>
          <w:rFonts w:ascii="Segoe UI Light" w:hAnsi="Segoe UI Light" w:cs="Segoe UI Light"/>
        </w:rPr>
        <w:t>Sve aktivnosti i projekti provode se uz primjenu načela nenanošenja bitne štete (DNSH – Do No Significant Harm), u skladu s Uredbom (EU) 2020/852, Uredbom (EU) 2021/241 te Tehničkim smjernicama o primjeni načela nenanošenja bitne štete (2021/C 58/01).</w:t>
      </w:r>
    </w:p>
    <w:p w14:paraId="6C47EAD0" w14:textId="77777777" w:rsidR="007777FB" w:rsidRPr="007777FB" w:rsidRDefault="007777FB" w:rsidP="007777FB">
      <w:pPr>
        <w:spacing w:after="0" w:line="264" w:lineRule="auto"/>
        <w:jc w:val="both"/>
        <w:rPr>
          <w:rFonts w:ascii="Segoe UI Light" w:hAnsi="Segoe UI Light" w:cs="Segoe UI Light"/>
        </w:rPr>
      </w:pPr>
      <w:r w:rsidRPr="007777FB">
        <w:rPr>
          <w:rFonts w:ascii="Segoe UI Light" w:hAnsi="Segoe UI Light" w:cs="Segoe UI Light"/>
        </w:rPr>
        <w:t>U okviru provedbe Strategije osigurava se doprinos okolišnim ciljevima, uključujući ublažavanje i prilagodbu klimatskim promjenama, zaštitu prirodnih resursa, sprječavanje onečišćenja te očuvanje bioraznolikosti.</w:t>
      </w:r>
    </w:p>
    <w:p w14:paraId="1E081E2F" w14:textId="77777777" w:rsidR="007777FB" w:rsidRPr="007777FB" w:rsidRDefault="007777FB" w:rsidP="007777FB">
      <w:pPr>
        <w:spacing w:after="0" w:line="264" w:lineRule="auto"/>
        <w:jc w:val="both"/>
        <w:rPr>
          <w:rFonts w:ascii="Segoe UI Light" w:hAnsi="Segoe UI Light" w:cs="Segoe UI Light"/>
        </w:rPr>
      </w:pPr>
      <w:r w:rsidRPr="007777FB">
        <w:rPr>
          <w:rFonts w:ascii="Segoe UI Light" w:hAnsi="Segoe UI Light" w:cs="Segoe UI Light"/>
        </w:rPr>
        <w:t>Prilikom projektiranja i provedbe projekata poticat će se učinkovito korištenje resursa, uključujući primjenu sekundarnih i recikliranih materijala gdje je to moguće, čime se doprinosi smanjenju otpada, uštedi energije i očuvanju prirodnih resursa. U skladu s pravilima Europske unije, projekti trebaju, gdje je primjenjivo, uključivati i elemente klimatske otpornosti (climate proofing), osobito u slučaju infrastrukturnih zahvata dugog vijeka trajanja.</w:t>
      </w:r>
    </w:p>
    <w:p w14:paraId="387AA4DA" w14:textId="77777777" w:rsidR="007777FB" w:rsidRPr="007777FB" w:rsidRDefault="007777FB" w:rsidP="007777FB">
      <w:pPr>
        <w:spacing w:after="0" w:line="264" w:lineRule="auto"/>
        <w:jc w:val="both"/>
        <w:rPr>
          <w:rFonts w:ascii="Segoe UI Light" w:hAnsi="Segoe UI Light" w:cs="Segoe UI Light"/>
        </w:rPr>
      </w:pPr>
      <w:r w:rsidRPr="007777FB">
        <w:rPr>
          <w:rFonts w:ascii="Segoe UI Light" w:hAnsi="Segoe UI Light" w:cs="Segoe UI Light"/>
        </w:rPr>
        <w:t>U provedbi Strategije poticat će se primjena načela zelene javne nabave, uz uvažavanje okolišnih, klimatskih i društvenih kriterija u postupcima nabave.</w:t>
      </w:r>
    </w:p>
    <w:p w14:paraId="54130660" w14:textId="77777777" w:rsidR="007777FB" w:rsidRPr="007777FB" w:rsidRDefault="007777FB" w:rsidP="007777FB">
      <w:pPr>
        <w:spacing w:after="0" w:line="264" w:lineRule="auto"/>
        <w:jc w:val="both"/>
        <w:rPr>
          <w:rFonts w:ascii="Segoe UI Light" w:hAnsi="Segoe UI Light" w:cs="Segoe UI Light"/>
        </w:rPr>
      </w:pPr>
    </w:p>
    <w:p w14:paraId="78E88024" w14:textId="77777777" w:rsidR="007777FB" w:rsidRPr="00485B9C" w:rsidRDefault="007777FB" w:rsidP="00485B9C">
      <w:pPr>
        <w:pStyle w:val="Heading2"/>
      </w:pPr>
      <w:bookmarkStart w:id="105" w:name="_Toc228701580"/>
      <w:r w:rsidRPr="00485B9C">
        <w:t>11.4. NAČELA DOBROG UPRAVLJANJA I SUDJELOVANJA JAVNOSTI</w:t>
      </w:r>
      <w:bookmarkEnd w:id="105"/>
    </w:p>
    <w:p w14:paraId="0A88DB2B" w14:textId="77777777" w:rsidR="007777FB" w:rsidRPr="007777FB" w:rsidRDefault="007777FB" w:rsidP="007777FB">
      <w:pPr>
        <w:spacing w:after="0" w:line="264" w:lineRule="auto"/>
        <w:jc w:val="both"/>
        <w:rPr>
          <w:rFonts w:ascii="Segoe UI Light" w:hAnsi="Segoe UI Light" w:cs="Segoe UI Light"/>
        </w:rPr>
      </w:pPr>
    </w:p>
    <w:p w14:paraId="3F4CBE4A" w14:textId="77777777" w:rsidR="007777FB" w:rsidRPr="007777FB" w:rsidRDefault="007777FB" w:rsidP="007777FB">
      <w:pPr>
        <w:spacing w:after="0" w:line="264" w:lineRule="auto"/>
        <w:jc w:val="both"/>
        <w:rPr>
          <w:rFonts w:ascii="Segoe UI Light" w:hAnsi="Segoe UI Light" w:cs="Segoe UI Light"/>
        </w:rPr>
      </w:pPr>
      <w:r w:rsidRPr="007777FB">
        <w:rPr>
          <w:rFonts w:ascii="Segoe UI Light" w:hAnsi="Segoe UI Light" w:cs="Segoe UI Light"/>
        </w:rPr>
        <w:t>Provedba Strategije temelji se na načelima dobrog upravljanja, uključujući transparentnost, odgovornost i aktivno sudjelovanje javnosti.</w:t>
      </w:r>
    </w:p>
    <w:p w14:paraId="7E2CE329" w14:textId="77777777" w:rsidR="007777FB" w:rsidRPr="007777FB" w:rsidRDefault="007777FB" w:rsidP="007777FB">
      <w:pPr>
        <w:spacing w:after="0" w:line="264" w:lineRule="auto"/>
        <w:jc w:val="both"/>
        <w:rPr>
          <w:rFonts w:ascii="Segoe UI Light" w:hAnsi="Segoe UI Light" w:cs="Segoe UI Light"/>
        </w:rPr>
      </w:pPr>
      <w:r w:rsidRPr="007777FB">
        <w:rPr>
          <w:rFonts w:ascii="Segoe UI Light" w:hAnsi="Segoe UI Light" w:cs="Segoe UI Light"/>
        </w:rPr>
        <w:t>Grad Velika Gorica osigurava uključivanje građana, udruga i drugih dionika kroz javna savjetovanja, radionice, fokus grupe i druge participativne procese u svim fazama planiranja i provedbe projekata.</w:t>
      </w:r>
    </w:p>
    <w:p w14:paraId="1B13AAA3" w14:textId="77777777" w:rsidR="007777FB" w:rsidRPr="007777FB" w:rsidRDefault="007777FB" w:rsidP="007777FB">
      <w:pPr>
        <w:spacing w:after="0" w:line="264" w:lineRule="auto"/>
        <w:jc w:val="both"/>
        <w:rPr>
          <w:rFonts w:ascii="Segoe UI Light" w:hAnsi="Segoe UI Light" w:cs="Segoe UI Light"/>
        </w:rPr>
      </w:pPr>
      <w:r w:rsidRPr="007777FB">
        <w:rPr>
          <w:rFonts w:ascii="Segoe UI Light" w:hAnsi="Segoe UI Light" w:cs="Segoe UI Light"/>
        </w:rPr>
        <w:lastRenderedPageBreak/>
        <w:t>U cilju jačanja informiranosti i uključivanja različitih skupina korisnika, predviđa se izrada informativnih i edukativnih materijala za širu javnost, uz dodatnu prilagodbu sadržaja i formata specifičnim ciljanim skupinama, uključujući djecu, mlade do 18 godina te osobe starije od 65 godina.</w:t>
      </w:r>
    </w:p>
    <w:p w14:paraId="5C85E3BD" w14:textId="77777777" w:rsidR="007777FB" w:rsidRPr="007777FB" w:rsidRDefault="007777FB" w:rsidP="007777FB">
      <w:pPr>
        <w:spacing w:after="0" w:line="264" w:lineRule="auto"/>
        <w:jc w:val="both"/>
        <w:rPr>
          <w:rFonts w:ascii="Segoe UI Light" w:hAnsi="Segoe UI Light" w:cs="Segoe UI Light"/>
        </w:rPr>
      </w:pPr>
      <w:r w:rsidRPr="007777FB">
        <w:rPr>
          <w:rFonts w:ascii="Segoe UI Light" w:hAnsi="Segoe UI Light" w:cs="Segoe UI Light"/>
        </w:rPr>
        <w:t>Također, predviđa se provedba edukativnih aktivnosti o zelenoj infrastrukturi, klimatskim promjenama i održivom razvoju u odgojno-obrazovnim ustanovama, uključujući dječje vrtiće i škole, čime se doprinosi dugoročnom jačanju svijesti i kapaciteta zajednice.</w:t>
      </w:r>
    </w:p>
    <w:p w14:paraId="177EB02A" w14:textId="77777777" w:rsidR="007777FB" w:rsidRPr="007777FB" w:rsidRDefault="007777FB" w:rsidP="007777FB">
      <w:pPr>
        <w:spacing w:after="0" w:line="264" w:lineRule="auto"/>
        <w:jc w:val="both"/>
        <w:rPr>
          <w:rFonts w:ascii="Segoe UI Light" w:hAnsi="Segoe UI Light" w:cs="Segoe UI Light"/>
        </w:rPr>
      </w:pPr>
      <w:r w:rsidRPr="007777FB">
        <w:rPr>
          <w:rFonts w:ascii="Segoe UI Light" w:hAnsi="Segoe UI Light" w:cs="Segoe UI Light"/>
        </w:rPr>
        <w:t>Transparentnost provedbe osigurava se kroz redovito informiranje javnosti o napretku projekata i korištenju sredstava, dok se odgovornost osigurava kroz sustav praćenja i evaluacije.</w:t>
      </w:r>
    </w:p>
    <w:p w14:paraId="72390150" w14:textId="77777777" w:rsidR="007777FB" w:rsidRPr="007777FB" w:rsidRDefault="007777FB" w:rsidP="007777FB">
      <w:pPr>
        <w:spacing w:after="0" w:line="264" w:lineRule="auto"/>
        <w:jc w:val="both"/>
        <w:rPr>
          <w:rFonts w:ascii="Segoe UI Light" w:hAnsi="Segoe UI Light" w:cs="Segoe UI Light"/>
        </w:rPr>
      </w:pPr>
      <w:r w:rsidRPr="007777FB">
        <w:rPr>
          <w:rFonts w:ascii="Segoe UI Light" w:hAnsi="Segoe UI Light" w:cs="Segoe UI Light"/>
        </w:rPr>
        <w:t>Poseban naglasak stavlja se na jačanje administrativnih kapaciteta Grada Velike Gorice kroz edukaciju zaposlenika, razvoj institucionalnih znanja i vještina, međuresornu koordinaciju te unaprjeđenje sposobnosti za pripremu i provedbu projekata i korištenje EU sredstava.</w:t>
      </w:r>
    </w:p>
    <w:p w14:paraId="0FF453E6" w14:textId="77777777" w:rsidR="007777FB" w:rsidRPr="007777FB" w:rsidRDefault="007777FB" w:rsidP="007777FB">
      <w:pPr>
        <w:spacing w:after="0" w:line="264" w:lineRule="auto"/>
        <w:jc w:val="both"/>
        <w:rPr>
          <w:rFonts w:ascii="Segoe UI Light" w:hAnsi="Segoe UI Light" w:cs="Segoe UI Light"/>
        </w:rPr>
      </w:pPr>
    </w:p>
    <w:p w14:paraId="2B435F85" w14:textId="77777777" w:rsidR="007777FB" w:rsidRPr="00485B9C" w:rsidRDefault="007777FB" w:rsidP="00485B9C">
      <w:pPr>
        <w:pStyle w:val="Heading2"/>
      </w:pPr>
      <w:bookmarkStart w:id="106" w:name="_Toc228701581"/>
      <w:r w:rsidRPr="00485B9C">
        <w:t>11.5. PRAĆENJE PROVEDBE HORIZONTALNIH NAČELA (MONITORING)</w:t>
      </w:r>
      <w:bookmarkEnd w:id="106"/>
    </w:p>
    <w:p w14:paraId="52B4374C" w14:textId="77777777" w:rsidR="007777FB" w:rsidRPr="007777FB" w:rsidRDefault="007777FB" w:rsidP="007777FB">
      <w:pPr>
        <w:spacing w:after="0" w:line="264" w:lineRule="auto"/>
        <w:jc w:val="both"/>
        <w:rPr>
          <w:rFonts w:ascii="Segoe UI Light" w:hAnsi="Segoe UI Light" w:cs="Segoe UI Light"/>
        </w:rPr>
      </w:pPr>
    </w:p>
    <w:p w14:paraId="66BA5179" w14:textId="77777777" w:rsidR="007777FB" w:rsidRPr="007777FB" w:rsidRDefault="007777FB" w:rsidP="007777FB">
      <w:pPr>
        <w:spacing w:after="0" w:line="264" w:lineRule="auto"/>
        <w:jc w:val="both"/>
        <w:rPr>
          <w:rFonts w:ascii="Segoe UI Light" w:hAnsi="Segoe UI Light" w:cs="Segoe UI Light"/>
        </w:rPr>
      </w:pPr>
      <w:r w:rsidRPr="007777FB">
        <w:rPr>
          <w:rFonts w:ascii="Segoe UI Light" w:hAnsi="Segoe UI Light" w:cs="Segoe UI Light"/>
        </w:rPr>
        <w:t>Provedba horizontalnih načela prati se kroz sustav pokazatelja koji omogućuje procjenu njihove integracije u projekte i mjere Strategije.</w:t>
      </w:r>
    </w:p>
    <w:p w14:paraId="14D47A42" w14:textId="77777777" w:rsidR="007777FB" w:rsidRPr="007777FB" w:rsidRDefault="007777FB" w:rsidP="007777FB">
      <w:pPr>
        <w:spacing w:after="0" w:line="264" w:lineRule="auto"/>
        <w:jc w:val="both"/>
        <w:rPr>
          <w:rFonts w:ascii="Segoe UI Light" w:hAnsi="Segoe UI Light" w:cs="Segoe UI Light"/>
        </w:rPr>
      </w:pPr>
      <w:r w:rsidRPr="007777FB">
        <w:rPr>
          <w:rFonts w:ascii="Segoe UI Light" w:hAnsi="Segoe UI Light" w:cs="Segoe UI Light"/>
        </w:rPr>
        <w:t>Indikativni pokazatelji uključuju:</w:t>
      </w:r>
    </w:p>
    <w:p w14:paraId="3662EDA6" w14:textId="7042D5F5" w:rsidR="007777FB" w:rsidRPr="007777FB" w:rsidRDefault="007777FB" w:rsidP="009538DA">
      <w:pPr>
        <w:numPr>
          <w:ilvl w:val="0"/>
          <w:numId w:val="219"/>
        </w:numPr>
        <w:spacing w:after="0" w:line="264" w:lineRule="auto"/>
        <w:jc w:val="both"/>
        <w:rPr>
          <w:rFonts w:ascii="Segoe UI Light" w:hAnsi="Segoe UI Light" w:cs="Segoe UI Light"/>
        </w:rPr>
      </w:pPr>
      <w:r w:rsidRPr="007777FB">
        <w:rPr>
          <w:rFonts w:ascii="Segoe UI Light" w:hAnsi="Segoe UI Light" w:cs="Segoe UI Light"/>
        </w:rPr>
        <w:t>broj projekata u kojima su primijenjeni elementi pristupačnosti i univerzalnog dizajna</w:t>
      </w:r>
    </w:p>
    <w:p w14:paraId="0C43D193" w14:textId="43E8750D" w:rsidR="007777FB" w:rsidRPr="007777FB" w:rsidRDefault="007777FB" w:rsidP="009538DA">
      <w:pPr>
        <w:numPr>
          <w:ilvl w:val="0"/>
          <w:numId w:val="219"/>
        </w:numPr>
        <w:spacing w:after="0" w:line="264" w:lineRule="auto"/>
        <w:jc w:val="both"/>
        <w:rPr>
          <w:rFonts w:ascii="Segoe UI Light" w:hAnsi="Segoe UI Light" w:cs="Segoe UI Light"/>
        </w:rPr>
      </w:pPr>
      <w:r w:rsidRPr="007777FB">
        <w:rPr>
          <w:rFonts w:ascii="Segoe UI Light" w:hAnsi="Segoe UI Light" w:cs="Segoe UI Light"/>
        </w:rPr>
        <w:t>broj projekata koji uključuju mjere za osiguravanje jednakih mogućnosti i nediskriminacije</w:t>
      </w:r>
    </w:p>
    <w:p w14:paraId="20CBA6D5" w14:textId="2123D405" w:rsidR="007777FB" w:rsidRPr="007777FB" w:rsidRDefault="007777FB" w:rsidP="009538DA">
      <w:pPr>
        <w:numPr>
          <w:ilvl w:val="0"/>
          <w:numId w:val="219"/>
        </w:numPr>
        <w:spacing w:after="0" w:line="264" w:lineRule="auto"/>
        <w:jc w:val="both"/>
        <w:rPr>
          <w:rFonts w:ascii="Segoe UI Light" w:hAnsi="Segoe UI Light" w:cs="Segoe UI Light"/>
        </w:rPr>
      </w:pPr>
      <w:r w:rsidRPr="007777FB">
        <w:rPr>
          <w:rFonts w:ascii="Segoe UI Light" w:hAnsi="Segoe UI Light" w:cs="Segoe UI Light"/>
        </w:rPr>
        <w:t>broj provedenih participativnih procesa</w:t>
      </w:r>
    </w:p>
    <w:p w14:paraId="3FCBF639" w14:textId="149FDE7F" w:rsidR="007777FB" w:rsidRPr="007777FB" w:rsidRDefault="007777FB" w:rsidP="009538DA">
      <w:pPr>
        <w:numPr>
          <w:ilvl w:val="0"/>
          <w:numId w:val="219"/>
        </w:numPr>
        <w:spacing w:after="0" w:line="264" w:lineRule="auto"/>
        <w:jc w:val="both"/>
        <w:rPr>
          <w:rFonts w:ascii="Segoe UI Light" w:hAnsi="Segoe UI Light" w:cs="Segoe UI Light"/>
        </w:rPr>
      </w:pPr>
      <w:r w:rsidRPr="007777FB">
        <w:rPr>
          <w:rFonts w:ascii="Segoe UI Light" w:hAnsi="Segoe UI Light" w:cs="Segoe UI Light"/>
        </w:rPr>
        <w:t>broj izrađenih informativnih i edukativnih materijala za ciljane skupine</w:t>
      </w:r>
    </w:p>
    <w:p w14:paraId="0EB1AF11" w14:textId="1F642D70" w:rsidR="007777FB" w:rsidRPr="007777FB" w:rsidRDefault="007777FB" w:rsidP="009538DA">
      <w:pPr>
        <w:numPr>
          <w:ilvl w:val="0"/>
          <w:numId w:val="219"/>
        </w:numPr>
        <w:spacing w:after="0" w:line="264" w:lineRule="auto"/>
        <w:jc w:val="both"/>
        <w:rPr>
          <w:rFonts w:ascii="Segoe UI Light" w:hAnsi="Segoe UI Light" w:cs="Segoe UI Light"/>
        </w:rPr>
      </w:pPr>
      <w:r w:rsidRPr="007777FB">
        <w:rPr>
          <w:rFonts w:ascii="Segoe UI Light" w:hAnsi="Segoe UI Light" w:cs="Segoe UI Light"/>
        </w:rPr>
        <w:t>broj provedenih edukacija u vrtićima i školama</w:t>
      </w:r>
    </w:p>
    <w:p w14:paraId="5195E828" w14:textId="666547CA" w:rsidR="007777FB" w:rsidRPr="007777FB" w:rsidRDefault="007777FB" w:rsidP="009538DA">
      <w:pPr>
        <w:numPr>
          <w:ilvl w:val="0"/>
          <w:numId w:val="219"/>
        </w:numPr>
        <w:spacing w:after="0" w:line="264" w:lineRule="auto"/>
        <w:jc w:val="both"/>
        <w:rPr>
          <w:rFonts w:ascii="Segoe UI Light" w:hAnsi="Segoe UI Light" w:cs="Segoe UI Light"/>
        </w:rPr>
      </w:pPr>
      <w:r w:rsidRPr="007777FB">
        <w:rPr>
          <w:rFonts w:ascii="Segoe UI Light" w:hAnsi="Segoe UI Light" w:cs="Segoe UI Light"/>
        </w:rPr>
        <w:t>broj projekata usklađenih s DNSH načelom</w:t>
      </w:r>
    </w:p>
    <w:p w14:paraId="7EF81D38" w14:textId="489DAC83" w:rsidR="007777FB" w:rsidRPr="007777FB" w:rsidRDefault="007777FB" w:rsidP="009538DA">
      <w:pPr>
        <w:numPr>
          <w:ilvl w:val="0"/>
          <w:numId w:val="219"/>
        </w:numPr>
        <w:spacing w:after="0" w:line="264" w:lineRule="auto"/>
        <w:jc w:val="both"/>
        <w:rPr>
          <w:rFonts w:ascii="Segoe UI Light" w:hAnsi="Segoe UI Light" w:cs="Segoe UI Light"/>
        </w:rPr>
      </w:pPr>
      <w:r w:rsidRPr="007777FB">
        <w:rPr>
          <w:rFonts w:ascii="Segoe UI Light" w:hAnsi="Segoe UI Light" w:cs="Segoe UI Light"/>
        </w:rPr>
        <w:t>broj projekata u kojima su primijenjeni kriteriji zelene javne nabave</w:t>
      </w:r>
    </w:p>
    <w:p w14:paraId="0F85F39E" w14:textId="19BE526D" w:rsidR="007777FB" w:rsidRDefault="007777FB" w:rsidP="009538DA">
      <w:pPr>
        <w:numPr>
          <w:ilvl w:val="0"/>
          <w:numId w:val="219"/>
        </w:numPr>
        <w:spacing w:after="0" w:line="264" w:lineRule="auto"/>
        <w:jc w:val="both"/>
        <w:rPr>
          <w:rFonts w:ascii="Segoe UI Light" w:hAnsi="Segoe UI Light" w:cs="Segoe UI Light"/>
        </w:rPr>
      </w:pPr>
      <w:r w:rsidRPr="007777FB">
        <w:rPr>
          <w:rFonts w:ascii="Segoe UI Light" w:hAnsi="Segoe UI Light" w:cs="Segoe UI Light"/>
        </w:rPr>
        <w:t>broj edukacija i osposobljavanja zaposlenika</w:t>
      </w:r>
    </w:p>
    <w:p w14:paraId="29A38DF8" w14:textId="77777777" w:rsidR="007777FB" w:rsidRPr="007777FB" w:rsidRDefault="007777FB" w:rsidP="00485B9C">
      <w:pPr>
        <w:spacing w:after="0" w:line="264" w:lineRule="auto"/>
        <w:ind w:left="720"/>
        <w:jc w:val="both"/>
        <w:rPr>
          <w:rFonts w:ascii="Segoe UI Light" w:hAnsi="Segoe UI Light" w:cs="Segoe UI Light"/>
        </w:rPr>
      </w:pPr>
    </w:p>
    <w:p w14:paraId="20DFBB0F" w14:textId="77777777" w:rsidR="007777FB" w:rsidRPr="007777FB" w:rsidRDefault="007777FB" w:rsidP="007777FB">
      <w:pPr>
        <w:spacing w:after="0" w:line="264" w:lineRule="auto"/>
        <w:jc w:val="both"/>
        <w:rPr>
          <w:rFonts w:ascii="Segoe UI Light" w:hAnsi="Segoe UI Light" w:cs="Segoe UI Light"/>
        </w:rPr>
      </w:pPr>
      <w:r w:rsidRPr="007777FB">
        <w:rPr>
          <w:rFonts w:ascii="Segoe UI Light" w:hAnsi="Segoe UI Light" w:cs="Segoe UI Light"/>
        </w:rPr>
        <w:t>Pokazatelji se prate u okviru izvješća o provedbi Strategije.</w:t>
      </w:r>
    </w:p>
    <w:p w14:paraId="4217ECF1" w14:textId="37F894B9" w:rsidR="007777FB" w:rsidRPr="007777FB" w:rsidRDefault="007777FB" w:rsidP="007777FB">
      <w:pPr>
        <w:spacing w:after="0" w:line="264" w:lineRule="auto"/>
        <w:jc w:val="both"/>
        <w:rPr>
          <w:rFonts w:ascii="Segoe UI Light" w:hAnsi="Segoe UI Light" w:cs="Segoe UI Light"/>
        </w:rPr>
      </w:pPr>
    </w:p>
    <w:p w14:paraId="2AE99FC3" w14:textId="77777777" w:rsidR="007777FB" w:rsidRPr="00485B9C" w:rsidRDefault="007777FB" w:rsidP="00485B9C">
      <w:pPr>
        <w:pStyle w:val="Heading2"/>
      </w:pPr>
      <w:bookmarkStart w:id="107" w:name="_Toc228701582"/>
      <w:r w:rsidRPr="00485B9C">
        <w:t>11.6. ZAKLJUČAK</w:t>
      </w:r>
      <w:bookmarkEnd w:id="107"/>
    </w:p>
    <w:p w14:paraId="5FA2B6E2" w14:textId="77777777" w:rsidR="007777FB" w:rsidRPr="007777FB" w:rsidRDefault="007777FB" w:rsidP="007777FB">
      <w:pPr>
        <w:spacing w:after="0" w:line="264" w:lineRule="auto"/>
        <w:jc w:val="both"/>
        <w:rPr>
          <w:rFonts w:ascii="Segoe UI Light" w:hAnsi="Segoe UI Light" w:cs="Segoe UI Light"/>
        </w:rPr>
      </w:pPr>
    </w:p>
    <w:p w14:paraId="004EDB0A" w14:textId="500DA952" w:rsidR="007777FB" w:rsidRPr="007777FB" w:rsidRDefault="007777FB" w:rsidP="007777FB">
      <w:pPr>
        <w:spacing w:after="0" w:line="264" w:lineRule="auto"/>
        <w:jc w:val="both"/>
        <w:rPr>
          <w:rFonts w:ascii="Segoe UI Light" w:hAnsi="Segoe UI Light" w:cs="Segoe UI Light"/>
        </w:rPr>
      </w:pPr>
      <w:r w:rsidRPr="007777FB">
        <w:rPr>
          <w:rFonts w:ascii="Segoe UI Light" w:hAnsi="Segoe UI Light" w:cs="Segoe UI Light"/>
        </w:rPr>
        <w:t>Horizontalna načela predstavljaju obvezujući okvir provedbe Strategije te se primjenjuju na sve mjere i projekte, a njihova sustavna primjena i praćenje osiguravaju uključiv, održiv i transparentan razvoj prostora te učinkovitu provedbu Strategije u skladu s europskim i nacionalnim politikama.</w:t>
      </w:r>
    </w:p>
    <w:p w14:paraId="6C35C76D" w14:textId="77777777" w:rsidR="007777FB" w:rsidRPr="007777FB" w:rsidRDefault="007777FB" w:rsidP="007777FB">
      <w:pPr>
        <w:spacing w:after="0" w:line="264" w:lineRule="auto"/>
        <w:jc w:val="both"/>
        <w:rPr>
          <w:rFonts w:ascii="Segoe UI Light" w:hAnsi="Segoe UI Light" w:cs="Segoe UI Light"/>
        </w:rPr>
      </w:pPr>
    </w:p>
    <w:p w14:paraId="0F5A1D94" w14:textId="77777777" w:rsidR="008C7FA5" w:rsidRDefault="008C7FA5">
      <w:pPr>
        <w:spacing w:after="0" w:line="264" w:lineRule="auto"/>
        <w:jc w:val="both"/>
        <w:rPr>
          <w:rFonts w:ascii="Segoe UI Light" w:hAnsi="Segoe UI Light" w:cs="Segoe UI Light"/>
        </w:rPr>
      </w:pPr>
    </w:p>
    <w:p w14:paraId="0F2D7230" w14:textId="77777777" w:rsidR="008C7FA5" w:rsidRDefault="009706D3">
      <w:pPr>
        <w:rPr>
          <w:rFonts w:ascii="Segoe UI Light" w:hAnsi="Segoe UI Light" w:cs="Segoe UI Light"/>
        </w:rPr>
      </w:pPr>
      <w:r>
        <w:rPr>
          <w:rFonts w:ascii="Segoe UI Light" w:hAnsi="Segoe UI Light" w:cs="Segoe UI Light"/>
        </w:rPr>
        <w:br w:type="page"/>
      </w:r>
    </w:p>
    <w:p w14:paraId="5D82507C" w14:textId="77777777" w:rsidR="008C7FA5" w:rsidRDefault="009706D3">
      <w:pPr>
        <w:pStyle w:val="Heading1"/>
        <w:spacing w:before="0" w:beforeAutospacing="0" w:after="0" w:afterAutospacing="0" w:line="264" w:lineRule="auto"/>
        <w:jc w:val="both"/>
        <w:rPr>
          <w:rFonts w:asciiTheme="majorHAnsi" w:hAnsiTheme="majorHAnsi" w:cstheme="majorHAnsi"/>
          <w:color w:val="2E74B5" w:themeColor="accent1" w:themeShade="BF"/>
          <w:sz w:val="32"/>
          <w:szCs w:val="32"/>
        </w:rPr>
      </w:pPr>
      <w:bookmarkStart w:id="108" w:name="_Toc137559743"/>
      <w:bookmarkStart w:id="109" w:name="_Toc228701583"/>
      <w:r>
        <w:rPr>
          <w:rFonts w:asciiTheme="majorHAnsi" w:hAnsiTheme="majorHAnsi" w:cstheme="majorHAnsi"/>
          <w:color w:val="2E74B5" w:themeColor="accent1" w:themeShade="BF"/>
          <w:sz w:val="32"/>
          <w:szCs w:val="32"/>
        </w:rPr>
        <w:lastRenderedPageBreak/>
        <w:t>12. POKAZATELJI, INDIKATIVNI FINANCIJSKI PLAN S PRIKAZOM FINANCIJSKIH PRETPOSTAVKI ZA PROVEDBU AKTIVNOSTI/PROJEKATA</w:t>
      </w:r>
      <w:bookmarkEnd w:id="108"/>
      <w:bookmarkEnd w:id="109"/>
    </w:p>
    <w:p w14:paraId="3F802A94" w14:textId="77777777" w:rsidR="008C7FA5" w:rsidRDefault="008C7FA5">
      <w:pPr>
        <w:spacing w:after="0"/>
        <w:jc w:val="both"/>
        <w:rPr>
          <w:rFonts w:ascii="Arial Narrow" w:hAnsi="Arial Narrow"/>
        </w:rPr>
      </w:pPr>
    </w:p>
    <w:p w14:paraId="32EE4C4E" w14:textId="78F23BD6" w:rsidR="008C7FA5" w:rsidRDefault="009706D3">
      <w:pPr>
        <w:pStyle w:val="Heading2"/>
        <w:jc w:val="both"/>
        <w:rPr>
          <w:rFonts w:eastAsia="Times New Roman"/>
          <w:lang w:eastAsia="hr-HR"/>
        </w:rPr>
      </w:pPr>
      <w:bookmarkStart w:id="110" w:name="_Toc137559744"/>
      <w:bookmarkStart w:id="111" w:name="_Toc228701584"/>
      <w:r>
        <w:rPr>
          <w:rFonts w:eastAsia="Times New Roman"/>
          <w:lang w:eastAsia="hr-HR"/>
        </w:rPr>
        <w:t>12.1. AKTIVNOSTI S CILJANIM VRIJEDNOSTIMA,</w:t>
      </w:r>
      <w:r w:rsidR="00FB1868">
        <w:rPr>
          <w:rFonts w:eastAsia="Times New Roman"/>
          <w:lang w:eastAsia="hr-HR"/>
        </w:rPr>
        <w:t xml:space="preserve"> </w:t>
      </w:r>
      <w:r>
        <w:rPr>
          <w:rFonts w:eastAsia="Times New Roman"/>
          <w:lang w:eastAsia="hr-HR"/>
        </w:rPr>
        <w:t>TERMINSKIM PLANOM I INDIKATIVNIM FINANCIJSKIM PLANOM ZA PROVEDBU</w:t>
      </w:r>
      <w:bookmarkEnd w:id="110"/>
      <w:bookmarkEnd w:id="111"/>
      <w:r>
        <w:rPr>
          <w:rFonts w:eastAsia="Times New Roman"/>
          <w:lang w:eastAsia="hr-HR"/>
        </w:rPr>
        <w:t xml:space="preserve"> </w:t>
      </w:r>
    </w:p>
    <w:p w14:paraId="53643166" w14:textId="6E3059F2" w:rsidR="00D938DF" w:rsidRPr="00DD6D65" w:rsidRDefault="00D938DF" w:rsidP="00D938DF">
      <w:pPr>
        <w:spacing w:before="100" w:beforeAutospacing="1" w:after="100" w:afterAutospacing="1" w:line="240" w:lineRule="auto"/>
        <w:jc w:val="both"/>
        <w:rPr>
          <w:rFonts w:ascii="Segoe UI Light" w:hAnsi="Segoe UI Light" w:cs="Segoe UI Light"/>
        </w:rPr>
      </w:pPr>
      <w:r w:rsidRPr="00DD6D65">
        <w:rPr>
          <w:rFonts w:ascii="Segoe UI Light" w:hAnsi="Segoe UI Light" w:cs="Segoe UI Light"/>
        </w:rPr>
        <w:t>Za potrebe praćenja provedbe Strategije uspostavlja se sustav pokazatelja kojim se omogućuje kontinuirano praćenje napretka, vrednovanje ostvarenja ciljeva te procjena učinkovitosti definiranih mjera i projekata.</w:t>
      </w:r>
    </w:p>
    <w:p w14:paraId="45C7EA6D" w14:textId="77777777" w:rsidR="00D938DF" w:rsidRPr="00DD6D65" w:rsidRDefault="00D938DF" w:rsidP="00D938DF">
      <w:pPr>
        <w:spacing w:before="100" w:beforeAutospacing="1" w:after="100" w:afterAutospacing="1" w:line="240" w:lineRule="auto"/>
        <w:jc w:val="both"/>
        <w:rPr>
          <w:rFonts w:ascii="Segoe UI Light" w:hAnsi="Segoe UI Light" w:cs="Segoe UI Light"/>
        </w:rPr>
      </w:pPr>
      <w:r w:rsidRPr="00DD6D65">
        <w:rPr>
          <w:rFonts w:ascii="Segoe UI Light" w:hAnsi="Segoe UI Light" w:cs="Segoe UI Light"/>
        </w:rPr>
        <w:t>Sustav pokazatelja temelji se na mjerljivim, usporedivim i prostorno primjenjivim parametrima koji omogućuju kvantitativno i kvalitativno praćenje promjena u prostoru, osobito u području razvoja zelene i plavo-zelene infrastrukture, energetske obnove zgrada te povećanja otpornosti na klimatske promjene.</w:t>
      </w:r>
    </w:p>
    <w:p w14:paraId="21791F4E" w14:textId="7D95FCCE" w:rsidR="00D938DF" w:rsidRPr="00DD6D65" w:rsidRDefault="00D938DF" w:rsidP="00D938DF">
      <w:pPr>
        <w:spacing w:before="100" w:beforeAutospacing="1" w:after="100" w:afterAutospacing="1" w:line="240" w:lineRule="auto"/>
        <w:jc w:val="both"/>
        <w:rPr>
          <w:rFonts w:ascii="Segoe UI Light" w:hAnsi="Segoe UI Light" w:cs="Segoe UI Light"/>
        </w:rPr>
      </w:pPr>
      <w:r w:rsidRPr="00DD6D65">
        <w:rPr>
          <w:rFonts w:ascii="Segoe UI Light" w:hAnsi="Segoe UI Light" w:cs="Segoe UI Light"/>
        </w:rPr>
        <w:t xml:space="preserve">U Tablici </w:t>
      </w:r>
      <w:r w:rsidR="008E7DF5">
        <w:rPr>
          <w:rFonts w:ascii="Segoe UI Light" w:hAnsi="Segoe UI Light" w:cs="Segoe UI Light"/>
        </w:rPr>
        <w:t>34</w:t>
      </w:r>
      <w:r w:rsidRPr="00DD6D65">
        <w:rPr>
          <w:rFonts w:ascii="Segoe UI Light" w:hAnsi="Segoe UI Light" w:cs="Segoe UI Light"/>
        </w:rPr>
        <w:t>. prikazani su ključni pokazatelji povezani s pojedinim mjerama Strategije, uključujući početne i ciljane vrijednosti, razdoblje provedbe te procjenu financijskih sredstava i izvora financiranja.</w:t>
      </w:r>
    </w:p>
    <w:p w14:paraId="3EB2C6A8" w14:textId="5ACDF425" w:rsidR="00D938DF" w:rsidRPr="00DD6D65" w:rsidRDefault="00D938DF" w:rsidP="00D938DF">
      <w:pPr>
        <w:spacing w:before="100" w:beforeAutospacing="1" w:after="100" w:afterAutospacing="1" w:line="240" w:lineRule="auto"/>
        <w:jc w:val="both"/>
        <w:rPr>
          <w:rFonts w:ascii="Segoe UI Light" w:hAnsi="Segoe UI Light" w:cs="Segoe UI Light"/>
        </w:rPr>
      </w:pPr>
      <w:r w:rsidRPr="00DD6D65">
        <w:rPr>
          <w:rFonts w:ascii="Segoe UI Light" w:hAnsi="Segoe UI Light" w:cs="Segoe UI Light"/>
        </w:rPr>
        <w:t xml:space="preserve">Odabrani pokazatelji usklađeni su s pokazateljima iz Programa razvoja </w:t>
      </w:r>
      <w:r w:rsidR="008E7DF5">
        <w:rPr>
          <w:rFonts w:ascii="Segoe UI Light" w:hAnsi="Segoe UI Light" w:cs="Segoe UI Light"/>
        </w:rPr>
        <w:t xml:space="preserve">ZI </w:t>
      </w:r>
      <w:r w:rsidRPr="00DD6D65">
        <w:rPr>
          <w:rFonts w:ascii="Segoe UI Light" w:hAnsi="Segoe UI Light" w:cs="Segoe UI Light"/>
        </w:rPr>
        <w:t xml:space="preserve"> i Programa razvoja </w:t>
      </w:r>
      <w:r w:rsidR="008E7DF5">
        <w:rPr>
          <w:rFonts w:ascii="Segoe UI Light" w:hAnsi="Segoe UI Light" w:cs="Segoe UI Light"/>
        </w:rPr>
        <w:t>KG</w:t>
      </w:r>
      <w:r w:rsidRPr="00DD6D65">
        <w:rPr>
          <w:rFonts w:ascii="Segoe UI Light" w:hAnsi="Segoe UI Light" w:cs="Segoe UI Light"/>
        </w:rPr>
        <w:t xml:space="preserve">, pri čemu pokazatelji vezani uz povećanje površina </w:t>
      </w:r>
      <w:r w:rsidR="008E7DF5">
        <w:rPr>
          <w:rFonts w:ascii="Segoe UI Light" w:hAnsi="Segoe UI Light" w:cs="Segoe UI Light"/>
        </w:rPr>
        <w:t>ZI</w:t>
      </w:r>
      <w:r w:rsidRPr="00DD6D65">
        <w:rPr>
          <w:rFonts w:ascii="Segoe UI Light" w:hAnsi="Segoe UI Light" w:cs="Segoe UI Light"/>
        </w:rPr>
        <w:t>, njihovu dostupnost i povezanost izravno doprinose ostvarenju posebnog cilja PS2</w:t>
      </w:r>
      <w:r w:rsidR="0015009B">
        <w:rPr>
          <w:rFonts w:ascii="Segoe UI Light" w:hAnsi="Segoe UI Light" w:cs="Segoe UI Light"/>
        </w:rPr>
        <w:t xml:space="preserve"> </w:t>
      </w:r>
      <w:r w:rsidR="0015009B" w:rsidRPr="0015009B">
        <w:rPr>
          <w:rFonts w:ascii="Segoe UI Light" w:hAnsi="Segoe UI Light" w:cs="Segoe UI Light"/>
        </w:rPr>
        <w:t>(Razvoj i unaprjeđenje sustava zelene infrastrukture)</w:t>
      </w:r>
      <w:r w:rsidR="0015009B">
        <w:rPr>
          <w:rFonts w:ascii="Segoe UI Light" w:hAnsi="Segoe UI Light" w:cs="Segoe UI Light"/>
        </w:rPr>
        <w:t>.</w:t>
      </w:r>
    </w:p>
    <w:p w14:paraId="6B7BF445" w14:textId="77777777" w:rsidR="00D938DF" w:rsidRDefault="00D938DF" w:rsidP="00D938DF">
      <w:pPr>
        <w:jc w:val="both"/>
        <w:rPr>
          <w:rFonts w:ascii="Segoe UI Light" w:hAnsi="Segoe UI Light" w:cs="Segoe UI Light"/>
        </w:rPr>
      </w:pPr>
    </w:p>
    <w:p w14:paraId="0D56E1B9" w14:textId="77777777" w:rsidR="00D938DF" w:rsidRDefault="00D938DF" w:rsidP="00D938DF">
      <w:pPr>
        <w:jc w:val="both"/>
        <w:rPr>
          <w:rFonts w:ascii="Segoe UI Light" w:hAnsi="Segoe UI Light" w:cs="Segoe UI Light"/>
        </w:rPr>
        <w:sectPr w:rsidR="00D938DF" w:rsidSect="00531AD7">
          <w:headerReference w:type="default" r:id="rId218"/>
          <w:footerReference w:type="default" r:id="rId219"/>
          <w:pgSz w:w="11906" w:h="16838"/>
          <w:pgMar w:top="1417" w:right="1417" w:bottom="1417" w:left="1417" w:header="708" w:footer="708" w:gutter="0"/>
          <w:cols w:space="708"/>
          <w:docGrid w:linePitch="360"/>
        </w:sectPr>
      </w:pPr>
    </w:p>
    <w:tbl>
      <w:tblPr>
        <w:tblpPr w:leftFromText="180" w:rightFromText="180" w:vertAnchor="page" w:horzAnchor="margin" w:tblpY="2371"/>
        <w:tblW w:w="14317" w:type="dxa"/>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Layout w:type="fixed"/>
        <w:tblLook w:val="04A0" w:firstRow="1" w:lastRow="0" w:firstColumn="1" w:lastColumn="0" w:noHBand="0" w:noVBand="1"/>
      </w:tblPr>
      <w:tblGrid>
        <w:gridCol w:w="3112"/>
        <w:gridCol w:w="1417"/>
        <w:gridCol w:w="993"/>
        <w:gridCol w:w="1275"/>
        <w:gridCol w:w="2693"/>
        <w:gridCol w:w="1558"/>
        <w:gridCol w:w="1710"/>
        <w:gridCol w:w="1559"/>
      </w:tblGrid>
      <w:tr w:rsidR="00D938DF" w:rsidRPr="00BE751E" w14:paraId="38E9F4AF" w14:textId="77777777" w:rsidTr="00D938DF">
        <w:tc>
          <w:tcPr>
            <w:tcW w:w="3112" w:type="dxa"/>
            <w:vMerge w:val="restart"/>
            <w:shd w:val="clear" w:color="auto" w:fill="D292AD"/>
            <w:vAlign w:val="center"/>
          </w:tcPr>
          <w:p w14:paraId="591E23FD" w14:textId="77777777" w:rsidR="00D938DF" w:rsidRPr="00CC1BCA" w:rsidRDefault="00D938DF" w:rsidP="00D938DF">
            <w:pPr>
              <w:spacing w:after="0" w:line="240" w:lineRule="auto"/>
              <w:rPr>
                <w:rFonts w:cstheme="minorHAnsi"/>
                <w:b/>
                <w:sz w:val="16"/>
                <w:szCs w:val="16"/>
              </w:rPr>
            </w:pPr>
            <w:bookmarkStart w:id="112" w:name="_Hlk225622845"/>
            <w:r w:rsidRPr="00CC1BCA">
              <w:rPr>
                <w:rFonts w:cstheme="minorHAnsi"/>
                <w:b/>
                <w:noProof/>
                <w:sz w:val="16"/>
                <w:szCs w:val="16"/>
                <w:lang w:eastAsia="hr-HR"/>
              </w:rPr>
              <w:lastRenderedPageBreak/>
              <mc:AlternateContent>
                <mc:Choice Requires="wps">
                  <w:drawing>
                    <wp:anchor distT="45720" distB="45720" distL="114300" distR="114300" simplePos="0" relativeHeight="251805696" behindDoc="0" locked="0" layoutInCell="1" allowOverlap="1" wp14:anchorId="6E96B72F" wp14:editId="26FE6622">
                      <wp:simplePos x="0" y="0"/>
                      <wp:positionH relativeFrom="column">
                        <wp:posOffset>-69215</wp:posOffset>
                      </wp:positionH>
                      <wp:positionV relativeFrom="paragraph">
                        <wp:posOffset>-715010</wp:posOffset>
                      </wp:positionV>
                      <wp:extent cx="7162800" cy="266700"/>
                      <wp:effectExtent l="0" t="0" r="0" b="0"/>
                      <wp:wrapNone/>
                      <wp:docPr id="754908226"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62800" cy="266700"/>
                              </a:xfrm>
                              <a:prstGeom prst="rect">
                                <a:avLst/>
                              </a:prstGeom>
                              <a:solidFill>
                                <a:srgbClr val="FFFFFF"/>
                              </a:solidFill>
                              <a:ln w="9525">
                                <a:noFill/>
                                <a:miter lim="800000"/>
                              </a:ln>
                            </wps:spPr>
                            <wps:txbx>
                              <w:txbxContent>
                                <w:p w14:paraId="740F9B34" w14:textId="28403709" w:rsidR="008A1437" w:rsidRDefault="008A1437" w:rsidP="00D938DF">
                                  <w:pPr>
                                    <w:spacing w:after="0"/>
                                    <w:jc w:val="both"/>
                                    <w:rPr>
                                      <w:rFonts w:cs="Calibri"/>
                                      <w:color w:val="808080" w:themeColor="background1" w:themeShade="80"/>
                                      <w:sz w:val="20"/>
                                      <w:szCs w:val="20"/>
                                    </w:rPr>
                                  </w:pPr>
                                  <w:bookmarkStart w:id="113" w:name="_Hlk225622810"/>
                                  <w:r>
                                    <w:rPr>
                                      <w:rFonts w:cs="Calibri"/>
                                      <w:b/>
                                      <w:color w:val="808080" w:themeColor="background1" w:themeShade="80"/>
                                      <w:sz w:val="20"/>
                                      <w:szCs w:val="20"/>
                                    </w:rPr>
                                    <w:t>Tablica 12.1</w:t>
                                  </w:r>
                                  <w:r>
                                    <w:rPr>
                                      <w:rFonts w:cs="Calibri"/>
                                      <w:color w:val="808080" w:themeColor="background1" w:themeShade="80"/>
                                      <w:sz w:val="20"/>
                                      <w:szCs w:val="20"/>
                                    </w:rPr>
                                    <w:t xml:space="preserve">. </w:t>
                                  </w:r>
                                  <w:r w:rsidRPr="00DE19E1">
                                    <w:rPr>
                                      <w:rFonts w:cs="Calibri"/>
                                      <w:color w:val="808080" w:themeColor="background1" w:themeShade="80"/>
                                      <w:sz w:val="20"/>
                                      <w:szCs w:val="20"/>
                                    </w:rPr>
                                    <w:t>Okvir za praćenje provedbe, terminski plan i indikativni financijski plan Strategije zelene urbane obnove Grada Velike Gorice</w:t>
                                  </w:r>
                                </w:p>
                                <w:bookmarkEnd w:id="113"/>
                                <w:p w14:paraId="15C22077" w14:textId="77777777" w:rsidR="008A1437" w:rsidRDefault="008A1437" w:rsidP="00D938DF"/>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w14:anchorId="6E96B72F" id="Text Box 5" o:spid="_x0000_s1045" type="#_x0000_t202" style="position:absolute;margin-left:-5.45pt;margin-top:-56.3pt;width:564pt;height:21pt;z-index:25180569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" stroked="f">
                      <v:textbox>
                        <w:txbxContent>
                          <w:p w14:paraId="740F9B34" w14:textId="28403709" w:rsidR="008A1437" w:rsidRDefault="008A1437" w:rsidP="00D938DF">
                            <w:pPr>
                              <w:spacing w:after="0"/>
                              <w:jc w:val="both"/>
                              <w:rPr>
                                <w:rFonts w:cs="Calibri"/>
                                <w:color w:val="808080" w:themeColor="background1" w:themeShade="80"/>
                                <w:sz w:val="20"/>
                                <w:szCs w:val="20"/>
                              </w:rPr>
                            </w:pPr>
                            <w:bookmarkStart w:id="114" w:name="_Hlk225622810"/>
                            <w:r>
                              <w:rPr>
                                <w:rFonts w:cs="Calibri"/>
                                <w:b/>
                                <w:color w:val="808080" w:themeColor="background1" w:themeShade="80"/>
                                <w:sz w:val="20"/>
                                <w:szCs w:val="20"/>
                              </w:rPr>
                              <w:t>Tablica 12.1</w:t>
                            </w:r>
                            <w:r>
                              <w:rPr>
                                <w:rFonts w:cs="Calibri"/>
                                <w:color w:val="808080" w:themeColor="background1" w:themeShade="80"/>
                                <w:sz w:val="20"/>
                                <w:szCs w:val="20"/>
                              </w:rPr>
                              <w:t xml:space="preserve">. </w:t>
                            </w:r>
                            <w:r w:rsidRPr="00DE19E1">
                              <w:rPr>
                                <w:rFonts w:cs="Calibri"/>
                                <w:color w:val="808080" w:themeColor="background1" w:themeShade="80"/>
                                <w:sz w:val="20"/>
                                <w:szCs w:val="20"/>
                              </w:rPr>
                              <w:t>Okvir za praćenje provedbe, terminski plan i indikativni financijski plan Strategije zelene urbane obnove Grada Velike Gorice</w:t>
                            </w:r>
                          </w:p>
                          <w:bookmarkEnd w:id="114"/>
                          <w:p w14:paraId="15C22077" w14:textId="77777777" w:rsidR="008A1437" w:rsidRDefault="008A1437" w:rsidP="00D938DF"/>
                        </w:txbxContent>
                      </v:textbox>
                    </v:shape>
                  </w:pict>
                </mc:Fallback>
              </mc:AlternateContent>
            </w:r>
            <w:r w:rsidRPr="00CC1BCA">
              <w:rPr>
                <w:rFonts w:cstheme="minorHAnsi"/>
                <w:b/>
                <w:sz w:val="16"/>
                <w:szCs w:val="16"/>
              </w:rPr>
              <w:t>MJERA</w:t>
            </w:r>
          </w:p>
        </w:tc>
        <w:tc>
          <w:tcPr>
            <w:tcW w:w="7936" w:type="dxa"/>
            <w:gridSpan w:val="5"/>
            <w:shd w:val="clear" w:color="auto" w:fill="D292AD"/>
          </w:tcPr>
          <w:p w14:paraId="74577A12" w14:textId="77777777" w:rsidR="00D938DF" w:rsidRPr="00CC1BCA" w:rsidRDefault="00D938DF" w:rsidP="00D938DF">
            <w:pPr>
              <w:spacing w:after="0" w:line="240" w:lineRule="auto"/>
              <w:jc w:val="center"/>
              <w:rPr>
                <w:rFonts w:cstheme="minorHAnsi"/>
                <w:b/>
                <w:sz w:val="16"/>
                <w:szCs w:val="16"/>
              </w:rPr>
            </w:pPr>
            <w:r w:rsidRPr="00CC1BCA">
              <w:rPr>
                <w:rFonts w:cstheme="minorHAnsi"/>
                <w:b/>
                <w:sz w:val="16"/>
                <w:szCs w:val="16"/>
              </w:rPr>
              <w:t>Okvir za praćenje provedbe projekata/aktivnosti</w:t>
            </w:r>
          </w:p>
        </w:tc>
        <w:tc>
          <w:tcPr>
            <w:tcW w:w="3269" w:type="dxa"/>
            <w:gridSpan w:val="2"/>
            <w:shd w:val="clear" w:color="auto" w:fill="D292AD"/>
          </w:tcPr>
          <w:p w14:paraId="5AF30A96" w14:textId="77777777" w:rsidR="00D938DF" w:rsidRPr="00CC1BCA" w:rsidRDefault="00D938DF" w:rsidP="00D938DF">
            <w:pPr>
              <w:spacing w:after="0" w:line="240" w:lineRule="auto"/>
              <w:jc w:val="center"/>
              <w:rPr>
                <w:rFonts w:cstheme="minorHAnsi"/>
                <w:b/>
                <w:bCs/>
                <w:sz w:val="16"/>
                <w:szCs w:val="16"/>
              </w:rPr>
            </w:pPr>
            <w:r w:rsidRPr="00CC1BCA">
              <w:rPr>
                <w:rFonts w:cstheme="minorHAnsi"/>
                <w:b/>
                <w:sz w:val="16"/>
                <w:szCs w:val="16"/>
              </w:rPr>
              <w:t>Indikativni financijski plan</w:t>
            </w:r>
          </w:p>
        </w:tc>
      </w:tr>
      <w:tr w:rsidR="00D938DF" w:rsidRPr="00BE751E" w14:paraId="00D0EF53" w14:textId="77777777" w:rsidTr="00D938DF">
        <w:tc>
          <w:tcPr>
            <w:tcW w:w="3112" w:type="dxa"/>
            <w:vMerge/>
            <w:shd w:val="clear" w:color="auto" w:fill="D292AD"/>
          </w:tcPr>
          <w:p w14:paraId="025CAF66" w14:textId="77777777" w:rsidR="00D938DF" w:rsidRPr="00CC1BCA" w:rsidRDefault="00D938DF" w:rsidP="00D938DF">
            <w:pPr>
              <w:spacing w:after="0" w:line="240" w:lineRule="auto"/>
              <w:rPr>
                <w:rFonts w:cstheme="minorHAnsi"/>
                <w:b/>
                <w:sz w:val="16"/>
                <w:szCs w:val="16"/>
              </w:rPr>
            </w:pPr>
          </w:p>
        </w:tc>
        <w:tc>
          <w:tcPr>
            <w:tcW w:w="3685" w:type="dxa"/>
            <w:gridSpan w:val="3"/>
            <w:shd w:val="clear" w:color="auto" w:fill="D292AD"/>
            <w:vAlign w:val="center"/>
          </w:tcPr>
          <w:p w14:paraId="38C19D05" w14:textId="77777777" w:rsidR="00D938DF" w:rsidRPr="00CC1BCA" w:rsidRDefault="00D938DF" w:rsidP="00D938DF">
            <w:pPr>
              <w:spacing w:after="0" w:line="240" w:lineRule="auto"/>
              <w:rPr>
                <w:rFonts w:cstheme="minorHAnsi"/>
                <w:b/>
                <w:sz w:val="16"/>
                <w:szCs w:val="16"/>
              </w:rPr>
            </w:pPr>
            <w:r w:rsidRPr="00CC1BCA">
              <w:rPr>
                <w:rFonts w:cstheme="minorHAnsi"/>
                <w:b/>
                <w:sz w:val="16"/>
                <w:szCs w:val="16"/>
              </w:rPr>
              <w:t>Pokazatelji učinka, ishoda i rezultata</w:t>
            </w:r>
          </w:p>
        </w:tc>
        <w:tc>
          <w:tcPr>
            <w:tcW w:w="2693" w:type="dxa"/>
            <w:vMerge w:val="restart"/>
            <w:shd w:val="clear" w:color="auto" w:fill="D292AD"/>
            <w:vAlign w:val="center"/>
          </w:tcPr>
          <w:p w14:paraId="76B18ECC" w14:textId="77777777" w:rsidR="00D938DF" w:rsidRPr="00CC1BCA" w:rsidRDefault="00D938DF" w:rsidP="00D938DF">
            <w:pPr>
              <w:spacing w:after="0" w:line="240" w:lineRule="auto"/>
              <w:rPr>
                <w:rFonts w:cstheme="minorHAnsi"/>
                <w:b/>
                <w:sz w:val="16"/>
                <w:szCs w:val="16"/>
              </w:rPr>
            </w:pPr>
            <w:r w:rsidRPr="00CC1BCA">
              <w:rPr>
                <w:rFonts w:cstheme="minorHAnsi"/>
                <w:b/>
                <w:sz w:val="16"/>
                <w:szCs w:val="16"/>
              </w:rPr>
              <w:t>Nositelj provedbe</w:t>
            </w:r>
          </w:p>
        </w:tc>
        <w:tc>
          <w:tcPr>
            <w:tcW w:w="1558" w:type="dxa"/>
            <w:vMerge w:val="restart"/>
            <w:shd w:val="clear" w:color="auto" w:fill="D292AD"/>
            <w:vAlign w:val="center"/>
          </w:tcPr>
          <w:p w14:paraId="14C031FB" w14:textId="77777777" w:rsidR="00D938DF" w:rsidRPr="00CC1BCA" w:rsidRDefault="00D938DF" w:rsidP="00D938DF">
            <w:pPr>
              <w:spacing w:after="0" w:line="240" w:lineRule="auto"/>
              <w:rPr>
                <w:rFonts w:cstheme="minorHAnsi"/>
                <w:b/>
                <w:sz w:val="16"/>
                <w:szCs w:val="16"/>
              </w:rPr>
            </w:pPr>
            <w:r w:rsidRPr="00CC1BCA">
              <w:rPr>
                <w:rFonts w:cstheme="minorHAnsi"/>
                <w:b/>
                <w:sz w:val="16"/>
                <w:szCs w:val="16"/>
              </w:rPr>
              <w:t>Razdoblje provedbe</w:t>
            </w:r>
          </w:p>
        </w:tc>
        <w:tc>
          <w:tcPr>
            <w:tcW w:w="1710" w:type="dxa"/>
            <w:vMerge w:val="restart"/>
            <w:shd w:val="clear" w:color="auto" w:fill="D292AD"/>
            <w:vAlign w:val="center"/>
          </w:tcPr>
          <w:p w14:paraId="2C4A260E" w14:textId="77777777" w:rsidR="00D938DF" w:rsidRPr="00CC1BCA" w:rsidRDefault="00D938DF" w:rsidP="00D938DF">
            <w:pPr>
              <w:spacing w:after="0" w:line="240" w:lineRule="auto"/>
              <w:rPr>
                <w:rFonts w:cstheme="minorHAnsi"/>
                <w:b/>
                <w:sz w:val="16"/>
                <w:szCs w:val="16"/>
              </w:rPr>
            </w:pPr>
            <w:r w:rsidRPr="00CC1BCA">
              <w:rPr>
                <w:rFonts w:cstheme="minorHAnsi"/>
                <w:b/>
                <w:sz w:val="16"/>
                <w:szCs w:val="16"/>
              </w:rPr>
              <w:t>Procjena vrijednosti</w:t>
            </w:r>
          </w:p>
        </w:tc>
        <w:tc>
          <w:tcPr>
            <w:tcW w:w="1559" w:type="dxa"/>
            <w:vMerge w:val="restart"/>
            <w:shd w:val="clear" w:color="auto" w:fill="D292AD"/>
            <w:vAlign w:val="center"/>
          </w:tcPr>
          <w:p w14:paraId="33A29F95" w14:textId="77777777" w:rsidR="00D938DF" w:rsidRPr="00CC1BCA" w:rsidRDefault="00D938DF" w:rsidP="00D938DF">
            <w:pPr>
              <w:spacing w:after="0" w:line="240" w:lineRule="auto"/>
              <w:rPr>
                <w:rFonts w:cstheme="minorHAnsi"/>
                <w:b/>
                <w:sz w:val="16"/>
                <w:szCs w:val="16"/>
              </w:rPr>
            </w:pPr>
            <w:r w:rsidRPr="00CC1BCA">
              <w:rPr>
                <w:rFonts w:cstheme="minorHAnsi"/>
                <w:b/>
                <w:sz w:val="16"/>
                <w:szCs w:val="16"/>
              </w:rPr>
              <w:t>Izvor financiranja</w:t>
            </w:r>
          </w:p>
        </w:tc>
      </w:tr>
      <w:tr w:rsidR="00D938DF" w:rsidRPr="00BE751E" w14:paraId="016B6949" w14:textId="77777777" w:rsidTr="00D938DF">
        <w:tc>
          <w:tcPr>
            <w:tcW w:w="3112" w:type="dxa"/>
            <w:vMerge/>
            <w:shd w:val="clear" w:color="auto" w:fill="D292AD"/>
          </w:tcPr>
          <w:p w14:paraId="6A79EE9C" w14:textId="77777777" w:rsidR="00D938DF" w:rsidRPr="00CC1BCA" w:rsidRDefault="00D938DF" w:rsidP="00D938DF">
            <w:pPr>
              <w:spacing w:after="0" w:line="240" w:lineRule="auto"/>
              <w:rPr>
                <w:rFonts w:cstheme="minorHAnsi"/>
                <w:b/>
                <w:sz w:val="16"/>
                <w:szCs w:val="16"/>
              </w:rPr>
            </w:pPr>
          </w:p>
        </w:tc>
        <w:tc>
          <w:tcPr>
            <w:tcW w:w="1417" w:type="dxa"/>
            <w:shd w:val="clear" w:color="auto" w:fill="D292AD"/>
            <w:vAlign w:val="center"/>
          </w:tcPr>
          <w:p w14:paraId="62C3BDFF" w14:textId="6B6B0202" w:rsidR="00D938DF" w:rsidRDefault="00D938DF" w:rsidP="00D938DF">
            <w:pPr>
              <w:spacing w:after="0" w:line="240" w:lineRule="auto"/>
              <w:rPr>
                <w:rFonts w:cstheme="minorHAnsi"/>
                <w:b/>
                <w:sz w:val="16"/>
                <w:szCs w:val="16"/>
              </w:rPr>
            </w:pPr>
            <w:r w:rsidRPr="00CC1BCA">
              <w:rPr>
                <w:rFonts w:cstheme="minorHAnsi"/>
                <w:b/>
                <w:sz w:val="16"/>
                <w:szCs w:val="16"/>
              </w:rPr>
              <w:t>Mjer</w:t>
            </w:r>
            <w:r w:rsidR="003427D8">
              <w:rPr>
                <w:rFonts w:cstheme="minorHAnsi"/>
                <w:b/>
                <w:sz w:val="16"/>
                <w:szCs w:val="16"/>
              </w:rPr>
              <w:t>na jedinica</w:t>
            </w:r>
          </w:p>
          <w:p w14:paraId="0A5CD773" w14:textId="77777777" w:rsidR="00D938DF" w:rsidRPr="00CC1BCA" w:rsidRDefault="00D938DF" w:rsidP="00D938DF">
            <w:pPr>
              <w:spacing w:after="0" w:line="240" w:lineRule="auto"/>
              <w:rPr>
                <w:rFonts w:cstheme="minorHAnsi"/>
                <w:b/>
                <w:sz w:val="16"/>
                <w:szCs w:val="16"/>
              </w:rPr>
            </w:pPr>
            <w:r w:rsidRPr="00CC1BCA">
              <w:rPr>
                <w:rFonts w:cstheme="minorHAnsi"/>
                <w:b/>
                <w:sz w:val="16"/>
                <w:szCs w:val="16"/>
              </w:rPr>
              <w:t>(broj, %, m2 i sl.)</w:t>
            </w:r>
          </w:p>
        </w:tc>
        <w:tc>
          <w:tcPr>
            <w:tcW w:w="993" w:type="dxa"/>
            <w:shd w:val="clear" w:color="auto" w:fill="D292AD"/>
            <w:vAlign w:val="center"/>
          </w:tcPr>
          <w:p w14:paraId="26C21B43" w14:textId="77777777" w:rsidR="00D938DF" w:rsidRPr="00CC1BCA" w:rsidRDefault="00D938DF" w:rsidP="00D938DF">
            <w:pPr>
              <w:spacing w:after="0" w:line="240" w:lineRule="auto"/>
              <w:rPr>
                <w:rFonts w:cstheme="minorHAnsi"/>
                <w:b/>
                <w:sz w:val="16"/>
                <w:szCs w:val="16"/>
              </w:rPr>
            </w:pPr>
            <w:r>
              <w:rPr>
                <w:rFonts w:cstheme="minorHAnsi"/>
                <w:b/>
                <w:sz w:val="16"/>
                <w:szCs w:val="16"/>
              </w:rPr>
              <w:t>P</w:t>
            </w:r>
            <w:r w:rsidRPr="00BE751E">
              <w:rPr>
                <w:rFonts w:cstheme="minorHAnsi"/>
                <w:b/>
                <w:sz w:val="16"/>
                <w:szCs w:val="16"/>
              </w:rPr>
              <w:t>o</w:t>
            </w:r>
            <w:r>
              <w:rPr>
                <w:rFonts w:cstheme="minorHAnsi"/>
                <w:b/>
                <w:sz w:val="16"/>
                <w:szCs w:val="16"/>
              </w:rPr>
              <w:t>čet</w:t>
            </w:r>
            <w:r w:rsidRPr="00BE751E">
              <w:rPr>
                <w:rFonts w:cstheme="minorHAnsi"/>
                <w:b/>
                <w:sz w:val="16"/>
                <w:szCs w:val="16"/>
              </w:rPr>
              <w:t>na vrijednost</w:t>
            </w:r>
          </w:p>
          <w:p w14:paraId="7F9CB3ED" w14:textId="77777777" w:rsidR="00D938DF" w:rsidRPr="00CC1BCA" w:rsidRDefault="00D938DF" w:rsidP="00D938DF">
            <w:pPr>
              <w:spacing w:after="0" w:line="240" w:lineRule="auto"/>
              <w:rPr>
                <w:rFonts w:cstheme="minorHAnsi"/>
                <w:b/>
                <w:sz w:val="16"/>
                <w:szCs w:val="16"/>
              </w:rPr>
            </w:pPr>
            <w:r w:rsidRPr="00BE751E">
              <w:rPr>
                <w:rFonts w:cstheme="minorHAnsi"/>
                <w:b/>
                <w:sz w:val="16"/>
                <w:szCs w:val="16"/>
              </w:rPr>
              <w:t>(2026.)</w:t>
            </w:r>
          </w:p>
        </w:tc>
        <w:tc>
          <w:tcPr>
            <w:tcW w:w="1275" w:type="dxa"/>
            <w:shd w:val="clear" w:color="auto" w:fill="D292AD"/>
            <w:vAlign w:val="center"/>
          </w:tcPr>
          <w:p w14:paraId="39AF7C17" w14:textId="77777777" w:rsidR="00D938DF" w:rsidRPr="00CC1BCA" w:rsidRDefault="00D938DF" w:rsidP="00D938DF">
            <w:pPr>
              <w:spacing w:after="0" w:line="240" w:lineRule="auto"/>
              <w:rPr>
                <w:rFonts w:cstheme="minorHAnsi"/>
                <w:b/>
                <w:sz w:val="16"/>
                <w:szCs w:val="16"/>
              </w:rPr>
            </w:pPr>
            <w:r w:rsidRPr="00CC1BCA">
              <w:rPr>
                <w:rFonts w:cstheme="minorHAnsi"/>
                <w:b/>
                <w:sz w:val="16"/>
                <w:szCs w:val="16"/>
              </w:rPr>
              <w:t>Ciljana vrijednost (2036.)</w:t>
            </w:r>
          </w:p>
        </w:tc>
        <w:tc>
          <w:tcPr>
            <w:tcW w:w="2693" w:type="dxa"/>
            <w:vMerge/>
          </w:tcPr>
          <w:p w14:paraId="1C3854E6" w14:textId="77777777" w:rsidR="00D938DF" w:rsidRPr="00CC1BCA" w:rsidRDefault="00D938DF" w:rsidP="00D938DF">
            <w:pPr>
              <w:spacing w:after="0" w:line="240" w:lineRule="auto"/>
              <w:rPr>
                <w:rFonts w:cstheme="minorHAnsi"/>
                <w:b/>
                <w:sz w:val="16"/>
                <w:szCs w:val="16"/>
              </w:rPr>
            </w:pPr>
          </w:p>
        </w:tc>
        <w:tc>
          <w:tcPr>
            <w:tcW w:w="1558" w:type="dxa"/>
            <w:vMerge/>
          </w:tcPr>
          <w:p w14:paraId="381DCD87" w14:textId="77777777" w:rsidR="00D938DF" w:rsidRPr="00CC1BCA" w:rsidRDefault="00D938DF" w:rsidP="00D938DF">
            <w:pPr>
              <w:spacing w:after="0" w:line="240" w:lineRule="auto"/>
              <w:rPr>
                <w:rFonts w:cstheme="minorHAnsi"/>
                <w:b/>
                <w:sz w:val="16"/>
                <w:szCs w:val="16"/>
              </w:rPr>
            </w:pPr>
          </w:p>
        </w:tc>
        <w:tc>
          <w:tcPr>
            <w:tcW w:w="1710" w:type="dxa"/>
            <w:vMerge/>
          </w:tcPr>
          <w:p w14:paraId="6A6282F1" w14:textId="77777777" w:rsidR="00D938DF" w:rsidRPr="00CC1BCA" w:rsidRDefault="00D938DF" w:rsidP="00D938DF">
            <w:pPr>
              <w:spacing w:after="0" w:line="240" w:lineRule="auto"/>
              <w:rPr>
                <w:rFonts w:cstheme="minorHAnsi"/>
                <w:b/>
                <w:sz w:val="16"/>
                <w:szCs w:val="16"/>
              </w:rPr>
            </w:pPr>
          </w:p>
        </w:tc>
        <w:tc>
          <w:tcPr>
            <w:tcW w:w="1559" w:type="dxa"/>
            <w:vMerge/>
          </w:tcPr>
          <w:p w14:paraId="60463BA7" w14:textId="77777777" w:rsidR="00D938DF" w:rsidRPr="00CC1BCA" w:rsidRDefault="00D938DF" w:rsidP="00D938DF">
            <w:pPr>
              <w:spacing w:after="0" w:line="240" w:lineRule="auto"/>
              <w:rPr>
                <w:rFonts w:cstheme="minorHAnsi"/>
                <w:b/>
                <w:sz w:val="16"/>
                <w:szCs w:val="16"/>
              </w:rPr>
            </w:pPr>
          </w:p>
        </w:tc>
      </w:tr>
      <w:tr w:rsidR="00D938DF" w:rsidRPr="00BE751E" w14:paraId="37653E56" w14:textId="77777777" w:rsidTr="00D938DF">
        <w:trPr>
          <w:trHeight w:val="391"/>
        </w:trPr>
        <w:tc>
          <w:tcPr>
            <w:tcW w:w="14317" w:type="dxa"/>
            <w:gridSpan w:val="8"/>
            <w:shd w:val="clear" w:color="auto" w:fill="9CC2E5" w:themeFill="accent1" w:themeFillTint="99"/>
            <w:vAlign w:val="center"/>
          </w:tcPr>
          <w:p w14:paraId="10B2D36A" w14:textId="77777777" w:rsidR="00D938DF" w:rsidRPr="00CC1BCA" w:rsidRDefault="00D938DF" w:rsidP="00D938DF">
            <w:pPr>
              <w:spacing w:after="0" w:line="240" w:lineRule="auto"/>
              <w:rPr>
                <w:rFonts w:cstheme="minorHAnsi"/>
                <w:b/>
                <w:bCs/>
                <w:sz w:val="16"/>
                <w:szCs w:val="16"/>
              </w:rPr>
            </w:pPr>
            <w:r w:rsidRPr="00CC1BCA">
              <w:rPr>
                <w:rFonts w:cstheme="minorHAnsi"/>
                <w:b/>
                <w:bCs/>
                <w:sz w:val="16"/>
                <w:szCs w:val="16"/>
              </w:rPr>
              <w:t xml:space="preserve">SC 1. Ostvarenje ciljeva energetske učinkovitosti </w:t>
            </w:r>
            <w:r w:rsidRPr="00CC1BCA">
              <w:rPr>
                <w:rFonts w:eastAsia="Times New Roman" w:cs="Segoe UI Light"/>
                <w:b/>
                <w:bCs/>
                <w:sz w:val="16"/>
                <w:szCs w:val="16"/>
              </w:rPr>
              <w:t xml:space="preserve"> </w:t>
            </w:r>
            <w:r w:rsidRPr="00CC1BCA">
              <w:rPr>
                <w:rFonts w:cstheme="minorHAnsi"/>
                <w:b/>
                <w:bCs/>
                <w:sz w:val="16"/>
                <w:szCs w:val="16"/>
              </w:rPr>
              <w:t>i niskougljične tranzicije</w:t>
            </w:r>
          </w:p>
        </w:tc>
      </w:tr>
      <w:tr w:rsidR="00D938DF" w:rsidRPr="00BE751E" w14:paraId="410828E0" w14:textId="77777777" w:rsidTr="00D938DF">
        <w:trPr>
          <w:trHeight w:val="283"/>
        </w:trPr>
        <w:tc>
          <w:tcPr>
            <w:tcW w:w="14317" w:type="dxa"/>
            <w:gridSpan w:val="8"/>
            <w:shd w:val="clear" w:color="auto" w:fill="DEEAF6" w:themeFill="accent1" w:themeFillTint="33"/>
            <w:vAlign w:val="center"/>
          </w:tcPr>
          <w:p w14:paraId="42152A64" w14:textId="77777777" w:rsidR="00D938DF" w:rsidRPr="00CC1BCA" w:rsidRDefault="00D938DF" w:rsidP="00D938DF">
            <w:pPr>
              <w:spacing w:after="0" w:line="240" w:lineRule="auto"/>
              <w:rPr>
                <w:rFonts w:cs="Segoe UI Light"/>
                <w:b/>
                <w:bCs/>
                <w:sz w:val="16"/>
                <w:szCs w:val="16"/>
              </w:rPr>
            </w:pPr>
            <w:r w:rsidRPr="00CC1BCA">
              <w:rPr>
                <w:rFonts w:cstheme="minorHAnsi"/>
                <w:b/>
                <w:sz w:val="16"/>
                <w:szCs w:val="16"/>
              </w:rPr>
              <w:t>PS 1.1. Povećanje udjela obnovljivih izvora energije</w:t>
            </w:r>
          </w:p>
        </w:tc>
      </w:tr>
      <w:tr w:rsidR="00D938DF" w:rsidRPr="00BE751E" w14:paraId="74288DEA" w14:textId="77777777" w:rsidTr="00D938DF">
        <w:tc>
          <w:tcPr>
            <w:tcW w:w="3112" w:type="dxa"/>
            <w:shd w:val="clear" w:color="auto" w:fill="F2F2F2" w:themeFill="background1" w:themeFillShade="F2"/>
            <w:vAlign w:val="center"/>
          </w:tcPr>
          <w:p w14:paraId="7114FE73" w14:textId="77777777" w:rsidR="00D938DF" w:rsidRPr="00CC1BCA" w:rsidRDefault="00D938DF" w:rsidP="00D938DF">
            <w:pPr>
              <w:spacing w:after="0" w:line="240" w:lineRule="auto"/>
              <w:rPr>
                <w:rFonts w:cs="Segoe UI Light"/>
                <w:b/>
                <w:bCs/>
                <w:sz w:val="16"/>
                <w:szCs w:val="16"/>
              </w:rPr>
            </w:pPr>
            <w:r w:rsidRPr="00CC1BCA">
              <w:rPr>
                <w:rFonts w:cstheme="minorHAnsi"/>
                <w:b/>
                <w:bCs/>
                <w:sz w:val="16"/>
                <w:szCs w:val="16"/>
              </w:rPr>
              <w:t>M.1.</w:t>
            </w:r>
            <w:r w:rsidRPr="00CC1BCA">
              <w:rPr>
                <w:rFonts w:cstheme="minorHAnsi"/>
                <w:sz w:val="16"/>
                <w:szCs w:val="16"/>
              </w:rPr>
              <w:t xml:space="preserve"> Poticanje ugradnje solarnih i drugih OIE sustava na javnim i privatnim zgradama</w:t>
            </w:r>
          </w:p>
        </w:tc>
        <w:tc>
          <w:tcPr>
            <w:tcW w:w="1417" w:type="dxa"/>
            <w:shd w:val="clear" w:color="auto" w:fill="F2F2F2" w:themeFill="background1" w:themeFillShade="F2"/>
            <w:vAlign w:val="center"/>
          </w:tcPr>
          <w:p w14:paraId="4D728341" w14:textId="77777777" w:rsidR="00D938DF" w:rsidRPr="00CC1BCA" w:rsidRDefault="00D938DF" w:rsidP="00D938DF">
            <w:pPr>
              <w:spacing w:after="0" w:line="240" w:lineRule="auto"/>
              <w:rPr>
                <w:rFonts w:cs="Segoe UI Light"/>
                <w:sz w:val="16"/>
                <w:szCs w:val="16"/>
              </w:rPr>
            </w:pPr>
            <w:r w:rsidRPr="00CC1BCA">
              <w:rPr>
                <w:rFonts w:cstheme="minorHAnsi"/>
                <w:sz w:val="16"/>
                <w:szCs w:val="16"/>
              </w:rPr>
              <w:t>Broj instaliranih solarnih sustava</w:t>
            </w:r>
          </w:p>
        </w:tc>
        <w:tc>
          <w:tcPr>
            <w:tcW w:w="993" w:type="dxa"/>
            <w:shd w:val="clear" w:color="auto" w:fill="F2F2F2" w:themeFill="background1" w:themeFillShade="F2"/>
            <w:vAlign w:val="center"/>
          </w:tcPr>
          <w:p w14:paraId="3D2229A8" w14:textId="77777777" w:rsidR="00D938DF" w:rsidRPr="00CC1BCA" w:rsidRDefault="00D938DF" w:rsidP="00D938DF">
            <w:pPr>
              <w:spacing w:after="0" w:line="240" w:lineRule="auto"/>
              <w:rPr>
                <w:rFonts w:cs="Segoe UI Light"/>
                <w:sz w:val="16"/>
                <w:szCs w:val="16"/>
              </w:rPr>
            </w:pPr>
            <w:r w:rsidRPr="00CC1BCA">
              <w:rPr>
                <w:rFonts w:cstheme="minorHAnsi"/>
                <w:sz w:val="16"/>
                <w:szCs w:val="16"/>
              </w:rPr>
              <w:t>0</w:t>
            </w:r>
          </w:p>
        </w:tc>
        <w:tc>
          <w:tcPr>
            <w:tcW w:w="1275" w:type="dxa"/>
            <w:shd w:val="clear" w:color="auto" w:fill="F2F2F2" w:themeFill="background1" w:themeFillShade="F2"/>
            <w:vAlign w:val="center"/>
          </w:tcPr>
          <w:p w14:paraId="62A4F216" w14:textId="77777777" w:rsidR="00D938DF" w:rsidRPr="00CC1BCA" w:rsidRDefault="00D938DF" w:rsidP="00D938DF">
            <w:pPr>
              <w:spacing w:after="0" w:line="240" w:lineRule="auto"/>
              <w:rPr>
                <w:rFonts w:cs="Segoe UI Light"/>
                <w:sz w:val="16"/>
                <w:szCs w:val="16"/>
              </w:rPr>
            </w:pPr>
            <w:r w:rsidRPr="00CC1BCA">
              <w:rPr>
                <w:rFonts w:cstheme="minorHAnsi"/>
                <w:sz w:val="16"/>
                <w:szCs w:val="16"/>
              </w:rPr>
              <w:t>150</w:t>
            </w:r>
          </w:p>
        </w:tc>
        <w:tc>
          <w:tcPr>
            <w:tcW w:w="2693" w:type="dxa"/>
            <w:shd w:val="clear" w:color="auto" w:fill="F2F2F2" w:themeFill="background1" w:themeFillShade="F2"/>
            <w:vAlign w:val="center"/>
          </w:tcPr>
          <w:p w14:paraId="6CE830F2" w14:textId="2B93B2C7" w:rsidR="00D938DF" w:rsidRPr="00CC1BCA" w:rsidRDefault="00D938DF" w:rsidP="00D938DF">
            <w:pPr>
              <w:spacing w:after="0" w:line="240" w:lineRule="auto"/>
              <w:rPr>
                <w:rFonts w:cs="Segoe UI Light"/>
                <w:sz w:val="16"/>
                <w:szCs w:val="16"/>
              </w:rPr>
            </w:pPr>
            <w:r w:rsidRPr="00CC1BCA">
              <w:rPr>
                <w:sz w:val="16"/>
                <w:szCs w:val="16"/>
              </w:rPr>
              <w:t>Grad</w:t>
            </w:r>
            <w:r>
              <w:rPr>
                <w:sz w:val="16"/>
                <w:szCs w:val="16"/>
              </w:rPr>
              <w:t xml:space="preserve"> Velika Gorica</w:t>
            </w:r>
            <w:r w:rsidRPr="00CC1BCA">
              <w:rPr>
                <w:sz w:val="16"/>
                <w:szCs w:val="16"/>
              </w:rPr>
              <w:t>, građani, suvlasnici višestambenih zgrada i upravitelji zgrada, privatne tvrtke, HBOR i komercijalne banke</w:t>
            </w:r>
          </w:p>
        </w:tc>
        <w:tc>
          <w:tcPr>
            <w:tcW w:w="1558" w:type="dxa"/>
            <w:shd w:val="clear" w:color="auto" w:fill="F2F2F2" w:themeFill="background1" w:themeFillShade="F2"/>
            <w:vAlign w:val="center"/>
          </w:tcPr>
          <w:p w14:paraId="22AAB6E4" w14:textId="77777777" w:rsidR="00D938DF" w:rsidRPr="00CC1BCA" w:rsidRDefault="00D938DF" w:rsidP="00D938DF">
            <w:pPr>
              <w:spacing w:after="0" w:line="240" w:lineRule="auto"/>
              <w:rPr>
                <w:rFonts w:cs="Segoe UI Light"/>
                <w:b/>
                <w:sz w:val="16"/>
                <w:szCs w:val="16"/>
              </w:rPr>
            </w:pPr>
            <w:r w:rsidRPr="00490362">
              <w:rPr>
                <w:sz w:val="16"/>
                <w:szCs w:val="16"/>
              </w:rPr>
              <w:t>2026–2036</w:t>
            </w:r>
          </w:p>
        </w:tc>
        <w:tc>
          <w:tcPr>
            <w:tcW w:w="1710" w:type="dxa"/>
            <w:shd w:val="clear" w:color="auto" w:fill="F2F2F2" w:themeFill="background1" w:themeFillShade="F2"/>
            <w:vAlign w:val="center"/>
          </w:tcPr>
          <w:p w14:paraId="0A370FCA" w14:textId="77777777" w:rsidR="00D938DF" w:rsidRPr="00CC1BCA" w:rsidRDefault="00D938DF" w:rsidP="00D938DF">
            <w:pPr>
              <w:spacing w:after="0" w:line="240" w:lineRule="auto"/>
              <w:rPr>
                <w:rFonts w:cs="Segoe UI Light"/>
                <w:b/>
                <w:sz w:val="16"/>
                <w:szCs w:val="16"/>
              </w:rPr>
            </w:pPr>
            <w:r>
              <w:rPr>
                <w:sz w:val="16"/>
                <w:szCs w:val="16"/>
              </w:rPr>
              <w:t>4</w:t>
            </w:r>
            <w:r w:rsidRPr="00490362">
              <w:rPr>
                <w:sz w:val="16"/>
                <w:szCs w:val="16"/>
              </w:rPr>
              <w:t>.000.000 €</w:t>
            </w:r>
          </w:p>
        </w:tc>
        <w:tc>
          <w:tcPr>
            <w:tcW w:w="1559" w:type="dxa"/>
            <w:shd w:val="clear" w:color="auto" w:fill="F2F2F2" w:themeFill="background1" w:themeFillShade="F2"/>
            <w:vAlign w:val="center"/>
          </w:tcPr>
          <w:p w14:paraId="7D656C61" w14:textId="77777777" w:rsidR="00D938DF" w:rsidRPr="001B0804" w:rsidRDefault="00D938DF" w:rsidP="00D938DF">
            <w:pPr>
              <w:spacing w:after="0" w:line="240" w:lineRule="auto"/>
              <w:rPr>
                <w:sz w:val="16"/>
                <w:szCs w:val="16"/>
              </w:rPr>
            </w:pPr>
            <w:r w:rsidRPr="001B0804">
              <w:rPr>
                <w:rFonts w:ascii="Aptos" w:eastAsia="Times New Roman" w:hAnsi="Aptos" w:cs="Times New Roman"/>
                <w:color w:val="000000"/>
                <w:sz w:val="24"/>
                <w:szCs w:val="24"/>
                <w:lang w:eastAsia="hr-HR"/>
              </w:rPr>
              <w:t xml:space="preserve"> </w:t>
            </w:r>
            <w:r>
              <w:rPr>
                <w:sz w:val="16"/>
                <w:szCs w:val="16"/>
              </w:rPr>
              <w:t>P</w:t>
            </w:r>
            <w:r w:rsidRPr="001B0804">
              <w:rPr>
                <w:sz w:val="16"/>
                <w:szCs w:val="16"/>
              </w:rPr>
              <w:t>roračun Grada VG, EU fondovi (NPOO, PKK i dr.), nacionalna sredstva, privatna ulaganja</w:t>
            </w:r>
          </w:p>
          <w:p w14:paraId="36FBC7B0" w14:textId="77777777" w:rsidR="00D938DF" w:rsidRPr="00CC1BCA" w:rsidRDefault="00D938DF" w:rsidP="00D938DF">
            <w:pPr>
              <w:spacing w:after="0" w:line="240" w:lineRule="auto"/>
              <w:rPr>
                <w:rFonts w:cs="Segoe UI Light"/>
                <w:b/>
                <w:sz w:val="16"/>
                <w:szCs w:val="16"/>
              </w:rPr>
            </w:pPr>
          </w:p>
        </w:tc>
      </w:tr>
      <w:tr w:rsidR="00D938DF" w:rsidRPr="00BE751E" w14:paraId="235CB38D" w14:textId="77777777" w:rsidTr="00D938DF">
        <w:tc>
          <w:tcPr>
            <w:tcW w:w="3112" w:type="dxa"/>
            <w:shd w:val="clear" w:color="auto" w:fill="F2F2F2" w:themeFill="background1" w:themeFillShade="F2"/>
            <w:vAlign w:val="center"/>
          </w:tcPr>
          <w:p w14:paraId="52D94830" w14:textId="77777777" w:rsidR="00D938DF" w:rsidRPr="00CC1BCA" w:rsidRDefault="00D938DF" w:rsidP="00D938DF">
            <w:pPr>
              <w:spacing w:after="0" w:line="240" w:lineRule="auto"/>
              <w:rPr>
                <w:rFonts w:cs="Segoe UI Light"/>
                <w:b/>
                <w:bCs/>
                <w:sz w:val="16"/>
                <w:szCs w:val="16"/>
              </w:rPr>
            </w:pPr>
            <w:r w:rsidRPr="00CC1BCA">
              <w:rPr>
                <w:rFonts w:cstheme="minorHAnsi"/>
                <w:b/>
                <w:bCs/>
                <w:sz w:val="16"/>
                <w:szCs w:val="16"/>
              </w:rPr>
              <w:t>M.2.</w:t>
            </w:r>
            <w:r w:rsidRPr="00CC1BCA">
              <w:rPr>
                <w:rFonts w:cstheme="minorHAnsi"/>
                <w:sz w:val="16"/>
                <w:szCs w:val="16"/>
              </w:rPr>
              <w:t xml:space="preserve"> Razvoj lokalnih energetskih sustava i infrastrukture za korištenje obnovljivih izvora energije</w:t>
            </w:r>
          </w:p>
        </w:tc>
        <w:tc>
          <w:tcPr>
            <w:tcW w:w="1417" w:type="dxa"/>
            <w:shd w:val="clear" w:color="auto" w:fill="F2F2F2" w:themeFill="background1" w:themeFillShade="F2"/>
            <w:vAlign w:val="center"/>
          </w:tcPr>
          <w:p w14:paraId="74B32EC7" w14:textId="77777777" w:rsidR="00D938DF" w:rsidRPr="00CC1BCA" w:rsidRDefault="00D938DF" w:rsidP="00D938DF">
            <w:pPr>
              <w:spacing w:after="0" w:line="240" w:lineRule="auto"/>
              <w:rPr>
                <w:rFonts w:cs="Segoe UI Light"/>
                <w:b/>
                <w:sz w:val="16"/>
                <w:szCs w:val="16"/>
              </w:rPr>
            </w:pPr>
            <w:r w:rsidRPr="00490362">
              <w:rPr>
                <w:sz w:val="16"/>
                <w:szCs w:val="16"/>
              </w:rPr>
              <w:t>B</w:t>
            </w:r>
            <w:r w:rsidRPr="00A8450C">
              <w:rPr>
                <w:sz w:val="16"/>
                <w:szCs w:val="16"/>
              </w:rPr>
              <w:t>roj razvijenih sustava</w:t>
            </w:r>
          </w:p>
        </w:tc>
        <w:tc>
          <w:tcPr>
            <w:tcW w:w="993" w:type="dxa"/>
            <w:shd w:val="clear" w:color="auto" w:fill="F2F2F2" w:themeFill="background1" w:themeFillShade="F2"/>
            <w:vAlign w:val="center"/>
          </w:tcPr>
          <w:p w14:paraId="1916843A" w14:textId="77777777" w:rsidR="00D938DF" w:rsidRPr="00CC1BCA" w:rsidRDefault="00D938DF" w:rsidP="00D938DF">
            <w:pPr>
              <w:spacing w:after="0" w:line="240" w:lineRule="auto"/>
              <w:rPr>
                <w:rFonts w:cs="Segoe UI Light"/>
                <w:b/>
                <w:sz w:val="16"/>
                <w:szCs w:val="16"/>
              </w:rPr>
            </w:pPr>
            <w:r w:rsidRPr="00490362">
              <w:rPr>
                <w:sz w:val="16"/>
                <w:szCs w:val="16"/>
              </w:rPr>
              <w:t>0</w:t>
            </w:r>
          </w:p>
        </w:tc>
        <w:tc>
          <w:tcPr>
            <w:tcW w:w="1275" w:type="dxa"/>
            <w:shd w:val="clear" w:color="auto" w:fill="F2F2F2" w:themeFill="background1" w:themeFillShade="F2"/>
            <w:vAlign w:val="center"/>
          </w:tcPr>
          <w:p w14:paraId="0FDB6955" w14:textId="77777777" w:rsidR="00D938DF" w:rsidRPr="00CC1BCA" w:rsidRDefault="00D938DF" w:rsidP="00D938DF">
            <w:pPr>
              <w:spacing w:after="0" w:line="240" w:lineRule="auto"/>
              <w:rPr>
                <w:rFonts w:cs="Segoe UI Light"/>
                <w:b/>
                <w:sz w:val="16"/>
                <w:szCs w:val="16"/>
              </w:rPr>
            </w:pPr>
            <w:r w:rsidRPr="00490362">
              <w:rPr>
                <w:sz w:val="16"/>
                <w:szCs w:val="16"/>
              </w:rPr>
              <w:t>10</w:t>
            </w:r>
          </w:p>
        </w:tc>
        <w:tc>
          <w:tcPr>
            <w:tcW w:w="2693" w:type="dxa"/>
            <w:shd w:val="clear" w:color="auto" w:fill="F2F2F2" w:themeFill="background1" w:themeFillShade="F2"/>
            <w:vAlign w:val="center"/>
          </w:tcPr>
          <w:p w14:paraId="6F64A78F" w14:textId="30830FCE" w:rsidR="00D938DF" w:rsidRPr="00CC1BCA" w:rsidRDefault="00D938DF" w:rsidP="00D938DF">
            <w:pPr>
              <w:spacing w:after="0" w:line="240" w:lineRule="auto"/>
              <w:rPr>
                <w:rFonts w:cs="Segoe UI Light"/>
                <w:b/>
                <w:sz w:val="16"/>
                <w:szCs w:val="16"/>
              </w:rPr>
            </w:pPr>
            <w:r w:rsidRPr="00CC1BCA">
              <w:rPr>
                <w:sz w:val="16"/>
                <w:szCs w:val="16"/>
              </w:rPr>
              <w:t>Grad</w:t>
            </w:r>
            <w:r>
              <w:rPr>
                <w:sz w:val="16"/>
                <w:szCs w:val="16"/>
              </w:rPr>
              <w:t xml:space="preserve"> Velika Gorica</w:t>
            </w:r>
            <w:r w:rsidRPr="00CC1BCA">
              <w:rPr>
                <w:sz w:val="16"/>
                <w:szCs w:val="16"/>
              </w:rPr>
              <w:t xml:space="preserve">, privatne tvrtke, </w:t>
            </w:r>
            <w:r>
              <w:rPr>
                <w:sz w:val="16"/>
                <w:szCs w:val="16"/>
              </w:rPr>
              <w:t>građani, energetske zadruge</w:t>
            </w:r>
          </w:p>
        </w:tc>
        <w:tc>
          <w:tcPr>
            <w:tcW w:w="1558" w:type="dxa"/>
            <w:shd w:val="clear" w:color="auto" w:fill="F2F2F2" w:themeFill="background1" w:themeFillShade="F2"/>
            <w:vAlign w:val="center"/>
          </w:tcPr>
          <w:p w14:paraId="037D164F" w14:textId="77777777" w:rsidR="00D938DF" w:rsidRPr="00CC1BCA" w:rsidRDefault="00D938DF" w:rsidP="00D938DF">
            <w:pPr>
              <w:spacing w:after="0" w:line="240" w:lineRule="auto"/>
              <w:rPr>
                <w:rFonts w:cs="Segoe UI Light"/>
                <w:b/>
                <w:sz w:val="16"/>
                <w:szCs w:val="16"/>
              </w:rPr>
            </w:pPr>
            <w:r w:rsidRPr="00490362">
              <w:rPr>
                <w:sz w:val="16"/>
                <w:szCs w:val="16"/>
              </w:rPr>
              <w:t>2026–2036</w:t>
            </w:r>
          </w:p>
        </w:tc>
        <w:tc>
          <w:tcPr>
            <w:tcW w:w="1710" w:type="dxa"/>
            <w:shd w:val="clear" w:color="auto" w:fill="F2F2F2" w:themeFill="background1" w:themeFillShade="F2"/>
            <w:vAlign w:val="center"/>
          </w:tcPr>
          <w:p w14:paraId="70CD83D4" w14:textId="77777777" w:rsidR="00D938DF" w:rsidRPr="00CC1BCA" w:rsidRDefault="00D938DF" w:rsidP="00D938DF">
            <w:pPr>
              <w:spacing w:after="0" w:line="240" w:lineRule="auto"/>
              <w:rPr>
                <w:rFonts w:cs="Segoe UI Light"/>
                <w:b/>
                <w:sz w:val="16"/>
                <w:szCs w:val="16"/>
              </w:rPr>
            </w:pPr>
            <w:r>
              <w:rPr>
                <w:sz w:val="16"/>
                <w:szCs w:val="16"/>
              </w:rPr>
              <w:t>8</w:t>
            </w:r>
            <w:r w:rsidRPr="00490362">
              <w:rPr>
                <w:sz w:val="16"/>
                <w:szCs w:val="16"/>
              </w:rPr>
              <w:t>.000.000 €</w:t>
            </w:r>
          </w:p>
        </w:tc>
        <w:tc>
          <w:tcPr>
            <w:tcW w:w="1559" w:type="dxa"/>
            <w:shd w:val="clear" w:color="auto" w:fill="F2F2F2" w:themeFill="background1" w:themeFillShade="F2"/>
            <w:vAlign w:val="center"/>
          </w:tcPr>
          <w:p w14:paraId="17473F86" w14:textId="77777777" w:rsidR="00D938DF" w:rsidRPr="00CC1BCA" w:rsidRDefault="00D938DF" w:rsidP="00D938DF">
            <w:pPr>
              <w:spacing w:after="0" w:line="240" w:lineRule="auto"/>
              <w:rPr>
                <w:rFonts w:cs="Segoe UI Light"/>
                <w:b/>
                <w:sz w:val="16"/>
                <w:szCs w:val="16"/>
              </w:rPr>
            </w:pPr>
            <w:r w:rsidRPr="001B0804">
              <w:rPr>
                <w:sz w:val="16"/>
                <w:szCs w:val="16"/>
              </w:rPr>
              <w:t xml:space="preserve"> Proračun Grada VG, EU fondovi (NPOO, PKK i dr.), nacionalna sredstva, privatna ulaganja</w:t>
            </w:r>
          </w:p>
        </w:tc>
      </w:tr>
      <w:tr w:rsidR="00D938DF" w:rsidRPr="00BE751E" w14:paraId="3D99CB09" w14:textId="77777777" w:rsidTr="00D938DF">
        <w:trPr>
          <w:trHeight w:val="283"/>
        </w:trPr>
        <w:tc>
          <w:tcPr>
            <w:tcW w:w="14317" w:type="dxa"/>
            <w:gridSpan w:val="8"/>
            <w:shd w:val="clear" w:color="auto" w:fill="DEEAF6" w:themeFill="accent1" w:themeFillTint="33"/>
            <w:vAlign w:val="center"/>
          </w:tcPr>
          <w:p w14:paraId="3660E0B8" w14:textId="77777777" w:rsidR="00D938DF" w:rsidRPr="00CC1BCA" w:rsidRDefault="00D938DF" w:rsidP="00D938DF">
            <w:pPr>
              <w:spacing w:after="0" w:line="240" w:lineRule="auto"/>
              <w:rPr>
                <w:rFonts w:cstheme="minorHAnsi"/>
                <w:b/>
                <w:sz w:val="16"/>
                <w:szCs w:val="16"/>
              </w:rPr>
            </w:pPr>
            <w:r w:rsidRPr="00CC1BCA">
              <w:rPr>
                <w:rFonts w:cstheme="minorHAnsi"/>
                <w:b/>
                <w:sz w:val="16"/>
                <w:szCs w:val="16"/>
              </w:rPr>
              <w:t>PS 1.2. Povećanje energetske učinkovitosti zgrada</w:t>
            </w:r>
          </w:p>
        </w:tc>
      </w:tr>
      <w:tr w:rsidR="00D938DF" w:rsidRPr="00BE751E" w14:paraId="44A09BAB" w14:textId="77777777" w:rsidTr="00D938DF">
        <w:tc>
          <w:tcPr>
            <w:tcW w:w="3112" w:type="dxa"/>
            <w:shd w:val="clear" w:color="auto" w:fill="F2F2F2" w:themeFill="background1" w:themeFillShade="F2"/>
            <w:vAlign w:val="center"/>
          </w:tcPr>
          <w:p w14:paraId="500EEA17" w14:textId="77777777" w:rsidR="00D938DF" w:rsidRPr="00CC1BCA" w:rsidRDefault="00D938DF" w:rsidP="00D938DF">
            <w:pPr>
              <w:spacing w:after="0" w:line="240" w:lineRule="auto"/>
              <w:rPr>
                <w:rFonts w:cs="Segoe UI Light"/>
                <w:b/>
                <w:bCs/>
                <w:sz w:val="16"/>
                <w:szCs w:val="16"/>
              </w:rPr>
            </w:pPr>
            <w:r w:rsidRPr="00490362">
              <w:rPr>
                <w:sz w:val="16"/>
                <w:szCs w:val="16"/>
              </w:rPr>
              <w:t>M.3. Provedba energetske obnove javnih i stambenih zgrada</w:t>
            </w:r>
          </w:p>
        </w:tc>
        <w:tc>
          <w:tcPr>
            <w:tcW w:w="1417" w:type="dxa"/>
            <w:shd w:val="clear" w:color="auto" w:fill="F2F2F2" w:themeFill="background1" w:themeFillShade="F2"/>
            <w:vAlign w:val="center"/>
          </w:tcPr>
          <w:p w14:paraId="67375BAE" w14:textId="77777777" w:rsidR="00D938DF" w:rsidRPr="00CC1BCA" w:rsidRDefault="00D938DF" w:rsidP="00D938DF">
            <w:pPr>
              <w:spacing w:after="0" w:line="240" w:lineRule="auto"/>
              <w:rPr>
                <w:rFonts w:cs="Segoe UI Light"/>
                <w:b/>
                <w:sz w:val="16"/>
                <w:szCs w:val="16"/>
              </w:rPr>
            </w:pPr>
            <w:r w:rsidRPr="00CC1BCA">
              <w:rPr>
                <w:sz w:val="16"/>
                <w:szCs w:val="16"/>
              </w:rPr>
              <w:t>površina obnovljenih zgrada (m²)</w:t>
            </w:r>
          </w:p>
        </w:tc>
        <w:tc>
          <w:tcPr>
            <w:tcW w:w="993" w:type="dxa"/>
            <w:shd w:val="clear" w:color="auto" w:fill="F2F2F2" w:themeFill="background1" w:themeFillShade="F2"/>
            <w:vAlign w:val="center"/>
          </w:tcPr>
          <w:p w14:paraId="51C50E8E" w14:textId="77777777" w:rsidR="00D938DF" w:rsidRPr="00CC1BCA" w:rsidRDefault="00D938DF" w:rsidP="00D938DF">
            <w:pPr>
              <w:spacing w:after="0" w:line="240" w:lineRule="auto"/>
              <w:rPr>
                <w:rFonts w:cs="Segoe UI Light"/>
                <w:b/>
                <w:sz w:val="16"/>
                <w:szCs w:val="16"/>
              </w:rPr>
            </w:pPr>
            <w:r w:rsidRPr="00490362">
              <w:rPr>
                <w:sz w:val="16"/>
                <w:szCs w:val="16"/>
              </w:rPr>
              <w:t>0</w:t>
            </w:r>
          </w:p>
        </w:tc>
        <w:tc>
          <w:tcPr>
            <w:tcW w:w="1275" w:type="dxa"/>
            <w:shd w:val="clear" w:color="auto" w:fill="F2F2F2" w:themeFill="background1" w:themeFillShade="F2"/>
            <w:vAlign w:val="center"/>
          </w:tcPr>
          <w:p w14:paraId="0FCC5074" w14:textId="77777777" w:rsidR="00D938DF" w:rsidRPr="00627D2C" w:rsidRDefault="00D938DF" w:rsidP="00D938DF">
            <w:pPr>
              <w:spacing w:after="0" w:line="240" w:lineRule="auto"/>
              <w:rPr>
                <w:rFonts w:cstheme="minorHAnsi"/>
                <w:b/>
                <w:sz w:val="16"/>
                <w:szCs w:val="16"/>
              </w:rPr>
            </w:pPr>
            <w:r w:rsidRPr="00C8118F">
              <w:rPr>
                <w:rFonts w:cstheme="minorHAnsi"/>
                <w:sz w:val="16"/>
                <w:szCs w:val="16"/>
              </w:rPr>
              <w:t>25.000 m²</w:t>
            </w:r>
          </w:p>
        </w:tc>
        <w:tc>
          <w:tcPr>
            <w:tcW w:w="2693" w:type="dxa"/>
            <w:shd w:val="clear" w:color="auto" w:fill="F2F2F2" w:themeFill="background1" w:themeFillShade="F2"/>
            <w:vAlign w:val="center"/>
          </w:tcPr>
          <w:p w14:paraId="2C373714" w14:textId="2F022FA6" w:rsidR="00D938DF" w:rsidRPr="00CC1BCA" w:rsidRDefault="00D938DF" w:rsidP="00D938DF">
            <w:pPr>
              <w:spacing w:after="0" w:line="240" w:lineRule="auto"/>
              <w:rPr>
                <w:rFonts w:cs="Segoe UI Light"/>
                <w:b/>
                <w:sz w:val="16"/>
                <w:szCs w:val="16"/>
              </w:rPr>
            </w:pPr>
            <w:r w:rsidRPr="00CC1BCA">
              <w:rPr>
                <w:sz w:val="16"/>
                <w:szCs w:val="16"/>
              </w:rPr>
              <w:t>Grad</w:t>
            </w:r>
            <w:r>
              <w:rPr>
                <w:sz w:val="16"/>
                <w:szCs w:val="16"/>
              </w:rPr>
              <w:t xml:space="preserve"> Velika Gorica</w:t>
            </w:r>
            <w:r w:rsidRPr="00CC1BCA">
              <w:rPr>
                <w:sz w:val="16"/>
                <w:szCs w:val="16"/>
              </w:rPr>
              <w:t>,</w:t>
            </w:r>
            <w:r>
              <w:rPr>
                <w:sz w:val="16"/>
                <w:szCs w:val="16"/>
              </w:rPr>
              <w:t>javne institucije i ustanove,</w:t>
            </w:r>
            <w:r w:rsidRPr="00CC1BCA">
              <w:rPr>
                <w:sz w:val="16"/>
                <w:szCs w:val="16"/>
              </w:rPr>
              <w:t xml:space="preserve"> suvlasnici višestambenih zgrada i upravitelji zgrada, privatne tvrtke, HBOR i komercijalne banke</w:t>
            </w:r>
          </w:p>
        </w:tc>
        <w:tc>
          <w:tcPr>
            <w:tcW w:w="1558" w:type="dxa"/>
            <w:shd w:val="clear" w:color="auto" w:fill="F2F2F2" w:themeFill="background1" w:themeFillShade="F2"/>
            <w:vAlign w:val="center"/>
          </w:tcPr>
          <w:p w14:paraId="5D48B1F0" w14:textId="77777777" w:rsidR="00D938DF" w:rsidRPr="00CC1BCA" w:rsidRDefault="00D938DF" w:rsidP="00D938DF">
            <w:pPr>
              <w:spacing w:after="0" w:line="240" w:lineRule="auto"/>
              <w:rPr>
                <w:rFonts w:cs="Segoe UI Light"/>
                <w:b/>
                <w:sz w:val="16"/>
                <w:szCs w:val="16"/>
              </w:rPr>
            </w:pPr>
            <w:r w:rsidRPr="00490362">
              <w:rPr>
                <w:sz w:val="16"/>
                <w:szCs w:val="16"/>
              </w:rPr>
              <w:t>2026–2036</w:t>
            </w:r>
          </w:p>
        </w:tc>
        <w:tc>
          <w:tcPr>
            <w:tcW w:w="1710" w:type="dxa"/>
            <w:shd w:val="clear" w:color="auto" w:fill="F2F2F2" w:themeFill="background1" w:themeFillShade="F2"/>
            <w:vAlign w:val="center"/>
          </w:tcPr>
          <w:p w14:paraId="48DF1C74" w14:textId="77777777" w:rsidR="00D938DF" w:rsidRPr="00CC1BCA" w:rsidRDefault="00D938DF" w:rsidP="00D938DF">
            <w:pPr>
              <w:spacing w:after="0" w:line="240" w:lineRule="auto"/>
              <w:rPr>
                <w:rFonts w:cs="Segoe UI Light"/>
                <w:b/>
                <w:sz w:val="16"/>
                <w:szCs w:val="16"/>
              </w:rPr>
            </w:pPr>
            <w:r>
              <w:rPr>
                <w:sz w:val="16"/>
                <w:szCs w:val="16"/>
              </w:rPr>
              <w:t>20</w:t>
            </w:r>
            <w:r w:rsidRPr="00490362">
              <w:rPr>
                <w:sz w:val="16"/>
                <w:szCs w:val="16"/>
              </w:rPr>
              <w:t>.000.000 €</w:t>
            </w:r>
          </w:p>
        </w:tc>
        <w:tc>
          <w:tcPr>
            <w:tcW w:w="1559" w:type="dxa"/>
            <w:shd w:val="clear" w:color="auto" w:fill="F2F2F2" w:themeFill="background1" w:themeFillShade="F2"/>
            <w:vAlign w:val="center"/>
          </w:tcPr>
          <w:p w14:paraId="325366EF" w14:textId="77777777" w:rsidR="00D938DF" w:rsidRPr="00CC1BCA" w:rsidRDefault="00D938DF" w:rsidP="00D938DF">
            <w:pPr>
              <w:spacing w:after="0" w:line="240" w:lineRule="auto"/>
              <w:rPr>
                <w:rFonts w:cs="Segoe UI Light"/>
                <w:b/>
                <w:sz w:val="16"/>
                <w:szCs w:val="16"/>
              </w:rPr>
            </w:pPr>
            <w:r w:rsidRPr="001B0804">
              <w:rPr>
                <w:sz w:val="16"/>
                <w:szCs w:val="16"/>
              </w:rPr>
              <w:t>Proračun Grada VG, EU fondovi (NPOO, PKK i dr.), nacionalna sredstva, privatna ulaganja</w:t>
            </w:r>
          </w:p>
        </w:tc>
      </w:tr>
      <w:tr w:rsidR="00D938DF" w:rsidRPr="00BE751E" w14:paraId="7A28D92F" w14:textId="77777777" w:rsidTr="00D938DF">
        <w:tc>
          <w:tcPr>
            <w:tcW w:w="3112" w:type="dxa"/>
            <w:shd w:val="clear" w:color="auto" w:fill="F2F2F2" w:themeFill="background1" w:themeFillShade="F2"/>
            <w:vAlign w:val="center"/>
          </w:tcPr>
          <w:p w14:paraId="6080B57A" w14:textId="77777777" w:rsidR="00D938DF" w:rsidRPr="00CC1BCA" w:rsidRDefault="00D938DF" w:rsidP="00D938DF">
            <w:pPr>
              <w:spacing w:after="0" w:line="240" w:lineRule="auto"/>
              <w:rPr>
                <w:rFonts w:cs="Segoe UI Light"/>
                <w:b/>
                <w:bCs/>
                <w:sz w:val="16"/>
                <w:szCs w:val="16"/>
              </w:rPr>
            </w:pPr>
            <w:r w:rsidRPr="00490362">
              <w:rPr>
                <w:sz w:val="16"/>
                <w:szCs w:val="16"/>
              </w:rPr>
              <w:t>M.4. Primjena standarda gotovo nulte energije (nZEB)</w:t>
            </w:r>
          </w:p>
        </w:tc>
        <w:tc>
          <w:tcPr>
            <w:tcW w:w="1417" w:type="dxa"/>
            <w:shd w:val="clear" w:color="auto" w:fill="F2F2F2" w:themeFill="background1" w:themeFillShade="F2"/>
            <w:vAlign w:val="center"/>
          </w:tcPr>
          <w:p w14:paraId="44BEF8AA" w14:textId="77777777" w:rsidR="00D938DF" w:rsidRPr="00627D2C" w:rsidRDefault="00D938DF" w:rsidP="00D938DF">
            <w:pPr>
              <w:spacing w:after="0" w:line="240" w:lineRule="auto"/>
              <w:rPr>
                <w:rFonts w:cs="Segoe UI Light"/>
                <w:b/>
                <w:sz w:val="16"/>
                <w:szCs w:val="16"/>
              </w:rPr>
            </w:pPr>
            <w:r w:rsidRPr="00C8118F">
              <w:rPr>
                <w:sz w:val="16"/>
                <w:szCs w:val="16"/>
              </w:rPr>
              <w:t>površina zgrada u nZEB standardu (m²)</w:t>
            </w:r>
          </w:p>
        </w:tc>
        <w:tc>
          <w:tcPr>
            <w:tcW w:w="993" w:type="dxa"/>
            <w:shd w:val="clear" w:color="auto" w:fill="F2F2F2" w:themeFill="background1" w:themeFillShade="F2"/>
            <w:vAlign w:val="center"/>
          </w:tcPr>
          <w:p w14:paraId="6D566873" w14:textId="77777777" w:rsidR="00D938DF" w:rsidRPr="00CC1BCA" w:rsidRDefault="00D938DF" w:rsidP="00D938DF">
            <w:pPr>
              <w:spacing w:after="0" w:line="240" w:lineRule="auto"/>
              <w:rPr>
                <w:rFonts w:cs="Segoe UI Light"/>
                <w:b/>
                <w:sz w:val="16"/>
                <w:szCs w:val="16"/>
              </w:rPr>
            </w:pPr>
            <w:r w:rsidRPr="00490362">
              <w:rPr>
                <w:sz w:val="16"/>
                <w:szCs w:val="16"/>
              </w:rPr>
              <w:t>0</w:t>
            </w:r>
          </w:p>
        </w:tc>
        <w:tc>
          <w:tcPr>
            <w:tcW w:w="1275" w:type="dxa"/>
            <w:shd w:val="clear" w:color="auto" w:fill="F2F2F2" w:themeFill="background1" w:themeFillShade="F2"/>
            <w:vAlign w:val="center"/>
          </w:tcPr>
          <w:p w14:paraId="26F1E3B0" w14:textId="77777777" w:rsidR="00D938DF" w:rsidRPr="00C8118F" w:rsidRDefault="00D938DF" w:rsidP="00D938DF">
            <w:pPr>
              <w:spacing w:before="100" w:beforeAutospacing="1" w:after="100" w:afterAutospacing="1" w:line="240" w:lineRule="auto"/>
              <w:rPr>
                <w:rFonts w:eastAsia="Times New Roman" w:cstheme="minorHAnsi"/>
                <w:sz w:val="16"/>
                <w:szCs w:val="16"/>
                <w:lang w:eastAsia="hr-HR"/>
              </w:rPr>
            </w:pPr>
            <w:r w:rsidRPr="00C8118F">
              <w:rPr>
                <w:rFonts w:eastAsia="Times New Roman" w:cstheme="minorHAnsi"/>
                <w:sz w:val="16"/>
                <w:szCs w:val="16"/>
                <w:lang w:eastAsia="hr-HR"/>
              </w:rPr>
              <w:t>2.500 m²</w:t>
            </w:r>
          </w:p>
          <w:p w14:paraId="28B89D99" w14:textId="77777777" w:rsidR="00D938DF" w:rsidRPr="00627D2C" w:rsidRDefault="00D938DF" w:rsidP="00D938DF">
            <w:pPr>
              <w:spacing w:after="0" w:line="240" w:lineRule="auto"/>
              <w:rPr>
                <w:rFonts w:cstheme="minorHAnsi"/>
                <w:b/>
                <w:sz w:val="16"/>
                <w:szCs w:val="16"/>
              </w:rPr>
            </w:pPr>
          </w:p>
        </w:tc>
        <w:tc>
          <w:tcPr>
            <w:tcW w:w="2693" w:type="dxa"/>
            <w:shd w:val="clear" w:color="auto" w:fill="F2F2F2" w:themeFill="background1" w:themeFillShade="F2"/>
            <w:vAlign w:val="center"/>
          </w:tcPr>
          <w:p w14:paraId="4D82B512" w14:textId="3DBAD8BA" w:rsidR="00D938DF" w:rsidRPr="00CC1BCA" w:rsidRDefault="00D938DF" w:rsidP="00D938DF">
            <w:pPr>
              <w:spacing w:after="0" w:line="240" w:lineRule="auto"/>
              <w:rPr>
                <w:rFonts w:cs="Segoe UI Light"/>
                <w:b/>
                <w:sz w:val="16"/>
                <w:szCs w:val="16"/>
              </w:rPr>
            </w:pPr>
            <w:r w:rsidRPr="00CC1BCA">
              <w:rPr>
                <w:sz w:val="16"/>
                <w:szCs w:val="16"/>
              </w:rPr>
              <w:t>Grad Velika Gorica,</w:t>
            </w:r>
            <w:r>
              <w:rPr>
                <w:sz w:val="16"/>
                <w:szCs w:val="16"/>
              </w:rPr>
              <w:t>javne institucije i ustanove,</w:t>
            </w:r>
            <w:r w:rsidRPr="00CC1BCA">
              <w:rPr>
                <w:sz w:val="16"/>
                <w:szCs w:val="16"/>
              </w:rPr>
              <w:t xml:space="preserve"> suvlasnici višestambenih zgrada i upravitelji zgrada, </w:t>
            </w:r>
            <w:r>
              <w:rPr>
                <w:sz w:val="16"/>
                <w:szCs w:val="16"/>
              </w:rPr>
              <w:t>građani</w:t>
            </w:r>
            <w:r w:rsidRPr="00CC1BCA">
              <w:rPr>
                <w:sz w:val="16"/>
                <w:szCs w:val="16"/>
              </w:rPr>
              <w:t>, privatne tvrtke, HBOR i komercijalne banke</w:t>
            </w:r>
          </w:p>
        </w:tc>
        <w:tc>
          <w:tcPr>
            <w:tcW w:w="1558" w:type="dxa"/>
            <w:shd w:val="clear" w:color="auto" w:fill="F2F2F2" w:themeFill="background1" w:themeFillShade="F2"/>
            <w:vAlign w:val="center"/>
          </w:tcPr>
          <w:p w14:paraId="2A69601D" w14:textId="77777777" w:rsidR="00D938DF" w:rsidRPr="00CC1BCA" w:rsidRDefault="00D938DF" w:rsidP="00D938DF">
            <w:pPr>
              <w:spacing w:after="0" w:line="240" w:lineRule="auto"/>
              <w:rPr>
                <w:rFonts w:cs="Segoe UI Light"/>
                <w:b/>
                <w:sz w:val="16"/>
                <w:szCs w:val="16"/>
              </w:rPr>
            </w:pPr>
            <w:r w:rsidRPr="00490362">
              <w:rPr>
                <w:sz w:val="16"/>
                <w:szCs w:val="16"/>
              </w:rPr>
              <w:t>2026–2036</w:t>
            </w:r>
          </w:p>
        </w:tc>
        <w:tc>
          <w:tcPr>
            <w:tcW w:w="1710" w:type="dxa"/>
            <w:shd w:val="clear" w:color="auto" w:fill="F2F2F2" w:themeFill="background1" w:themeFillShade="F2"/>
            <w:vAlign w:val="center"/>
          </w:tcPr>
          <w:p w14:paraId="2798F395" w14:textId="77777777" w:rsidR="00D938DF" w:rsidRPr="00CC1BCA" w:rsidRDefault="00D938DF" w:rsidP="00D938DF">
            <w:pPr>
              <w:spacing w:after="0" w:line="240" w:lineRule="auto"/>
              <w:rPr>
                <w:rFonts w:cs="Segoe UI Light"/>
                <w:b/>
                <w:sz w:val="16"/>
                <w:szCs w:val="16"/>
              </w:rPr>
            </w:pPr>
            <w:r>
              <w:rPr>
                <w:sz w:val="16"/>
                <w:szCs w:val="16"/>
              </w:rPr>
              <w:t>5</w:t>
            </w:r>
            <w:r w:rsidRPr="00490362">
              <w:rPr>
                <w:sz w:val="16"/>
                <w:szCs w:val="16"/>
              </w:rPr>
              <w:t>.000.000 €</w:t>
            </w:r>
          </w:p>
        </w:tc>
        <w:tc>
          <w:tcPr>
            <w:tcW w:w="1559" w:type="dxa"/>
            <w:shd w:val="clear" w:color="auto" w:fill="F2F2F2" w:themeFill="background1" w:themeFillShade="F2"/>
            <w:vAlign w:val="center"/>
          </w:tcPr>
          <w:p w14:paraId="31C553B3" w14:textId="77777777" w:rsidR="00D938DF" w:rsidRPr="00CC1BCA" w:rsidRDefault="00D938DF" w:rsidP="00D938DF">
            <w:pPr>
              <w:spacing w:after="0" w:line="240" w:lineRule="auto"/>
              <w:rPr>
                <w:rFonts w:cs="Segoe UI Light"/>
                <w:b/>
                <w:sz w:val="16"/>
                <w:szCs w:val="16"/>
              </w:rPr>
            </w:pPr>
            <w:r w:rsidRPr="001B0804">
              <w:rPr>
                <w:sz w:val="16"/>
                <w:szCs w:val="16"/>
              </w:rPr>
              <w:t xml:space="preserve"> Proračun Grada VG, EU fondovi (NPOO, PKK i dr.), nacionalna sredstva, privatna ulaganja</w:t>
            </w:r>
          </w:p>
        </w:tc>
      </w:tr>
      <w:tr w:rsidR="00D938DF" w:rsidRPr="00BE751E" w14:paraId="62772A7D" w14:textId="77777777" w:rsidTr="00D938DF">
        <w:trPr>
          <w:trHeight w:val="283"/>
        </w:trPr>
        <w:tc>
          <w:tcPr>
            <w:tcW w:w="14317" w:type="dxa"/>
            <w:gridSpan w:val="8"/>
            <w:shd w:val="clear" w:color="auto" w:fill="DEEAF6" w:themeFill="accent1" w:themeFillTint="33"/>
            <w:vAlign w:val="center"/>
          </w:tcPr>
          <w:p w14:paraId="0C20D424" w14:textId="77777777" w:rsidR="00D938DF" w:rsidRPr="00CC1BCA" w:rsidRDefault="00D938DF" w:rsidP="00D938DF">
            <w:pPr>
              <w:spacing w:after="0" w:line="240" w:lineRule="auto"/>
              <w:rPr>
                <w:rFonts w:cs="Segoe UI Light"/>
                <w:b/>
                <w:sz w:val="16"/>
                <w:szCs w:val="16"/>
              </w:rPr>
            </w:pPr>
            <w:r w:rsidRPr="00CC1BCA">
              <w:rPr>
                <w:rFonts w:cstheme="minorHAnsi"/>
                <w:b/>
                <w:sz w:val="16"/>
                <w:szCs w:val="16"/>
              </w:rPr>
              <w:t>PS 1.3. Smanjenje emisija CO₂ i klimatskog opterećenja</w:t>
            </w:r>
          </w:p>
        </w:tc>
      </w:tr>
      <w:tr w:rsidR="00D938DF" w:rsidRPr="00BE751E" w14:paraId="4B8DE62E" w14:textId="77777777" w:rsidTr="00D938DF">
        <w:tc>
          <w:tcPr>
            <w:tcW w:w="3112" w:type="dxa"/>
            <w:shd w:val="clear" w:color="auto" w:fill="F2F2F2" w:themeFill="background1" w:themeFillShade="F2"/>
            <w:vAlign w:val="center"/>
          </w:tcPr>
          <w:p w14:paraId="10A5ED35" w14:textId="77777777" w:rsidR="00D938DF" w:rsidRPr="00CC1BCA" w:rsidRDefault="00D938DF" w:rsidP="00D938DF">
            <w:pPr>
              <w:spacing w:after="0" w:line="240" w:lineRule="auto"/>
              <w:rPr>
                <w:rFonts w:cs="Segoe UI Light"/>
                <w:b/>
                <w:bCs/>
                <w:sz w:val="16"/>
                <w:szCs w:val="16"/>
              </w:rPr>
            </w:pPr>
            <w:r w:rsidRPr="00490362">
              <w:rPr>
                <w:sz w:val="16"/>
                <w:szCs w:val="16"/>
              </w:rPr>
              <w:t>M.5. Smanjenje potrošnje energije u javnom sektoru</w:t>
            </w:r>
          </w:p>
        </w:tc>
        <w:tc>
          <w:tcPr>
            <w:tcW w:w="1417" w:type="dxa"/>
            <w:shd w:val="clear" w:color="auto" w:fill="F2F2F2" w:themeFill="background1" w:themeFillShade="F2"/>
            <w:vAlign w:val="center"/>
          </w:tcPr>
          <w:p w14:paraId="4889BE07" w14:textId="77777777" w:rsidR="00D938DF" w:rsidRPr="00CC1BCA" w:rsidRDefault="00D938DF" w:rsidP="00D938DF">
            <w:pPr>
              <w:spacing w:after="0" w:line="240" w:lineRule="auto"/>
              <w:rPr>
                <w:rFonts w:cs="Segoe UI Light"/>
                <w:b/>
                <w:sz w:val="16"/>
                <w:szCs w:val="16"/>
              </w:rPr>
            </w:pPr>
            <w:r w:rsidRPr="00490362">
              <w:rPr>
                <w:sz w:val="16"/>
                <w:szCs w:val="16"/>
              </w:rPr>
              <w:t>smanjenje potrošnje energije</w:t>
            </w:r>
            <w:r w:rsidRPr="00A8450C">
              <w:rPr>
                <w:sz w:val="16"/>
                <w:szCs w:val="16"/>
              </w:rPr>
              <w:t>, %</w:t>
            </w:r>
          </w:p>
        </w:tc>
        <w:tc>
          <w:tcPr>
            <w:tcW w:w="993" w:type="dxa"/>
            <w:shd w:val="clear" w:color="auto" w:fill="F2F2F2" w:themeFill="background1" w:themeFillShade="F2"/>
            <w:vAlign w:val="center"/>
          </w:tcPr>
          <w:p w14:paraId="674C0016" w14:textId="77777777" w:rsidR="00D938DF" w:rsidRPr="00CC1BCA" w:rsidRDefault="00D938DF" w:rsidP="00D938DF">
            <w:pPr>
              <w:spacing w:after="0" w:line="240" w:lineRule="auto"/>
              <w:rPr>
                <w:rFonts w:cs="Segoe UI Light"/>
                <w:b/>
                <w:sz w:val="16"/>
                <w:szCs w:val="16"/>
              </w:rPr>
            </w:pPr>
            <w:r w:rsidRPr="00490362">
              <w:rPr>
                <w:sz w:val="16"/>
                <w:szCs w:val="16"/>
              </w:rPr>
              <w:t>0</w:t>
            </w:r>
          </w:p>
        </w:tc>
        <w:tc>
          <w:tcPr>
            <w:tcW w:w="1275" w:type="dxa"/>
            <w:shd w:val="clear" w:color="auto" w:fill="F2F2F2" w:themeFill="background1" w:themeFillShade="F2"/>
            <w:vAlign w:val="center"/>
          </w:tcPr>
          <w:p w14:paraId="69AC3B42" w14:textId="77777777" w:rsidR="00D938DF" w:rsidRPr="00CC1BCA" w:rsidRDefault="00D938DF" w:rsidP="00D938DF">
            <w:pPr>
              <w:spacing w:after="0" w:line="240" w:lineRule="auto"/>
              <w:rPr>
                <w:rFonts w:cs="Segoe UI Light"/>
                <w:b/>
                <w:sz w:val="16"/>
                <w:szCs w:val="16"/>
              </w:rPr>
            </w:pPr>
            <w:r>
              <w:rPr>
                <w:sz w:val="16"/>
                <w:szCs w:val="16"/>
              </w:rPr>
              <w:t>3</w:t>
            </w:r>
            <w:r w:rsidRPr="00490362">
              <w:rPr>
                <w:sz w:val="16"/>
                <w:szCs w:val="16"/>
              </w:rPr>
              <w:t>0%</w:t>
            </w:r>
          </w:p>
        </w:tc>
        <w:tc>
          <w:tcPr>
            <w:tcW w:w="2693" w:type="dxa"/>
            <w:shd w:val="clear" w:color="auto" w:fill="F2F2F2" w:themeFill="background1" w:themeFillShade="F2"/>
            <w:vAlign w:val="center"/>
          </w:tcPr>
          <w:p w14:paraId="0F6A4911" w14:textId="44193F7F" w:rsidR="00D938DF" w:rsidRPr="00CC1BCA" w:rsidRDefault="00D938DF" w:rsidP="00D938DF">
            <w:pPr>
              <w:spacing w:after="0" w:line="240" w:lineRule="auto"/>
              <w:rPr>
                <w:rFonts w:cs="Segoe UI Light"/>
                <w:b/>
                <w:sz w:val="16"/>
                <w:szCs w:val="16"/>
              </w:rPr>
            </w:pPr>
            <w:r w:rsidRPr="00CC1BCA">
              <w:rPr>
                <w:sz w:val="16"/>
                <w:szCs w:val="16"/>
              </w:rPr>
              <w:t>Grad</w:t>
            </w:r>
            <w:r>
              <w:rPr>
                <w:sz w:val="16"/>
                <w:szCs w:val="16"/>
              </w:rPr>
              <w:t xml:space="preserve"> Velika Gorica</w:t>
            </w:r>
          </w:p>
        </w:tc>
        <w:tc>
          <w:tcPr>
            <w:tcW w:w="1558" w:type="dxa"/>
            <w:shd w:val="clear" w:color="auto" w:fill="F2F2F2" w:themeFill="background1" w:themeFillShade="F2"/>
            <w:vAlign w:val="center"/>
          </w:tcPr>
          <w:p w14:paraId="7B81CED7" w14:textId="77777777" w:rsidR="00D938DF" w:rsidRPr="00CC1BCA" w:rsidRDefault="00D938DF" w:rsidP="00D938DF">
            <w:pPr>
              <w:spacing w:after="0" w:line="240" w:lineRule="auto"/>
              <w:rPr>
                <w:rFonts w:cs="Segoe UI Light"/>
                <w:b/>
                <w:sz w:val="16"/>
                <w:szCs w:val="16"/>
              </w:rPr>
            </w:pPr>
            <w:r w:rsidRPr="00490362">
              <w:rPr>
                <w:sz w:val="16"/>
                <w:szCs w:val="16"/>
              </w:rPr>
              <w:t>2026–2036</w:t>
            </w:r>
          </w:p>
        </w:tc>
        <w:tc>
          <w:tcPr>
            <w:tcW w:w="1710" w:type="dxa"/>
            <w:shd w:val="clear" w:color="auto" w:fill="F2F2F2" w:themeFill="background1" w:themeFillShade="F2"/>
            <w:vAlign w:val="center"/>
          </w:tcPr>
          <w:p w14:paraId="3DE8FAC1" w14:textId="77777777" w:rsidR="00D938DF" w:rsidRPr="00CC1BCA" w:rsidRDefault="00D938DF" w:rsidP="00D938DF">
            <w:pPr>
              <w:spacing w:after="0" w:line="240" w:lineRule="auto"/>
              <w:rPr>
                <w:rFonts w:cs="Segoe UI Light"/>
                <w:b/>
                <w:sz w:val="16"/>
                <w:szCs w:val="16"/>
              </w:rPr>
            </w:pPr>
            <w:r>
              <w:rPr>
                <w:sz w:val="16"/>
                <w:szCs w:val="16"/>
              </w:rPr>
              <w:t>4</w:t>
            </w:r>
            <w:r w:rsidRPr="00490362">
              <w:rPr>
                <w:sz w:val="16"/>
                <w:szCs w:val="16"/>
              </w:rPr>
              <w:t>.000.000 €</w:t>
            </w:r>
          </w:p>
        </w:tc>
        <w:tc>
          <w:tcPr>
            <w:tcW w:w="1559" w:type="dxa"/>
            <w:shd w:val="clear" w:color="auto" w:fill="F2F2F2" w:themeFill="background1" w:themeFillShade="F2"/>
            <w:vAlign w:val="center"/>
          </w:tcPr>
          <w:p w14:paraId="2DE88047" w14:textId="17A5C282" w:rsidR="00D938DF" w:rsidRPr="00CC1BCA" w:rsidRDefault="00D938DF" w:rsidP="00D938DF">
            <w:pPr>
              <w:spacing w:after="0" w:line="240" w:lineRule="auto"/>
              <w:rPr>
                <w:rFonts w:cs="Segoe UI Light"/>
                <w:b/>
                <w:sz w:val="16"/>
                <w:szCs w:val="16"/>
              </w:rPr>
            </w:pPr>
            <w:r w:rsidRPr="001B0804">
              <w:rPr>
                <w:sz w:val="16"/>
                <w:szCs w:val="16"/>
              </w:rPr>
              <w:t>Proračun Grada VG, EU fondovi (NPOO, PKK i dr.), nacionalna sredstva, privatna ulaganja</w:t>
            </w:r>
          </w:p>
        </w:tc>
      </w:tr>
      <w:tr w:rsidR="00D938DF" w:rsidRPr="00BE751E" w14:paraId="3AC45BF9" w14:textId="77777777" w:rsidTr="00D938DF">
        <w:tc>
          <w:tcPr>
            <w:tcW w:w="3112" w:type="dxa"/>
            <w:shd w:val="clear" w:color="auto" w:fill="F2F2F2" w:themeFill="background1" w:themeFillShade="F2"/>
            <w:vAlign w:val="center"/>
          </w:tcPr>
          <w:p w14:paraId="1DC44A01" w14:textId="77777777" w:rsidR="00D938DF" w:rsidRPr="00A8450C" w:rsidRDefault="00D938DF" w:rsidP="00D938DF">
            <w:pPr>
              <w:spacing w:after="0" w:line="240" w:lineRule="auto"/>
              <w:rPr>
                <w:sz w:val="16"/>
                <w:szCs w:val="16"/>
              </w:rPr>
            </w:pPr>
            <w:r w:rsidRPr="00490362">
              <w:rPr>
                <w:sz w:val="16"/>
                <w:szCs w:val="16"/>
              </w:rPr>
              <w:t>M.6. Primjena niskougljičnih rješenja u prometu i infrastrukturi</w:t>
            </w:r>
          </w:p>
        </w:tc>
        <w:tc>
          <w:tcPr>
            <w:tcW w:w="1417" w:type="dxa"/>
            <w:shd w:val="clear" w:color="auto" w:fill="F2F2F2" w:themeFill="background1" w:themeFillShade="F2"/>
            <w:vAlign w:val="center"/>
          </w:tcPr>
          <w:p w14:paraId="0E57D34C" w14:textId="77777777" w:rsidR="00D938DF" w:rsidRPr="00627D2C" w:rsidRDefault="00D938DF" w:rsidP="00D938DF">
            <w:pPr>
              <w:spacing w:after="0" w:line="240" w:lineRule="auto"/>
              <w:rPr>
                <w:sz w:val="16"/>
                <w:szCs w:val="16"/>
              </w:rPr>
            </w:pPr>
            <w:r w:rsidRPr="00C8118F">
              <w:rPr>
                <w:sz w:val="16"/>
                <w:szCs w:val="16"/>
              </w:rPr>
              <w:t xml:space="preserve">smanjenje emisija CO₂ (%), </w:t>
            </w:r>
          </w:p>
        </w:tc>
        <w:tc>
          <w:tcPr>
            <w:tcW w:w="993" w:type="dxa"/>
            <w:shd w:val="clear" w:color="auto" w:fill="F2F2F2" w:themeFill="background1" w:themeFillShade="F2"/>
            <w:vAlign w:val="center"/>
          </w:tcPr>
          <w:p w14:paraId="5A51B04C" w14:textId="77777777" w:rsidR="00D938DF" w:rsidRPr="00A8450C" w:rsidRDefault="00D938DF" w:rsidP="00D938DF">
            <w:pPr>
              <w:spacing w:after="0" w:line="240" w:lineRule="auto"/>
              <w:rPr>
                <w:sz w:val="16"/>
                <w:szCs w:val="16"/>
              </w:rPr>
            </w:pPr>
            <w:r w:rsidRPr="00A8450C">
              <w:rPr>
                <w:sz w:val="16"/>
                <w:szCs w:val="16"/>
              </w:rPr>
              <w:t>0</w:t>
            </w:r>
          </w:p>
        </w:tc>
        <w:tc>
          <w:tcPr>
            <w:tcW w:w="1275" w:type="dxa"/>
            <w:shd w:val="clear" w:color="auto" w:fill="F2F2F2" w:themeFill="background1" w:themeFillShade="F2"/>
            <w:vAlign w:val="center"/>
          </w:tcPr>
          <w:p w14:paraId="0AE53B77" w14:textId="77777777" w:rsidR="00D938DF" w:rsidRPr="00A8450C" w:rsidRDefault="00D938DF" w:rsidP="00D938DF">
            <w:pPr>
              <w:spacing w:after="0" w:line="240" w:lineRule="auto"/>
              <w:rPr>
                <w:sz w:val="16"/>
                <w:szCs w:val="16"/>
              </w:rPr>
            </w:pPr>
            <w:r w:rsidRPr="00A8450C">
              <w:rPr>
                <w:sz w:val="16"/>
                <w:szCs w:val="16"/>
              </w:rPr>
              <w:t>20</w:t>
            </w:r>
            <w:r>
              <w:rPr>
                <w:sz w:val="16"/>
                <w:szCs w:val="16"/>
              </w:rPr>
              <w:t>%</w:t>
            </w:r>
          </w:p>
        </w:tc>
        <w:tc>
          <w:tcPr>
            <w:tcW w:w="2693" w:type="dxa"/>
            <w:shd w:val="clear" w:color="auto" w:fill="F2F2F2" w:themeFill="background1" w:themeFillShade="F2"/>
            <w:vAlign w:val="center"/>
          </w:tcPr>
          <w:p w14:paraId="1726EE45" w14:textId="6ADB20C5" w:rsidR="00D938DF" w:rsidRPr="00A8450C" w:rsidRDefault="00D938DF" w:rsidP="00D938DF">
            <w:pPr>
              <w:spacing w:after="0" w:line="240" w:lineRule="auto"/>
              <w:rPr>
                <w:sz w:val="16"/>
                <w:szCs w:val="16"/>
              </w:rPr>
            </w:pPr>
            <w:r w:rsidRPr="00CC1BCA">
              <w:rPr>
                <w:sz w:val="16"/>
                <w:szCs w:val="16"/>
              </w:rPr>
              <w:t>Grad,</w:t>
            </w:r>
            <w:r w:rsidR="00712BF5">
              <w:rPr>
                <w:sz w:val="16"/>
                <w:szCs w:val="16"/>
              </w:rPr>
              <w:t xml:space="preserve"> </w:t>
            </w:r>
            <w:r>
              <w:rPr>
                <w:sz w:val="16"/>
                <w:szCs w:val="16"/>
              </w:rPr>
              <w:t>Pružatelji javnog prijevoza</w:t>
            </w:r>
          </w:p>
        </w:tc>
        <w:tc>
          <w:tcPr>
            <w:tcW w:w="1558" w:type="dxa"/>
            <w:shd w:val="clear" w:color="auto" w:fill="F2F2F2" w:themeFill="background1" w:themeFillShade="F2"/>
            <w:vAlign w:val="center"/>
          </w:tcPr>
          <w:p w14:paraId="4B8F7CB8" w14:textId="77777777" w:rsidR="00D938DF" w:rsidRPr="00A8450C" w:rsidRDefault="00D938DF" w:rsidP="00D938DF">
            <w:pPr>
              <w:spacing w:after="0" w:line="240" w:lineRule="auto"/>
              <w:rPr>
                <w:sz w:val="16"/>
                <w:szCs w:val="16"/>
              </w:rPr>
            </w:pPr>
            <w:r w:rsidRPr="00A8450C">
              <w:rPr>
                <w:sz w:val="16"/>
                <w:szCs w:val="16"/>
              </w:rPr>
              <w:t>2026–2036</w:t>
            </w:r>
          </w:p>
        </w:tc>
        <w:tc>
          <w:tcPr>
            <w:tcW w:w="1710" w:type="dxa"/>
            <w:shd w:val="clear" w:color="auto" w:fill="F2F2F2" w:themeFill="background1" w:themeFillShade="F2"/>
            <w:vAlign w:val="center"/>
          </w:tcPr>
          <w:p w14:paraId="5AB08CC3" w14:textId="77777777" w:rsidR="00D938DF" w:rsidRPr="00A8450C" w:rsidRDefault="00D938DF" w:rsidP="00D938DF">
            <w:pPr>
              <w:spacing w:after="0" w:line="240" w:lineRule="auto"/>
              <w:rPr>
                <w:sz w:val="16"/>
                <w:szCs w:val="16"/>
              </w:rPr>
            </w:pPr>
            <w:r w:rsidRPr="00A8450C">
              <w:rPr>
                <w:sz w:val="16"/>
                <w:szCs w:val="16"/>
              </w:rPr>
              <w:t>1</w:t>
            </w:r>
            <w:r>
              <w:rPr>
                <w:sz w:val="16"/>
                <w:szCs w:val="16"/>
              </w:rPr>
              <w:t>3</w:t>
            </w:r>
            <w:r w:rsidRPr="00A8450C">
              <w:rPr>
                <w:sz w:val="16"/>
                <w:szCs w:val="16"/>
              </w:rPr>
              <w:t>.000.000 €</w:t>
            </w:r>
          </w:p>
        </w:tc>
        <w:tc>
          <w:tcPr>
            <w:tcW w:w="1559" w:type="dxa"/>
            <w:shd w:val="clear" w:color="auto" w:fill="F2F2F2" w:themeFill="background1" w:themeFillShade="F2"/>
            <w:vAlign w:val="center"/>
          </w:tcPr>
          <w:p w14:paraId="42150096" w14:textId="77777777" w:rsidR="00D938DF" w:rsidRPr="00A8450C" w:rsidRDefault="00D938DF" w:rsidP="00D938DF">
            <w:pPr>
              <w:spacing w:after="0" w:line="240" w:lineRule="auto"/>
              <w:rPr>
                <w:sz w:val="16"/>
                <w:szCs w:val="16"/>
              </w:rPr>
            </w:pPr>
            <w:r w:rsidRPr="001B0804">
              <w:rPr>
                <w:sz w:val="16"/>
                <w:szCs w:val="16"/>
              </w:rPr>
              <w:t xml:space="preserve"> Proračun Grada VG, EU fondovi (NPOO, PKK i dr.), </w:t>
            </w:r>
            <w:r w:rsidRPr="001B0804">
              <w:rPr>
                <w:sz w:val="16"/>
                <w:szCs w:val="16"/>
              </w:rPr>
              <w:lastRenderedPageBreak/>
              <w:t>nacionalna sredstva, privatna ulaganja</w:t>
            </w:r>
          </w:p>
        </w:tc>
      </w:tr>
      <w:tr w:rsidR="00D938DF" w:rsidRPr="00BE751E" w14:paraId="70B6B575" w14:textId="77777777" w:rsidTr="00D938DF">
        <w:trPr>
          <w:trHeight w:val="391"/>
        </w:trPr>
        <w:tc>
          <w:tcPr>
            <w:tcW w:w="14317" w:type="dxa"/>
            <w:gridSpan w:val="8"/>
            <w:shd w:val="clear" w:color="auto" w:fill="A8D08D" w:themeFill="accent6" w:themeFillTint="99"/>
            <w:vAlign w:val="center"/>
          </w:tcPr>
          <w:p w14:paraId="1A09455D" w14:textId="77777777" w:rsidR="00D938DF" w:rsidRPr="00CC1BCA" w:rsidRDefault="00D938DF" w:rsidP="00D938DF">
            <w:pPr>
              <w:spacing w:after="0" w:line="240" w:lineRule="auto"/>
              <w:rPr>
                <w:rFonts w:cs="Segoe UI Light"/>
                <w:b/>
                <w:bCs/>
                <w:sz w:val="16"/>
                <w:szCs w:val="16"/>
              </w:rPr>
            </w:pPr>
            <w:r w:rsidRPr="00CC1BCA">
              <w:rPr>
                <w:rFonts w:cstheme="minorHAnsi"/>
                <w:b/>
                <w:sz w:val="16"/>
                <w:szCs w:val="16"/>
              </w:rPr>
              <w:lastRenderedPageBreak/>
              <w:t xml:space="preserve">SC 2. </w:t>
            </w:r>
            <w:r w:rsidRPr="00CC1BCA">
              <w:rPr>
                <w:rFonts w:eastAsia="Times New Roman" w:cs="Segoe UI Light"/>
                <w:b/>
                <w:sz w:val="16"/>
                <w:szCs w:val="16"/>
              </w:rPr>
              <w:t xml:space="preserve"> </w:t>
            </w:r>
            <w:r w:rsidRPr="00CC1BCA">
              <w:rPr>
                <w:rFonts w:cstheme="minorHAnsi"/>
                <w:b/>
                <w:sz w:val="16"/>
                <w:szCs w:val="16"/>
              </w:rPr>
              <w:t>Razvoj i unaprjeđenje sustava zelene infrastrukture</w:t>
            </w:r>
          </w:p>
        </w:tc>
      </w:tr>
      <w:tr w:rsidR="00D938DF" w:rsidRPr="00BE751E" w14:paraId="69C12AE1" w14:textId="77777777" w:rsidTr="00D938DF">
        <w:trPr>
          <w:trHeight w:val="283"/>
        </w:trPr>
        <w:tc>
          <w:tcPr>
            <w:tcW w:w="14317" w:type="dxa"/>
            <w:gridSpan w:val="8"/>
            <w:shd w:val="clear" w:color="auto" w:fill="E2EFD9" w:themeFill="accent6" w:themeFillTint="33"/>
            <w:vAlign w:val="center"/>
          </w:tcPr>
          <w:p w14:paraId="2C5C3DF2" w14:textId="77777777" w:rsidR="00D938DF" w:rsidRPr="00CC1BCA" w:rsidRDefault="00D938DF" w:rsidP="00D938DF">
            <w:pPr>
              <w:spacing w:after="0" w:line="240" w:lineRule="auto"/>
              <w:rPr>
                <w:rFonts w:cs="Segoe UI Light"/>
                <w:b/>
                <w:bCs/>
                <w:sz w:val="16"/>
                <w:szCs w:val="16"/>
              </w:rPr>
            </w:pPr>
            <w:r w:rsidRPr="00CC1BCA">
              <w:rPr>
                <w:rFonts w:cstheme="minorHAnsi"/>
                <w:b/>
                <w:sz w:val="16"/>
                <w:szCs w:val="16"/>
              </w:rPr>
              <w:t>PS 2.1. Povećanje dostupnosti i kvalitete zelenih površina</w:t>
            </w:r>
          </w:p>
        </w:tc>
      </w:tr>
      <w:tr w:rsidR="00D938DF" w:rsidRPr="00BE751E" w14:paraId="12C72F6F" w14:textId="77777777" w:rsidTr="00D938DF">
        <w:tc>
          <w:tcPr>
            <w:tcW w:w="3112" w:type="dxa"/>
            <w:shd w:val="clear" w:color="auto" w:fill="F2F2F2" w:themeFill="background1" w:themeFillShade="F2"/>
            <w:vAlign w:val="center"/>
          </w:tcPr>
          <w:p w14:paraId="3296DBE5" w14:textId="77777777" w:rsidR="00D938DF" w:rsidRPr="00CC1BCA" w:rsidRDefault="00D938DF" w:rsidP="00D938DF">
            <w:pPr>
              <w:spacing w:after="0" w:line="240" w:lineRule="auto"/>
              <w:rPr>
                <w:rFonts w:cs="Segoe UI Light"/>
                <w:b/>
                <w:bCs/>
                <w:sz w:val="16"/>
                <w:szCs w:val="16"/>
              </w:rPr>
            </w:pPr>
            <w:r w:rsidRPr="00490362">
              <w:rPr>
                <w:sz w:val="16"/>
                <w:szCs w:val="16"/>
              </w:rPr>
              <w:t>M.7. Uređenje i revitalizacija postojećih zelenih površina</w:t>
            </w:r>
          </w:p>
        </w:tc>
        <w:tc>
          <w:tcPr>
            <w:tcW w:w="1417" w:type="dxa"/>
            <w:shd w:val="clear" w:color="auto" w:fill="F2F2F2" w:themeFill="background1" w:themeFillShade="F2"/>
            <w:vAlign w:val="center"/>
          </w:tcPr>
          <w:p w14:paraId="607EB815" w14:textId="77777777" w:rsidR="00D938DF" w:rsidRPr="00CC1BCA" w:rsidRDefault="00D938DF" w:rsidP="00D938DF">
            <w:pPr>
              <w:spacing w:after="0" w:line="240" w:lineRule="auto"/>
              <w:rPr>
                <w:rFonts w:cs="Segoe UI Light"/>
                <w:b/>
                <w:sz w:val="16"/>
                <w:szCs w:val="16"/>
              </w:rPr>
            </w:pPr>
            <w:r w:rsidRPr="00490362">
              <w:rPr>
                <w:sz w:val="16"/>
                <w:szCs w:val="16"/>
              </w:rPr>
              <w:t>površina uređenih površina</w:t>
            </w:r>
            <w:r w:rsidRPr="00A8450C">
              <w:rPr>
                <w:sz w:val="16"/>
                <w:szCs w:val="16"/>
              </w:rPr>
              <w:t>,  m²</w:t>
            </w:r>
          </w:p>
        </w:tc>
        <w:tc>
          <w:tcPr>
            <w:tcW w:w="993" w:type="dxa"/>
            <w:shd w:val="clear" w:color="auto" w:fill="F2F2F2" w:themeFill="background1" w:themeFillShade="F2"/>
            <w:vAlign w:val="center"/>
          </w:tcPr>
          <w:p w14:paraId="7868D9F0" w14:textId="77777777" w:rsidR="00D938DF" w:rsidRPr="00CC1BCA" w:rsidRDefault="00D938DF" w:rsidP="00D938DF">
            <w:pPr>
              <w:spacing w:after="0" w:line="240" w:lineRule="auto"/>
              <w:rPr>
                <w:rFonts w:cs="Segoe UI Light"/>
                <w:b/>
                <w:sz w:val="16"/>
                <w:szCs w:val="16"/>
              </w:rPr>
            </w:pPr>
            <w:r w:rsidRPr="00490362">
              <w:rPr>
                <w:sz w:val="16"/>
                <w:szCs w:val="16"/>
              </w:rPr>
              <w:t>0</w:t>
            </w:r>
          </w:p>
        </w:tc>
        <w:tc>
          <w:tcPr>
            <w:tcW w:w="1275" w:type="dxa"/>
            <w:shd w:val="clear" w:color="auto" w:fill="F2F2F2" w:themeFill="background1" w:themeFillShade="F2"/>
            <w:vAlign w:val="center"/>
          </w:tcPr>
          <w:p w14:paraId="697DC3FF" w14:textId="77777777" w:rsidR="00D938DF" w:rsidRPr="00CC1BCA" w:rsidRDefault="00D938DF" w:rsidP="00D938DF">
            <w:pPr>
              <w:spacing w:after="0" w:line="240" w:lineRule="auto"/>
              <w:rPr>
                <w:rFonts w:cs="Segoe UI Light"/>
                <w:b/>
                <w:sz w:val="16"/>
                <w:szCs w:val="16"/>
              </w:rPr>
            </w:pPr>
            <w:r w:rsidRPr="00490362">
              <w:rPr>
                <w:sz w:val="16"/>
                <w:szCs w:val="16"/>
              </w:rPr>
              <w:t>100.000</w:t>
            </w:r>
          </w:p>
        </w:tc>
        <w:tc>
          <w:tcPr>
            <w:tcW w:w="2693" w:type="dxa"/>
            <w:shd w:val="clear" w:color="auto" w:fill="F2F2F2" w:themeFill="background1" w:themeFillShade="F2"/>
            <w:vAlign w:val="center"/>
          </w:tcPr>
          <w:p w14:paraId="18D4F890" w14:textId="053B287D" w:rsidR="00D938DF" w:rsidRPr="00CC1BCA" w:rsidRDefault="00D938DF" w:rsidP="00D938DF">
            <w:pPr>
              <w:spacing w:after="0" w:line="240" w:lineRule="auto"/>
              <w:rPr>
                <w:rFonts w:cs="Segoe UI Light"/>
                <w:b/>
                <w:sz w:val="16"/>
                <w:szCs w:val="16"/>
              </w:rPr>
            </w:pPr>
            <w:r w:rsidRPr="00CC1BCA">
              <w:rPr>
                <w:sz w:val="16"/>
                <w:szCs w:val="16"/>
              </w:rPr>
              <w:t>Grad</w:t>
            </w:r>
            <w:r>
              <w:rPr>
                <w:sz w:val="16"/>
                <w:szCs w:val="16"/>
              </w:rPr>
              <w:t xml:space="preserve"> Velika Gorica</w:t>
            </w:r>
            <w:r w:rsidRPr="00CC1BCA">
              <w:rPr>
                <w:sz w:val="16"/>
                <w:szCs w:val="16"/>
              </w:rPr>
              <w:t xml:space="preserve">, </w:t>
            </w:r>
            <w:r w:rsidRPr="000C19C3">
              <w:rPr>
                <w:sz w:val="16"/>
                <w:szCs w:val="16"/>
              </w:rPr>
              <w:t>udruge</w:t>
            </w:r>
          </w:p>
        </w:tc>
        <w:tc>
          <w:tcPr>
            <w:tcW w:w="1558" w:type="dxa"/>
            <w:shd w:val="clear" w:color="auto" w:fill="F2F2F2" w:themeFill="background1" w:themeFillShade="F2"/>
            <w:vAlign w:val="center"/>
          </w:tcPr>
          <w:p w14:paraId="3D506782" w14:textId="77777777" w:rsidR="00D938DF" w:rsidRPr="00CC1BCA" w:rsidRDefault="00D938DF" w:rsidP="00D938DF">
            <w:pPr>
              <w:spacing w:after="0" w:line="240" w:lineRule="auto"/>
              <w:rPr>
                <w:rFonts w:cs="Segoe UI Light"/>
                <w:b/>
                <w:sz w:val="16"/>
                <w:szCs w:val="16"/>
              </w:rPr>
            </w:pPr>
            <w:r w:rsidRPr="00490362">
              <w:rPr>
                <w:sz w:val="16"/>
                <w:szCs w:val="16"/>
              </w:rPr>
              <w:t>2026–2036</w:t>
            </w:r>
          </w:p>
        </w:tc>
        <w:tc>
          <w:tcPr>
            <w:tcW w:w="1710" w:type="dxa"/>
            <w:shd w:val="clear" w:color="auto" w:fill="F2F2F2" w:themeFill="background1" w:themeFillShade="F2"/>
            <w:vAlign w:val="center"/>
          </w:tcPr>
          <w:p w14:paraId="509FACBC" w14:textId="77777777" w:rsidR="00D938DF" w:rsidRPr="00CC1BCA" w:rsidRDefault="00D938DF" w:rsidP="00D938DF">
            <w:pPr>
              <w:spacing w:after="0" w:line="240" w:lineRule="auto"/>
              <w:rPr>
                <w:rFonts w:cs="Segoe UI Light"/>
                <w:b/>
                <w:sz w:val="16"/>
                <w:szCs w:val="16"/>
              </w:rPr>
            </w:pPr>
            <w:r>
              <w:rPr>
                <w:sz w:val="16"/>
                <w:szCs w:val="16"/>
              </w:rPr>
              <w:t>4</w:t>
            </w:r>
            <w:r w:rsidRPr="00490362">
              <w:rPr>
                <w:sz w:val="16"/>
                <w:szCs w:val="16"/>
              </w:rPr>
              <w:t>.000.000 €</w:t>
            </w:r>
          </w:p>
        </w:tc>
        <w:tc>
          <w:tcPr>
            <w:tcW w:w="1559" w:type="dxa"/>
            <w:shd w:val="clear" w:color="auto" w:fill="F2F2F2" w:themeFill="background1" w:themeFillShade="F2"/>
            <w:vAlign w:val="center"/>
          </w:tcPr>
          <w:p w14:paraId="18B27F37" w14:textId="498CE953" w:rsidR="00D938DF" w:rsidRPr="00CC1BCA" w:rsidRDefault="00D938DF" w:rsidP="00D938DF">
            <w:pPr>
              <w:spacing w:after="0" w:line="240" w:lineRule="auto"/>
              <w:rPr>
                <w:rFonts w:cs="Segoe UI Light"/>
                <w:b/>
                <w:sz w:val="16"/>
                <w:szCs w:val="16"/>
              </w:rPr>
            </w:pPr>
            <w:r w:rsidRPr="001B0804">
              <w:rPr>
                <w:sz w:val="16"/>
                <w:szCs w:val="16"/>
              </w:rPr>
              <w:t>Proračun Grada VG, EU fondovi (NPOO, PKK i dr.), nacionalna sredstva, privatna ulaganja</w:t>
            </w:r>
          </w:p>
        </w:tc>
      </w:tr>
      <w:tr w:rsidR="00D938DF" w:rsidRPr="00BE751E" w14:paraId="3B6C151C" w14:textId="77777777" w:rsidTr="00D938DF">
        <w:tc>
          <w:tcPr>
            <w:tcW w:w="3112" w:type="dxa"/>
            <w:shd w:val="clear" w:color="auto" w:fill="F2F2F2" w:themeFill="background1" w:themeFillShade="F2"/>
            <w:vAlign w:val="center"/>
          </w:tcPr>
          <w:p w14:paraId="7E736F9D" w14:textId="77777777" w:rsidR="00D938DF" w:rsidRPr="00CC1BCA" w:rsidRDefault="00D938DF" w:rsidP="00D938DF">
            <w:pPr>
              <w:spacing w:after="0" w:line="240" w:lineRule="auto"/>
              <w:rPr>
                <w:rFonts w:cs="Segoe UI Light"/>
                <w:b/>
                <w:bCs/>
                <w:sz w:val="16"/>
                <w:szCs w:val="16"/>
              </w:rPr>
            </w:pPr>
            <w:r w:rsidRPr="00490362">
              <w:rPr>
                <w:sz w:val="16"/>
                <w:szCs w:val="16"/>
              </w:rPr>
              <w:t>M.8. Osiguravanje dostupnosti zelenih površina</w:t>
            </w:r>
          </w:p>
        </w:tc>
        <w:tc>
          <w:tcPr>
            <w:tcW w:w="1417" w:type="dxa"/>
            <w:shd w:val="clear" w:color="auto" w:fill="F2F2F2" w:themeFill="background1" w:themeFillShade="F2"/>
            <w:vAlign w:val="center"/>
          </w:tcPr>
          <w:p w14:paraId="2D8DE661" w14:textId="77777777" w:rsidR="00D938DF" w:rsidRPr="00CC1BCA" w:rsidRDefault="00D938DF" w:rsidP="00D938DF">
            <w:pPr>
              <w:spacing w:after="0" w:line="240" w:lineRule="auto"/>
              <w:rPr>
                <w:rFonts w:cs="Segoe UI Light"/>
                <w:b/>
                <w:sz w:val="16"/>
                <w:szCs w:val="16"/>
              </w:rPr>
            </w:pPr>
            <w:r w:rsidRPr="00490362">
              <w:rPr>
                <w:sz w:val="16"/>
                <w:szCs w:val="16"/>
              </w:rPr>
              <w:t>površina uređenih površina</w:t>
            </w:r>
            <w:r w:rsidRPr="00A8450C">
              <w:rPr>
                <w:sz w:val="16"/>
                <w:szCs w:val="16"/>
              </w:rPr>
              <w:t>,  m²</w:t>
            </w:r>
          </w:p>
        </w:tc>
        <w:tc>
          <w:tcPr>
            <w:tcW w:w="993" w:type="dxa"/>
            <w:shd w:val="clear" w:color="auto" w:fill="F2F2F2" w:themeFill="background1" w:themeFillShade="F2"/>
            <w:vAlign w:val="center"/>
          </w:tcPr>
          <w:p w14:paraId="37CBD2F5" w14:textId="77777777" w:rsidR="00D938DF" w:rsidRPr="00CC1BCA" w:rsidRDefault="00D938DF" w:rsidP="00D938DF">
            <w:pPr>
              <w:spacing w:after="0" w:line="240" w:lineRule="auto"/>
              <w:rPr>
                <w:rFonts w:cs="Segoe UI Light"/>
                <w:b/>
                <w:sz w:val="16"/>
                <w:szCs w:val="16"/>
              </w:rPr>
            </w:pPr>
            <w:r w:rsidRPr="00490362">
              <w:rPr>
                <w:sz w:val="16"/>
                <w:szCs w:val="16"/>
              </w:rPr>
              <w:t>0</w:t>
            </w:r>
          </w:p>
        </w:tc>
        <w:tc>
          <w:tcPr>
            <w:tcW w:w="1275" w:type="dxa"/>
            <w:shd w:val="clear" w:color="auto" w:fill="F2F2F2" w:themeFill="background1" w:themeFillShade="F2"/>
            <w:vAlign w:val="center"/>
          </w:tcPr>
          <w:p w14:paraId="2168D1EE" w14:textId="77777777" w:rsidR="00D938DF" w:rsidRPr="00CC1BCA" w:rsidRDefault="00D938DF" w:rsidP="00D938DF">
            <w:pPr>
              <w:spacing w:after="0" w:line="240" w:lineRule="auto"/>
              <w:rPr>
                <w:rFonts w:cs="Segoe UI Light"/>
                <w:b/>
                <w:sz w:val="16"/>
                <w:szCs w:val="16"/>
              </w:rPr>
            </w:pPr>
            <w:r>
              <w:rPr>
                <w:sz w:val="16"/>
                <w:szCs w:val="16"/>
              </w:rPr>
              <w:t>6</w:t>
            </w:r>
            <w:r w:rsidRPr="00490362">
              <w:rPr>
                <w:sz w:val="16"/>
                <w:szCs w:val="16"/>
              </w:rPr>
              <w:t>0.000</w:t>
            </w:r>
          </w:p>
        </w:tc>
        <w:tc>
          <w:tcPr>
            <w:tcW w:w="2693" w:type="dxa"/>
            <w:shd w:val="clear" w:color="auto" w:fill="F2F2F2" w:themeFill="background1" w:themeFillShade="F2"/>
            <w:vAlign w:val="center"/>
          </w:tcPr>
          <w:p w14:paraId="4D4A5188" w14:textId="3DDFEB8C" w:rsidR="00D938DF" w:rsidRPr="00CC1BCA" w:rsidRDefault="00D938DF" w:rsidP="00D938DF">
            <w:pPr>
              <w:spacing w:after="0" w:line="240" w:lineRule="auto"/>
              <w:rPr>
                <w:rFonts w:cs="Segoe UI Light"/>
                <w:b/>
                <w:sz w:val="16"/>
                <w:szCs w:val="16"/>
              </w:rPr>
            </w:pPr>
            <w:r w:rsidRPr="00CC1BCA">
              <w:rPr>
                <w:sz w:val="16"/>
                <w:szCs w:val="16"/>
              </w:rPr>
              <w:t>Grad</w:t>
            </w:r>
            <w:r>
              <w:rPr>
                <w:sz w:val="16"/>
                <w:szCs w:val="16"/>
              </w:rPr>
              <w:t xml:space="preserve"> Velika Gorica</w:t>
            </w:r>
          </w:p>
        </w:tc>
        <w:tc>
          <w:tcPr>
            <w:tcW w:w="1558" w:type="dxa"/>
            <w:shd w:val="clear" w:color="auto" w:fill="F2F2F2" w:themeFill="background1" w:themeFillShade="F2"/>
            <w:vAlign w:val="center"/>
          </w:tcPr>
          <w:p w14:paraId="37269F7B" w14:textId="77777777" w:rsidR="00D938DF" w:rsidRPr="00CC1BCA" w:rsidRDefault="00D938DF" w:rsidP="00D938DF">
            <w:pPr>
              <w:spacing w:after="0" w:line="240" w:lineRule="auto"/>
              <w:rPr>
                <w:rFonts w:cs="Segoe UI Light"/>
                <w:b/>
                <w:sz w:val="16"/>
                <w:szCs w:val="16"/>
              </w:rPr>
            </w:pPr>
            <w:r w:rsidRPr="00490362">
              <w:rPr>
                <w:sz w:val="16"/>
                <w:szCs w:val="16"/>
              </w:rPr>
              <w:t>2026–2036</w:t>
            </w:r>
          </w:p>
        </w:tc>
        <w:tc>
          <w:tcPr>
            <w:tcW w:w="1710" w:type="dxa"/>
            <w:shd w:val="clear" w:color="auto" w:fill="F2F2F2" w:themeFill="background1" w:themeFillShade="F2"/>
            <w:vAlign w:val="center"/>
          </w:tcPr>
          <w:p w14:paraId="5FC0F9B0" w14:textId="77777777" w:rsidR="00D938DF" w:rsidRPr="00CC1BCA" w:rsidRDefault="00D938DF" w:rsidP="00D938DF">
            <w:pPr>
              <w:spacing w:after="0" w:line="240" w:lineRule="auto"/>
              <w:rPr>
                <w:rFonts w:cs="Segoe UI Light"/>
                <w:b/>
                <w:sz w:val="16"/>
                <w:szCs w:val="16"/>
              </w:rPr>
            </w:pPr>
            <w:r>
              <w:rPr>
                <w:sz w:val="16"/>
                <w:szCs w:val="16"/>
              </w:rPr>
              <w:t>2</w:t>
            </w:r>
            <w:r w:rsidRPr="00490362">
              <w:rPr>
                <w:sz w:val="16"/>
                <w:szCs w:val="16"/>
              </w:rPr>
              <w:t>.000.000</w:t>
            </w:r>
            <w:r w:rsidRPr="00A8450C">
              <w:rPr>
                <w:sz w:val="16"/>
                <w:szCs w:val="16"/>
              </w:rPr>
              <w:t xml:space="preserve"> €</w:t>
            </w:r>
          </w:p>
        </w:tc>
        <w:tc>
          <w:tcPr>
            <w:tcW w:w="1559" w:type="dxa"/>
            <w:shd w:val="clear" w:color="auto" w:fill="F2F2F2" w:themeFill="background1" w:themeFillShade="F2"/>
            <w:vAlign w:val="center"/>
          </w:tcPr>
          <w:p w14:paraId="0937C422" w14:textId="525C1DE5" w:rsidR="00D938DF" w:rsidRPr="00CC1BCA" w:rsidRDefault="00D938DF" w:rsidP="00D938DF">
            <w:pPr>
              <w:spacing w:after="0" w:line="240" w:lineRule="auto"/>
              <w:rPr>
                <w:rFonts w:cs="Segoe UI Light"/>
                <w:b/>
                <w:sz w:val="16"/>
                <w:szCs w:val="16"/>
              </w:rPr>
            </w:pPr>
            <w:r w:rsidRPr="001B0804">
              <w:rPr>
                <w:sz w:val="16"/>
                <w:szCs w:val="16"/>
              </w:rPr>
              <w:t>Proračun Grada VG, EU fondovi (NPOO, PKK i dr.), nacionalna sredstva, privatna ulaganja</w:t>
            </w:r>
          </w:p>
        </w:tc>
      </w:tr>
      <w:tr w:rsidR="00D938DF" w:rsidRPr="00BE751E" w14:paraId="12C96747" w14:textId="77777777" w:rsidTr="00D938DF">
        <w:trPr>
          <w:trHeight w:val="283"/>
        </w:trPr>
        <w:tc>
          <w:tcPr>
            <w:tcW w:w="14317" w:type="dxa"/>
            <w:gridSpan w:val="8"/>
            <w:shd w:val="clear" w:color="auto" w:fill="E2EFD9" w:themeFill="accent6" w:themeFillTint="33"/>
            <w:vAlign w:val="center"/>
          </w:tcPr>
          <w:p w14:paraId="3C7294F6" w14:textId="77777777" w:rsidR="00D938DF" w:rsidRPr="00CC1BCA" w:rsidRDefault="00D938DF" w:rsidP="00D938DF">
            <w:pPr>
              <w:spacing w:after="0" w:line="240" w:lineRule="auto"/>
              <w:rPr>
                <w:rFonts w:cs="Segoe UI Light"/>
                <w:b/>
                <w:bCs/>
                <w:sz w:val="16"/>
                <w:szCs w:val="16"/>
              </w:rPr>
            </w:pPr>
            <w:r w:rsidRPr="00CC1BCA">
              <w:rPr>
                <w:rFonts w:cstheme="minorHAnsi"/>
                <w:b/>
                <w:sz w:val="16"/>
                <w:szCs w:val="16"/>
              </w:rPr>
              <w:t>PS 2.2. Povezivanje elemenata zelene infrastrukture u funkcionalnu mrežu</w:t>
            </w:r>
          </w:p>
        </w:tc>
      </w:tr>
      <w:tr w:rsidR="00D938DF" w:rsidRPr="00BE751E" w14:paraId="394B7F19" w14:textId="77777777" w:rsidTr="00D938DF">
        <w:tc>
          <w:tcPr>
            <w:tcW w:w="3112" w:type="dxa"/>
            <w:shd w:val="clear" w:color="auto" w:fill="F2F2F2" w:themeFill="background1" w:themeFillShade="F2"/>
            <w:vAlign w:val="center"/>
          </w:tcPr>
          <w:p w14:paraId="538BD453" w14:textId="77777777" w:rsidR="00D938DF" w:rsidRPr="00CC1BCA" w:rsidRDefault="00D938DF" w:rsidP="00D938DF">
            <w:pPr>
              <w:spacing w:after="0" w:line="240" w:lineRule="auto"/>
              <w:rPr>
                <w:rFonts w:cs="Calibri"/>
                <w:b/>
                <w:bCs/>
                <w:sz w:val="16"/>
                <w:szCs w:val="16"/>
              </w:rPr>
            </w:pPr>
            <w:r w:rsidRPr="00CC1BCA">
              <w:rPr>
                <w:rFonts w:cs="Calibri"/>
                <w:b/>
                <w:bCs/>
                <w:sz w:val="16"/>
                <w:szCs w:val="16"/>
              </w:rPr>
              <w:t>M.9.</w:t>
            </w:r>
            <w:r w:rsidRPr="00CC1BCA">
              <w:rPr>
                <w:rFonts w:eastAsia="Times New Roman" w:cs="Calibri"/>
                <w:sz w:val="16"/>
                <w:szCs w:val="16"/>
                <w:lang w:eastAsia="hr-HR"/>
              </w:rPr>
              <w:t xml:space="preserve"> </w:t>
            </w:r>
            <w:r w:rsidRPr="00CC1BCA">
              <w:rPr>
                <w:rFonts w:cs="Calibri"/>
                <w:sz w:val="16"/>
                <w:szCs w:val="16"/>
              </w:rPr>
              <w:t xml:space="preserve"> Uspostava hijerarhijski organizirane mreže zelene infrastrukture kroz povezivanje velikih zelenih površina (parkovi, jezera i prirodna područja) s manjim kvartovskim zelenim površinama u jedinstveni sustav urbane zelene mreže</w:t>
            </w:r>
          </w:p>
        </w:tc>
        <w:tc>
          <w:tcPr>
            <w:tcW w:w="1417" w:type="dxa"/>
            <w:shd w:val="clear" w:color="auto" w:fill="F2F2F2" w:themeFill="background1" w:themeFillShade="F2"/>
            <w:vAlign w:val="center"/>
          </w:tcPr>
          <w:p w14:paraId="365D6392" w14:textId="77777777" w:rsidR="00D938DF" w:rsidRPr="00627D2C" w:rsidRDefault="00D938DF" w:rsidP="00D938DF">
            <w:pPr>
              <w:spacing w:after="0" w:line="240" w:lineRule="auto"/>
              <w:rPr>
                <w:rFonts w:cs="Segoe UI Light"/>
                <w:b/>
                <w:sz w:val="16"/>
                <w:szCs w:val="16"/>
              </w:rPr>
            </w:pPr>
            <w:r w:rsidRPr="00C8118F">
              <w:rPr>
                <w:sz w:val="16"/>
                <w:szCs w:val="16"/>
              </w:rPr>
              <w:t>površina dostupnih i pristupačnih zelenih površina (m²)</w:t>
            </w:r>
          </w:p>
        </w:tc>
        <w:tc>
          <w:tcPr>
            <w:tcW w:w="993" w:type="dxa"/>
            <w:shd w:val="clear" w:color="auto" w:fill="F2F2F2" w:themeFill="background1" w:themeFillShade="F2"/>
            <w:vAlign w:val="center"/>
          </w:tcPr>
          <w:p w14:paraId="37C1B5B3" w14:textId="77777777" w:rsidR="00D938DF" w:rsidRPr="00CC1BCA" w:rsidRDefault="00D938DF" w:rsidP="00D938DF">
            <w:pPr>
              <w:spacing w:after="0" w:line="240" w:lineRule="auto"/>
              <w:rPr>
                <w:rFonts w:cs="Segoe UI Light"/>
                <w:b/>
                <w:sz w:val="16"/>
                <w:szCs w:val="16"/>
              </w:rPr>
            </w:pPr>
            <w:r w:rsidRPr="00490362">
              <w:rPr>
                <w:sz w:val="16"/>
                <w:szCs w:val="16"/>
              </w:rPr>
              <w:t>0</w:t>
            </w:r>
          </w:p>
        </w:tc>
        <w:tc>
          <w:tcPr>
            <w:tcW w:w="1275" w:type="dxa"/>
            <w:shd w:val="clear" w:color="auto" w:fill="F2F2F2" w:themeFill="background1" w:themeFillShade="F2"/>
            <w:vAlign w:val="center"/>
          </w:tcPr>
          <w:p w14:paraId="1D646FD1" w14:textId="77777777" w:rsidR="00D938DF" w:rsidRPr="00627D2C" w:rsidRDefault="00D938DF" w:rsidP="00D938DF">
            <w:pPr>
              <w:spacing w:after="0" w:line="240" w:lineRule="auto"/>
              <w:rPr>
                <w:rFonts w:cs="Segoe UI Light"/>
                <w:b/>
                <w:sz w:val="16"/>
                <w:szCs w:val="16"/>
              </w:rPr>
            </w:pPr>
            <w:r w:rsidRPr="00C8118F">
              <w:rPr>
                <w:sz w:val="16"/>
                <w:szCs w:val="16"/>
              </w:rPr>
              <w:t>100.000 m²</w:t>
            </w:r>
          </w:p>
        </w:tc>
        <w:tc>
          <w:tcPr>
            <w:tcW w:w="2693" w:type="dxa"/>
            <w:shd w:val="clear" w:color="auto" w:fill="F2F2F2" w:themeFill="background1" w:themeFillShade="F2"/>
            <w:vAlign w:val="center"/>
          </w:tcPr>
          <w:p w14:paraId="31226BF6" w14:textId="32F3B156" w:rsidR="00D938DF" w:rsidRPr="00CC1BCA" w:rsidRDefault="00D938DF" w:rsidP="00D938DF">
            <w:pPr>
              <w:spacing w:after="0" w:line="240" w:lineRule="auto"/>
              <w:rPr>
                <w:rFonts w:cs="Segoe UI Light"/>
                <w:b/>
                <w:sz w:val="16"/>
                <w:szCs w:val="16"/>
              </w:rPr>
            </w:pPr>
            <w:r w:rsidRPr="00CC1BCA">
              <w:rPr>
                <w:sz w:val="16"/>
                <w:szCs w:val="16"/>
              </w:rPr>
              <w:t>Grad</w:t>
            </w:r>
            <w:r>
              <w:rPr>
                <w:sz w:val="16"/>
                <w:szCs w:val="16"/>
              </w:rPr>
              <w:t xml:space="preserve"> Velika Gorica</w:t>
            </w:r>
          </w:p>
        </w:tc>
        <w:tc>
          <w:tcPr>
            <w:tcW w:w="1558" w:type="dxa"/>
            <w:shd w:val="clear" w:color="auto" w:fill="F2F2F2" w:themeFill="background1" w:themeFillShade="F2"/>
            <w:vAlign w:val="center"/>
          </w:tcPr>
          <w:p w14:paraId="10947757" w14:textId="77777777" w:rsidR="00D938DF" w:rsidRPr="00CC1BCA" w:rsidRDefault="00D938DF" w:rsidP="00D938DF">
            <w:pPr>
              <w:spacing w:after="0" w:line="240" w:lineRule="auto"/>
              <w:rPr>
                <w:rFonts w:cs="Segoe UI Light"/>
                <w:b/>
                <w:sz w:val="16"/>
                <w:szCs w:val="16"/>
              </w:rPr>
            </w:pPr>
            <w:r w:rsidRPr="00490362">
              <w:rPr>
                <w:sz w:val="16"/>
                <w:szCs w:val="16"/>
              </w:rPr>
              <w:t>2026–2036</w:t>
            </w:r>
          </w:p>
        </w:tc>
        <w:tc>
          <w:tcPr>
            <w:tcW w:w="1710" w:type="dxa"/>
            <w:shd w:val="clear" w:color="auto" w:fill="F2F2F2" w:themeFill="background1" w:themeFillShade="F2"/>
            <w:vAlign w:val="center"/>
          </w:tcPr>
          <w:p w14:paraId="2AB2F636" w14:textId="77777777" w:rsidR="00D938DF" w:rsidRPr="00CC1BCA" w:rsidRDefault="00D938DF" w:rsidP="00D938DF">
            <w:pPr>
              <w:spacing w:after="0" w:line="240" w:lineRule="auto"/>
              <w:rPr>
                <w:rFonts w:cs="Segoe UI Light"/>
                <w:b/>
                <w:sz w:val="16"/>
                <w:szCs w:val="16"/>
              </w:rPr>
            </w:pPr>
            <w:r>
              <w:rPr>
                <w:sz w:val="16"/>
                <w:szCs w:val="16"/>
              </w:rPr>
              <w:t>4</w:t>
            </w:r>
            <w:r w:rsidRPr="00490362">
              <w:rPr>
                <w:sz w:val="16"/>
                <w:szCs w:val="16"/>
              </w:rPr>
              <w:t>.000.000 €</w:t>
            </w:r>
          </w:p>
        </w:tc>
        <w:tc>
          <w:tcPr>
            <w:tcW w:w="1559" w:type="dxa"/>
            <w:shd w:val="clear" w:color="auto" w:fill="F2F2F2" w:themeFill="background1" w:themeFillShade="F2"/>
            <w:vAlign w:val="center"/>
          </w:tcPr>
          <w:p w14:paraId="2E9C3289" w14:textId="77777777" w:rsidR="00D938DF" w:rsidRPr="00CC1BCA" w:rsidRDefault="00D938DF" w:rsidP="00D938DF">
            <w:pPr>
              <w:spacing w:after="0" w:line="240" w:lineRule="auto"/>
              <w:rPr>
                <w:rFonts w:cs="Segoe UI Light"/>
                <w:b/>
                <w:sz w:val="16"/>
                <w:szCs w:val="16"/>
              </w:rPr>
            </w:pPr>
            <w:r w:rsidRPr="001B0804">
              <w:rPr>
                <w:sz w:val="16"/>
                <w:szCs w:val="16"/>
              </w:rPr>
              <w:t xml:space="preserve"> Proračun Grada VG, EU fondovi (NPOO, PKK i dr.), nacionalna sredstva, privatna ulaganja</w:t>
            </w:r>
          </w:p>
        </w:tc>
      </w:tr>
      <w:tr w:rsidR="00D938DF" w:rsidRPr="00BE751E" w14:paraId="0F37BC75" w14:textId="77777777" w:rsidTr="00D938DF">
        <w:tc>
          <w:tcPr>
            <w:tcW w:w="3112" w:type="dxa"/>
            <w:shd w:val="clear" w:color="auto" w:fill="F2F2F2" w:themeFill="background1" w:themeFillShade="F2"/>
            <w:vAlign w:val="center"/>
          </w:tcPr>
          <w:p w14:paraId="2057A6F2" w14:textId="77777777" w:rsidR="00D938DF" w:rsidRPr="00CC1BCA" w:rsidRDefault="00D938DF" w:rsidP="00D938DF">
            <w:pPr>
              <w:spacing w:after="0" w:line="240" w:lineRule="auto"/>
              <w:rPr>
                <w:rFonts w:cs="Calibri"/>
                <w:b/>
                <w:bCs/>
                <w:sz w:val="16"/>
                <w:szCs w:val="16"/>
              </w:rPr>
            </w:pPr>
            <w:r w:rsidRPr="00CC1BCA">
              <w:rPr>
                <w:rFonts w:cs="Calibri"/>
                <w:b/>
                <w:bCs/>
                <w:sz w:val="16"/>
                <w:szCs w:val="16"/>
              </w:rPr>
              <w:t>M.10.</w:t>
            </w:r>
            <w:r w:rsidRPr="00CC1BCA">
              <w:rPr>
                <w:rFonts w:cs="Calibri"/>
                <w:sz w:val="16"/>
                <w:szCs w:val="16"/>
              </w:rPr>
              <w:t xml:space="preserve">  Razvoj zelenih urbanih koridora i ekoloških veza (drvoredi, biciklističko-pješačke osi i sl.) radi osiguravanja prostorne povezanosti i kontinuiteta zelene infrastrukture</w:t>
            </w:r>
          </w:p>
        </w:tc>
        <w:tc>
          <w:tcPr>
            <w:tcW w:w="1417" w:type="dxa"/>
            <w:shd w:val="clear" w:color="auto" w:fill="F2F2F2" w:themeFill="background1" w:themeFillShade="F2"/>
            <w:vAlign w:val="center"/>
          </w:tcPr>
          <w:p w14:paraId="5DAC429E" w14:textId="77777777" w:rsidR="00D938DF" w:rsidRPr="00CC1BCA" w:rsidRDefault="00D938DF" w:rsidP="00D938DF">
            <w:pPr>
              <w:spacing w:after="0" w:line="240" w:lineRule="auto"/>
              <w:rPr>
                <w:rFonts w:cs="Segoe UI Light"/>
                <w:b/>
                <w:sz w:val="16"/>
                <w:szCs w:val="16"/>
              </w:rPr>
            </w:pPr>
            <w:r w:rsidRPr="00490362">
              <w:rPr>
                <w:sz w:val="16"/>
                <w:szCs w:val="16"/>
              </w:rPr>
              <w:t>duljina koridora</w:t>
            </w:r>
            <w:r w:rsidRPr="00A8450C">
              <w:rPr>
                <w:sz w:val="16"/>
                <w:szCs w:val="16"/>
              </w:rPr>
              <w:t>, km</w:t>
            </w:r>
          </w:p>
        </w:tc>
        <w:tc>
          <w:tcPr>
            <w:tcW w:w="993" w:type="dxa"/>
            <w:shd w:val="clear" w:color="auto" w:fill="F2F2F2" w:themeFill="background1" w:themeFillShade="F2"/>
            <w:vAlign w:val="center"/>
          </w:tcPr>
          <w:p w14:paraId="348483C9" w14:textId="77777777" w:rsidR="00D938DF" w:rsidRPr="00CC1BCA" w:rsidRDefault="00D938DF" w:rsidP="00D938DF">
            <w:pPr>
              <w:spacing w:after="0" w:line="240" w:lineRule="auto"/>
              <w:rPr>
                <w:rFonts w:cs="Segoe UI Light"/>
                <w:b/>
                <w:sz w:val="16"/>
                <w:szCs w:val="16"/>
              </w:rPr>
            </w:pPr>
            <w:r w:rsidRPr="00490362">
              <w:rPr>
                <w:sz w:val="16"/>
                <w:szCs w:val="16"/>
              </w:rPr>
              <w:t>0</w:t>
            </w:r>
          </w:p>
        </w:tc>
        <w:tc>
          <w:tcPr>
            <w:tcW w:w="1275" w:type="dxa"/>
            <w:shd w:val="clear" w:color="auto" w:fill="F2F2F2" w:themeFill="background1" w:themeFillShade="F2"/>
            <w:vAlign w:val="center"/>
          </w:tcPr>
          <w:p w14:paraId="5AC08E6F" w14:textId="77777777" w:rsidR="00D938DF" w:rsidRPr="00CC1BCA" w:rsidRDefault="00D938DF" w:rsidP="00D938DF">
            <w:pPr>
              <w:spacing w:after="0" w:line="240" w:lineRule="auto"/>
              <w:rPr>
                <w:rFonts w:cs="Segoe UI Light"/>
                <w:b/>
                <w:sz w:val="16"/>
                <w:szCs w:val="16"/>
              </w:rPr>
            </w:pPr>
            <w:r>
              <w:rPr>
                <w:sz w:val="16"/>
                <w:szCs w:val="16"/>
              </w:rPr>
              <w:t>25</w:t>
            </w:r>
          </w:p>
        </w:tc>
        <w:tc>
          <w:tcPr>
            <w:tcW w:w="2693" w:type="dxa"/>
            <w:shd w:val="clear" w:color="auto" w:fill="F2F2F2" w:themeFill="background1" w:themeFillShade="F2"/>
            <w:vAlign w:val="center"/>
          </w:tcPr>
          <w:p w14:paraId="28251F0D" w14:textId="3B27EB18" w:rsidR="00D938DF" w:rsidRPr="00CC1BCA" w:rsidRDefault="00D938DF" w:rsidP="00D938DF">
            <w:pPr>
              <w:spacing w:after="0" w:line="240" w:lineRule="auto"/>
              <w:rPr>
                <w:rFonts w:cs="Segoe UI Light"/>
                <w:b/>
                <w:sz w:val="16"/>
                <w:szCs w:val="16"/>
              </w:rPr>
            </w:pPr>
            <w:r w:rsidRPr="00CC1BCA">
              <w:rPr>
                <w:sz w:val="16"/>
                <w:szCs w:val="16"/>
              </w:rPr>
              <w:t>Grad</w:t>
            </w:r>
            <w:r>
              <w:rPr>
                <w:sz w:val="16"/>
                <w:szCs w:val="16"/>
              </w:rPr>
              <w:t xml:space="preserve"> Velika Gorica</w:t>
            </w:r>
          </w:p>
        </w:tc>
        <w:tc>
          <w:tcPr>
            <w:tcW w:w="1558" w:type="dxa"/>
            <w:shd w:val="clear" w:color="auto" w:fill="F2F2F2" w:themeFill="background1" w:themeFillShade="F2"/>
            <w:vAlign w:val="center"/>
          </w:tcPr>
          <w:p w14:paraId="332510B0" w14:textId="77777777" w:rsidR="00D938DF" w:rsidRPr="00CC1BCA" w:rsidRDefault="00D938DF" w:rsidP="00D938DF">
            <w:pPr>
              <w:spacing w:after="0" w:line="240" w:lineRule="auto"/>
              <w:rPr>
                <w:rFonts w:cs="Segoe UI Light"/>
                <w:b/>
                <w:sz w:val="16"/>
                <w:szCs w:val="16"/>
              </w:rPr>
            </w:pPr>
            <w:r w:rsidRPr="00490362">
              <w:rPr>
                <w:sz w:val="16"/>
                <w:szCs w:val="16"/>
              </w:rPr>
              <w:t>2026–2036</w:t>
            </w:r>
          </w:p>
        </w:tc>
        <w:tc>
          <w:tcPr>
            <w:tcW w:w="1710" w:type="dxa"/>
            <w:shd w:val="clear" w:color="auto" w:fill="F2F2F2" w:themeFill="background1" w:themeFillShade="F2"/>
            <w:vAlign w:val="center"/>
          </w:tcPr>
          <w:p w14:paraId="2FFDF70C" w14:textId="77777777" w:rsidR="00D938DF" w:rsidRPr="00CC1BCA" w:rsidRDefault="00D938DF" w:rsidP="00D938DF">
            <w:pPr>
              <w:spacing w:after="0" w:line="240" w:lineRule="auto"/>
              <w:rPr>
                <w:rFonts w:cs="Segoe UI Light"/>
                <w:b/>
                <w:sz w:val="16"/>
                <w:szCs w:val="16"/>
              </w:rPr>
            </w:pPr>
            <w:r>
              <w:rPr>
                <w:sz w:val="16"/>
                <w:szCs w:val="16"/>
              </w:rPr>
              <w:t>5</w:t>
            </w:r>
            <w:r w:rsidRPr="00490362">
              <w:rPr>
                <w:sz w:val="16"/>
                <w:szCs w:val="16"/>
              </w:rPr>
              <w:t>.000.000 €</w:t>
            </w:r>
          </w:p>
        </w:tc>
        <w:tc>
          <w:tcPr>
            <w:tcW w:w="1559" w:type="dxa"/>
            <w:shd w:val="clear" w:color="auto" w:fill="F2F2F2" w:themeFill="background1" w:themeFillShade="F2"/>
            <w:vAlign w:val="center"/>
          </w:tcPr>
          <w:p w14:paraId="3CFB494C" w14:textId="77777777" w:rsidR="00D938DF" w:rsidRPr="00CC1BCA" w:rsidRDefault="00D938DF" w:rsidP="00D938DF">
            <w:pPr>
              <w:spacing w:after="0" w:line="240" w:lineRule="auto"/>
              <w:rPr>
                <w:rFonts w:cs="Segoe UI Light"/>
                <w:b/>
                <w:sz w:val="16"/>
                <w:szCs w:val="16"/>
              </w:rPr>
            </w:pPr>
            <w:r w:rsidRPr="001B0804">
              <w:rPr>
                <w:sz w:val="16"/>
                <w:szCs w:val="16"/>
              </w:rPr>
              <w:t xml:space="preserve"> Proračun Grada VG, EU fondovi (NPOO, PKK i dr.), nacionalna sredstva, privatna ulaganja</w:t>
            </w:r>
          </w:p>
        </w:tc>
      </w:tr>
      <w:tr w:rsidR="00D938DF" w:rsidRPr="00BE751E" w14:paraId="4F4DA8DF" w14:textId="77777777" w:rsidTr="00D938DF">
        <w:tc>
          <w:tcPr>
            <w:tcW w:w="3112" w:type="dxa"/>
            <w:shd w:val="clear" w:color="auto" w:fill="F2F2F2" w:themeFill="background1" w:themeFillShade="F2"/>
            <w:vAlign w:val="center"/>
          </w:tcPr>
          <w:p w14:paraId="684591CB" w14:textId="77777777" w:rsidR="00D938DF" w:rsidRPr="00CC1BCA" w:rsidRDefault="00D938DF" w:rsidP="00D938DF">
            <w:pPr>
              <w:spacing w:after="0"/>
              <w:contextualSpacing/>
              <w:rPr>
                <w:rFonts w:cs="Calibri"/>
                <w:sz w:val="16"/>
                <w:szCs w:val="16"/>
              </w:rPr>
            </w:pPr>
            <w:r w:rsidRPr="00CC1BCA">
              <w:rPr>
                <w:rFonts w:cs="Calibri"/>
                <w:b/>
                <w:bCs/>
                <w:sz w:val="16"/>
                <w:szCs w:val="16"/>
              </w:rPr>
              <w:t>M.11.</w:t>
            </w:r>
            <w:r w:rsidRPr="00CC1BCA">
              <w:rPr>
                <w:rFonts w:cs="Calibri"/>
                <w:sz w:val="16"/>
                <w:szCs w:val="16"/>
              </w:rPr>
              <w:t xml:space="preserve"> </w:t>
            </w:r>
            <w:r w:rsidRPr="00CC1BCA">
              <w:rPr>
                <w:rFonts w:eastAsia="Times New Roman" w:cs="Calibri"/>
                <w:sz w:val="16"/>
                <w:szCs w:val="16"/>
                <w:lang w:eastAsia="hr-HR"/>
              </w:rPr>
              <w:t xml:space="preserve"> </w:t>
            </w:r>
            <w:r w:rsidRPr="00CC1BCA">
              <w:rPr>
                <w:rFonts w:cs="Calibri"/>
                <w:sz w:val="16"/>
                <w:szCs w:val="16"/>
              </w:rPr>
              <w:t>Integracija projekata zelene infrastrukture u obnovu i revitalizaciju kulturne baštine (pojedinačno zaštićene zgrade, graditeljski sklopovi, zone zaštite i arheološki lokaliteti)</w:t>
            </w:r>
          </w:p>
        </w:tc>
        <w:tc>
          <w:tcPr>
            <w:tcW w:w="1417" w:type="dxa"/>
            <w:shd w:val="clear" w:color="auto" w:fill="F2F2F2" w:themeFill="background1" w:themeFillShade="F2"/>
            <w:vAlign w:val="center"/>
          </w:tcPr>
          <w:p w14:paraId="4FF708EA" w14:textId="77777777" w:rsidR="00D938DF" w:rsidRPr="00627D2C" w:rsidRDefault="00D938DF" w:rsidP="00D938DF">
            <w:pPr>
              <w:spacing w:after="0" w:line="240" w:lineRule="auto"/>
              <w:rPr>
                <w:rFonts w:cs="Segoe UI Light"/>
                <w:b/>
                <w:sz w:val="16"/>
                <w:szCs w:val="16"/>
              </w:rPr>
            </w:pPr>
            <w:r w:rsidRPr="00C8118F">
              <w:rPr>
                <w:sz w:val="16"/>
                <w:szCs w:val="16"/>
              </w:rPr>
              <w:t>površina revitaliziranih prostora (m²)</w:t>
            </w:r>
          </w:p>
        </w:tc>
        <w:tc>
          <w:tcPr>
            <w:tcW w:w="993" w:type="dxa"/>
            <w:shd w:val="clear" w:color="auto" w:fill="F2F2F2" w:themeFill="background1" w:themeFillShade="F2"/>
            <w:vAlign w:val="center"/>
          </w:tcPr>
          <w:p w14:paraId="531DCFA0" w14:textId="77777777" w:rsidR="00D938DF" w:rsidRPr="00CC1BCA" w:rsidRDefault="00D938DF" w:rsidP="00D938DF">
            <w:pPr>
              <w:spacing w:after="0" w:line="240" w:lineRule="auto"/>
              <w:rPr>
                <w:rFonts w:cs="Segoe UI Light"/>
                <w:b/>
                <w:sz w:val="16"/>
                <w:szCs w:val="16"/>
              </w:rPr>
            </w:pPr>
            <w:r w:rsidRPr="00490362">
              <w:rPr>
                <w:sz w:val="16"/>
                <w:szCs w:val="16"/>
              </w:rPr>
              <w:t>0</w:t>
            </w:r>
          </w:p>
        </w:tc>
        <w:tc>
          <w:tcPr>
            <w:tcW w:w="1275" w:type="dxa"/>
            <w:shd w:val="clear" w:color="auto" w:fill="F2F2F2" w:themeFill="background1" w:themeFillShade="F2"/>
            <w:vAlign w:val="center"/>
          </w:tcPr>
          <w:p w14:paraId="39B30611" w14:textId="77777777" w:rsidR="00D938DF" w:rsidRPr="00CC1BCA" w:rsidRDefault="00D938DF" w:rsidP="00D938DF">
            <w:pPr>
              <w:spacing w:after="0" w:line="240" w:lineRule="auto"/>
              <w:rPr>
                <w:rFonts w:cs="Segoe UI Light"/>
                <w:b/>
                <w:sz w:val="16"/>
                <w:szCs w:val="16"/>
              </w:rPr>
            </w:pPr>
            <w:r>
              <w:rPr>
                <w:sz w:val="16"/>
                <w:szCs w:val="16"/>
              </w:rPr>
              <w:t>40.000</w:t>
            </w:r>
          </w:p>
        </w:tc>
        <w:tc>
          <w:tcPr>
            <w:tcW w:w="2693" w:type="dxa"/>
            <w:shd w:val="clear" w:color="auto" w:fill="F2F2F2" w:themeFill="background1" w:themeFillShade="F2"/>
            <w:vAlign w:val="center"/>
          </w:tcPr>
          <w:p w14:paraId="23FC84F5" w14:textId="77777777" w:rsidR="00D938DF" w:rsidRPr="00CC1BCA" w:rsidRDefault="00D938DF" w:rsidP="00D938DF">
            <w:pPr>
              <w:spacing w:after="0" w:line="240" w:lineRule="auto"/>
              <w:rPr>
                <w:rFonts w:cs="Segoe UI Light"/>
                <w:b/>
                <w:sz w:val="16"/>
                <w:szCs w:val="16"/>
              </w:rPr>
            </w:pPr>
            <w:r w:rsidRPr="00CC1BCA">
              <w:rPr>
                <w:sz w:val="16"/>
                <w:szCs w:val="16"/>
              </w:rPr>
              <w:t>Grad</w:t>
            </w:r>
            <w:r>
              <w:rPr>
                <w:sz w:val="16"/>
                <w:szCs w:val="16"/>
              </w:rPr>
              <w:t xml:space="preserve"> Velika Gorica</w:t>
            </w:r>
            <w:r w:rsidRPr="00CC1BCA">
              <w:rPr>
                <w:sz w:val="16"/>
                <w:szCs w:val="16"/>
              </w:rPr>
              <w:t xml:space="preserve">, udruge, privatne tvrtke </w:t>
            </w:r>
          </w:p>
        </w:tc>
        <w:tc>
          <w:tcPr>
            <w:tcW w:w="1558" w:type="dxa"/>
            <w:shd w:val="clear" w:color="auto" w:fill="F2F2F2" w:themeFill="background1" w:themeFillShade="F2"/>
            <w:vAlign w:val="center"/>
          </w:tcPr>
          <w:p w14:paraId="2985691F" w14:textId="77777777" w:rsidR="00D938DF" w:rsidRPr="00CC1BCA" w:rsidRDefault="00D938DF" w:rsidP="00D938DF">
            <w:pPr>
              <w:spacing w:after="0" w:line="240" w:lineRule="auto"/>
              <w:rPr>
                <w:rFonts w:cs="Segoe UI Light"/>
                <w:b/>
                <w:sz w:val="16"/>
                <w:szCs w:val="16"/>
              </w:rPr>
            </w:pPr>
            <w:r w:rsidRPr="00490362">
              <w:rPr>
                <w:sz w:val="16"/>
                <w:szCs w:val="16"/>
              </w:rPr>
              <w:t>2026–2036</w:t>
            </w:r>
          </w:p>
        </w:tc>
        <w:tc>
          <w:tcPr>
            <w:tcW w:w="1710" w:type="dxa"/>
            <w:shd w:val="clear" w:color="auto" w:fill="F2F2F2" w:themeFill="background1" w:themeFillShade="F2"/>
            <w:vAlign w:val="center"/>
          </w:tcPr>
          <w:p w14:paraId="7E1E93FD" w14:textId="77777777" w:rsidR="00D938DF" w:rsidRPr="00CC1BCA" w:rsidRDefault="00D938DF" w:rsidP="00D938DF">
            <w:pPr>
              <w:spacing w:after="0" w:line="240" w:lineRule="auto"/>
              <w:rPr>
                <w:rFonts w:cs="Segoe UI Light"/>
                <w:b/>
                <w:sz w:val="16"/>
                <w:szCs w:val="16"/>
              </w:rPr>
            </w:pPr>
            <w:r>
              <w:rPr>
                <w:sz w:val="16"/>
                <w:szCs w:val="16"/>
              </w:rPr>
              <w:t>2</w:t>
            </w:r>
            <w:r w:rsidRPr="00490362">
              <w:rPr>
                <w:sz w:val="16"/>
                <w:szCs w:val="16"/>
              </w:rPr>
              <w:t>.000.000 €</w:t>
            </w:r>
          </w:p>
        </w:tc>
        <w:tc>
          <w:tcPr>
            <w:tcW w:w="1559" w:type="dxa"/>
            <w:shd w:val="clear" w:color="auto" w:fill="F2F2F2" w:themeFill="background1" w:themeFillShade="F2"/>
            <w:vAlign w:val="center"/>
          </w:tcPr>
          <w:p w14:paraId="762046EB" w14:textId="77777777" w:rsidR="00D938DF" w:rsidRPr="00CC1BCA" w:rsidRDefault="00D938DF" w:rsidP="00D938DF">
            <w:pPr>
              <w:spacing w:after="0" w:line="240" w:lineRule="auto"/>
              <w:rPr>
                <w:rFonts w:cs="Segoe UI Light"/>
                <w:b/>
                <w:sz w:val="16"/>
                <w:szCs w:val="16"/>
              </w:rPr>
            </w:pPr>
            <w:r w:rsidRPr="001B0804">
              <w:rPr>
                <w:sz w:val="16"/>
                <w:szCs w:val="16"/>
              </w:rPr>
              <w:t xml:space="preserve"> Proračun Grada VG, EU fondovi (NPOO, PKK i dr.), nacionalna sredstva, privatna ulaganja</w:t>
            </w:r>
          </w:p>
        </w:tc>
      </w:tr>
      <w:tr w:rsidR="00D938DF" w:rsidRPr="00BE751E" w14:paraId="48D3275A" w14:textId="77777777" w:rsidTr="00D938DF">
        <w:trPr>
          <w:trHeight w:val="283"/>
        </w:trPr>
        <w:tc>
          <w:tcPr>
            <w:tcW w:w="14317" w:type="dxa"/>
            <w:gridSpan w:val="8"/>
            <w:shd w:val="clear" w:color="auto" w:fill="E2EFD9" w:themeFill="accent6" w:themeFillTint="33"/>
            <w:vAlign w:val="center"/>
          </w:tcPr>
          <w:p w14:paraId="71544475" w14:textId="77777777" w:rsidR="00D938DF" w:rsidRPr="00CC1BCA" w:rsidRDefault="00D938DF" w:rsidP="00D938DF">
            <w:pPr>
              <w:spacing w:after="0" w:line="240" w:lineRule="auto"/>
              <w:rPr>
                <w:rFonts w:cs="Calibri"/>
                <w:b/>
                <w:bCs/>
                <w:sz w:val="16"/>
                <w:szCs w:val="16"/>
              </w:rPr>
            </w:pPr>
            <w:r w:rsidRPr="00CC1BCA">
              <w:rPr>
                <w:rFonts w:cs="Calibri"/>
                <w:b/>
                <w:sz w:val="16"/>
                <w:szCs w:val="16"/>
              </w:rPr>
              <w:t>PS 2.3. Integracija plavo-zelene infrastrukture (vodotoci, jezera)</w:t>
            </w:r>
          </w:p>
        </w:tc>
      </w:tr>
      <w:tr w:rsidR="00D938DF" w:rsidRPr="00BE751E" w14:paraId="5EDC9928" w14:textId="77777777" w:rsidTr="00D938DF">
        <w:tc>
          <w:tcPr>
            <w:tcW w:w="3112" w:type="dxa"/>
            <w:shd w:val="clear" w:color="auto" w:fill="F2F2F2" w:themeFill="background1" w:themeFillShade="F2"/>
            <w:vAlign w:val="center"/>
          </w:tcPr>
          <w:p w14:paraId="6799826E" w14:textId="4EFAB28D" w:rsidR="00D938DF" w:rsidRPr="00CC1BCA" w:rsidRDefault="00D938DF" w:rsidP="00D938DF">
            <w:pPr>
              <w:spacing w:after="0" w:line="240" w:lineRule="auto"/>
              <w:rPr>
                <w:rFonts w:cs="Calibri"/>
                <w:b/>
                <w:bCs/>
                <w:sz w:val="16"/>
                <w:szCs w:val="16"/>
              </w:rPr>
            </w:pPr>
            <w:r w:rsidRPr="00CC1BCA">
              <w:rPr>
                <w:rFonts w:cs="Calibri"/>
                <w:b/>
                <w:bCs/>
                <w:sz w:val="16"/>
                <w:szCs w:val="16"/>
              </w:rPr>
              <w:t>M12.</w:t>
            </w:r>
            <w:r w:rsidRPr="00CC1BCA">
              <w:rPr>
                <w:rFonts w:cs="Calibri"/>
                <w:sz w:val="16"/>
                <w:szCs w:val="16"/>
              </w:rPr>
              <w:t xml:space="preserve"> Uređenje i aktivacija obalnih zona jezera, rijeka i kanala kao elemenata plavo-zelene infrastrukture s rekreacijskim i sportskim sadržajima</w:t>
            </w:r>
          </w:p>
        </w:tc>
        <w:tc>
          <w:tcPr>
            <w:tcW w:w="1417" w:type="dxa"/>
            <w:shd w:val="clear" w:color="auto" w:fill="F2F2F2" w:themeFill="background1" w:themeFillShade="F2"/>
            <w:vAlign w:val="center"/>
          </w:tcPr>
          <w:p w14:paraId="072DB4E5" w14:textId="77777777" w:rsidR="00D938DF" w:rsidRPr="00A56501" w:rsidRDefault="00D938DF" w:rsidP="00D938DF">
            <w:pPr>
              <w:spacing w:after="0" w:line="240" w:lineRule="auto"/>
              <w:rPr>
                <w:rFonts w:cs="Segoe UI Light"/>
                <w:b/>
                <w:sz w:val="16"/>
                <w:szCs w:val="16"/>
              </w:rPr>
            </w:pPr>
            <w:r w:rsidRPr="00C8118F">
              <w:rPr>
                <w:sz w:val="16"/>
                <w:szCs w:val="16"/>
              </w:rPr>
              <w:t>površina uređenih obalnih i vodnih područja (m²)</w:t>
            </w:r>
          </w:p>
        </w:tc>
        <w:tc>
          <w:tcPr>
            <w:tcW w:w="993" w:type="dxa"/>
            <w:shd w:val="clear" w:color="auto" w:fill="F2F2F2" w:themeFill="background1" w:themeFillShade="F2"/>
            <w:vAlign w:val="center"/>
          </w:tcPr>
          <w:p w14:paraId="7F815D20" w14:textId="77777777" w:rsidR="00D938DF" w:rsidRPr="00CC1BCA" w:rsidRDefault="00D938DF" w:rsidP="00D938DF">
            <w:pPr>
              <w:spacing w:after="0" w:line="240" w:lineRule="auto"/>
              <w:rPr>
                <w:sz w:val="16"/>
                <w:szCs w:val="16"/>
              </w:rPr>
            </w:pPr>
            <w:r w:rsidRPr="00CC1BCA">
              <w:rPr>
                <w:sz w:val="16"/>
                <w:szCs w:val="16"/>
              </w:rPr>
              <w:t>0</w:t>
            </w:r>
          </w:p>
        </w:tc>
        <w:tc>
          <w:tcPr>
            <w:tcW w:w="1275" w:type="dxa"/>
            <w:shd w:val="clear" w:color="auto" w:fill="F2F2F2" w:themeFill="background1" w:themeFillShade="F2"/>
            <w:vAlign w:val="center"/>
          </w:tcPr>
          <w:p w14:paraId="20DE8DB6" w14:textId="77777777" w:rsidR="00D938DF" w:rsidRPr="00CC1BCA" w:rsidRDefault="00D938DF" w:rsidP="00D938DF">
            <w:pPr>
              <w:spacing w:after="0" w:line="240" w:lineRule="auto"/>
              <w:rPr>
                <w:rFonts w:cs="Segoe UI Light"/>
                <w:b/>
                <w:sz w:val="16"/>
                <w:szCs w:val="16"/>
              </w:rPr>
            </w:pPr>
            <w:r>
              <w:rPr>
                <w:sz w:val="16"/>
                <w:szCs w:val="16"/>
              </w:rPr>
              <w:t>50.000</w:t>
            </w:r>
          </w:p>
        </w:tc>
        <w:tc>
          <w:tcPr>
            <w:tcW w:w="2693" w:type="dxa"/>
            <w:shd w:val="clear" w:color="auto" w:fill="F2F2F2" w:themeFill="background1" w:themeFillShade="F2"/>
            <w:vAlign w:val="center"/>
          </w:tcPr>
          <w:p w14:paraId="14EF46FA" w14:textId="77777777" w:rsidR="00D938DF" w:rsidRPr="00CC1BCA" w:rsidRDefault="00D938DF" w:rsidP="00D938DF">
            <w:pPr>
              <w:spacing w:after="0" w:line="240" w:lineRule="auto"/>
              <w:rPr>
                <w:rFonts w:cs="Segoe UI Light"/>
                <w:b/>
                <w:sz w:val="16"/>
                <w:szCs w:val="16"/>
              </w:rPr>
            </w:pPr>
            <w:r w:rsidRPr="00CC1BCA">
              <w:rPr>
                <w:sz w:val="16"/>
                <w:szCs w:val="16"/>
              </w:rPr>
              <w:t>Grad</w:t>
            </w:r>
            <w:r>
              <w:rPr>
                <w:sz w:val="16"/>
                <w:szCs w:val="16"/>
              </w:rPr>
              <w:t xml:space="preserve"> Velika Gorica</w:t>
            </w:r>
            <w:r w:rsidRPr="00CC1BCA">
              <w:rPr>
                <w:sz w:val="16"/>
                <w:szCs w:val="16"/>
              </w:rPr>
              <w:t>, Hrvatske vode</w:t>
            </w:r>
          </w:p>
        </w:tc>
        <w:tc>
          <w:tcPr>
            <w:tcW w:w="1558" w:type="dxa"/>
            <w:shd w:val="clear" w:color="auto" w:fill="F2F2F2" w:themeFill="background1" w:themeFillShade="F2"/>
            <w:vAlign w:val="center"/>
          </w:tcPr>
          <w:p w14:paraId="3A829FB7" w14:textId="77777777" w:rsidR="00D938DF" w:rsidRPr="00CC1BCA" w:rsidRDefault="00D938DF" w:rsidP="00D938DF">
            <w:pPr>
              <w:spacing w:after="0" w:line="240" w:lineRule="auto"/>
              <w:rPr>
                <w:rFonts w:cs="Segoe UI Light"/>
                <w:b/>
                <w:sz w:val="16"/>
                <w:szCs w:val="16"/>
              </w:rPr>
            </w:pPr>
            <w:r w:rsidRPr="00490362">
              <w:rPr>
                <w:sz w:val="16"/>
                <w:szCs w:val="16"/>
              </w:rPr>
              <w:t>2026–2036</w:t>
            </w:r>
          </w:p>
        </w:tc>
        <w:tc>
          <w:tcPr>
            <w:tcW w:w="1710" w:type="dxa"/>
            <w:shd w:val="clear" w:color="auto" w:fill="F2F2F2" w:themeFill="background1" w:themeFillShade="F2"/>
            <w:vAlign w:val="center"/>
          </w:tcPr>
          <w:p w14:paraId="4036007A" w14:textId="77777777" w:rsidR="00D938DF" w:rsidRPr="00CC1BCA" w:rsidRDefault="00D938DF" w:rsidP="00D938DF">
            <w:pPr>
              <w:spacing w:after="0" w:line="240" w:lineRule="auto"/>
              <w:rPr>
                <w:rFonts w:cs="Segoe UI Light"/>
                <w:b/>
                <w:sz w:val="16"/>
                <w:szCs w:val="16"/>
              </w:rPr>
            </w:pPr>
            <w:r>
              <w:rPr>
                <w:sz w:val="16"/>
                <w:szCs w:val="16"/>
              </w:rPr>
              <w:t>3</w:t>
            </w:r>
            <w:r w:rsidRPr="00490362">
              <w:rPr>
                <w:sz w:val="16"/>
                <w:szCs w:val="16"/>
              </w:rPr>
              <w:t>.000.000 €</w:t>
            </w:r>
          </w:p>
        </w:tc>
        <w:tc>
          <w:tcPr>
            <w:tcW w:w="1559" w:type="dxa"/>
            <w:shd w:val="clear" w:color="auto" w:fill="F2F2F2" w:themeFill="background1" w:themeFillShade="F2"/>
            <w:vAlign w:val="center"/>
          </w:tcPr>
          <w:p w14:paraId="72BD2FB8" w14:textId="77777777" w:rsidR="00D938DF" w:rsidRPr="00CC1BCA" w:rsidRDefault="00D938DF" w:rsidP="00D938DF">
            <w:pPr>
              <w:spacing w:after="0" w:line="240" w:lineRule="auto"/>
              <w:rPr>
                <w:rFonts w:cs="Segoe UI Light"/>
                <w:bCs/>
                <w:sz w:val="16"/>
                <w:szCs w:val="16"/>
              </w:rPr>
            </w:pPr>
            <w:r w:rsidRPr="001B0804">
              <w:rPr>
                <w:sz w:val="16"/>
                <w:szCs w:val="16"/>
              </w:rPr>
              <w:t xml:space="preserve"> </w:t>
            </w:r>
            <w:r w:rsidRPr="001B0804">
              <w:rPr>
                <w:rFonts w:cs="Segoe UI Light"/>
                <w:bCs/>
                <w:sz w:val="16"/>
                <w:szCs w:val="16"/>
              </w:rPr>
              <w:t>Proračun Grada VG, EU fondovi (NPOO, PKK i dr.), nacionalna sredstva, privatna ulaganja</w:t>
            </w:r>
          </w:p>
        </w:tc>
      </w:tr>
      <w:tr w:rsidR="00D938DF" w:rsidRPr="00BE751E" w14:paraId="5AA60C90" w14:textId="77777777" w:rsidTr="00D938DF">
        <w:tc>
          <w:tcPr>
            <w:tcW w:w="3112" w:type="dxa"/>
            <w:shd w:val="clear" w:color="auto" w:fill="F2F2F2" w:themeFill="background1" w:themeFillShade="F2"/>
            <w:vAlign w:val="center"/>
          </w:tcPr>
          <w:p w14:paraId="4FEC8259" w14:textId="77777777" w:rsidR="00D938DF" w:rsidRPr="00CC1BCA" w:rsidRDefault="00D938DF" w:rsidP="00D938DF">
            <w:pPr>
              <w:spacing w:after="0" w:line="240" w:lineRule="auto"/>
              <w:rPr>
                <w:rFonts w:cs="Calibri"/>
                <w:b/>
                <w:bCs/>
                <w:sz w:val="16"/>
                <w:szCs w:val="16"/>
              </w:rPr>
            </w:pPr>
            <w:r w:rsidRPr="00CC1BCA">
              <w:rPr>
                <w:rFonts w:cs="Calibri"/>
                <w:b/>
                <w:bCs/>
                <w:sz w:val="16"/>
                <w:szCs w:val="16"/>
              </w:rPr>
              <w:t>M13.</w:t>
            </w:r>
            <w:r w:rsidRPr="00CC1BCA">
              <w:rPr>
                <w:rFonts w:cs="Calibri"/>
                <w:sz w:val="16"/>
                <w:szCs w:val="16"/>
              </w:rPr>
              <w:t xml:space="preserve"> Razvoj održive turističke i posjetiteljske infrastrukture u sklopu plavo-zelene infrastrukture uz jezera i vodne površine</w:t>
            </w:r>
          </w:p>
        </w:tc>
        <w:tc>
          <w:tcPr>
            <w:tcW w:w="1417" w:type="dxa"/>
            <w:shd w:val="clear" w:color="auto" w:fill="F2F2F2" w:themeFill="background1" w:themeFillShade="F2"/>
            <w:vAlign w:val="center"/>
          </w:tcPr>
          <w:p w14:paraId="3F5182F9" w14:textId="77777777" w:rsidR="00D938DF" w:rsidRPr="00A56501" w:rsidRDefault="00D938DF" w:rsidP="00D938DF">
            <w:pPr>
              <w:spacing w:after="0" w:line="240" w:lineRule="auto"/>
              <w:rPr>
                <w:rFonts w:cs="Segoe UI Light"/>
                <w:b/>
                <w:sz w:val="16"/>
                <w:szCs w:val="16"/>
              </w:rPr>
            </w:pPr>
            <w:r w:rsidRPr="00C8118F">
              <w:rPr>
                <w:sz w:val="16"/>
                <w:szCs w:val="16"/>
              </w:rPr>
              <w:t>površina uređenih rekreacijskih/turističkih zona (m²)</w:t>
            </w:r>
          </w:p>
        </w:tc>
        <w:tc>
          <w:tcPr>
            <w:tcW w:w="993" w:type="dxa"/>
            <w:shd w:val="clear" w:color="auto" w:fill="F2F2F2" w:themeFill="background1" w:themeFillShade="F2"/>
            <w:vAlign w:val="center"/>
          </w:tcPr>
          <w:p w14:paraId="351A60DA" w14:textId="77777777" w:rsidR="00D938DF" w:rsidRPr="00CC1BCA" w:rsidRDefault="00D938DF" w:rsidP="00D938DF">
            <w:pPr>
              <w:spacing w:after="0" w:line="240" w:lineRule="auto"/>
              <w:rPr>
                <w:sz w:val="16"/>
                <w:szCs w:val="16"/>
              </w:rPr>
            </w:pPr>
            <w:r w:rsidRPr="00CC1BCA">
              <w:rPr>
                <w:sz w:val="16"/>
                <w:szCs w:val="16"/>
              </w:rPr>
              <w:t>0</w:t>
            </w:r>
          </w:p>
        </w:tc>
        <w:tc>
          <w:tcPr>
            <w:tcW w:w="1275" w:type="dxa"/>
            <w:shd w:val="clear" w:color="auto" w:fill="F2F2F2" w:themeFill="background1" w:themeFillShade="F2"/>
            <w:vAlign w:val="center"/>
          </w:tcPr>
          <w:p w14:paraId="50024F3B" w14:textId="77777777" w:rsidR="00D938DF" w:rsidRPr="00CC1BCA" w:rsidRDefault="00D938DF" w:rsidP="00D938DF">
            <w:pPr>
              <w:spacing w:after="0" w:line="240" w:lineRule="auto"/>
              <w:rPr>
                <w:rFonts w:cs="Segoe UI Light"/>
                <w:b/>
                <w:sz w:val="16"/>
                <w:szCs w:val="16"/>
              </w:rPr>
            </w:pPr>
            <w:r>
              <w:rPr>
                <w:sz w:val="16"/>
                <w:szCs w:val="16"/>
              </w:rPr>
              <w:t>60.000</w:t>
            </w:r>
          </w:p>
        </w:tc>
        <w:tc>
          <w:tcPr>
            <w:tcW w:w="2693" w:type="dxa"/>
            <w:shd w:val="clear" w:color="auto" w:fill="F2F2F2" w:themeFill="background1" w:themeFillShade="F2"/>
            <w:vAlign w:val="center"/>
          </w:tcPr>
          <w:p w14:paraId="03A66194" w14:textId="77777777" w:rsidR="00D938DF" w:rsidRPr="00CC1BCA" w:rsidRDefault="00D938DF" w:rsidP="00D938DF">
            <w:pPr>
              <w:spacing w:after="0" w:line="240" w:lineRule="auto"/>
              <w:rPr>
                <w:rFonts w:cs="Segoe UI Light"/>
                <w:b/>
                <w:sz w:val="16"/>
                <w:szCs w:val="16"/>
              </w:rPr>
            </w:pPr>
            <w:r w:rsidRPr="00CC1BCA">
              <w:rPr>
                <w:sz w:val="16"/>
                <w:szCs w:val="16"/>
              </w:rPr>
              <w:t>Grad</w:t>
            </w:r>
            <w:r>
              <w:rPr>
                <w:sz w:val="16"/>
                <w:szCs w:val="16"/>
              </w:rPr>
              <w:t xml:space="preserve"> Velika Gorica</w:t>
            </w:r>
            <w:r w:rsidRPr="00CC1BCA">
              <w:rPr>
                <w:sz w:val="16"/>
                <w:szCs w:val="16"/>
              </w:rPr>
              <w:t>, Turistička zajednica grada Velike Gorice, privatne tvrtke</w:t>
            </w:r>
          </w:p>
        </w:tc>
        <w:tc>
          <w:tcPr>
            <w:tcW w:w="1558" w:type="dxa"/>
            <w:shd w:val="clear" w:color="auto" w:fill="F2F2F2" w:themeFill="background1" w:themeFillShade="F2"/>
            <w:vAlign w:val="center"/>
          </w:tcPr>
          <w:p w14:paraId="20FA27C2" w14:textId="77777777" w:rsidR="00D938DF" w:rsidRPr="00CC1BCA" w:rsidRDefault="00D938DF" w:rsidP="00D938DF">
            <w:pPr>
              <w:spacing w:after="0" w:line="240" w:lineRule="auto"/>
              <w:rPr>
                <w:rFonts w:cs="Segoe UI Light"/>
                <w:b/>
                <w:sz w:val="16"/>
                <w:szCs w:val="16"/>
              </w:rPr>
            </w:pPr>
            <w:r w:rsidRPr="00490362">
              <w:rPr>
                <w:sz w:val="16"/>
                <w:szCs w:val="16"/>
              </w:rPr>
              <w:t>2026–2036</w:t>
            </w:r>
          </w:p>
        </w:tc>
        <w:tc>
          <w:tcPr>
            <w:tcW w:w="1710" w:type="dxa"/>
            <w:shd w:val="clear" w:color="auto" w:fill="F2F2F2" w:themeFill="background1" w:themeFillShade="F2"/>
            <w:vAlign w:val="center"/>
          </w:tcPr>
          <w:p w14:paraId="37D411C6" w14:textId="77777777" w:rsidR="00D938DF" w:rsidRPr="00CC1BCA" w:rsidRDefault="00D938DF" w:rsidP="00D938DF">
            <w:pPr>
              <w:spacing w:after="0" w:line="240" w:lineRule="auto"/>
              <w:rPr>
                <w:rFonts w:cs="Segoe UI Light"/>
                <w:b/>
                <w:sz w:val="16"/>
                <w:szCs w:val="16"/>
              </w:rPr>
            </w:pPr>
            <w:r>
              <w:rPr>
                <w:sz w:val="16"/>
                <w:szCs w:val="16"/>
              </w:rPr>
              <w:t>2</w:t>
            </w:r>
            <w:r w:rsidRPr="00490362">
              <w:rPr>
                <w:sz w:val="16"/>
                <w:szCs w:val="16"/>
              </w:rPr>
              <w:t>.000.000 €</w:t>
            </w:r>
          </w:p>
        </w:tc>
        <w:tc>
          <w:tcPr>
            <w:tcW w:w="1559" w:type="dxa"/>
            <w:shd w:val="clear" w:color="auto" w:fill="F2F2F2" w:themeFill="background1" w:themeFillShade="F2"/>
            <w:vAlign w:val="center"/>
          </w:tcPr>
          <w:p w14:paraId="5DBA99AB" w14:textId="77777777" w:rsidR="00D938DF" w:rsidRPr="00CC1BCA" w:rsidRDefault="00D938DF" w:rsidP="00D938DF">
            <w:pPr>
              <w:spacing w:after="0" w:line="240" w:lineRule="auto"/>
              <w:rPr>
                <w:rFonts w:cs="Segoe UI Light"/>
                <w:bCs/>
                <w:sz w:val="16"/>
                <w:szCs w:val="16"/>
              </w:rPr>
            </w:pPr>
            <w:r w:rsidRPr="001B0804">
              <w:rPr>
                <w:sz w:val="16"/>
                <w:szCs w:val="16"/>
              </w:rPr>
              <w:t xml:space="preserve"> </w:t>
            </w:r>
            <w:r w:rsidRPr="001B0804">
              <w:rPr>
                <w:rFonts w:cs="Segoe UI Light"/>
                <w:bCs/>
                <w:sz w:val="16"/>
                <w:szCs w:val="16"/>
              </w:rPr>
              <w:t>Proračun Grada VG, EU fondovi (NPOO, PKK i dr.), nacionalna sredstva, privatna ulaganja</w:t>
            </w:r>
          </w:p>
        </w:tc>
      </w:tr>
      <w:tr w:rsidR="00D938DF" w:rsidRPr="00BE751E" w14:paraId="49FEAD85" w14:textId="77777777" w:rsidTr="00D938DF">
        <w:trPr>
          <w:trHeight w:val="283"/>
        </w:trPr>
        <w:tc>
          <w:tcPr>
            <w:tcW w:w="14317" w:type="dxa"/>
            <w:gridSpan w:val="8"/>
            <w:shd w:val="clear" w:color="auto" w:fill="E2EFD9" w:themeFill="accent6" w:themeFillTint="33"/>
            <w:vAlign w:val="center"/>
          </w:tcPr>
          <w:p w14:paraId="2F3CC92E" w14:textId="77777777" w:rsidR="00D938DF" w:rsidRPr="00CC1BCA" w:rsidRDefault="00D938DF" w:rsidP="00D938DF">
            <w:pPr>
              <w:spacing w:after="0" w:line="240" w:lineRule="auto"/>
              <w:rPr>
                <w:rFonts w:cs="Calibri"/>
                <w:b/>
                <w:bCs/>
                <w:sz w:val="16"/>
                <w:szCs w:val="16"/>
              </w:rPr>
            </w:pPr>
            <w:r w:rsidRPr="00CC1BCA">
              <w:rPr>
                <w:rFonts w:cs="Calibri"/>
                <w:b/>
                <w:sz w:val="16"/>
                <w:szCs w:val="16"/>
              </w:rPr>
              <w:lastRenderedPageBreak/>
              <w:t>PS 2.4. Unaprjeđenje javnih prostora i jačanje identiteta Grada</w:t>
            </w:r>
          </w:p>
        </w:tc>
      </w:tr>
      <w:tr w:rsidR="00D938DF" w:rsidRPr="00BE751E" w14:paraId="5B07747E" w14:textId="77777777" w:rsidTr="00D938DF">
        <w:tc>
          <w:tcPr>
            <w:tcW w:w="3112" w:type="dxa"/>
            <w:shd w:val="clear" w:color="auto" w:fill="F2F2F2" w:themeFill="background1" w:themeFillShade="F2"/>
            <w:vAlign w:val="center"/>
          </w:tcPr>
          <w:p w14:paraId="4A53AFEA" w14:textId="77777777" w:rsidR="00D938DF" w:rsidRPr="00CC1BCA" w:rsidRDefault="00D938DF" w:rsidP="00D938DF">
            <w:pPr>
              <w:spacing w:after="0" w:line="240" w:lineRule="auto"/>
              <w:rPr>
                <w:rFonts w:cs="Calibri"/>
                <w:b/>
                <w:bCs/>
                <w:sz w:val="16"/>
                <w:szCs w:val="16"/>
              </w:rPr>
            </w:pPr>
            <w:r w:rsidRPr="00CC1BCA">
              <w:rPr>
                <w:rFonts w:cs="Calibri"/>
                <w:b/>
                <w:bCs/>
                <w:sz w:val="16"/>
                <w:szCs w:val="16"/>
              </w:rPr>
              <w:t>M.14.</w:t>
            </w:r>
            <w:r w:rsidRPr="00CC1BCA">
              <w:rPr>
                <w:rFonts w:cs="Calibri"/>
                <w:sz w:val="16"/>
                <w:szCs w:val="16"/>
              </w:rPr>
              <w:t xml:space="preserve"> Razvoj i unaprjeđenje dječjih igrališta integracijom elemenata zelene infrastrukture</w:t>
            </w:r>
          </w:p>
        </w:tc>
        <w:tc>
          <w:tcPr>
            <w:tcW w:w="1417" w:type="dxa"/>
            <w:shd w:val="clear" w:color="auto" w:fill="F2F2F2" w:themeFill="background1" w:themeFillShade="F2"/>
            <w:vAlign w:val="center"/>
          </w:tcPr>
          <w:p w14:paraId="079093BB" w14:textId="77777777" w:rsidR="00D938DF" w:rsidRPr="00A56501" w:rsidRDefault="00D938DF" w:rsidP="00D938DF">
            <w:pPr>
              <w:spacing w:after="0" w:line="240" w:lineRule="auto"/>
              <w:rPr>
                <w:rFonts w:cs="Segoe UI Light"/>
                <w:b/>
                <w:sz w:val="16"/>
                <w:szCs w:val="16"/>
              </w:rPr>
            </w:pPr>
            <w:r w:rsidRPr="00C8118F">
              <w:rPr>
                <w:sz w:val="16"/>
                <w:szCs w:val="16"/>
              </w:rPr>
              <w:t>površina uređenih prostora za djecu (m²)</w:t>
            </w:r>
          </w:p>
        </w:tc>
        <w:tc>
          <w:tcPr>
            <w:tcW w:w="993" w:type="dxa"/>
            <w:shd w:val="clear" w:color="auto" w:fill="F2F2F2" w:themeFill="background1" w:themeFillShade="F2"/>
            <w:vAlign w:val="center"/>
          </w:tcPr>
          <w:p w14:paraId="508019BD" w14:textId="77777777" w:rsidR="00D938DF" w:rsidRPr="00CC1BCA" w:rsidRDefault="00D938DF" w:rsidP="00D938DF">
            <w:pPr>
              <w:spacing w:after="0" w:line="240" w:lineRule="auto"/>
              <w:rPr>
                <w:rFonts w:cs="Segoe UI Light"/>
                <w:b/>
                <w:sz w:val="16"/>
                <w:szCs w:val="16"/>
              </w:rPr>
            </w:pPr>
            <w:r w:rsidRPr="00490362">
              <w:rPr>
                <w:sz w:val="16"/>
                <w:szCs w:val="16"/>
              </w:rPr>
              <w:t>0</w:t>
            </w:r>
          </w:p>
        </w:tc>
        <w:tc>
          <w:tcPr>
            <w:tcW w:w="1275" w:type="dxa"/>
            <w:shd w:val="clear" w:color="auto" w:fill="F2F2F2" w:themeFill="background1" w:themeFillShade="F2"/>
            <w:vAlign w:val="center"/>
          </w:tcPr>
          <w:p w14:paraId="5D685953" w14:textId="77777777" w:rsidR="00D938DF" w:rsidRPr="00CC1BCA" w:rsidRDefault="00D938DF" w:rsidP="00D938DF">
            <w:pPr>
              <w:spacing w:after="0" w:line="240" w:lineRule="auto"/>
              <w:rPr>
                <w:rFonts w:cs="Segoe UI Light"/>
                <w:b/>
                <w:sz w:val="16"/>
                <w:szCs w:val="16"/>
              </w:rPr>
            </w:pPr>
            <w:r>
              <w:rPr>
                <w:sz w:val="16"/>
                <w:szCs w:val="16"/>
              </w:rPr>
              <w:t>30.000</w:t>
            </w:r>
          </w:p>
        </w:tc>
        <w:tc>
          <w:tcPr>
            <w:tcW w:w="2693" w:type="dxa"/>
            <w:shd w:val="clear" w:color="auto" w:fill="F2F2F2" w:themeFill="background1" w:themeFillShade="F2"/>
            <w:vAlign w:val="center"/>
          </w:tcPr>
          <w:p w14:paraId="0737B40D" w14:textId="77777777" w:rsidR="00D938DF" w:rsidRPr="00CC1BCA" w:rsidRDefault="00D938DF" w:rsidP="00D938DF">
            <w:pPr>
              <w:spacing w:after="0" w:line="240" w:lineRule="auto"/>
              <w:rPr>
                <w:rFonts w:cs="Segoe UI Light"/>
                <w:b/>
                <w:sz w:val="16"/>
                <w:szCs w:val="16"/>
              </w:rPr>
            </w:pPr>
            <w:r w:rsidRPr="00CC1BCA">
              <w:rPr>
                <w:sz w:val="16"/>
                <w:szCs w:val="16"/>
              </w:rPr>
              <w:t>Grad Velika Gorica, Veleučilište Velika Gorica, škole i vrtići, udruge</w:t>
            </w:r>
          </w:p>
        </w:tc>
        <w:tc>
          <w:tcPr>
            <w:tcW w:w="1558" w:type="dxa"/>
            <w:shd w:val="clear" w:color="auto" w:fill="F2F2F2" w:themeFill="background1" w:themeFillShade="F2"/>
            <w:vAlign w:val="center"/>
          </w:tcPr>
          <w:p w14:paraId="7F03039A" w14:textId="77777777" w:rsidR="00D938DF" w:rsidRPr="00CC1BCA" w:rsidRDefault="00D938DF" w:rsidP="00D938DF">
            <w:pPr>
              <w:spacing w:after="0" w:line="240" w:lineRule="auto"/>
              <w:rPr>
                <w:rFonts w:cs="Segoe UI Light"/>
                <w:b/>
                <w:sz w:val="16"/>
                <w:szCs w:val="16"/>
              </w:rPr>
            </w:pPr>
            <w:r w:rsidRPr="00490362">
              <w:rPr>
                <w:sz w:val="16"/>
                <w:szCs w:val="16"/>
              </w:rPr>
              <w:t>2026–2036</w:t>
            </w:r>
          </w:p>
        </w:tc>
        <w:tc>
          <w:tcPr>
            <w:tcW w:w="1710" w:type="dxa"/>
            <w:shd w:val="clear" w:color="auto" w:fill="F2F2F2" w:themeFill="background1" w:themeFillShade="F2"/>
            <w:vAlign w:val="center"/>
          </w:tcPr>
          <w:p w14:paraId="31AE2395" w14:textId="77777777" w:rsidR="00D938DF" w:rsidRPr="00CC1BCA" w:rsidRDefault="00D938DF" w:rsidP="00D938DF">
            <w:pPr>
              <w:spacing w:after="0" w:line="240" w:lineRule="auto"/>
              <w:rPr>
                <w:rFonts w:cs="Segoe UI Light"/>
                <w:b/>
                <w:sz w:val="16"/>
                <w:szCs w:val="16"/>
              </w:rPr>
            </w:pPr>
            <w:r>
              <w:rPr>
                <w:sz w:val="16"/>
                <w:szCs w:val="16"/>
              </w:rPr>
              <w:t>3</w:t>
            </w:r>
            <w:r w:rsidRPr="00490362">
              <w:rPr>
                <w:sz w:val="16"/>
                <w:szCs w:val="16"/>
              </w:rPr>
              <w:t>.000.000 €</w:t>
            </w:r>
          </w:p>
        </w:tc>
        <w:tc>
          <w:tcPr>
            <w:tcW w:w="1559" w:type="dxa"/>
            <w:shd w:val="clear" w:color="auto" w:fill="F2F2F2" w:themeFill="background1" w:themeFillShade="F2"/>
            <w:vAlign w:val="center"/>
          </w:tcPr>
          <w:p w14:paraId="0097CFB1" w14:textId="77777777" w:rsidR="00D938DF" w:rsidRPr="00CC1BCA" w:rsidRDefault="00D938DF" w:rsidP="00D938DF">
            <w:pPr>
              <w:spacing w:after="0" w:line="240" w:lineRule="auto"/>
              <w:rPr>
                <w:rFonts w:cs="Segoe UI Light"/>
                <w:b/>
                <w:sz w:val="16"/>
                <w:szCs w:val="16"/>
              </w:rPr>
            </w:pPr>
            <w:r w:rsidRPr="001B0804">
              <w:rPr>
                <w:sz w:val="16"/>
                <w:szCs w:val="16"/>
              </w:rPr>
              <w:t xml:space="preserve"> Proračun Grada VG, EU fondovi (NPOO, PKK i dr.), nacionalna sredstva, privatna ulaganja</w:t>
            </w:r>
          </w:p>
        </w:tc>
      </w:tr>
      <w:tr w:rsidR="00D938DF" w:rsidRPr="00BE751E" w14:paraId="63EF380B" w14:textId="77777777" w:rsidTr="00D938DF">
        <w:tc>
          <w:tcPr>
            <w:tcW w:w="3112" w:type="dxa"/>
            <w:shd w:val="clear" w:color="auto" w:fill="F2F2F2" w:themeFill="background1" w:themeFillShade="F2"/>
            <w:vAlign w:val="center"/>
          </w:tcPr>
          <w:p w14:paraId="480CF2A5" w14:textId="77777777" w:rsidR="00D938DF" w:rsidRPr="00CC1BCA" w:rsidRDefault="00D938DF" w:rsidP="00D938DF">
            <w:pPr>
              <w:spacing w:after="0" w:line="240" w:lineRule="auto"/>
              <w:rPr>
                <w:rFonts w:cs="Calibri"/>
                <w:b/>
                <w:bCs/>
                <w:sz w:val="16"/>
                <w:szCs w:val="16"/>
              </w:rPr>
            </w:pPr>
            <w:r w:rsidRPr="00CC1BCA">
              <w:rPr>
                <w:rFonts w:cs="Calibri"/>
                <w:b/>
                <w:bCs/>
                <w:sz w:val="16"/>
                <w:szCs w:val="16"/>
              </w:rPr>
              <w:t>M.15</w:t>
            </w:r>
            <w:r w:rsidRPr="00CC1BCA">
              <w:rPr>
                <w:rFonts w:cs="Calibri"/>
                <w:sz w:val="16"/>
                <w:szCs w:val="16"/>
              </w:rPr>
              <w:t>. Razvoj javnih prostora kroz uvođenje kulturnih i društvenih sadržaja (ljetne pozornice, amfiteatri i sl.) te uređenje i aktivacija kvartovskih javnih prostora za odmor, rekreaciju i društvene aktivnosti</w:t>
            </w:r>
          </w:p>
        </w:tc>
        <w:tc>
          <w:tcPr>
            <w:tcW w:w="1417" w:type="dxa"/>
            <w:shd w:val="clear" w:color="auto" w:fill="F2F2F2" w:themeFill="background1" w:themeFillShade="F2"/>
            <w:vAlign w:val="center"/>
          </w:tcPr>
          <w:p w14:paraId="33C58653" w14:textId="77777777" w:rsidR="00D938DF" w:rsidRPr="00A56501" w:rsidRDefault="00D938DF" w:rsidP="00D938DF">
            <w:pPr>
              <w:spacing w:after="0" w:line="240" w:lineRule="auto"/>
              <w:rPr>
                <w:rFonts w:cs="Segoe UI Light"/>
                <w:b/>
                <w:sz w:val="16"/>
                <w:szCs w:val="16"/>
              </w:rPr>
            </w:pPr>
            <w:r w:rsidRPr="00C8118F">
              <w:rPr>
                <w:sz w:val="16"/>
                <w:szCs w:val="16"/>
              </w:rPr>
              <w:t>površina uređenih javnih prostora (m²)</w:t>
            </w:r>
          </w:p>
        </w:tc>
        <w:tc>
          <w:tcPr>
            <w:tcW w:w="993" w:type="dxa"/>
            <w:shd w:val="clear" w:color="auto" w:fill="F2F2F2" w:themeFill="background1" w:themeFillShade="F2"/>
            <w:vAlign w:val="center"/>
          </w:tcPr>
          <w:p w14:paraId="3BBEE496" w14:textId="77777777" w:rsidR="00D938DF" w:rsidRPr="00CC1BCA" w:rsidRDefault="00D938DF" w:rsidP="00D938DF">
            <w:pPr>
              <w:spacing w:after="0" w:line="240" w:lineRule="auto"/>
              <w:rPr>
                <w:rFonts w:cs="Segoe UI Light"/>
                <w:b/>
                <w:sz w:val="16"/>
                <w:szCs w:val="16"/>
              </w:rPr>
            </w:pPr>
            <w:r w:rsidRPr="00490362">
              <w:rPr>
                <w:sz w:val="16"/>
                <w:szCs w:val="16"/>
              </w:rPr>
              <w:t>0</w:t>
            </w:r>
          </w:p>
        </w:tc>
        <w:tc>
          <w:tcPr>
            <w:tcW w:w="1275" w:type="dxa"/>
            <w:shd w:val="clear" w:color="auto" w:fill="F2F2F2" w:themeFill="background1" w:themeFillShade="F2"/>
            <w:vAlign w:val="center"/>
          </w:tcPr>
          <w:p w14:paraId="25541E71" w14:textId="77777777" w:rsidR="00D938DF" w:rsidRPr="00CC1BCA" w:rsidRDefault="00D938DF" w:rsidP="00D938DF">
            <w:pPr>
              <w:spacing w:after="0" w:line="240" w:lineRule="auto"/>
              <w:rPr>
                <w:rFonts w:cs="Segoe UI Light"/>
                <w:b/>
                <w:sz w:val="16"/>
                <w:szCs w:val="16"/>
              </w:rPr>
            </w:pPr>
            <w:r>
              <w:rPr>
                <w:sz w:val="16"/>
                <w:szCs w:val="16"/>
              </w:rPr>
              <w:t>40.000</w:t>
            </w:r>
          </w:p>
        </w:tc>
        <w:tc>
          <w:tcPr>
            <w:tcW w:w="2693" w:type="dxa"/>
            <w:shd w:val="clear" w:color="auto" w:fill="F2F2F2" w:themeFill="background1" w:themeFillShade="F2"/>
            <w:vAlign w:val="center"/>
          </w:tcPr>
          <w:p w14:paraId="2720A7A0" w14:textId="383E17C8" w:rsidR="00D938DF" w:rsidRPr="00CC1BCA" w:rsidRDefault="00712BF5" w:rsidP="00D938DF">
            <w:pPr>
              <w:spacing w:after="0" w:line="240" w:lineRule="auto"/>
              <w:rPr>
                <w:rFonts w:cs="Segoe UI Light"/>
                <w:b/>
                <w:sz w:val="16"/>
                <w:szCs w:val="16"/>
              </w:rPr>
            </w:pPr>
            <w:r w:rsidRPr="00CC1BCA">
              <w:rPr>
                <w:sz w:val="16"/>
                <w:szCs w:val="16"/>
              </w:rPr>
              <w:t>Grad</w:t>
            </w:r>
            <w:r>
              <w:rPr>
                <w:sz w:val="16"/>
                <w:szCs w:val="16"/>
              </w:rPr>
              <w:t xml:space="preserve"> Velika Gorica</w:t>
            </w:r>
          </w:p>
        </w:tc>
        <w:tc>
          <w:tcPr>
            <w:tcW w:w="1558" w:type="dxa"/>
            <w:shd w:val="clear" w:color="auto" w:fill="F2F2F2" w:themeFill="background1" w:themeFillShade="F2"/>
            <w:vAlign w:val="center"/>
          </w:tcPr>
          <w:p w14:paraId="2ACB5F0C" w14:textId="77777777" w:rsidR="00D938DF" w:rsidRPr="00CC1BCA" w:rsidRDefault="00D938DF" w:rsidP="00D938DF">
            <w:pPr>
              <w:spacing w:after="0" w:line="240" w:lineRule="auto"/>
              <w:rPr>
                <w:rFonts w:cs="Segoe UI Light"/>
                <w:b/>
                <w:sz w:val="16"/>
                <w:szCs w:val="16"/>
              </w:rPr>
            </w:pPr>
            <w:r w:rsidRPr="00490362">
              <w:rPr>
                <w:sz w:val="16"/>
                <w:szCs w:val="16"/>
              </w:rPr>
              <w:t>2026–2036</w:t>
            </w:r>
          </w:p>
        </w:tc>
        <w:tc>
          <w:tcPr>
            <w:tcW w:w="1710" w:type="dxa"/>
            <w:shd w:val="clear" w:color="auto" w:fill="F2F2F2" w:themeFill="background1" w:themeFillShade="F2"/>
            <w:vAlign w:val="center"/>
          </w:tcPr>
          <w:p w14:paraId="570A127E" w14:textId="77777777" w:rsidR="00D938DF" w:rsidRPr="00CC1BCA" w:rsidRDefault="00D938DF" w:rsidP="00D938DF">
            <w:pPr>
              <w:spacing w:after="0" w:line="240" w:lineRule="auto"/>
              <w:rPr>
                <w:rFonts w:cs="Segoe UI Light"/>
                <w:b/>
                <w:sz w:val="16"/>
                <w:szCs w:val="16"/>
              </w:rPr>
            </w:pPr>
            <w:r>
              <w:rPr>
                <w:sz w:val="16"/>
                <w:szCs w:val="16"/>
              </w:rPr>
              <w:t>2</w:t>
            </w:r>
            <w:r w:rsidRPr="00490362">
              <w:rPr>
                <w:sz w:val="16"/>
                <w:szCs w:val="16"/>
              </w:rPr>
              <w:t>.000.000 €</w:t>
            </w:r>
          </w:p>
        </w:tc>
        <w:tc>
          <w:tcPr>
            <w:tcW w:w="1559" w:type="dxa"/>
            <w:shd w:val="clear" w:color="auto" w:fill="F2F2F2" w:themeFill="background1" w:themeFillShade="F2"/>
            <w:vAlign w:val="center"/>
          </w:tcPr>
          <w:p w14:paraId="38746263" w14:textId="77777777" w:rsidR="00D938DF" w:rsidRPr="00CC1BCA" w:rsidRDefault="00D938DF" w:rsidP="00D938DF">
            <w:pPr>
              <w:spacing w:after="0" w:line="240" w:lineRule="auto"/>
              <w:rPr>
                <w:rFonts w:cs="Segoe UI Light"/>
                <w:b/>
                <w:sz w:val="16"/>
                <w:szCs w:val="16"/>
              </w:rPr>
            </w:pPr>
            <w:r w:rsidRPr="001B0804">
              <w:rPr>
                <w:sz w:val="16"/>
                <w:szCs w:val="16"/>
              </w:rPr>
              <w:t xml:space="preserve"> Proračun Grada VG, EU fondovi (NPOO, PKK i dr.), nacionalna sredstva, privatna ulaganja</w:t>
            </w:r>
          </w:p>
        </w:tc>
      </w:tr>
      <w:tr w:rsidR="00D938DF" w:rsidRPr="00BE751E" w14:paraId="080BA480" w14:textId="77777777" w:rsidTr="00D938DF">
        <w:tc>
          <w:tcPr>
            <w:tcW w:w="3112" w:type="dxa"/>
            <w:shd w:val="clear" w:color="auto" w:fill="F2F2F2" w:themeFill="background1" w:themeFillShade="F2"/>
            <w:vAlign w:val="center"/>
          </w:tcPr>
          <w:p w14:paraId="6B45F428" w14:textId="77777777" w:rsidR="00D938DF" w:rsidRPr="00CC1BCA" w:rsidRDefault="00D938DF" w:rsidP="00D938DF">
            <w:pPr>
              <w:spacing w:after="0" w:line="240" w:lineRule="auto"/>
              <w:rPr>
                <w:rFonts w:cs="Calibri"/>
                <w:b/>
                <w:bCs/>
                <w:sz w:val="16"/>
                <w:szCs w:val="16"/>
              </w:rPr>
            </w:pPr>
            <w:r w:rsidRPr="00CC1BCA">
              <w:rPr>
                <w:rFonts w:cs="Calibri"/>
                <w:b/>
                <w:bCs/>
                <w:sz w:val="16"/>
                <w:szCs w:val="16"/>
              </w:rPr>
              <w:t>M.16.</w:t>
            </w:r>
            <w:r w:rsidRPr="00CC1BCA">
              <w:rPr>
                <w:rFonts w:cs="Calibri"/>
                <w:sz w:val="16"/>
                <w:szCs w:val="16"/>
              </w:rPr>
              <w:t xml:space="preserve"> Uspostava novih i unaprjeđenje postojećih javnih prostora (trgova i boravišnih zona) kroz integraciju elemenata zelene infrastrukture</w:t>
            </w:r>
          </w:p>
        </w:tc>
        <w:tc>
          <w:tcPr>
            <w:tcW w:w="1417" w:type="dxa"/>
            <w:shd w:val="clear" w:color="auto" w:fill="F2F2F2" w:themeFill="background1" w:themeFillShade="F2"/>
            <w:vAlign w:val="center"/>
          </w:tcPr>
          <w:p w14:paraId="75B48D87" w14:textId="77777777" w:rsidR="00D938DF" w:rsidRPr="00A56501" w:rsidRDefault="00D938DF" w:rsidP="00D938DF">
            <w:pPr>
              <w:spacing w:after="0" w:line="240" w:lineRule="auto"/>
              <w:rPr>
                <w:rFonts w:cs="Segoe UI Light"/>
                <w:b/>
                <w:sz w:val="16"/>
                <w:szCs w:val="16"/>
              </w:rPr>
            </w:pPr>
            <w:r w:rsidRPr="00C8118F">
              <w:rPr>
                <w:sz w:val="16"/>
                <w:szCs w:val="16"/>
              </w:rPr>
              <w:t>površina uređenih javnih prostora (m²)</w:t>
            </w:r>
          </w:p>
        </w:tc>
        <w:tc>
          <w:tcPr>
            <w:tcW w:w="993" w:type="dxa"/>
            <w:shd w:val="clear" w:color="auto" w:fill="F2F2F2" w:themeFill="background1" w:themeFillShade="F2"/>
            <w:vAlign w:val="center"/>
          </w:tcPr>
          <w:p w14:paraId="2AA65C92" w14:textId="77777777" w:rsidR="00D938DF" w:rsidRPr="00CC1BCA" w:rsidRDefault="00D938DF" w:rsidP="00D938DF">
            <w:pPr>
              <w:spacing w:after="0" w:line="240" w:lineRule="auto"/>
              <w:rPr>
                <w:rFonts w:cs="Segoe UI Light"/>
                <w:b/>
                <w:sz w:val="16"/>
                <w:szCs w:val="16"/>
              </w:rPr>
            </w:pPr>
            <w:r w:rsidRPr="00490362">
              <w:rPr>
                <w:sz w:val="16"/>
                <w:szCs w:val="16"/>
              </w:rPr>
              <w:t>0</w:t>
            </w:r>
          </w:p>
        </w:tc>
        <w:tc>
          <w:tcPr>
            <w:tcW w:w="1275" w:type="dxa"/>
            <w:shd w:val="clear" w:color="auto" w:fill="F2F2F2" w:themeFill="background1" w:themeFillShade="F2"/>
            <w:vAlign w:val="center"/>
          </w:tcPr>
          <w:p w14:paraId="4B3A0F80" w14:textId="77777777" w:rsidR="00D938DF" w:rsidRPr="00CC1BCA" w:rsidRDefault="00D938DF" w:rsidP="00D938DF">
            <w:pPr>
              <w:spacing w:after="0" w:line="240" w:lineRule="auto"/>
              <w:rPr>
                <w:rFonts w:cs="Segoe UI Light"/>
                <w:b/>
                <w:sz w:val="16"/>
                <w:szCs w:val="16"/>
              </w:rPr>
            </w:pPr>
            <w:r>
              <w:rPr>
                <w:sz w:val="16"/>
                <w:szCs w:val="16"/>
              </w:rPr>
              <w:t>40.000</w:t>
            </w:r>
          </w:p>
        </w:tc>
        <w:tc>
          <w:tcPr>
            <w:tcW w:w="2693" w:type="dxa"/>
            <w:shd w:val="clear" w:color="auto" w:fill="F2F2F2" w:themeFill="background1" w:themeFillShade="F2"/>
            <w:vAlign w:val="center"/>
          </w:tcPr>
          <w:p w14:paraId="0D717FC3" w14:textId="3AED6CBC" w:rsidR="00D938DF" w:rsidRPr="00CC1BCA" w:rsidRDefault="00712BF5" w:rsidP="00D938DF">
            <w:pPr>
              <w:spacing w:after="0" w:line="240" w:lineRule="auto"/>
              <w:rPr>
                <w:rFonts w:cs="Segoe UI Light"/>
                <w:b/>
                <w:sz w:val="16"/>
                <w:szCs w:val="16"/>
              </w:rPr>
            </w:pPr>
            <w:r w:rsidRPr="00CC1BCA">
              <w:rPr>
                <w:sz w:val="16"/>
                <w:szCs w:val="16"/>
              </w:rPr>
              <w:t>Grad</w:t>
            </w:r>
            <w:r>
              <w:rPr>
                <w:sz w:val="16"/>
                <w:szCs w:val="16"/>
              </w:rPr>
              <w:t xml:space="preserve"> Velika Gorica</w:t>
            </w:r>
          </w:p>
        </w:tc>
        <w:tc>
          <w:tcPr>
            <w:tcW w:w="1558" w:type="dxa"/>
            <w:shd w:val="clear" w:color="auto" w:fill="F2F2F2" w:themeFill="background1" w:themeFillShade="F2"/>
            <w:vAlign w:val="center"/>
          </w:tcPr>
          <w:p w14:paraId="563F22A5" w14:textId="77777777" w:rsidR="00D938DF" w:rsidRPr="00CC1BCA" w:rsidRDefault="00D938DF" w:rsidP="00D938DF">
            <w:pPr>
              <w:spacing w:after="0" w:line="240" w:lineRule="auto"/>
              <w:rPr>
                <w:rFonts w:cs="Segoe UI Light"/>
                <w:b/>
                <w:sz w:val="16"/>
                <w:szCs w:val="16"/>
              </w:rPr>
            </w:pPr>
            <w:r w:rsidRPr="00490362">
              <w:rPr>
                <w:sz w:val="16"/>
                <w:szCs w:val="16"/>
              </w:rPr>
              <w:t>2026–2036</w:t>
            </w:r>
          </w:p>
        </w:tc>
        <w:tc>
          <w:tcPr>
            <w:tcW w:w="1710" w:type="dxa"/>
            <w:shd w:val="clear" w:color="auto" w:fill="F2F2F2" w:themeFill="background1" w:themeFillShade="F2"/>
            <w:vAlign w:val="center"/>
          </w:tcPr>
          <w:p w14:paraId="4F2106BB" w14:textId="77777777" w:rsidR="00D938DF" w:rsidRPr="00CC1BCA" w:rsidRDefault="00D938DF" w:rsidP="00D938DF">
            <w:pPr>
              <w:spacing w:after="0" w:line="240" w:lineRule="auto"/>
              <w:rPr>
                <w:rFonts w:cs="Segoe UI Light"/>
                <w:b/>
                <w:sz w:val="16"/>
                <w:szCs w:val="16"/>
              </w:rPr>
            </w:pPr>
            <w:r>
              <w:rPr>
                <w:sz w:val="16"/>
                <w:szCs w:val="16"/>
              </w:rPr>
              <w:t>2</w:t>
            </w:r>
            <w:r w:rsidRPr="00490362">
              <w:rPr>
                <w:sz w:val="16"/>
                <w:szCs w:val="16"/>
              </w:rPr>
              <w:t>.000.000 €</w:t>
            </w:r>
          </w:p>
        </w:tc>
        <w:tc>
          <w:tcPr>
            <w:tcW w:w="1559" w:type="dxa"/>
            <w:shd w:val="clear" w:color="auto" w:fill="F2F2F2" w:themeFill="background1" w:themeFillShade="F2"/>
            <w:vAlign w:val="center"/>
          </w:tcPr>
          <w:p w14:paraId="410C1843" w14:textId="77777777" w:rsidR="00D938DF" w:rsidRPr="00CC1BCA" w:rsidRDefault="00D938DF" w:rsidP="00D938DF">
            <w:pPr>
              <w:spacing w:after="0" w:line="240" w:lineRule="auto"/>
              <w:rPr>
                <w:sz w:val="16"/>
                <w:szCs w:val="16"/>
              </w:rPr>
            </w:pPr>
            <w:r w:rsidRPr="001B0804">
              <w:rPr>
                <w:sz w:val="16"/>
                <w:szCs w:val="16"/>
              </w:rPr>
              <w:t xml:space="preserve"> Proračun Grada VG, EU fondovi (NPOO, PKK i dr.), nacionalna sredstva, privatna ulaganja</w:t>
            </w:r>
          </w:p>
        </w:tc>
      </w:tr>
      <w:tr w:rsidR="00D938DF" w:rsidRPr="00BE751E" w14:paraId="761A0CDA" w14:textId="77777777" w:rsidTr="00D938DF">
        <w:trPr>
          <w:trHeight w:val="391"/>
        </w:trPr>
        <w:tc>
          <w:tcPr>
            <w:tcW w:w="14317" w:type="dxa"/>
            <w:gridSpan w:val="8"/>
            <w:shd w:val="clear" w:color="auto" w:fill="FFD966" w:themeFill="accent4" w:themeFillTint="99"/>
            <w:vAlign w:val="center"/>
          </w:tcPr>
          <w:p w14:paraId="41B27407" w14:textId="77777777" w:rsidR="00D938DF" w:rsidRPr="00A56501" w:rsidRDefault="00D938DF" w:rsidP="00D938DF">
            <w:pPr>
              <w:spacing w:after="0" w:line="240" w:lineRule="auto"/>
              <w:rPr>
                <w:rFonts w:cs="Segoe UI Light"/>
                <w:b/>
                <w:sz w:val="16"/>
                <w:szCs w:val="16"/>
              </w:rPr>
            </w:pPr>
            <w:r w:rsidRPr="00A56501">
              <w:rPr>
                <w:rFonts w:cs="Calibri"/>
                <w:b/>
                <w:bCs/>
                <w:sz w:val="16"/>
                <w:szCs w:val="16"/>
              </w:rPr>
              <w:t xml:space="preserve">SC 3. </w:t>
            </w:r>
            <w:r w:rsidRPr="00A56501">
              <w:rPr>
                <w:rFonts w:eastAsia="Times New Roman" w:cs="Calibri"/>
                <w:b/>
                <w:bCs/>
                <w:sz w:val="16"/>
                <w:szCs w:val="16"/>
              </w:rPr>
              <w:t xml:space="preserve"> </w:t>
            </w:r>
            <w:r w:rsidRPr="00A56501">
              <w:rPr>
                <w:rFonts w:cs="Calibri"/>
                <w:b/>
                <w:bCs/>
                <w:sz w:val="16"/>
                <w:szCs w:val="16"/>
              </w:rPr>
              <w:t>Jačanje otpornosti na klimatske promjene</w:t>
            </w:r>
          </w:p>
        </w:tc>
      </w:tr>
      <w:tr w:rsidR="00D938DF" w:rsidRPr="00BE751E" w14:paraId="2A22B44A" w14:textId="77777777" w:rsidTr="00D938DF">
        <w:trPr>
          <w:trHeight w:val="283"/>
        </w:trPr>
        <w:tc>
          <w:tcPr>
            <w:tcW w:w="14317" w:type="dxa"/>
            <w:gridSpan w:val="8"/>
            <w:shd w:val="clear" w:color="auto" w:fill="FFF2CC" w:themeFill="accent4" w:themeFillTint="33"/>
            <w:vAlign w:val="center"/>
          </w:tcPr>
          <w:p w14:paraId="606BFF01" w14:textId="77777777" w:rsidR="00D938DF" w:rsidRPr="00A56501" w:rsidRDefault="00D938DF" w:rsidP="00D938DF">
            <w:pPr>
              <w:spacing w:after="0" w:line="240" w:lineRule="auto"/>
              <w:rPr>
                <w:rFonts w:cs="Calibri"/>
                <w:b/>
                <w:bCs/>
                <w:sz w:val="16"/>
                <w:szCs w:val="16"/>
              </w:rPr>
            </w:pPr>
            <w:r w:rsidRPr="00A56501">
              <w:rPr>
                <w:rFonts w:cs="Calibri"/>
                <w:b/>
                <w:sz w:val="16"/>
                <w:szCs w:val="16"/>
              </w:rPr>
              <w:t>PS 3.1. Smanjenje efekata toplinskih otoka i temperature u gradovima</w:t>
            </w:r>
          </w:p>
        </w:tc>
      </w:tr>
      <w:tr w:rsidR="00D938DF" w:rsidRPr="00BE751E" w14:paraId="2E336B5A" w14:textId="77777777" w:rsidTr="00D938DF">
        <w:tc>
          <w:tcPr>
            <w:tcW w:w="3112" w:type="dxa"/>
            <w:shd w:val="clear" w:color="auto" w:fill="F2F2F2" w:themeFill="background1" w:themeFillShade="F2"/>
            <w:vAlign w:val="center"/>
          </w:tcPr>
          <w:p w14:paraId="106B3614" w14:textId="77777777" w:rsidR="00D938DF" w:rsidRPr="00CC1BCA" w:rsidRDefault="00D938DF" w:rsidP="00D938DF">
            <w:pPr>
              <w:spacing w:after="0" w:line="240" w:lineRule="auto"/>
              <w:rPr>
                <w:rFonts w:cs="Calibri"/>
                <w:b/>
                <w:bCs/>
                <w:sz w:val="16"/>
                <w:szCs w:val="16"/>
              </w:rPr>
            </w:pPr>
            <w:r w:rsidRPr="00CC1BCA">
              <w:rPr>
                <w:rFonts w:cs="Calibri"/>
                <w:b/>
                <w:bCs/>
                <w:sz w:val="16"/>
                <w:szCs w:val="16"/>
              </w:rPr>
              <w:t>M.17.</w:t>
            </w:r>
            <w:r w:rsidRPr="00CC1BCA">
              <w:rPr>
                <w:rFonts w:cs="Calibri"/>
                <w:sz w:val="16"/>
                <w:szCs w:val="16"/>
              </w:rPr>
              <w:t xml:space="preserve"> Smanjenje udjela nepropusnih površina i povećanje propusnosti tla</w:t>
            </w:r>
          </w:p>
        </w:tc>
        <w:tc>
          <w:tcPr>
            <w:tcW w:w="1417" w:type="dxa"/>
            <w:shd w:val="clear" w:color="auto" w:fill="F2F2F2" w:themeFill="background1" w:themeFillShade="F2"/>
            <w:vAlign w:val="center"/>
          </w:tcPr>
          <w:p w14:paraId="7C0663C5" w14:textId="77777777" w:rsidR="00D938DF" w:rsidRPr="00A56501" w:rsidRDefault="00D938DF" w:rsidP="00D938DF">
            <w:pPr>
              <w:rPr>
                <w:sz w:val="16"/>
                <w:szCs w:val="16"/>
                <w:vertAlign w:val="superscript"/>
              </w:rPr>
            </w:pPr>
            <w:r w:rsidRPr="00C8118F">
              <w:rPr>
                <w:sz w:val="16"/>
                <w:szCs w:val="16"/>
              </w:rPr>
              <w:t>smanjenje nepropusnih površina (m²)</w:t>
            </w:r>
          </w:p>
        </w:tc>
        <w:tc>
          <w:tcPr>
            <w:tcW w:w="993" w:type="dxa"/>
            <w:shd w:val="clear" w:color="auto" w:fill="F2F2F2" w:themeFill="background1" w:themeFillShade="F2"/>
            <w:vAlign w:val="center"/>
          </w:tcPr>
          <w:p w14:paraId="1C2E79D9" w14:textId="77777777" w:rsidR="00D938DF" w:rsidRPr="00CC1BCA" w:rsidRDefault="00D938DF" w:rsidP="00D938DF">
            <w:pPr>
              <w:rPr>
                <w:sz w:val="16"/>
                <w:szCs w:val="16"/>
              </w:rPr>
            </w:pPr>
            <w:r w:rsidRPr="00CC1BCA">
              <w:rPr>
                <w:sz w:val="16"/>
                <w:szCs w:val="16"/>
              </w:rPr>
              <w:t>0</w:t>
            </w:r>
          </w:p>
        </w:tc>
        <w:tc>
          <w:tcPr>
            <w:tcW w:w="1275" w:type="dxa"/>
            <w:shd w:val="clear" w:color="auto" w:fill="F2F2F2" w:themeFill="background1" w:themeFillShade="F2"/>
            <w:vAlign w:val="center"/>
          </w:tcPr>
          <w:p w14:paraId="3E054848" w14:textId="77777777" w:rsidR="00D938DF" w:rsidRPr="00CC1BCA" w:rsidRDefault="00D938DF" w:rsidP="00D938DF">
            <w:pPr>
              <w:spacing w:after="0" w:line="240" w:lineRule="auto"/>
              <w:rPr>
                <w:rFonts w:cs="Segoe UI Light"/>
                <w:b/>
                <w:sz w:val="16"/>
                <w:szCs w:val="16"/>
              </w:rPr>
            </w:pPr>
            <w:r w:rsidRPr="00CC1BCA">
              <w:rPr>
                <w:sz w:val="16"/>
                <w:szCs w:val="16"/>
              </w:rPr>
              <w:t>80.000</w:t>
            </w:r>
          </w:p>
        </w:tc>
        <w:tc>
          <w:tcPr>
            <w:tcW w:w="2693" w:type="dxa"/>
            <w:shd w:val="clear" w:color="auto" w:fill="F2F2F2" w:themeFill="background1" w:themeFillShade="F2"/>
            <w:vAlign w:val="center"/>
          </w:tcPr>
          <w:p w14:paraId="6BB2D2D0" w14:textId="1DAC4C71" w:rsidR="00D938DF" w:rsidRPr="00CC1BCA" w:rsidRDefault="00712BF5" w:rsidP="00D938DF">
            <w:pPr>
              <w:spacing w:after="0" w:line="240" w:lineRule="auto"/>
              <w:rPr>
                <w:rFonts w:cs="Segoe UI Light"/>
                <w:b/>
                <w:sz w:val="16"/>
                <w:szCs w:val="16"/>
              </w:rPr>
            </w:pPr>
            <w:r w:rsidRPr="00CC1BCA">
              <w:rPr>
                <w:sz w:val="16"/>
                <w:szCs w:val="16"/>
              </w:rPr>
              <w:t>Grad</w:t>
            </w:r>
            <w:r>
              <w:rPr>
                <w:sz w:val="16"/>
                <w:szCs w:val="16"/>
              </w:rPr>
              <w:t xml:space="preserve"> Velika Gorica</w:t>
            </w:r>
          </w:p>
        </w:tc>
        <w:tc>
          <w:tcPr>
            <w:tcW w:w="1558" w:type="dxa"/>
            <w:shd w:val="clear" w:color="auto" w:fill="F2F2F2" w:themeFill="background1" w:themeFillShade="F2"/>
            <w:vAlign w:val="center"/>
          </w:tcPr>
          <w:p w14:paraId="464E5B8A" w14:textId="77777777" w:rsidR="00D938DF" w:rsidRPr="00CC1BCA" w:rsidRDefault="00D938DF" w:rsidP="00D938DF">
            <w:pPr>
              <w:spacing w:after="0" w:line="240" w:lineRule="auto"/>
              <w:rPr>
                <w:rFonts w:cs="Segoe UI Light"/>
                <w:b/>
                <w:sz w:val="16"/>
                <w:szCs w:val="16"/>
              </w:rPr>
            </w:pPr>
            <w:r w:rsidRPr="00CC1BCA">
              <w:rPr>
                <w:sz w:val="16"/>
                <w:szCs w:val="16"/>
              </w:rPr>
              <w:t>2026–2036</w:t>
            </w:r>
          </w:p>
        </w:tc>
        <w:tc>
          <w:tcPr>
            <w:tcW w:w="1710" w:type="dxa"/>
            <w:shd w:val="clear" w:color="auto" w:fill="F2F2F2" w:themeFill="background1" w:themeFillShade="F2"/>
            <w:vAlign w:val="center"/>
          </w:tcPr>
          <w:p w14:paraId="471A9F37" w14:textId="77777777" w:rsidR="00D938DF" w:rsidRPr="00CC1BCA" w:rsidRDefault="00D938DF" w:rsidP="00D938DF">
            <w:pPr>
              <w:spacing w:after="0" w:line="240" w:lineRule="auto"/>
              <w:rPr>
                <w:rFonts w:cs="Segoe UI Light"/>
                <w:b/>
                <w:sz w:val="16"/>
                <w:szCs w:val="16"/>
              </w:rPr>
            </w:pPr>
            <w:r>
              <w:rPr>
                <w:sz w:val="16"/>
                <w:szCs w:val="16"/>
              </w:rPr>
              <w:t>3</w:t>
            </w:r>
            <w:r w:rsidRPr="00CC1BCA">
              <w:rPr>
                <w:sz w:val="16"/>
                <w:szCs w:val="16"/>
              </w:rPr>
              <w:t>.000.000 €</w:t>
            </w:r>
          </w:p>
        </w:tc>
        <w:tc>
          <w:tcPr>
            <w:tcW w:w="1559" w:type="dxa"/>
            <w:shd w:val="clear" w:color="auto" w:fill="F2F2F2" w:themeFill="background1" w:themeFillShade="F2"/>
            <w:vAlign w:val="center"/>
          </w:tcPr>
          <w:p w14:paraId="635AD1E7" w14:textId="77777777" w:rsidR="00D938DF" w:rsidRPr="00CC1BCA" w:rsidRDefault="00D938DF" w:rsidP="00D938DF">
            <w:pPr>
              <w:spacing w:after="0" w:line="240" w:lineRule="auto"/>
              <w:rPr>
                <w:rFonts w:cs="Segoe UI Light"/>
                <w:bCs/>
                <w:sz w:val="16"/>
                <w:szCs w:val="16"/>
              </w:rPr>
            </w:pPr>
            <w:r w:rsidRPr="001B0804">
              <w:rPr>
                <w:sz w:val="16"/>
                <w:szCs w:val="16"/>
              </w:rPr>
              <w:t xml:space="preserve"> </w:t>
            </w:r>
            <w:r w:rsidRPr="001B0804">
              <w:rPr>
                <w:rFonts w:cs="Segoe UI Light"/>
                <w:bCs/>
                <w:sz w:val="16"/>
                <w:szCs w:val="16"/>
              </w:rPr>
              <w:t>Proračun Grada VG, EU fondovi (NPOO, PKK i dr.), nacionalna sredstva, privatna ulaganja</w:t>
            </w:r>
          </w:p>
        </w:tc>
      </w:tr>
      <w:tr w:rsidR="00D938DF" w:rsidRPr="00BE751E" w14:paraId="367919F1" w14:textId="77777777" w:rsidTr="00D938DF">
        <w:tc>
          <w:tcPr>
            <w:tcW w:w="3112" w:type="dxa"/>
            <w:shd w:val="clear" w:color="auto" w:fill="F2F2F2" w:themeFill="background1" w:themeFillShade="F2"/>
            <w:vAlign w:val="center"/>
          </w:tcPr>
          <w:p w14:paraId="05AA2CC6" w14:textId="77777777" w:rsidR="00D938DF" w:rsidRPr="00CC1BCA" w:rsidRDefault="00D938DF" w:rsidP="00D938DF">
            <w:pPr>
              <w:spacing w:after="0" w:line="240" w:lineRule="auto"/>
              <w:rPr>
                <w:rFonts w:cs="Calibri"/>
                <w:b/>
                <w:bCs/>
                <w:sz w:val="16"/>
                <w:szCs w:val="16"/>
              </w:rPr>
            </w:pPr>
            <w:r w:rsidRPr="00CC1BCA">
              <w:rPr>
                <w:rFonts w:cs="Calibri"/>
                <w:b/>
                <w:bCs/>
                <w:sz w:val="16"/>
                <w:szCs w:val="16"/>
              </w:rPr>
              <w:t>M.18.</w:t>
            </w:r>
            <w:r w:rsidRPr="00CC1BCA">
              <w:rPr>
                <w:rFonts w:cs="Calibri"/>
                <w:sz w:val="16"/>
                <w:szCs w:val="16"/>
              </w:rPr>
              <w:t xml:space="preserve"> Povećanje udjela zelenih i zasjenjenih površina u urbanom prostoru te unaprjeđenje javnih prostora mjerama prilagodbe klimatskim promjenama (npr. urbani zdenci i česme, zasjenjenje, elementi hlađenja)</w:t>
            </w:r>
          </w:p>
        </w:tc>
        <w:tc>
          <w:tcPr>
            <w:tcW w:w="1417" w:type="dxa"/>
            <w:shd w:val="clear" w:color="auto" w:fill="F2F2F2" w:themeFill="background1" w:themeFillShade="F2"/>
            <w:vAlign w:val="center"/>
          </w:tcPr>
          <w:p w14:paraId="6C844992" w14:textId="77777777" w:rsidR="00D938DF" w:rsidRPr="00A56501" w:rsidRDefault="00D938DF" w:rsidP="00D938DF">
            <w:pPr>
              <w:rPr>
                <w:sz w:val="16"/>
                <w:szCs w:val="16"/>
                <w:vertAlign w:val="superscript"/>
              </w:rPr>
            </w:pPr>
            <w:r w:rsidRPr="00C8118F">
              <w:rPr>
                <w:sz w:val="16"/>
                <w:szCs w:val="16"/>
              </w:rPr>
              <w:t>povećanje površine zelene infrastrukture u zonama opterećenja (m²)</w:t>
            </w:r>
          </w:p>
        </w:tc>
        <w:tc>
          <w:tcPr>
            <w:tcW w:w="993" w:type="dxa"/>
            <w:shd w:val="clear" w:color="auto" w:fill="F2F2F2" w:themeFill="background1" w:themeFillShade="F2"/>
            <w:vAlign w:val="center"/>
          </w:tcPr>
          <w:p w14:paraId="2A07553C" w14:textId="77777777" w:rsidR="00D938DF" w:rsidRPr="00CC1BCA" w:rsidRDefault="00D938DF" w:rsidP="00D938DF">
            <w:pPr>
              <w:rPr>
                <w:sz w:val="16"/>
                <w:szCs w:val="16"/>
              </w:rPr>
            </w:pPr>
            <w:r w:rsidRPr="00CC1BCA">
              <w:rPr>
                <w:sz w:val="16"/>
                <w:szCs w:val="16"/>
              </w:rPr>
              <w:t>0</w:t>
            </w:r>
          </w:p>
        </w:tc>
        <w:tc>
          <w:tcPr>
            <w:tcW w:w="1275" w:type="dxa"/>
            <w:shd w:val="clear" w:color="auto" w:fill="F2F2F2" w:themeFill="background1" w:themeFillShade="F2"/>
            <w:vAlign w:val="center"/>
          </w:tcPr>
          <w:p w14:paraId="765DA78D" w14:textId="77777777" w:rsidR="00D938DF" w:rsidRPr="00CC1BCA" w:rsidRDefault="00D938DF" w:rsidP="00D938DF">
            <w:pPr>
              <w:spacing w:after="0" w:line="240" w:lineRule="auto"/>
              <w:rPr>
                <w:rFonts w:cs="Segoe UI Light"/>
                <w:b/>
                <w:sz w:val="16"/>
                <w:szCs w:val="16"/>
              </w:rPr>
            </w:pPr>
            <w:r>
              <w:rPr>
                <w:sz w:val="16"/>
                <w:szCs w:val="16"/>
              </w:rPr>
              <w:t>12</w:t>
            </w:r>
            <w:r w:rsidRPr="00CC1BCA">
              <w:rPr>
                <w:sz w:val="16"/>
                <w:szCs w:val="16"/>
              </w:rPr>
              <w:t>0.000</w:t>
            </w:r>
          </w:p>
        </w:tc>
        <w:tc>
          <w:tcPr>
            <w:tcW w:w="2693" w:type="dxa"/>
            <w:shd w:val="clear" w:color="auto" w:fill="F2F2F2" w:themeFill="background1" w:themeFillShade="F2"/>
            <w:vAlign w:val="center"/>
          </w:tcPr>
          <w:p w14:paraId="01F1B461" w14:textId="06ABE03A" w:rsidR="00D938DF" w:rsidRPr="00CC1BCA" w:rsidRDefault="00712BF5" w:rsidP="00D938DF">
            <w:pPr>
              <w:spacing w:after="0" w:line="240" w:lineRule="auto"/>
              <w:rPr>
                <w:rFonts w:cs="Segoe UI Light"/>
                <w:b/>
                <w:sz w:val="16"/>
                <w:szCs w:val="16"/>
              </w:rPr>
            </w:pPr>
            <w:r w:rsidRPr="00CC1BCA">
              <w:rPr>
                <w:sz w:val="16"/>
                <w:szCs w:val="16"/>
              </w:rPr>
              <w:t>Grad</w:t>
            </w:r>
            <w:r>
              <w:rPr>
                <w:sz w:val="16"/>
                <w:szCs w:val="16"/>
              </w:rPr>
              <w:t xml:space="preserve"> Velika Gorica</w:t>
            </w:r>
          </w:p>
        </w:tc>
        <w:tc>
          <w:tcPr>
            <w:tcW w:w="1558" w:type="dxa"/>
            <w:shd w:val="clear" w:color="auto" w:fill="F2F2F2" w:themeFill="background1" w:themeFillShade="F2"/>
            <w:vAlign w:val="center"/>
          </w:tcPr>
          <w:p w14:paraId="30A18CEF" w14:textId="77777777" w:rsidR="00D938DF" w:rsidRPr="00CC1BCA" w:rsidRDefault="00D938DF" w:rsidP="00D938DF">
            <w:pPr>
              <w:spacing w:after="0" w:line="240" w:lineRule="auto"/>
              <w:rPr>
                <w:rFonts w:cs="Segoe UI Light"/>
                <w:b/>
                <w:sz w:val="16"/>
                <w:szCs w:val="16"/>
              </w:rPr>
            </w:pPr>
            <w:r w:rsidRPr="00CC1BCA">
              <w:rPr>
                <w:sz w:val="16"/>
                <w:szCs w:val="16"/>
              </w:rPr>
              <w:t>2026–2036</w:t>
            </w:r>
          </w:p>
        </w:tc>
        <w:tc>
          <w:tcPr>
            <w:tcW w:w="1710" w:type="dxa"/>
            <w:shd w:val="clear" w:color="auto" w:fill="F2F2F2" w:themeFill="background1" w:themeFillShade="F2"/>
            <w:vAlign w:val="center"/>
          </w:tcPr>
          <w:p w14:paraId="40A8804C" w14:textId="77777777" w:rsidR="00D938DF" w:rsidRPr="00CC1BCA" w:rsidRDefault="00D938DF" w:rsidP="00D938DF">
            <w:pPr>
              <w:spacing w:after="0" w:line="240" w:lineRule="auto"/>
              <w:rPr>
                <w:rFonts w:cs="Segoe UI Light"/>
                <w:b/>
                <w:sz w:val="16"/>
                <w:szCs w:val="16"/>
              </w:rPr>
            </w:pPr>
            <w:r>
              <w:rPr>
                <w:sz w:val="16"/>
                <w:szCs w:val="16"/>
              </w:rPr>
              <w:t>4</w:t>
            </w:r>
            <w:r w:rsidRPr="00CC1BCA">
              <w:rPr>
                <w:sz w:val="16"/>
                <w:szCs w:val="16"/>
              </w:rPr>
              <w:t>.000.000 €</w:t>
            </w:r>
          </w:p>
        </w:tc>
        <w:tc>
          <w:tcPr>
            <w:tcW w:w="1559" w:type="dxa"/>
            <w:shd w:val="clear" w:color="auto" w:fill="F2F2F2" w:themeFill="background1" w:themeFillShade="F2"/>
            <w:vAlign w:val="center"/>
          </w:tcPr>
          <w:p w14:paraId="1B4EBB6E" w14:textId="77777777" w:rsidR="00D938DF" w:rsidRPr="00CC1BCA" w:rsidRDefault="00D938DF" w:rsidP="00D938DF">
            <w:pPr>
              <w:spacing w:after="0" w:line="240" w:lineRule="auto"/>
              <w:rPr>
                <w:rFonts w:cs="Segoe UI Light"/>
                <w:bCs/>
                <w:sz w:val="16"/>
                <w:szCs w:val="16"/>
              </w:rPr>
            </w:pPr>
            <w:r w:rsidRPr="001B0804">
              <w:rPr>
                <w:sz w:val="16"/>
                <w:szCs w:val="16"/>
              </w:rPr>
              <w:t xml:space="preserve"> </w:t>
            </w:r>
            <w:r w:rsidRPr="001B0804">
              <w:rPr>
                <w:rFonts w:cs="Segoe UI Light"/>
                <w:bCs/>
                <w:sz w:val="16"/>
                <w:szCs w:val="16"/>
              </w:rPr>
              <w:t>Proračun Grada VG, EU fondovi (NPOO, PKK i dr.), nacionalna sredstva, privatna ulaganja</w:t>
            </w:r>
          </w:p>
        </w:tc>
      </w:tr>
      <w:tr w:rsidR="00D938DF" w:rsidRPr="00BE751E" w14:paraId="13755160" w14:textId="77777777" w:rsidTr="00D938DF">
        <w:trPr>
          <w:trHeight w:val="283"/>
        </w:trPr>
        <w:tc>
          <w:tcPr>
            <w:tcW w:w="14317" w:type="dxa"/>
            <w:gridSpan w:val="8"/>
            <w:shd w:val="clear" w:color="auto" w:fill="FFF2CC" w:themeFill="accent4" w:themeFillTint="33"/>
            <w:vAlign w:val="center"/>
          </w:tcPr>
          <w:p w14:paraId="5EE5081E" w14:textId="77777777" w:rsidR="00D938DF" w:rsidRPr="00CC1BCA" w:rsidRDefault="00D938DF" w:rsidP="00D938DF">
            <w:pPr>
              <w:spacing w:after="0"/>
              <w:rPr>
                <w:b/>
                <w:sz w:val="16"/>
                <w:szCs w:val="16"/>
              </w:rPr>
            </w:pPr>
            <w:r w:rsidRPr="00CC1BCA">
              <w:rPr>
                <w:b/>
                <w:sz w:val="16"/>
                <w:szCs w:val="16"/>
              </w:rPr>
              <w:t>PS 3.2. Unaprjeđenje upravljanja oborinskim vodama</w:t>
            </w:r>
          </w:p>
        </w:tc>
      </w:tr>
      <w:tr w:rsidR="00D938DF" w:rsidRPr="00BE751E" w14:paraId="50497A80" w14:textId="77777777" w:rsidTr="00D938DF">
        <w:trPr>
          <w:trHeight w:val="452"/>
        </w:trPr>
        <w:tc>
          <w:tcPr>
            <w:tcW w:w="3112" w:type="dxa"/>
            <w:shd w:val="clear" w:color="auto" w:fill="F2F2F2" w:themeFill="background1" w:themeFillShade="F2"/>
            <w:vAlign w:val="center"/>
          </w:tcPr>
          <w:p w14:paraId="16BF87A0" w14:textId="77777777" w:rsidR="00D938DF" w:rsidRPr="00CC1BCA" w:rsidRDefault="00D938DF" w:rsidP="00D938DF">
            <w:pPr>
              <w:spacing w:after="0" w:line="240" w:lineRule="auto"/>
              <w:rPr>
                <w:rFonts w:cs="Calibri"/>
                <w:b/>
                <w:bCs/>
                <w:sz w:val="16"/>
                <w:szCs w:val="16"/>
              </w:rPr>
            </w:pPr>
            <w:r w:rsidRPr="00CC1BCA">
              <w:rPr>
                <w:rFonts w:cs="Calibri"/>
                <w:b/>
                <w:bCs/>
                <w:sz w:val="16"/>
                <w:szCs w:val="16"/>
              </w:rPr>
              <w:t>M.19.</w:t>
            </w:r>
            <w:r w:rsidRPr="00CC1BCA">
              <w:rPr>
                <w:rFonts w:cs="Calibri"/>
                <w:sz w:val="16"/>
                <w:szCs w:val="16"/>
              </w:rPr>
              <w:t xml:space="preserve"> Razvoj održivih sustava upravljanja oborinskim vodama</w:t>
            </w:r>
          </w:p>
        </w:tc>
        <w:tc>
          <w:tcPr>
            <w:tcW w:w="1417" w:type="dxa"/>
            <w:shd w:val="clear" w:color="auto" w:fill="F2F2F2" w:themeFill="background1" w:themeFillShade="F2"/>
            <w:vAlign w:val="center"/>
          </w:tcPr>
          <w:p w14:paraId="4CC2BDFF" w14:textId="77777777" w:rsidR="00D938DF" w:rsidRPr="00A56501" w:rsidRDefault="00D938DF" w:rsidP="00D938DF">
            <w:pPr>
              <w:rPr>
                <w:sz w:val="16"/>
                <w:szCs w:val="16"/>
              </w:rPr>
            </w:pPr>
            <w:r w:rsidRPr="00C8118F">
              <w:rPr>
                <w:sz w:val="16"/>
                <w:szCs w:val="16"/>
              </w:rPr>
              <w:t>površina sustava održive urbane odvodnje (m²)</w:t>
            </w:r>
          </w:p>
        </w:tc>
        <w:tc>
          <w:tcPr>
            <w:tcW w:w="993" w:type="dxa"/>
            <w:shd w:val="clear" w:color="auto" w:fill="F2F2F2" w:themeFill="background1" w:themeFillShade="F2"/>
            <w:vAlign w:val="center"/>
          </w:tcPr>
          <w:p w14:paraId="65FFB44E" w14:textId="77777777" w:rsidR="00D938DF" w:rsidRPr="00CC1BCA" w:rsidRDefault="00D938DF" w:rsidP="00D938DF">
            <w:pPr>
              <w:rPr>
                <w:sz w:val="16"/>
                <w:szCs w:val="16"/>
              </w:rPr>
            </w:pPr>
            <w:r w:rsidRPr="00490362">
              <w:rPr>
                <w:sz w:val="16"/>
                <w:szCs w:val="16"/>
              </w:rPr>
              <w:t>0</w:t>
            </w:r>
          </w:p>
        </w:tc>
        <w:tc>
          <w:tcPr>
            <w:tcW w:w="1275" w:type="dxa"/>
            <w:shd w:val="clear" w:color="auto" w:fill="F2F2F2" w:themeFill="background1" w:themeFillShade="F2"/>
            <w:vAlign w:val="center"/>
          </w:tcPr>
          <w:p w14:paraId="1DB4F7EB" w14:textId="77777777" w:rsidR="00D938DF" w:rsidRPr="00CC1BCA" w:rsidRDefault="00D938DF" w:rsidP="00D938DF">
            <w:pPr>
              <w:spacing w:after="0" w:line="240" w:lineRule="auto"/>
              <w:rPr>
                <w:rFonts w:cs="Segoe UI Light"/>
                <w:b/>
                <w:sz w:val="16"/>
                <w:szCs w:val="16"/>
              </w:rPr>
            </w:pPr>
            <w:r>
              <w:rPr>
                <w:sz w:val="16"/>
                <w:szCs w:val="16"/>
              </w:rPr>
              <w:t>40.000</w:t>
            </w:r>
          </w:p>
        </w:tc>
        <w:tc>
          <w:tcPr>
            <w:tcW w:w="2693" w:type="dxa"/>
            <w:shd w:val="clear" w:color="auto" w:fill="F2F2F2" w:themeFill="background1" w:themeFillShade="F2"/>
            <w:vAlign w:val="center"/>
          </w:tcPr>
          <w:p w14:paraId="4297B535" w14:textId="77777777" w:rsidR="00D938DF" w:rsidRPr="00CC1BCA" w:rsidRDefault="00D938DF" w:rsidP="00D938DF">
            <w:pPr>
              <w:spacing w:after="0" w:line="240" w:lineRule="auto"/>
              <w:rPr>
                <w:rFonts w:cs="Segoe UI Light"/>
                <w:b/>
                <w:sz w:val="16"/>
                <w:szCs w:val="16"/>
              </w:rPr>
            </w:pPr>
            <w:r w:rsidRPr="00CC1BCA">
              <w:rPr>
                <w:sz w:val="16"/>
                <w:szCs w:val="16"/>
              </w:rPr>
              <w:t>Grad</w:t>
            </w:r>
            <w:r>
              <w:rPr>
                <w:sz w:val="16"/>
                <w:szCs w:val="16"/>
              </w:rPr>
              <w:t xml:space="preserve"> Velika Gorica</w:t>
            </w:r>
            <w:r w:rsidRPr="00CC1BCA">
              <w:rPr>
                <w:sz w:val="16"/>
                <w:szCs w:val="16"/>
              </w:rPr>
              <w:t>, VG Vodoopskrba, Hrvatske vode</w:t>
            </w:r>
          </w:p>
        </w:tc>
        <w:tc>
          <w:tcPr>
            <w:tcW w:w="1558" w:type="dxa"/>
            <w:shd w:val="clear" w:color="auto" w:fill="F2F2F2" w:themeFill="background1" w:themeFillShade="F2"/>
            <w:vAlign w:val="center"/>
          </w:tcPr>
          <w:p w14:paraId="510F8CFE" w14:textId="77777777" w:rsidR="00D938DF" w:rsidRPr="00CC1BCA" w:rsidRDefault="00D938DF" w:rsidP="00D938DF">
            <w:pPr>
              <w:spacing w:after="0" w:line="240" w:lineRule="auto"/>
              <w:rPr>
                <w:rFonts w:cs="Segoe UI Light"/>
                <w:b/>
                <w:sz w:val="16"/>
                <w:szCs w:val="16"/>
              </w:rPr>
            </w:pPr>
            <w:r w:rsidRPr="00CC1BCA">
              <w:rPr>
                <w:sz w:val="16"/>
                <w:szCs w:val="16"/>
              </w:rPr>
              <w:t>2026–2036</w:t>
            </w:r>
          </w:p>
        </w:tc>
        <w:tc>
          <w:tcPr>
            <w:tcW w:w="1710" w:type="dxa"/>
            <w:shd w:val="clear" w:color="auto" w:fill="F2F2F2" w:themeFill="background1" w:themeFillShade="F2"/>
            <w:vAlign w:val="center"/>
          </w:tcPr>
          <w:p w14:paraId="5CA0C4D6" w14:textId="77777777" w:rsidR="00D938DF" w:rsidRPr="00CC1BCA" w:rsidRDefault="00D938DF" w:rsidP="00D938DF">
            <w:pPr>
              <w:spacing w:after="0" w:line="240" w:lineRule="auto"/>
              <w:rPr>
                <w:rFonts w:cs="Segoe UI Light"/>
                <w:b/>
                <w:sz w:val="16"/>
                <w:szCs w:val="16"/>
              </w:rPr>
            </w:pPr>
            <w:r>
              <w:rPr>
                <w:sz w:val="16"/>
                <w:szCs w:val="16"/>
              </w:rPr>
              <w:t>4</w:t>
            </w:r>
            <w:r w:rsidRPr="00CC1BCA">
              <w:rPr>
                <w:sz w:val="16"/>
                <w:szCs w:val="16"/>
              </w:rPr>
              <w:t>.000.000 €</w:t>
            </w:r>
          </w:p>
        </w:tc>
        <w:tc>
          <w:tcPr>
            <w:tcW w:w="1559" w:type="dxa"/>
            <w:shd w:val="clear" w:color="auto" w:fill="F2F2F2" w:themeFill="background1" w:themeFillShade="F2"/>
            <w:vAlign w:val="center"/>
          </w:tcPr>
          <w:p w14:paraId="1EAC3A68" w14:textId="77777777" w:rsidR="00D938DF" w:rsidRPr="00C8118F" w:rsidRDefault="00D938DF" w:rsidP="00D938DF">
            <w:pPr>
              <w:spacing w:after="0" w:line="240" w:lineRule="auto"/>
              <w:rPr>
                <w:rFonts w:cs="Segoe UI Light"/>
                <w:bCs/>
                <w:sz w:val="16"/>
                <w:szCs w:val="16"/>
              </w:rPr>
            </w:pPr>
            <w:r w:rsidRPr="001B0804">
              <w:rPr>
                <w:bCs/>
                <w:sz w:val="16"/>
                <w:szCs w:val="16"/>
              </w:rPr>
              <w:t xml:space="preserve"> </w:t>
            </w:r>
            <w:r w:rsidRPr="00C8118F">
              <w:rPr>
                <w:rFonts w:cs="Segoe UI Light"/>
                <w:bCs/>
                <w:sz w:val="16"/>
                <w:szCs w:val="16"/>
              </w:rPr>
              <w:t>Proračun Grada VG, EU fondovi (NPOO, PKK i dr.), nacionalna sredstva, privatna ulaganja</w:t>
            </w:r>
          </w:p>
        </w:tc>
      </w:tr>
      <w:tr w:rsidR="00D938DF" w:rsidRPr="00BE751E" w14:paraId="687D2625" w14:textId="77777777" w:rsidTr="00D938DF">
        <w:trPr>
          <w:trHeight w:val="452"/>
        </w:trPr>
        <w:tc>
          <w:tcPr>
            <w:tcW w:w="3112" w:type="dxa"/>
            <w:shd w:val="clear" w:color="auto" w:fill="F2F2F2" w:themeFill="background1" w:themeFillShade="F2"/>
            <w:vAlign w:val="center"/>
          </w:tcPr>
          <w:p w14:paraId="2DED6EB9" w14:textId="77777777" w:rsidR="00D938DF" w:rsidRPr="00CC1BCA" w:rsidRDefault="00D938DF" w:rsidP="00D938DF">
            <w:pPr>
              <w:spacing w:after="0" w:line="240" w:lineRule="auto"/>
              <w:rPr>
                <w:rFonts w:cs="Calibri"/>
                <w:b/>
                <w:bCs/>
                <w:sz w:val="16"/>
                <w:szCs w:val="16"/>
              </w:rPr>
            </w:pPr>
            <w:r w:rsidRPr="00CC1BCA">
              <w:rPr>
                <w:rFonts w:cs="Calibri"/>
                <w:b/>
                <w:bCs/>
                <w:sz w:val="16"/>
                <w:szCs w:val="16"/>
              </w:rPr>
              <w:t>M.20.</w:t>
            </w:r>
            <w:r w:rsidRPr="00CC1BCA">
              <w:rPr>
                <w:rFonts w:cs="Calibri"/>
                <w:sz w:val="16"/>
                <w:szCs w:val="16"/>
              </w:rPr>
              <w:t xml:space="preserve"> Integracija prirodnih rješenja u sustave odvodnje i retencije</w:t>
            </w:r>
          </w:p>
        </w:tc>
        <w:tc>
          <w:tcPr>
            <w:tcW w:w="1417" w:type="dxa"/>
            <w:shd w:val="clear" w:color="auto" w:fill="F2F2F2" w:themeFill="background1" w:themeFillShade="F2"/>
            <w:vAlign w:val="center"/>
          </w:tcPr>
          <w:p w14:paraId="08BD6A1B" w14:textId="77777777" w:rsidR="00D938DF" w:rsidRPr="00A56501" w:rsidRDefault="00D938DF" w:rsidP="00D938DF">
            <w:pPr>
              <w:rPr>
                <w:sz w:val="16"/>
                <w:szCs w:val="16"/>
              </w:rPr>
            </w:pPr>
            <w:r w:rsidRPr="00C8118F">
              <w:rPr>
                <w:sz w:val="16"/>
                <w:szCs w:val="16"/>
              </w:rPr>
              <w:t>površina primijenjenih prirodnih rješenja (m²)</w:t>
            </w:r>
          </w:p>
        </w:tc>
        <w:tc>
          <w:tcPr>
            <w:tcW w:w="993" w:type="dxa"/>
            <w:shd w:val="clear" w:color="auto" w:fill="F2F2F2" w:themeFill="background1" w:themeFillShade="F2"/>
            <w:vAlign w:val="center"/>
          </w:tcPr>
          <w:p w14:paraId="659C3871" w14:textId="77777777" w:rsidR="00D938DF" w:rsidRPr="00CC1BCA" w:rsidRDefault="00D938DF" w:rsidP="00D938DF">
            <w:pPr>
              <w:rPr>
                <w:sz w:val="16"/>
                <w:szCs w:val="16"/>
              </w:rPr>
            </w:pPr>
            <w:r w:rsidRPr="00490362">
              <w:rPr>
                <w:sz w:val="16"/>
                <w:szCs w:val="16"/>
              </w:rPr>
              <w:t>0</w:t>
            </w:r>
          </w:p>
        </w:tc>
        <w:tc>
          <w:tcPr>
            <w:tcW w:w="1275" w:type="dxa"/>
            <w:shd w:val="clear" w:color="auto" w:fill="F2F2F2" w:themeFill="background1" w:themeFillShade="F2"/>
            <w:vAlign w:val="center"/>
          </w:tcPr>
          <w:p w14:paraId="352E2E74" w14:textId="77777777" w:rsidR="00D938DF" w:rsidRPr="00CC1BCA" w:rsidRDefault="00D938DF" w:rsidP="00D938DF">
            <w:pPr>
              <w:spacing w:after="0" w:line="240" w:lineRule="auto"/>
              <w:rPr>
                <w:rFonts w:cs="Segoe UI Light"/>
                <w:b/>
                <w:sz w:val="16"/>
                <w:szCs w:val="16"/>
              </w:rPr>
            </w:pPr>
            <w:r w:rsidRPr="00CC1BCA">
              <w:rPr>
                <w:sz w:val="16"/>
                <w:szCs w:val="16"/>
              </w:rPr>
              <w:t>30</w:t>
            </w:r>
            <w:r>
              <w:rPr>
                <w:sz w:val="16"/>
                <w:szCs w:val="16"/>
              </w:rPr>
              <w:t>.000</w:t>
            </w:r>
          </w:p>
        </w:tc>
        <w:tc>
          <w:tcPr>
            <w:tcW w:w="2693" w:type="dxa"/>
            <w:shd w:val="clear" w:color="auto" w:fill="F2F2F2" w:themeFill="background1" w:themeFillShade="F2"/>
            <w:vAlign w:val="center"/>
          </w:tcPr>
          <w:p w14:paraId="47B8E518" w14:textId="77777777" w:rsidR="00D938DF" w:rsidRPr="00CC1BCA" w:rsidRDefault="00D938DF" w:rsidP="00D938DF">
            <w:pPr>
              <w:spacing w:after="0" w:line="240" w:lineRule="auto"/>
              <w:rPr>
                <w:rFonts w:cs="Segoe UI Light"/>
                <w:b/>
                <w:sz w:val="16"/>
                <w:szCs w:val="16"/>
              </w:rPr>
            </w:pPr>
            <w:r w:rsidRPr="00CC1BCA">
              <w:rPr>
                <w:sz w:val="16"/>
                <w:szCs w:val="16"/>
              </w:rPr>
              <w:t>Grad, VG Vodoopskrba</w:t>
            </w:r>
          </w:p>
        </w:tc>
        <w:tc>
          <w:tcPr>
            <w:tcW w:w="1558" w:type="dxa"/>
            <w:shd w:val="clear" w:color="auto" w:fill="F2F2F2" w:themeFill="background1" w:themeFillShade="F2"/>
            <w:vAlign w:val="center"/>
          </w:tcPr>
          <w:p w14:paraId="1B39921A" w14:textId="77777777" w:rsidR="00D938DF" w:rsidRPr="00CC1BCA" w:rsidRDefault="00D938DF" w:rsidP="00D938DF">
            <w:pPr>
              <w:spacing w:after="0" w:line="240" w:lineRule="auto"/>
              <w:rPr>
                <w:rFonts w:cs="Segoe UI Light"/>
                <w:b/>
                <w:sz w:val="16"/>
                <w:szCs w:val="16"/>
              </w:rPr>
            </w:pPr>
            <w:r w:rsidRPr="00CC1BCA">
              <w:rPr>
                <w:sz w:val="16"/>
                <w:szCs w:val="16"/>
              </w:rPr>
              <w:t>2026–2036</w:t>
            </w:r>
          </w:p>
        </w:tc>
        <w:tc>
          <w:tcPr>
            <w:tcW w:w="1710" w:type="dxa"/>
            <w:shd w:val="clear" w:color="auto" w:fill="F2F2F2" w:themeFill="background1" w:themeFillShade="F2"/>
            <w:vAlign w:val="center"/>
          </w:tcPr>
          <w:p w14:paraId="0AA6B4C2" w14:textId="77777777" w:rsidR="00D938DF" w:rsidRPr="00CC1BCA" w:rsidRDefault="00D938DF" w:rsidP="00D938DF">
            <w:pPr>
              <w:spacing w:after="0" w:line="240" w:lineRule="auto"/>
              <w:rPr>
                <w:rFonts w:cs="Segoe UI Light"/>
                <w:b/>
                <w:sz w:val="16"/>
                <w:szCs w:val="16"/>
              </w:rPr>
            </w:pPr>
            <w:r>
              <w:rPr>
                <w:sz w:val="16"/>
                <w:szCs w:val="16"/>
              </w:rPr>
              <w:t>3</w:t>
            </w:r>
            <w:r w:rsidRPr="00CC1BCA">
              <w:rPr>
                <w:sz w:val="16"/>
                <w:szCs w:val="16"/>
              </w:rPr>
              <w:t>.000.000 €</w:t>
            </w:r>
          </w:p>
        </w:tc>
        <w:tc>
          <w:tcPr>
            <w:tcW w:w="1559" w:type="dxa"/>
            <w:shd w:val="clear" w:color="auto" w:fill="F2F2F2" w:themeFill="background1" w:themeFillShade="F2"/>
            <w:vAlign w:val="center"/>
          </w:tcPr>
          <w:p w14:paraId="38712AA1" w14:textId="77777777" w:rsidR="00D938DF" w:rsidRPr="00C8118F" w:rsidRDefault="00D938DF" w:rsidP="00D938DF">
            <w:pPr>
              <w:spacing w:after="0" w:line="240" w:lineRule="auto"/>
              <w:rPr>
                <w:rFonts w:cs="Segoe UI Light"/>
                <w:bCs/>
                <w:sz w:val="16"/>
                <w:szCs w:val="16"/>
              </w:rPr>
            </w:pPr>
            <w:r w:rsidRPr="001B0804">
              <w:rPr>
                <w:bCs/>
                <w:sz w:val="16"/>
                <w:szCs w:val="16"/>
              </w:rPr>
              <w:t xml:space="preserve"> </w:t>
            </w:r>
            <w:r w:rsidRPr="00C8118F">
              <w:rPr>
                <w:rFonts w:cs="Segoe UI Light"/>
                <w:bCs/>
                <w:sz w:val="16"/>
                <w:szCs w:val="16"/>
              </w:rPr>
              <w:t>Proračun Grada VG, EU fondovi (NPOO, PKK i dr.), nacionalna sredstva, privatna ulaganja</w:t>
            </w:r>
          </w:p>
        </w:tc>
      </w:tr>
      <w:tr w:rsidR="00D938DF" w:rsidRPr="00BE751E" w14:paraId="7AF47F30" w14:textId="77777777" w:rsidTr="00D938DF">
        <w:trPr>
          <w:trHeight w:val="283"/>
        </w:trPr>
        <w:tc>
          <w:tcPr>
            <w:tcW w:w="14317" w:type="dxa"/>
            <w:gridSpan w:val="8"/>
            <w:shd w:val="clear" w:color="auto" w:fill="FFF2CC" w:themeFill="accent4" w:themeFillTint="33"/>
            <w:vAlign w:val="center"/>
          </w:tcPr>
          <w:p w14:paraId="242D5A78" w14:textId="77777777" w:rsidR="00D938DF" w:rsidRPr="00A56501" w:rsidRDefault="00D938DF" w:rsidP="00D938DF">
            <w:pPr>
              <w:spacing w:after="0"/>
              <w:rPr>
                <w:b/>
                <w:sz w:val="16"/>
                <w:szCs w:val="16"/>
              </w:rPr>
            </w:pPr>
            <w:r w:rsidRPr="00A56501">
              <w:rPr>
                <w:b/>
                <w:sz w:val="16"/>
                <w:szCs w:val="16"/>
              </w:rPr>
              <w:t>PS 3.3.  Povećanje bioraznolikosti i ekosustavnih usluga</w:t>
            </w:r>
          </w:p>
        </w:tc>
      </w:tr>
      <w:tr w:rsidR="00D938DF" w:rsidRPr="00BE751E" w14:paraId="1B818195" w14:textId="77777777" w:rsidTr="00D938DF">
        <w:tc>
          <w:tcPr>
            <w:tcW w:w="3112" w:type="dxa"/>
            <w:shd w:val="clear" w:color="auto" w:fill="F2F2F2" w:themeFill="background1" w:themeFillShade="F2"/>
            <w:vAlign w:val="center"/>
          </w:tcPr>
          <w:p w14:paraId="10C04D3A" w14:textId="3FAB5B14" w:rsidR="00D938DF" w:rsidRPr="00CC1BCA" w:rsidRDefault="00D938DF" w:rsidP="00D938DF">
            <w:pPr>
              <w:spacing w:after="0" w:line="240" w:lineRule="auto"/>
              <w:rPr>
                <w:rFonts w:cs="Calibri"/>
                <w:b/>
                <w:sz w:val="16"/>
                <w:szCs w:val="16"/>
              </w:rPr>
            </w:pPr>
            <w:r w:rsidRPr="00CC1BCA">
              <w:rPr>
                <w:rFonts w:cs="Calibri"/>
                <w:b/>
                <w:bCs/>
                <w:sz w:val="16"/>
                <w:szCs w:val="16"/>
              </w:rPr>
              <w:lastRenderedPageBreak/>
              <w:t>M.21.</w:t>
            </w:r>
            <w:r w:rsidRPr="00CC1BCA">
              <w:rPr>
                <w:rFonts w:cs="Calibri"/>
                <w:sz w:val="16"/>
                <w:szCs w:val="16"/>
              </w:rPr>
              <w:t xml:space="preserve"> </w:t>
            </w:r>
            <w:r w:rsidR="000565BB" w:rsidRPr="00CC1BCA">
              <w:rPr>
                <w:rFonts w:cs="Calibri"/>
                <w:sz w:val="16"/>
                <w:szCs w:val="16"/>
              </w:rPr>
              <w:t>Očuvanje</w:t>
            </w:r>
            <w:r w:rsidRPr="00CC1BCA">
              <w:rPr>
                <w:rFonts w:cs="Calibri"/>
                <w:sz w:val="16"/>
                <w:szCs w:val="16"/>
              </w:rPr>
              <w:t xml:space="preserve"> i unaprjeđenje prirodnih i poluprirodnih staništa </w:t>
            </w:r>
          </w:p>
        </w:tc>
        <w:tc>
          <w:tcPr>
            <w:tcW w:w="1417" w:type="dxa"/>
            <w:shd w:val="clear" w:color="auto" w:fill="F2F2F2" w:themeFill="background1" w:themeFillShade="F2"/>
            <w:vAlign w:val="center"/>
          </w:tcPr>
          <w:p w14:paraId="3C5F560E" w14:textId="77777777" w:rsidR="00D938DF" w:rsidRPr="00A56501" w:rsidRDefault="00D938DF" w:rsidP="00D938DF">
            <w:pPr>
              <w:rPr>
                <w:sz w:val="16"/>
                <w:szCs w:val="16"/>
              </w:rPr>
            </w:pPr>
            <w:r w:rsidRPr="00C8118F">
              <w:rPr>
                <w:sz w:val="16"/>
                <w:szCs w:val="16"/>
              </w:rPr>
              <w:t>površina očuvanih i unaprijeđenih staništa (ha)</w:t>
            </w:r>
          </w:p>
        </w:tc>
        <w:tc>
          <w:tcPr>
            <w:tcW w:w="993" w:type="dxa"/>
            <w:shd w:val="clear" w:color="auto" w:fill="F2F2F2" w:themeFill="background1" w:themeFillShade="F2"/>
            <w:vAlign w:val="center"/>
          </w:tcPr>
          <w:p w14:paraId="30752277" w14:textId="77777777" w:rsidR="00D938DF" w:rsidRPr="00CC1BCA" w:rsidRDefault="00D938DF" w:rsidP="00D938DF">
            <w:pPr>
              <w:rPr>
                <w:sz w:val="16"/>
                <w:szCs w:val="16"/>
              </w:rPr>
            </w:pPr>
            <w:r w:rsidRPr="00CC1BCA">
              <w:rPr>
                <w:sz w:val="16"/>
                <w:szCs w:val="16"/>
              </w:rPr>
              <w:t>0</w:t>
            </w:r>
          </w:p>
        </w:tc>
        <w:tc>
          <w:tcPr>
            <w:tcW w:w="1275" w:type="dxa"/>
            <w:shd w:val="clear" w:color="auto" w:fill="F2F2F2" w:themeFill="background1" w:themeFillShade="F2"/>
            <w:vAlign w:val="center"/>
          </w:tcPr>
          <w:p w14:paraId="18B7FEBB" w14:textId="77777777" w:rsidR="00D938DF" w:rsidRPr="00CC1BCA" w:rsidRDefault="00D938DF" w:rsidP="00D938DF">
            <w:pPr>
              <w:spacing w:after="0" w:line="240" w:lineRule="auto"/>
              <w:rPr>
                <w:rFonts w:cs="Segoe UI Light"/>
                <w:b/>
                <w:bCs/>
                <w:sz w:val="16"/>
                <w:szCs w:val="16"/>
              </w:rPr>
            </w:pPr>
            <w:r w:rsidRPr="00CC1BCA">
              <w:rPr>
                <w:sz w:val="16"/>
                <w:szCs w:val="16"/>
              </w:rPr>
              <w:t>20</w:t>
            </w:r>
            <w:r>
              <w:rPr>
                <w:sz w:val="16"/>
                <w:szCs w:val="16"/>
              </w:rPr>
              <w:t>0</w:t>
            </w:r>
          </w:p>
        </w:tc>
        <w:tc>
          <w:tcPr>
            <w:tcW w:w="2693" w:type="dxa"/>
            <w:shd w:val="clear" w:color="auto" w:fill="F2F2F2" w:themeFill="background1" w:themeFillShade="F2"/>
            <w:vAlign w:val="center"/>
          </w:tcPr>
          <w:p w14:paraId="65B41B0E" w14:textId="77777777" w:rsidR="00D938DF" w:rsidRPr="00CC1BCA" w:rsidRDefault="00D938DF" w:rsidP="00D938DF">
            <w:pPr>
              <w:spacing w:after="0" w:line="240" w:lineRule="auto"/>
              <w:rPr>
                <w:rFonts w:cs="Segoe UI Light"/>
                <w:b/>
                <w:bCs/>
                <w:sz w:val="16"/>
                <w:szCs w:val="16"/>
              </w:rPr>
            </w:pPr>
            <w:r w:rsidRPr="00CC1BCA">
              <w:rPr>
                <w:sz w:val="16"/>
                <w:szCs w:val="16"/>
              </w:rPr>
              <w:t>Grad, Hrvatske šume (Šumarija Velika Gorica), Javna ustanova Zeleni prsten Zagrebačke županije</w:t>
            </w:r>
          </w:p>
        </w:tc>
        <w:tc>
          <w:tcPr>
            <w:tcW w:w="1558" w:type="dxa"/>
            <w:shd w:val="clear" w:color="auto" w:fill="F2F2F2" w:themeFill="background1" w:themeFillShade="F2"/>
            <w:vAlign w:val="center"/>
          </w:tcPr>
          <w:p w14:paraId="497EE118" w14:textId="77777777" w:rsidR="00D938DF" w:rsidRPr="00CC1BCA" w:rsidRDefault="00D938DF" w:rsidP="00D938DF">
            <w:pPr>
              <w:spacing w:after="0" w:line="240" w:lineRule="auto"/>
              <w:rPr>
                <w:rFonts w:cs="Segoe UI Light"/>
                <w:b/>
                <w:sz w:val="16"/>
                <w:szCs w:val="16"/>
              </w:rPr>
            </w:pPr>
            <w:r w:rsidRPr="00CC1BCA">
              <w:rPr>
                <w:sz w:val="16"/>
                <w:szCs w:val="16"/>
              </w:rPr>
              <w:t>2026–2036</w:t>
            </w:r>
          </w:p>
        </w:tc>
        <w:tc>
          <w:tcPr>
            <w:tcW w:w="1710" w:type="dxa"/>
            <w:shd w:val="clear" w:color="auto" w:fill="F2F2F2" w:themeFill="background1" w:themeFillShade="F2"/>
            <w:vAlign w:val="center"/>
          </w:tcPr>
          <w:p w14:paraId="238E3CF9" w14:textId="77777777" w:rsidR="00D938DF" w:rsidRPr="00CC1BCA" w:rsidRDefault="00D938DF" w:rsidP="00D938DF">
            <w:pPr>
              <w:spacing w:after="0" w:line="240" w:lineRule="auto"/>
              <w:rPr>
                <w:rFonts w:cs="Segoe UI Light"/>
                <w:b/>
                <w:sz w:val="16"/>
                <w:szCs w:val="16"/>
              </w:rPr>
            </w:pPr>
            <w:r>
              <w:rPr>
                <w:sz w:val="16"/>
                <w:szCs w:val="16"/>
              </w:rPr>
              <w:t>2</w:t>
            </w:r>
            <w:r w:rsidRPr="00CC1BCA">
              <w:rPr>
                <w:sz w:val="16"/>
                <w:szCs w:val="16"/>
              </w:rPr>
              <w:t>.000.000 €</w:t>
            </w:r>
          </w:p>
        </w:tc>
        <w:tc>
          <w:tcPr>
            <w:tcW w:w="1559" w:type="dxa"/>
            <w:shd w:val="clear" w:color="auto" w:fill="F2F2F2" w:themeFill="background1" w:themeFillShade="F2"/>
            <w:vAlign w:val="center"/>
          </w:tcPr>
          <w:p w14:paraId="22C5DB79" w14:textId="77777777" w:rsidR="00D938DF" w:rsidRPr="00CC1BCA" w:rsidRDefault="00D938DF" w:rsidP="00D938DF">
            <w:pPr>
              <w:spacing w:after="0" w:line="240" w:lineRule="auto"/>
              <w:rPr>
                <w:rFonts w:cs="Segoe UI Light"/>
                <w:bCs/>
                <w:sz w:val="16"/>
                <w:szCs w:val="16"/>
              </w:rPr>
            </w:pPr>
            <w:r w:rsidRPr="001B0804">
              <w:rPr>
                <w:sz w:val="16"/>
                <w:szCs w:val="16"/>
              </w:rPr>
              <w:t xml:space="preserve"> </w:t>
            </w:r>
            <w:r w:rsidRPr="001B0804">
              <w:rPr>
                <w:rFonts w:cs="Segoe UI Light"/>
                <w:bCs/>
                <w:sz w:val="16"/>
                <w:szCs w:val="16"/>
              </w:rPr>
              <w:t>Proračun Grada VG, EU fondovi (NPOO, PKK i dr.), nacionalna sredstva, privatna ulaganja</w:t>
            </w:r>
          </w:p>
        </w:tc>
      </w:tr>
      <w:tr w:rsidR="00D938DF" w:rsidRPr="00BE751E" w14:paraId="47F0FBCF" w14:textId="77777777" w:rsidTr="00D938DF">
        <w:tc>
          <w:tcPr>
            <w:tcW w:w="3112" w:type="dxa"/>
            <w:shd w:val="clear" w:color="auto" w:fill="F2F2F2" w:themeFill="background1" w:themeFillShade="F2"/>
            <w:vAlign w:val="center"/>
          </w:tcPr>
          <w:p w14:paraId="5254F5B0" w14:textId="77777777" w:rsidR="00D938DF" w:rsidRPr="00CC1BCA" w:rsidRDefault="00D938DF" w:rsidP="00D938DF">
            <w:pPr>
              <w:spacing w:after="0" w:line="240" w:lineRule="auto"/>
              <w:rPr>
                <w:rFonts w:cs="Calibri"/>
                <w:b/>
                <w:sz w:val="16"/>
                <w:szCs w:val="16"/>
              </w:rPr>
            </w:pPr>
            <w:r w:rsidRPr="00CC1BCA">
              <w:rPr>
                <w:rFonts w:cs="Calibri"/>
                <w:b/>
                <w:bCs/>
                <w:sz w:val="16"/>
                <w:szCs w:val="16"/>
              </w:rPr>
              <w:t>M.22</w:t>
            </w:r>
            <w:r w:rsidRPr="00CC1BCA">
              <w:rPr>
                <w:rFonts w:cs="Calibri"/>
                <w:sz w:val="16"/>
                <w:szCs w:val="16"/>
              </w:rPr>
              <w:t>.  Povećanje urbane bioraznolikosti kroz sustavno ozelenjavanje</w:t>
            </w:r>
          </w:p>
        </w:tc>
        <w:tc>
          <w:tcPr>
            <w:tcW w:w="1417" w:type="dxa"/>
            <w:shd w:val="clear" w:color="auto" w:fill="F2F2F2" w:themeFill="background1" w:themeFillShade="F2"/>
            <w:vAlign w:val="center"/>
          </w:tcPr>
          <w:p w14:paraId="2062427F" w14:textId="77777777" w:rsidR="00D938DF" w:rsidRPr="00A56501" w:rsidRDefault="00D938DF" w:rsidP="00D938DF">
            <w:pPr>
              <w:rPr>
                <w:sz w:val="16"/>
                <w:szCs w:val="16"/>
              </w:rPr>
            </w:pPr>
            <w:r w:rsidRPr="00C8118F">
              <w:rPr>
                <w:sz w:val="16"/>
                <w:szCs w:val="16"/>
              </w:rPr>
              <w:t>površina zahvata (m²)</w:t>
            </w:r>
          </w:p>
        </w:tc>
        <w:tc>
          <w:tcPr>
            <w:tcW w:w="993" w:type="dxa"/>
            <w:shd w:val="clear" w:color="auto" w:fill="F2F2F2" w:themeFill="background1" w:themeFillShade="F2"/>
            <w:vAlign w:val="center"/>
          </w:tcPr>
          <w:p w14:paraId="749DC8A4" w14:textId="77777777" w:rsidR="00D938DF" w:rsidRPr="00CC1BCA" w:rsidRDefault="00D938DF" w:rsidP="00D938DF">
            <w:pPr>
              <w:rPr>
                <w:sz w:val="16"/>
                <w:szCs w:val="16"/>
              </w:rPr>
            </w:pPr>
            <w:r w:rsidRPr="00CC1BCA">
              <w:rPr>
                <w:sz w:val="16"/>
                <w:szCs w:val="16"/>
              </w:rPr>
              <w:t>0</w:t>
            </w:r>
          </w:p>
        </w:tc>
        <w:tc>
          <w:tcPr>
            <w:tcW w:w="1275" w:type="dxa"/>
            <w:shd w:val="clear" w:color="auto" w:fill="F2F2F2" w:themeFill="background1" w:themeFillShade="F2"/>
            <w:vAlign w:val="center"/>
          </w:tcPr>
          <w:p w14:paraId="642738DB" w14:textId="77777777" w:rsidR="00D938DF" w:rsidRPr="00CC1BCA" w:rsidRDefault="00D938DF" w:rsidP="00D938DF">
            <w:pPr>
              <w:spacing w:after="0" w:line="240" w:lineRule="auto"/>
              <w:rPr>
                <w:rFonts w:cs="Segoe UI Light"/>
                <w:b/>
                <w:bCs/>
                <w:sz w:val="16"/>
                <w:szCs w:val="16"/>
              </w:rPr>
            </w:pPr>
            <w:r>
              <w:rPr>
                <w:sz w:val="16"/>
                <w:szCs w:val="16"/>
              </w:rPr>
              <w:t>80.000</w:t>
            </w:r>
          </w:p>
        </w:tc>
        <w:tc>
          <w:tcPr>
            <w:tcW w:w="2693" w:type="dxa"/>
            <w:shd w:val="clear" w:color="auto" w:fill="F2F2F2" w:themeFill="background1" w:themeFillShade="F2"/>
            <w:vAlign w:val="center"/>
          </w:tcPr>
          <w:p w14:paraId="4FBD1E5F" w14:textId="5DDBBA02" w:rsidR="00D938DF" w:rsidRPr="00CC1BCA" w:rsidRDefault="00D938DF" w:rsidP="00D938DF">
            <w:pPr>
              <w:spacing w:after="0" w:line="240" w:lineRule="auto"/>
              <w:rPr>
                <w:rFonts w:cs="Segoe UI Light"/>
                <w:b/>
                <w:bCs/>
                <w:sz w:val="16"/>
                <w:szCs w:val="16"/>
              </w:rPr>
            </w:pPr>
            <w:r w:rsidRPr="00CC1BCA">
              <w:rPr>
                <w:sz w:val="16"/>
                <w:szCs w:val="16"/>
              </w:rPr>
              <w:t>Grad</w:t>
            </w:r>
            <w:r>
              <w:rPr>
                <w:sz w:val="16"/>
                <w:szCs w:val="16"/>
              </w:rPr>
              <w:t xml:space="preserve"> Velika Gorica, </w:t>
            </w:r>
            <w:r w:rsidRPr="00CC1BCA">
              <w:rPr>
                <w:sz w:val="16"/>
                <w:szCs w:val="16"/>
              </w:rPr>
              <w:t>udruge</w:t>
            </w:r>
          </w:p>
        </w:tc>
        <w:tc>
          <w:tcPr>
            <w:tcW w:w="1558" w:type="dxa"/>
            <w:shd w:val="clear" w:color="auto" w:fill="F2F2F2" w:themeFill="background1" w:themeFillShade="F2"/>
            <w:vAlign w:val="center"/>
          </w:tcPr>
          <w:p w14:paraId="2543032C" w14:textId="77777777" w:rsidR="00D938DF" w:rsidRPr="00CC1BCA" w:rsidRDefault="00D938DF" w:rsidP="00D938DF">
            <w:pPr>
              <w:spacing w:after="0" w:line="240" w:lineRule="auto"/>
              <w:rPr>
                <w:rFonts w:cs="Segoe UI Light"/>
                <w:b/>
                <w:sz w:val="16"/>
                <w:szCs w:val="16"/>
              </w:rPr>
            </w:pPr>
            <w:r w:rsidRPr="00CC1BCA">
              <w:rPr>
                <w:sz w:val="16"/>
                <w:szCs w:val="16"/>
              </w:rPr>
              <w:t>2026–2036</w:t>
            </w:r>
          </w:p>
        </w:tc>
        <w:tc>
          <w:tcPr>
            <w:tcW w:w="1710" w:type="dxa"/>
            <w:shd w:val="clear" w:color="auto" w:fill="F2F2F2" w:themeFill="background1" w:themeFillShade="F2"/>
            <w:vAlign w:val="center"/>
          </w:tcPr>
          <w:p w14:paraId="16DD6E9A" w14:textId="77777777" w:rsidR="00D938DF" w:rsidRPr="00CC1BCA" w:rsidRDefault="00D938DF" w:rsidP="00D938DF">
            <w:pPr>
              <w:spacing w:after="0" w:line="240" w:lineRule="auto"/>
              <w:rPr>
                <w:rFonts w:cs="Segoe UI Light"/>
                <w:b/>
                <w:sz w:val="16"/>
                <w:szCs w:val="16"/>
              </w:rPr>
            </w:pPr>
            <w:r>
              <w:rPr>
                <w:sz w:val="16"/>
                <w:szCs w:val="16"/>
              </w:rPr>
              <w:t>2</w:t>
            </w:r>
            <w:r w:rsidRPr="00CC1BCA">
              <w:rPr>
                <w:sz w:val="16"/>
                <w:szCs w:val="16"/>
              </w:rPr>
              <w:t>.000.000 €</w:t>
            </w:r>
          </w:p>
        </w:tc>
        <w:tc>
          <w:tcPr>
            <w:tcW w:w="1559" w:type="dxa"/>
            <w:shd w:val="clear" w:color="auto" w:fill="F2F2F2" w:themeFill="background1" w:themeFillShade="F2"/>
            <w:vAlign w:val="center"/>
          </w:tcPr>
          <w:p w14:paraId="47E8C597" w14:textId="77777777" w:rsidR="00D938DF" w:rsidRPr="00CC1BCA" w:rsidRDefault="00D938DF" w:rsidP="00D938DF">
            <w:pPr>
              <w:spacing w:after="0" w:line="240" w:lineRule="auto"/>
              <w:rPr>
                <w:rFonts w:cs="Segoe UI Light"/>
                <w:bCs/>
                <w:sz w:val="16"/>
                <w:szCs w:val="16"/>
              </w:rPr>
            </w:pPr>
            <w:r w:rsidRPr="001B0804">
              <w:rPr>
                <w:sz w:val="16"/>
                <w:szCs w:val="16"/>
              </w:rPr>
              <w:t xml:space="preserve"> </w:t>
            </w:r>
            <w:r w:rsidRPr="001B0804">
              <w:rPr>
                <w:rFonts w:cs="Segoe UI Light"/>
                <w:bCs/>
                <w:sz w:val="16"/>
                <w:szCs w:val="16"/>
              </w:rPr>
              <w:t>Proračun Grada VG, EU fondovi (NPOO, PKK i dr.), nacionalna sredstva, privatna ulaganja</w:t>
            </w:r>
          </w:p>
        </w:tc>
      </w:tr>
      <w:tr w:rsidR="00D938DF" w:rsidRPr="00BE751E" w14:paraId="7685A214" w14:textId="77777777" w:rsidTr="00D938DF">
        <w:tc>
          <w:tcPr>
            <w:tcW w:w="3112" w:type="dxa"/>
            <w:shd w:val="clear" w:color="auto" w:fill="F2F2F2" w:themeFill="background1" w:themeFillShade="F2"/>
            <w:vAlign w:val="center"/>
          </w:tcPr>
          <w:p w14:paraId="02F918C2" w14:textId="77777777" w:rsidR="00D938DF" w:rsidRPr="00CC1BCA" w:rsidRDefault="00D938DF" w:rsidP="00D938DF">
            <w:pPr>
              <w:spacing w:after="0" w:line="240" w:lineRule="auto"/>
              <w:rPr>
                <w:rFonts w:cs="Calibri"/>
                <w:b/>
                <w:sz w:val="16"/>
                <w:szCs w:val="16"/>
              </w:rPr>
            </w:pPr>
            <w:r w:rsidRPr="00CC1BCA">
              <w:rPr>
                <w:rFonts w:cs="Calibri"/>
                <w:b/>
                <w:bCs/>
                <w:sz w:val="16"/>
                <w:szCs w:val="16"/>
              </w:rPr>
              <w:t>M.23.</w:t>
            </w:r>
            <w:r w:rsidRPr="00CC1BCA">
              <w:rPr>
                <w:rFonts w:cs="Calibri"/>
                <w:sz w:val="16"/>
                <w:szCs w:val="16"/>
              </w:rPr>
              <w:t xml:space="preserve">   Jačanje ekosustavnih funkcija prostora u regulaciji mikroklime i voda</w:t>
            </w:r>
          </w:p>
        </w:tc>
        <w:tc>
          <w:tcPr>
            <w:tcW w:w="1417" w:type="dxa"/>
            <w:shd w:val="clear" w:color="auto" w:fill="F2F2F2" w:themeFill="background1" w:themeFillShade="F2"/>
            <w:vAlign w:val="center"/>
          </w:tcPr>
          <w:p w14:paraId="293774D0" w14:textId="77777777" w:rsidR="00D938DF" w:rsidRPr="00A56501" w:rsidRDefault="00D938DF" w:rsidP="00D938DF">
            <w:pPr>
              <w:rPr>
                <w:sz w:val="16"/>
                <w:szCs w:val="16"/>
              </w:rPr>
            </w:pPr>
            <w:r w:rsidRPr="00C8118F">
              <w:rPr>
                <w:sz w:val="16"/>
                <w:szCs w:val="16"/>
              </w:rPr>
              <w:t>površina unaprijeđenih ekosustava (ha)</w:t>
            </w:r>
          </w:p>
        </w:tc>
        <w:tc>
          <w:tcPr>
            <w:tcW w:w="993" w:type="dxa"/>
            <w:shd w:val="clear" w:color="auto" w:fill="F2F2F2" w:themeFill="background1" w:themeFillShade="F2"/>
            <w:vAlign w:val="center"/>
          </w:tcPr>
          <w:p w14:paraId="4F891B18" w14:textId="77777777" w:rsidR="00D938DF" w:rsidRPr="00CC1BCA" w:rsidRDefault="00D938DF" w:rsidP="00D938DF">
            <w:pPr>
              <w:rPr>
                <w:sz w:val="16"/>
                <w:szCs w:val="16"/>
              </w:rPr>
            </w:pPr>
            <w:r w:rsidRPr="00CC1BCA">
              <w:rPr>
                <w:sz w:val="16"/>
                <w:szCs w:val="16"/>
              </w:rPr>
              <w:t>0</w:t>
            </w:r>
          </w:p>
        </w:tc>
        <w:tc>
          <w:tcPr>
            <w:tcW w:w="1275" w:type="dxa"/>
            <w:shd w:val="clear" w:color="auto" w:fill="F2F2F2" w:themeFill="background1" w:themeFillShade="F2"/>
            <w:vAlign w:val="center"/>
          </w:tcPr>
          <w:p w14:paraId="59E135CB" w14:textId="77777777" w:rsidR="00D938DF" w:rsidRPr="00CC1BCA" w:rsidRDefault="00D938DF" w:rsidP="00D938DF">
            <w:pPr>
              <w:spacing w:after="0" w:line="240" w:lineRule="auto"/>
              <w:rPr>
                <w:rFonts w:cs="Segoe UI Light"/>
                <w:b/>
                <w:bCs/>
                <w:sz w:val="16"/>
                <w:szCs w:val="16"/>
              </w:rPr>
            </w:pPr>
            <w:r>
              <w:rPr>
                <w:sz w:val="16"/>
                <w:szCs w:val="16"/>
              </w:rPr>
              <w:t>150</w:t>
            </w:r>
          </w:p>
        </w:tc>
        <w:tc>
          <w:tcPr>
            <w:tcW w:w="2693" w:type="dxa"/>
            <w:shd w:val="clear" w:color="auto" w:fill="F2F2F2" w:themeFill="background1" w:themeFillShade="F2"/>
            <w:vAlign w:val="center"/>
          </w:tcPr>
          <w:p w14:paraId="2FD990ED" w14:textId="1341BA65" w:rsidR="00D938DF" w:rsidRPr="00CC1BCA" w:rsidRDefault="00712BF5" w:rsidP="00D938DF">
            <w:pPr>
              <w:spacing w:after="0" w:line="240" w:lineRule="auto"/>
              <w:rPr>
                <w:rFonts w:cs="Segoe UI Light"/>
                <w:b/>
                <w:bCs/>
                <w:sz w:val="16"/>
                <w:szCs w:val="16"/>
              </w:rPr>
            </w:pPr>
            <w:r w:rsidRPr="00CC1BCA">
              <w:rPr>
                <w:sz w:val="16"/>
                <w:szCs w:val="16"/>
              </w:rPr>
              <w:t>Grad</w:t>
            </w:r>
            <w:r>
              <w:rPr>
                <w:sz w:val="16"/>
                <w:szCs w:val="16"/>
              </w:rPr>
              <w:t xml:space="preserve"> Velika Gorica</w:t>
            </w:r>
          </w:p>
        </w:tc>
        <w:tc>
          <w:tcPr>
            <w:tcW w:w="1558" w:type="dxa"/>
            <w:shd w:val="clear" w:color="auto" w:fill="F2F2F2" w:themeFill="background1" w:themeFillShade="F2"/>
            <w:vAlign w:val="center"/>
          </w:tcPr>
          <w:p w14:paraId="4899A851" w14:textId="77777777" w:rsidR="00D938DF" w:rsidRPr="00CC1BCA" w:rsidRDefault="00D938DF" w:rsidP="00D938DF">
            <w:pPr>
              <w:spacing w:after="0" w:line="240" w:lineRule="auto"/>
              <w:rPr>
                <w:rFonts w:cs="Segoe UI Light"/>
                <w:b/>
                <w:sz w:val="16"/>
                <w:szCs w:val="16"/>
              </w:rPr>
            </w:pPr>
            <w:r w:rsidRPr="00CC1BCA">
              <w:rPr>
                <w:sz w:val="16"/>
                <w:szCs w:val="16"/>
              </w:rPr>
              <w:t>2026–2036</w:t>
            </w:r>
          </w:p>
        </w:tc>
        <w:tc>
          <w:tcPr>
            <w:tcW w:w="1710" w:type="dxa"/>
            <w:shd w:val="clear" w:color="auto" w:fill="F2F2F2" w:themeFill="background1" w:themeFillShade="F2"/>
            <w:vAlign w:val="center"/>
          </w:tcPr>
          <w:p w14:paraId="49DB0B8F" w14:textId="77777777" w:rsidR="00D938DF" w:rsidRPr="00CC1BCA" w:rsidRDefault="00D938DF" w:rsidP="00D938DF">
            <w:pPr>
              <w:spacing w:after="0" w:line="240" w:lineRule="auto"/>
              <w:rPr>
                <w:rFonts w:cs="Segoe UI Light"/>
                <w:b/>
                <w:sz w:val="16"/>
                <w:szCs w:val="16"/>
              </w:rPr>
            </w:pPr>
            <w:r>
              <w:rPr>
                <w:sz w:val="16"/>
                <w:szCs w:val="16"/>
              </w:rPr>
              <w:t>2</w:t>
            </w:r>
            <w:r w:rsidRPr="00CC1BCA">
              <w:rPr>
                <w:sz w:val="16"/>
                <w:szCs w:val="16"/>
              </w:rPr>
              <w:t>.000.000 €</w:t>
            </w:r>
          </w:p>
        </w:tc>
        <w:tc>
          <w:tcPr>
            <w:tcW w:w="1559" w:type="dxa"/>
            <w:shd w:val="clear" w:color="auto" w:fill="F2F2F2" w:themeFill="background1" w:themeFillShade="F2"/>
            <w:vAlign w:val="center"/>
          </w:tcPr>
          <w:p w14:paraId="73574882" w14:textId="77777777" w:rsidR="00D938DF" w:rsidRPr="00CC1BCA" w:rsidRDefault="00D938DF" w:rsidP="00D938DF">
            <w:pPr>
              <w:spacing w:after="0" w:line="240" w:lineRule="auto"/>
              <w:rPr>
                <w:rFonts w:cs="Segoe UI Light"/>
                <w:bCs/>
                <w:sz w:val="16"/>
                <w:szCs w:val="16"/>
              </w:rPr>
            </w:pPr>
            <w:r w:rsidRPr="001B0804">
              <w:rPr>
                <w:sz w:val="16"/>
                <w:szCs w:val="16"/>
              </w:rPr>
              <w:t xml:space="preserve"> </w:t>
            </w:r>
            <w:r w:rsidRPr="001B0804">
              <w:rPr>
                <w:rFonts w:cs="Segoe UI Light"/>
                <w:bCs/>
                <w:sz w:val="16"/>
                <w:szCs w:val="16"/>
              </w:rPr>
              <w:t>Proračun Grada VG, EU fondovi (NPOO, PKK i dr.), nacionalna sredstva, privatna ulaganja</w:t>
            </w:r>
          </w:p>
        </w:tc>
      </w:tr>
      <w:tr w:rsidR="00D938DF" w:rsidRPr="00BE751E" w14:paraId="55AF63B4" w14:textId="77777777" w:rsidTr="00D938DF">
        <w:tc>
          <w:tcPr>
            <w:tcW w:w="3112" w:type="dxa"/>
            <w:shd w:val="clear" w:color="auto" w:fill="F2F2F2" w:themeFill="background1" w:themeFillShade="F2"/>
            <w:vAlign w:val="center"/>
          </w:tcPr>
          <w:p w14:paraId="7FA7C708" w14:textId="77777777" w:rsidR="00D938DF" w:rsidRPr="00CC1BCA" w:rsidRDefault="00D938DF" w:rsidP="00D938DF">
            <w:pPr>
              <w:spacing w:after="0" w:line="240" w:lineRule="auto"/>
              <w:rPr>
                <w:rFonts w:cs="Calibri"/>
                <w:b/>
                <w:sz w:val="16"/>
                <w:szCs w:val="16"/>
              </w:rPr>
            </w:pPr>
            <w:r w:rsidRPr="00CC1BCA">
              <w:rPr>
                <w:rFonts w:cs="Calibri"/>
                <w:b/>
                <w:bCs/>
                <w:sz w:val="16"/>
                <w:szCs w:val="16"/>
              </w:rPr>
              <w:t>M 24</w:t>
            </w:r>
            <w:r w:rsidRPr="00CC1BCA">
              <w:rPr>
                <w:rFonts w:cs="Calibri"/>
                <w:sz w:val="16"/>
                <w:szCs w:val="16"/>
              </w:rPr>
              <w:t>. Sadnja autohtonih biljnih vrsta (stabala i grmlja) pogodnih za oprašivače radi povećanja bioraznolikosti i jačanja ekosustavnih usluga</w:t>
            </w:r>
            <w:r w:rsidRPr="00CC1BCA" w:rsidDel="008E43A8">
              <w:rPr>
                <w:rFonts w:cs="Calibri"/>
                <w:sz w:val="16"/>
                <w:szCs w:val="16"/>
              </w:rPr>
              <w:t xml:space="preserve"> </w:t>
            </w:r>
          </w:p>
        </w:tc>
        <w:tc>
          <w:tcPr>
            <w:tcW w:w="1417" w:type="dxa"/>
            <w:shd w:val="clear" w:color="auto" w:fill="F2F2F2" w:themeFill="background1" w:themeFillShade="F2"/>
            <w:vAlign w:val="center"/>
          </w:tcPr>
          <w:p w14:paraId="628B8227" w14:textId="77777777" w:rsidR="00D938DF" w:rsidRPr="00A56501" w:rsidRDefault="00D938DF" w:rsidP="00D938DF">
            <w:pPr>
              <w:rPr>
                <w:sz w:val="16"/>
                <w:szCs w:val="16"/>
              </w:rPr>
            </w:pPr>
            <w:r w:rsidRPr="00A56501">
              <w:rPr>
                <w:sz w:val="16"/>
                <w:szCs w:val="16"/>
              </w:rPr>
              <w:t>broj biljaka</w:t>
            </w:r>
          </w:p>
        </w:tc>
        <w:tc>
          <w:tcPr>
            <w:tcW w:w="993" w:type="dxa"/>
            <w:shd w:val="clear" w:color="auto" w:fill="F2F2F2" w:themeFill="background1" w:themeFillShade="F2"/>
            <w:vAlign w:val="center"/>
          </w:tcPr>
          <w:p w14:paraId="1D0D02F0" w14:textId="77777777" w:rsidR="00D938DF" w:rsidRPr="00CC1BCA" w:rsidRDefault="00D938DF" w:rsidP="00D938DF">
            <w:pPr>
              <w:rPr>
                <w:sz w:val="16"/>
                <w:szCs w:val="16"/>
              </w:rPr>
            </w:pPr>
            <w:r w:rsidRPr="00CC1BCA">
              <w:rPr>
                <w:sz w:val="16"/>
                <w:szCs w:val="16"/>
              </w:rPr>
              <w:t>0</w:t>
            </w:r>
          </w:p>
        </w:tc>
        <w:tc>
          <w:tcPr>
            <w:tcW w:w="1275" w:type="dxa"/>
            <w:shd w:val="clear" w:color="auto" w:fill="F2F2F2" w:themeFill="background1" w:themeFillShade="F2"/>
            <w:vAlign w:val="center"/>
          </w:tcPr>
          <w:p w14:paraId="173672D4" w14:textId="77777777" w:rsidR="00D938DF" w:rsidRPr="00CC1BCA" w:rsidRDefault="00D938DF" w:rsidP="00D938DF">
            <w:pPr>
              <w:spacing w:after="0" w:line="240" w:lineRule="auto"/>
              <w:rPr>
                <w:rFonts w:cs="Segoe UI Light"/>
                <w:b/>
                <w:bCs/>
                <w:sz w:val="16"/>
                <w:szCs w:val="16"/>
              </w:rPr>
            </w:pPr>
            <w:r>
              <w:rPr>
                <w:sz w:val="16"/>
                <w:szCs w:val="16"/>
              </w:rPr>
              <w:t>2</w:t>
            </w:r>
            <w:r w:rsidRPr="00CC1BCA">
              <w:rPr>
                <w:sz w:val="16"/>
                <w:szCs w:val="16"/>
              </w:rPr>
              <w:t>0.000</w:t>
            </w:r>
          </w:p>
        </w:tc>
        <w:tc>
          <w:tcPr>
            <w:tcW w:w="2693" w:type="dxa"/>
            <w:shd w:val="clear" w:color="auto" w:fill="F2F2F2" w:themeFill="background1" w:themeFillShade="F2"/>
            <w:vAlign w:val="center"/>
          </w:tcPr>
          <w:p w14:paraId="1EDFE6FD" w14:textId="7F403E0B" w:rsidR="00D938DF" w:rsidRPr="00CC1BCA" w:rsidRDefault="00712BF5" w:rsidP="00D938DF">
            <w:pPr>
              <w:spacing w:after="0" w:line="240" w:lineRule="auto"/>
              <w:rPr>
                <w:rFonts w:cs="Segoe UI Light"/>
                <w:b/>
                <w:bCs/>
                <w:sz w:val="16"/>
                <w:szCs w:val="16"/>
              </w:rPr>
            </w:pPr>
            <w:r w:rsidRPr="00CC1BCA">
              <w:rPr>
                <w:sz w:val="16"/>
                <w:szCs w:val="16"/>
              </w:rPr>
              <w:t>Grad</w:t>
            </w:r>
            <w:r>
              <w:rPr>
                <w:sz w:val="16"/>
                <w:szCs w:val="16"/>
              </w:rPr>
              <w:t xml:space="preserve"> Velika Gorica</w:t>
            </w:r>
            <w:r w:rsidRPr="00CC1BCA" w:rsidDel="00712BF5">
              <w:rPr>
                <w:sz w:val="16"/>
                <w:szCs w:val="16"/>
              </w:rPr>
              <w:t xml:space="preserve"> </w:t>
            </w:r>
            <w:r w:rsidR="00D938DF" w:rsidRPr="00CC1BCA">
              <w:rPr>
                <w:sz w:val="16"/>
                <w:szCs w:val="16"/>
              </w:rPr>
              <w:t>, udruge</w:t>
            </w:r>
          </w:p>
        </w:tc>
        <w:tc>
          <w:tcPr>
            <w:tcW w:w="1558" w:type="dxa"/>
            <w:shd w:val="clear" w:color="auto" w:fill="F2F2F2" w:themeFill="background1" w:themeFillShade="F2"/>
            <w:vAlign w:val="center"/>
          </w:tcPr>
          <w:p w14:paraId="0EAD45B0" w14:textId="77777777" w:rsidR="00D938DF" w:rsidRPr="00CC1BCA" w:rsidRDefault="00D938DF" w:rsidP="00D938DF">
            <w:pPr>
              <w:spacing w:after="0" w:line="240" w:lineRule="auto"/>
              <w:rPr>
                <w:rFonts w:cs="Segoe UI Light"/>
                <w:b/>
                <w:sz w:val="16"/>
                <w:szCs w:val="16"/>
              </w:rPr>
            </w:pPr>
            <w:r w:rsidRPr="00CC1BCA">
              <w:rPr>
                <w:sz w:val="16"/>
                <w:szCs w:val="16"/>
              </w:rPr>
              <w:t>2026–2036</w:t>
            </w:r>
          </w:p>
        </w:tc>
        <w:tc>
          <w:tcPr>
            <w:tcW w:w="1710" w:type="dxa"/>
            <w:shd w:val="clear" w:color="auto" w:fill="F2F2F2" w:themeFill="background1" w:themeFillShade="F2"/>
            <w:vAlign w:val="center"/>
          </w:tcPr>
          <w:p w14:paraId="2857393F" w14:textId="77777777" w:rsidR="00D938DF" w:rsidRPr="00CC1BCA" w:rsidRDefault="00D938DF" w:rsidP="00D938DF">
            <w:pPr>
              <w:spacing w:after="0" w:line="240" w:lineRule="auto"/>
              <w:rPr>
                <w:rFonts w:cs="Segoe UI Light"/>
                <w:b/>
                <w:sz w:val="16"/>
                <w:szCs w:val="16"/>
              </w:rPr>
            </w:pPr>
            <w:r w:rsidRPr="00CC1BCA">
              <w:rPr>
                <w:sz w:val="16"/>
                <w:szCs w:val="16"/>
              </w:rPr>
              <w:t>2.000.000 €</w:t>
            </w:r>
          </w:p>
        </w:tc>
        <w:tc>
          <w:tcPr>
            <w:tcW w:w="1559" w:type="dxa"/>
            <w:shd w:val="clear" w:color="auto" w:fill="F2F2F2" w:themeFill="background1" w:themeFillShade="F2"/>
            <w:vAlign w:val="center"/>
          </w:tcPr>
          <w:p w14:paraId="353BE43A" w14:textId="77777777" w:rsidR="00D938DF" w:rsidRPr="00CC1BCA" w:rsidRDefault="00D938DF" w:rsidP="00D938DF">
            <w:pPr>
              <w:spacing w:after="0" w:line="240" w:lineRule="auto"/>
              <w:rPr>
                <w:rFonts w:cs="Segoe UI Light"/>
                <w:bCs/>
                <w:sz w:val="16"/>
                <w:szCs w:val="16"/>
              </w:rPr>
            </w:pPr>
            <w:r w:rsidRPr="001B0804">
              <w:rPr>
                <w:sz w:val="16"/>
                <w:szCs w:val="16"/>
              </w:rPr>
              <w:t xml:space="preserve"> </w:t>
            </w:r>
            <w:r w:rsidRPr="001B0804">
              <w:rPr>
                <w:rFonts w:cs="Segoe UI Light"/>
                <w:bCs/>
                <w:sz w:val="16"/>
                <w:szCs w:val="16"/>
              </w:rPr>
              <w:t>Proračun Grada VG, EU fondovi (NPOO, PKK i dr.), nacionalna sredstva, privatna ulaganja</w:t>
            </w:r>
          </w:p>
        </w:tc>
      </w:tr>
      <w:tr w:rsidR="00D938DF" w:rsidRPr="00BE751E" w14:paraId="04098FD2" w14:textId="77777777" w:rsidTr="00D938DF">
        <w:trPr>
          <w:trHeight w:val="283"/>
        </w:trPr>
        <w:tc>
          <w:tcPr>
            <w:tcW w:w="14317" w:type="dxa"/>
            <w:gridSpan w:val="8"/>
            <w:shd w:val="clear" w:color="auto" w:fill="FFF2CC" w:themeFill="accent4" w:themeFillTint="33"/>
            <w:vAlign w:val="center"/>
          </w:tcPr>
          <w:p w14:paraId="4490DA0A" w14:textId="77777777" w:rsidR="00D938DF" w:rsidRPr="00A56501" w:rsidRDefault="00D938DF" w:rsidP="00D938DF">
            <w:pPr>
              <w:spacing w:after="0"/>
              <w:rPr>
                <w:b/>
                <w:sz w:val="16"/>
                <w:szCs w:val="16"/>
              </w:rPr>
            </w:pPr>
            <w:r w:rsidRPr="00A56501">
              <w:rPr>
                <w:b/>
                <w:sz w:val="16"/>
                <w:szCs w:val="16"/>
              </w:rPr>
              <w:t>PS 3.4. Integracija klimatski otpornih rješenja u prometnu i javnu infrastrukturu</w:t>
            </w:r>
          </w:p>
        </w:tc>
      </w:tr>
      <w:tr w:rsidR="00D938DF" w:rsidRPr="00BE751E" w14:paraId="2D180749" w14:textId="77777777" w:rsidTr="00D938DF">
        <w:tc>
          <w:tcPr>
            <w:tcW w:w="3112" w:type="dxa"/>
            <w:shd w:val="clear" w:color="auto" w:fill="F2F2F2" w:themeFill="background1" w:themeFillShade="F2"/>
          </w:tcPr>
          <w:p w14:paraId="7DDF2B20" w14:textId="77777777" w:rsidR="00D938DF" w:rsidRPr="00CC1BCA" w:rsidRDefault="00D938DF" w:rsidP="00D938DF">
            <w:pPr>
              <w:spacing w:after="0" w:line="240" w:lineRule="auto"/>
              <w:rPr>
                <w:rFonts w:cs="Calibri"/>
                <w:b/>
                <w:bCs/>
                <w:sz w:val="16"/>
                <w:szCs w:val="16"/>
              </w:rPr>
            </w:pPr>
            <w:r w:rsidRPr="00CC1BCA">
              <w:rPr>
                <w:rFonts w:cs="Calibri"/>
                <w:b/>
                <w:bCs/>
                <w:sz w:val="16"/>
                <w:szCs w:val="16"/>
              </w:rPr>
              <w:t>M.25.</w:t>
            </w:r>
            <w:r w:rsidRPr="00CC1BCA">
              <w:rPr>
                <w:rFonts w:cs="Calibri"/>
                <w:sz w:val="16"/>
                <w:szCs w:val="16"/>
              </w:rPr>
              <w:t xml:space="preserve"> Prenamjena dijela prometnih površina u pješačke i biciklističke zone radi smanjenja CO₂ elementima zelene infrastrukture</w:t>
            </w:r>
          </w:p>
        </w:tc>
        <w:tc>
          <w:tcPr>
            <w:tcW w:w="1417" w:type="dxa"/>
            <w:shd w:val="clear" w:color="auto" w:fill="F2F2F2" w:themeFill="background1" w:themeFillShade="F2"/>
          </w:tcPr>
          <w:p w14:paraId="75866189" w14:textId="77777777" w:rsidR="00D938DF" w:rsidRPr="00A56501" w:rsidRDefault="00D938DF" w:rsidP="00D938DF">
            <w:pPr>
              <w:rPr>
                <w:sz w:val="16"/>
                <w:szCs w:val="16"/>
              </w:rPr>
            </w:pPr>
            <w:r w:rsidRPr="00C8118F">
              <w:rPr>
                <w:sz w:val="16"/>
                <w:szCs w:val="16"/>
              </w:rPr>
              <w:t>površina prenamijenjenih površina (m²)</w:t>
            </w:r>
          </w:p>
        </w:tc>
        <w:tc>
          <w:tcPr>
            <w:tcW w:w="993" w:type="dxa"/>
            <w:shd w:val="clear" w:color="auto" w:fill="F2F2F2" w:themeFill="background1" w:themeFillShade="F2"/>
            <w:vAlign w:val="center"/>
          </w:tcPr>
          <w:p w14:paraId="3F58A8CD" w14:textId="77777777" w:rsidR="00D938DF" w:rsidRPr="00CC1BCA" w:rsidRDefault="00D938DF" w:rsidP="00D938DF">
            <w:pPr>
              <w:rPr>
                <w:sz w:val="16"/>
                <w:szCs w:val="16"/>
              </w:rPr>
            </w:pPr>
            <w:r w:rsidRPr="00CC1BCA">
              <w:rPr>
                <w:sz w:val="16"/>
                <w:szCs w:val="16"/>
              </w:rPr>
              <w:t>0</w:t>
            </w:r>
          </w:p>
        </w:tc>
        <w:tc>
          <w:tcPr>
            <w:tcW w:w="1275" w:type="dxa"/>
            <w:shd w:val="clear" w:color="auto" w:fill="F2F2F2" w:themeFill="background1" w:themeFillShade="F2"/>
            <w:vAlign w:val="center"/>
          </w:tcPr>
          <w:p w14:paraId="475086D5" w14:textId="77777777" w:rsidR="00D938DF" w:rsidRPr="00CC1BCA" w:rsidRDefault="00D938DF" w:rsidP="00D938DF">
            <w:pPr>
              <w:spacing w:after="0" w:line="240" w:lineRule="auto"/>
              <w:rPr>
                <w:rFonts w:cs="Segoe UI Light"/>
                <w:b/>
                <w:sz w:val="16"/>
                <w:szCs w:val="16"/>
              </w:rPr>
            </w:pPr>
            <w:r>
              <w:rPr>
                <w:sz w:val="16"/>
                <w:szCs w:val="16"/>
              </w:rPr>
              <w:t>60.000</w:t>
            </w:r>
          </w:p>
        </w:tc>
        <w:tc>
          <w:tcPr>
            <w:tcW w:w="2693" w:type="dxa"/>
            <w:shd w:val="clear" w:color="auto" w:fill="F2F2F2" w:themeFill="background1" w:themeFillShade="F2"/>
            <w:vAlign w:val="center"/>
          </w:tcPr>
          <w:p w14:paraId="7751625B" w14:textId="1B70AA4D" w:rsidR="00D938DF" w:rsidRPr="00CC1BCA" w:rsidRDefault="00712BF5" w:rsidP="00D938DF">
            <w:pPr>
              <w:spacing w:after="0" w:line="240" w:lineRule="auto"/>
              <w:rPr>
                <w:rFonts w:cs="Segoe UI Light"/>
                <w:b/>
                <w:sz w:val="16"/>
                <w:szCs w:val="16"/>
              </w:rPr>
            </w:pPr>
            <w:r w:rsidRPr="00CC1BCA">
              <w:rPr>
                <w:sz w:val="16"/>
                <w:szCs w:val="16"/>
              </w:rPr>
              <w:t>Grad</w:t>
            </w:r>
            <w:r>
              <w:rPr>
                <w:sz w:val="16"/>
                <w:szCs w:val="16"/>
              </w:rPr>
              <w:t xml:space="preserve"> Velika Gorica</w:t>
            </w:r>
          </w:p>
        </w:tc>
        <w:tc>
          <w:tcPr>
            <w:tcW w:w="1558" w:type="dxa"/>
            <w:shd w:val="clear" w:color="auto" w:fill="F2F2F2" w:themeFill="background1" w:themeFillShade="F2"/>
            <w:vAlign w:val="center"/>
          </w:tcPr>
          <w:p w14:paraId="08373A1E" w14:textId="77777777" w:rsidR="00D938DF" w:rsidRPr="00CC1BCA" w:rsidRDefault="00D938DF" w:rsidP="00D938DF">
            <w:pPr>
              <w:spacing w:after="0" w:line="240" w:lineRule="auto"/>
              <w:rPr>
                <w:rFonts w:cs="Segoe UI Light"/>
                <w:b/>
                <w:sz w:val="16"/>
                <w:szCs w:val="16"/>
              </w:rPr>
            </w:pPr>
            <w:r w:rsidRPr="00CC1BCA">
              <w:rPr>
                <w:sz w:val="16"/>
                <w:szCs w:val="16"/>
              </w:rPr>
              <w:t>2026–2036</w:t>
            </w:r>
          </w:p>
        </w:tc>
        <w:tc>
          <w:tcPr>
            <w:tcW w:w="1710" w:type="dxa"/>
            <w:shd w:val="clear" w:color="auto" w:fill="F2F2F2" w:themeFill="background1" w:themeFillShade="F2"/>
            <w:vAlign w:val="center"/>
          </w:tcPr>
          <w:p w14:paraId="49BD4A85" w14:textId="77777777" w:rsidR="00D938DF" w:rsidRPr="00CC1BCA" w:rsidRDefault="00D938DF" w:rsidP="00D938DF">
            <w:pPr>
              <w:spacing w:after="0" w:line="240" w:lineRule="auto"/>
              <w:rPr>
                <w:rFonts w:cs="Segoe UI Light"/>
                <w:b/>
                <w:sz w:val="16"/>
                <w:szCs w:val="16"/>
              </w:rPr>
            </w:pPr>
            <w:r>
              <w:rPr>
                <w:sz w:val="16"/>
                <w:szCs w:val="16"/>
              </w:rPr>
              <w:t>5</w:t>
            </w:r>
            <w:r w:rsidRPr="00CC1BCA">
              <w:rPr>
                <w:sz w:val="16"/>
                <w:szCs w:val="16"/>
              </w:rPr>
              <w:t>.000.000 €</w:t>
            </w:r>
          </w:p>
        </w:tc>
        <w:tc>
          <w:tcPr>
            <w:tcW w:w="1559" w:type="dxa"/>
            <w:shd w:val="clear" w:color="auto" w:fill="F2F2F2" w:themeFill="background1" w:themeFillShade="F2"/>
            <w:vAlign w:val="center"/>
          </w:tcPr>
          <w:p w14:paraId="7DE09DF0" w14:textId="77777777" w:rsidR="00D938DF" w:rsidRPr="00CC1BCA" w:rsidRDefault="00D938DF" w:rsidP="00D938DF">
            <w:pPr>
              <w:spacing w:after="0" w:line="240" w:lineRule="auto"/>
              <w:rPr>
                <w:rFonts w:cs="Segoe UI Light"/>
                <w:b/>
                <w:sz w:val="16"/>
                <w:szCs w:val="16"/>
              </w:rPr>
            </w:pPr>
            <w:r w:rsidRPr="001B0804">
              <w:rPr>
                <w:sz w:val="16"/>
                <w:szCs w:val="16"/>
              </w:rPr>
              <w:t xml:space="preserve"> Proračun Grada VG, EU fondovi (NPOO, PKK i dr.), nacionalna sredstva, privatna ulaganja</w:t>
            </w:r>
          </w:p>
        </w:tc>
      </w:tr>
      <w:tr w:rsidR="00D938DF" w:rsidRPr="00BE751E" w14:paraId="5E47FAB1" w14:textId="77777777" w:rsidTr="00D938DF">
        <w:tc>
          <w:tcPr>
            <w:tcW w:w="3112" w:type="dxa"/>
            <w:shd w:val="clear" w:color="auto" w:fill="F2F2F2" w:themeFill="background1" w:themeFillShade="F2"/>
          </w:tcPr>
          <w:p w14:paraId="0DDC422E" w14:textId="77777777" w:rsidR="00D938DF" w:rsidRPr="00CC1BCA" w:rsidRDefault="00D938DF" w:rsidP="00D938DF">
            <w:pPr>
              <w:spacing w:after="0" w:line="240" w:lineRule="auto"/>
              <w:contextualSpacing/>
              <w:rPr>
                <w:rFonts w:cs="Calibri"/>
                <w:b/>
                <w:bCs/>
                <w:sz w:val="16"/>
                <w:szCs w:val="16"/>
              </w:rPr>
            </w:pPr>
            <w:r w:rsidRPr="00CC1BCA">
              <w:rPr>
                <w:rFonts w:cs="Calibri"/>
                <w:b/>
                <w:bCs/>
                <w:sz w:val="16"/>
                <w:szCs w:val="16"/>
              </w:rPr>
              <w:t>M.26.</w:t>
            </w:r>
            <w:r w:rsidRPr="00CC1BCA">
              <w:rPr>
                <w:rFonts w:cs="Calibri"/>
                <w:sz w:val="16"/>
                <w:szCs w:val="16"/>
              </w:rPr>
              <w:t xml:space="preserve"> Ugradnja zelenih otoka i biciklističke infrastrukture u sklopu cestovne infrastrukture radi povećanja zasjenjenja, propusnosti i mikroklimatske kvalitete prostora</w:t>
            </w:r>
          </w:p>
        </w:tc>
        <w:tc>
          <w:tcPr>
            <w:tcW w:w="1417" w:type="dxa"/>
            <w:shd w:val="clear" w:color="auto" w:fill="F2F2F2" w:themeFill="background1" w:themeFillShade="F2"/>
            <w:vAlign w:val="center"/>
          </w:tcPr>
          <w:p w14:paraId="55E39D33" w14:textId="77777777" w:rsidR="00D938DF" w:rsidRPr="00A56501" w:rsidRDefault="00D938DF" w:rsidP="00D938DF">
            <w:pPr>
              <w:rPr>
                <w:sz w:val="16"/>
                <w:szCs w:val="16"/>
              </w:rPr>
            </w:pPr>
            <w:r w:rsidRPr="00C8118F">
              <w:rPr>
                <w:sz w:val="16"/>
                <w:szCs w:val="16"/>
              </w:rPr>
              <w:t>duljina prometne infrastrukture s elementima ZI (km)</w:t>
            </w:r>
          </w:p>
        </w:tc>
        <w:tc>
          <w:tcPr>
            <w:tcW w:w="993" w:type="dxa"/>
            <w:shd w:val="clear" w:color="auto" w:fill="F2F2F2" w:themeFill="background1" w:themeFillShade="F2"/>
            <w:vAlign w:val="center"/>
          </w:tcPr>
          <w:p w14:paraId="18129A1A" w14:textId="77777777" w:rsidR="00D938DF" w:rsidRPr="00CC1BCA" w:rsidRDefault="00D938DF" w:rsidP="00D938DF">
            <w:pPr>
              <w:rPr>
                <w:sz w:val="16"/>
                <w:szCs w:val="16"/>
              </w:rPr>
            </w:pPr>
            <w:r w:rsidRPr="00CC1BCA">
              <w:rPr>
                <w:sz w:val="16"/>
                <w:szCs w:val="16"/>
              </w:rPr>
              <w:t>0</w:t>
            </w:r>
          </w:p>
        </w:tc>
        <w:tc>
          <w:tcPr>
            <w:tcW w:w="1275" w:type="dxa"/>
            <w:shd w:val="clear" w:color="auto" w:fill="F2F2F2" w:themeFill="background1" w:themeFillShade="F2"/>
            <w:vAlign w:val="center"/>
          </w:tcPr>
          <w:p w14:paraId="1CAE927E" w14:textId="77777777" w:rsidR="00D938DF" w:rsidRPr="00CC1BCA" w:rsidRDefault="00D938DF" w:rsidP="00D938DF">
            <w:pPr>
              <w:spacing w:after="0" w:line="240" w:lineRule="auto"/>
              <w:rPr>
                <w:rFonts w:cs="Segoe UI Light"/>
                <w:b/>
                <w:sz w:val="16"/>
                <w:szCs w:val="16"/>
              </w:rPr>
            </w:pPr>
            <w:r>
              <w:rPr>
                <w:sz w:val="16"/>
                <w:szCs w:val="16"/>
              </w:rPr>
              <w:t>15</w:t>
            </w:r>
          </w:p>
        </w:tc>
        <w:tc>
          <w:tcPr>
            <w:tcW w:w="2693" w:type="dxa"/>
            <w:shd w:val="clear" w:color="auto" w:fill="F2F2F2" w:themeFill="background1" w:themeFillShade="F2"/>
            <w:vAlign w:val="center"/>
          </w:tcPr>
          <w:p w14:paraId="7036A457" w14:textId="401D66C8" w:rsidR="00D938DF" w:rsidRPr="00CC1BCA" w:rsidRDefault="00712BF5" w:rsidP="00D938DF">
            <w:pPr>
              <w:spacing w:after="0" w:line="240" w:lineRule="auto"/>
              <w:rPr>
                <w:rFonts w:cs="Segoe UI Light"/>
                <w:b/>
                <w:sz w:val="16"/>
                <w:szCs w:val="16"/>
              </w:rPr>
            </w:pPr>
            <w:r w:rsidRPr="00CC1BCA">
              <w:rPr>
                <w:sz w:val="16"/>
                <w:szCs w:val="16"/>
              </w:rPr>
              <w:t>Grad</w:t>
            </w:r>
            <w:r>
              <w:rPr>
                <w:sz w:val="16"/>
                <w:szCs w:val="16"/>
              </w:rPr>
              <w:t xml:space="preserve"> Velika Gorica</w:t>
            </w:r>
          </w:p>
        </w:tc>
        <w:tc>
          <w:tcPr>
            <w:tcW w:w="1558" w:type="dxa"/>
            <w:shd w:val="clear" w:color="auto" w:fill="F2F2F2" w:themeFill="background1" w:themeFillShade="F2"/>
            <w:vAlign w:val="center"/>
          </w:tcPr>
          <w:p w14:paraId="7B4BA320" w14:textId="77777777" w:rsidR="00D938DF" w:rsidRPr="00CC1BCA" w:rsidRDefault="00D938DF" w:rsidP="00D938DF">
            <w:pPr>
              <w:spacing w:after="0" w:line="240" w:lineRule="auto"/>
              <w:rPr>
                <w:rFonts w:cs="Segoe UI Light"/>
                <w:b/>
                <w:sz w:val="16"/>
                <w:szCs w:val="16"/>
              </w:rPr>
            </w:pPr>
            <w:r w:rsidRPr="00CC1BCA">
              <w:rPr>
                <w:sz w:val="16"/>
                <w:szCs w:val="16"/>
              </w:rPr>
              <w:t>2026–2036</w:t>
            </w:r>
          </w:p>
        </w:tc>
        <w:tc>
          <w:tcPr>
            <w:tcW w:w="1710" w:type="dxa"/>
            <w:shd w:val="clear" w:color="auto" w:fill="F2F2F2" w:themeFill="background1" w:themeFillShade="F2"/>
            <w:vAlign w:val="center"/>
          </w:tcPr>
          <w:p w14:paraId="1FBDF6D7" w14:textId="77777777" w:rsidR="00D938DF" w:rsidRPr="00CC1BCA" w:rsidRDefault="00D938DF" w:rsidP="00D938DF">
            <w:pPr>
              <w:spacing w:after="0" w:line="240" w:lineRule="auto"/>
              <w:rPr>
                <w:rFonts w:cs="Segoe UI Light"/>
                <w:b/>
                <w:sz w:val="16"/>
                <w:szCs w:val="16"/>
              </w:rPr>
            </w:pPr>
            <w:r>
              <w:rPr>
                <w:sz w:val="16"/>
                <w:szCs w:val="16"/>
              </w:rPr>
              <w:t>3</w:t>
            </w:r>
            <w:r w:rsidRPr="00CC1BCA">
              <w:rPr>
                <w:sz w:val="16"/>
                <w:szCs w:val="16"/>
              </w:rPr>
              <w:t>.000.000 €</w:t>
            </w:r>
          </w:p>
        </w:tc>
        <w:tc>
          <w:tcPr>
            <w:tcW w:w="1559" w:type="dxa"/>
            <w:shd w:val="clear" w:color="auto" w:fill="F2F2F2" w:themeFill="background1" w:themeFillShade="F2"/>
            <w:vAlign w:val="center"/>
          </w:tcPr>
          <w:p w14:paraId="55B36574" w14:textId="77777777" w:rsidR="00D938DF" w:rsidRPr="00CC1BCA" w:rsidRDefault="00D938DF" w:rsidP="00D938DF">
            <w:pPr>
              <w:spacing w:after="0" w:line="240" w:lineRule="auto"/>
              <w:rPr>
                <w:rFonts w:cs="Segoe UI Light"/>
                <w:b/>
                <w:sz w:val="16"/>
                <w:szCs w:val="16"/>
              </w:rPr>
            </w:pPr>
            <w:r w:rsidRPr="001B0804">
              <w:rPr>
                <w:sz w:val="16"/>
                <w:szCs w:val="16"/>
              </w:rPr>
              <w:t xml:space="preserve"> Proračun Grada VG, EU fondovi (NPOO, PKK i dr.), nacionalna sredstva, privatna ulaganja</w:t>
            </w:r>
          </w:p>
        </w:tc>
      </w:tr>
      <w:tr w:rsidR="00D938DF" w:rsidRPr="00BE751E" w14:paraId="58D955D6" w14:textId="77777777" w:rsidTr="00D938DF">
        <w:tc>
          <w:tcPr>
            <w:tcW w:w="3112" w:type="dxa"/>
            <w:shd w:val="clear" w:color="auto" w:fill="F2F2F2" w:themeFill="background1" w:themeFillShade="F2"/>
          </w:tcPr>
          <w:p w14:paraId="0A693331" w14:textId="77777777" w:rsidR="00D938DF" w:rsidRPr="00CC1BCA" w:rsidRDefault="00D938DF" w:rsidP="00D938DF">
            <w:pPr>
              <w:tabs>
                <w:tab w:val="left" w:pos="972"/>
              </w:tabs>
              <w:spacing w:after="0" w:line="240" w:lineRule="auto"/>
              <w:contextualSpacing/>
              <w:rPr>
                <w:rFonts w:cs="Calibri"/>
                <w:b/>
                <w:bCs/>
                <w:sz w:val="16"/>
                <w:szCs w:val="16"/>
              </w:rPr>
            </w:pPr>
            <w:r w:rsidRPr="00CC1BCA">
              <w:rPr>
                <w:rFonts w:cs="Calibri"/>
                <w:b/>
                <w:bCs/>
                <w:sz w:val="16"/>
                <w:szCs w:val="16"/>
              </w:rPr>
              <w:t>M.27.</w:t>
            </w:r>
            <w:r w:rsidRPr="00CC1BCA">
              <w:rPr>
                <w:rFonts w:cs="Calibri"/>
                <w:sz w:val="16"/>
                <w:szCs w:val="16"/>
              </w:rPr>
              <w:t xml:space="preserve"> Uspostava sustava urbane akumulacije kišnice kroz prometne i javne površine</w:t>
            </w:r>
          </w:p>
        </w:tc>
        <w:tc>
          <w:tcPr>
            <w:tcW w:w="1417" w:type="dxa"/>
            <w:shd w:val="clear" w:color="auto" w:fill="F2F2F2" w:themeFill="background1" w:themeFillShade="F2"/>
            <w:vAlign w:val="center"/>
          </w:tcPr>
          <w:p w14:paraId="00DD9EF2" w14:textId="77777777" w:rsidR="00D938DF" w:rsidRPr="00A56501" w:rsidRDefault="00D938DF" w:rsidP="00D938DF">
            <w:pPr>
              <w:rPr>
                <w:sz w:val="16"/>
                <w:szCs w:val="16"/>
              </w:rPr>
            </w:pPr>
            <w:r w:rsidRPr="00C8118F">
              <w:rPr>
                <w:sz w:val="16"/>
                <w:szCs w:val="16"/>
              </w:rPr>
              <w:t>kapacitet sustava prikupljanja (m³)</w:t>
            </w:r>
          </w:p>
        </w:tc>
        <w:tc>
          <w:tcPr>
            <w:tcW w:w="993" w:type="dxa"/>
            <w:shd w:val="clear" w:color="auto" w:fill="F2F2F2" w:themeFill="background1" w:themeFillShade="F2"/>
            <w:vAlign w:val="center"/>
          </w:tcPr>
          <w:p w14:paraId="5127499C" w14:textId="77777777" w:rsidR="00D938DF" w:rsidRPr="00CC1BCA" w:rsidRDefault="00D938DF" w:rsidP="00D938DF">
            <w:pPr>
              <w:rPr>
                <w:sz w:val="16"/>
                <w:szCs w:val="16"/>
              </w:rPr>
            </w:pPr>
            <w:r w:rsidRPr="00CC1BCA">
              <w:rPr>
                <w:sz w:val="16"/>
                <w:szCs w:val="16"/>
              </w:rPr>
              <w:t>0</w:t>
            </w:r>
          </w:p>
        </w:tc>
        <w:tc>
          <w:tcPr>
            <w:tcW w:w="1275" w:type="dxa"/>
            <w:shd w:val="clear" w:color="auto" w:fill="F2F2F2" w:themeFill="background1" w:themeFillShade="F2"/>
            <w:vAlign w:val="center"/>
          </w:tcPr>
          <w:p w14:paraId="6B3FB924" w14:textId="77777777" w:rsidR="00D938DF" w:rsidRPr="00CC1BCA" w:rsidRDefault="00D938DF" w:rsidP="00D938DF">
            <w:pPr>
              <w:spacing w:after="0" w:line="240" w:lineRule="auto"/>
              <w:rPr>
                <w:rFonts w:cs="Segoe UI Light"/>
                <w:b/>
                <w:sz w:val="16"/>
                <w:szCs w:val="16"/>
              </w:rPr>
            </w:pPr>
            <w:r>
              <w:rPr>
                <w:sz w:val="16"/>
                <w:szCs w:val="16"/>
              </w:rPr>
              <w:t>20.000</w:t>
            </w:r>
          </w:p>
        </w:tc>
        <w:tc>
          <w:tcPr>
            <w:tcW w:w="2693" w:type="dxa"/>
            <w:shd w:val="clear" w:color="auto" w:fill="F2F2F2" w:themeFill="background1" w:themeFillShade="F2"/>
            <w:vAlign w:val="center"/>
          </w:tcPr>
          <w:p w14:paraId="06AE8CB9" w14:textId="77777777" w:rsidR="00D938DF" w:rsidRPr="00CC1BCA" w:rsidRDefault="00D938DF" w:rsidP="00D938DF">
            <w:pPr>
              <w:spacing w:after="0" w:line="240" w:lineRule="auto"/>
              <w:rPr>
                <w:rFonts w:cs="Segoe UI Light"/>
                <w:b/>
                <w:sz w:val="16"/>
                <w:szCs w:val="16"/>
              </w:rPr>
            </w:pPr>
            <w:r w:rsidRPr="00CC1BCA">
              <w:rPr>
                <w:sz w:val="16"/>
                <w:szCs w:val="16"/>
              </w:rPr>
              <w:t>Grad</w:t>
            </w:r>
            <w:r>
              <w:rPr>
                <w:sz w:val="16"/>
                <w:szCs w:val="16"/>
              </w:rPr>
              <w:t xml:space="preserve"> Velika Gorica</w:t>
            </w:r>
            <w:r w:rsidRPr="00CC1BCA">
              <w:rPr>
                <w:sz w:val="16"/>
                <w:szCs w:val="16"/>
              </w:rPr>
              <w:t>, VG Vodoopskrba</w:t>
            </w:r>
          </w:p>
        </w:tc>
        <w:tc>
          <w:tcPr>
            <w:tcW w:w="1558" w:type="dxa"/>
            <w:shd w:val="clear" w:color="auto" w:fill="F2F2F2" w:themeFill="background1" w:themeFillShade="F2"/>
            <w:vAlign w:val="center"/>
          </w:tcPr>
          <w:p w14:paraId="71594562" w14:textId="77777777" w:rsidR="00D938DF" w:rsidRPr="00CC1BCA" w:rsidRDefault="00D938DF" w:rsidP="00D938DF">
            <w:pPr>
              <w:spacing w:after="0" w:line="240" w:lineRule="auto"/>
              <w:rPr>
                <w:rFonts w:cs="Segoe UI Light"/>
                <w:b/>
                <w:sz w:val="16"/>
                <w:szCs w:val="16"/>
              </w:rPr>
            </w:pPr>
            <w:r w:rsidRPr="00CC1BCA">
              <w:rPr>
                <w:sz w:val="16"/>
                <w:szCs w:val="16"/>
              </w:rPr>
              <w:t>2026–2036</w:t>
            </w:r>
          </w:p>
        </w:tc>
        <w:tc>
          <w:tcPr>
            <w:tcW w:w="1710" w:type="dxa"/>
            <w:shd w:val="clear" w:color="auto" w:fill="F2F2F2" w:themeFill="background1" w:themeFillShade="F2"/>
            <w:vAlign w:val="center"/>
          </w:tcPr>
          <w:p w14:paraId="08C7B8F1" w14:textId="77777777" w:rsidR="00D938DF" w:rsidRPr="00CC1BCA" w:rsidRDefault="00D938DF" w:rsidP="00D938DF">
            <w:pPr>
              <w:spacing w:after="0" w:line="240" w:lineRule="auto"/>
              <w:rPr>
                <w:rFonts w:cs="Segoe UI Light"/>
                <w:b/>
                <w:sz w:val="16"/>
                <w:szCs w:val="16"/>
              </w:rPr>
            </w:pPr>
            <w:r w:rsidRPr="00CC1BCA">
              <w:rPr>
                <w:sz w:val="16"/>
                <w:szCs w:val="16"/>
              </w:rPr>
              <w:t>3.000.000 €</w:t>
            </w:r>
          </w:p>
        </w:tc>
        <w:tc>
          <w:tcPr>
            <w:tcW w:w="1559" w:type="dxa"/>
            <w:shd w:val="clear" w:color="auto" w:fill="F2F2F2" w:themeFill="background1" w:themeFillShade="F2"/>
            <w:vAlign w:val="center"/>
          </w:tcPr>
          <w:p w14:paraId="710E9E3C" w14:textId="77777777" w:rsidR="00D938DF" w:rsidRPr="00CC1BCA" w:rsidRDefault="00D938DF" w:rsidP="00D938DF">
            <w:pPr>
              <w:spacing w:after="0" w:line="240" w:lineRule="auto"/>
              <w:rPr>
                <w:rFonts w:cs="Segoe UI Light"/>
                <w:b/>
                <w:sz w:val="16"/>
                <w:szCs w:val="16"/>
              </w:rPr>
            </w:pPr>
            <w:r w:rsidRPr="001B0804">
              <w:rPr>
                <w:sz w:val="16"/>
                <w:szCs w:val="16"/>
              </w:rPr>
              <w:t xml:space="preserve"> Proračun Grada VG, EU fondovi (NPOO, PKK i dr.), nacionalna sredstva, privatna ulaganja</w:t>
            </w:r>
          </w:p>
        </w:tc>
      </w:tr>
      <w:tr w:rsidR="00D938DF" w:rsidRPr="00BE751E" w14:paraId="2717FE6C" w14:textId="77777777" w:rsidTr="00D938DF">
        <w:tc>
          <w:tcPr>
            <w:tcW w:w="3112" w:type="dxa"/>
            <w:shd w:val="clear" w:color="auto" w:fill="F2F2F2" w:themeFill="background1" w:themeFillShade="F2"/>
          </w:tcPr>
          <w:p w14:paraId="24BEDE44" w14:textId="77777777" w:rsidR="00D938DF" w:rsidRPr="00CC1BCA" w:rsidRDefault="00D938DF" w:rsidP="00D938DF">
            <w:pPr>
              <w:rPr>
                <w:rFonts w:cs="Calibri"/>
                <w:b/>
                <w:bCs/>
                <w:sz w:val="16"/>
                <w:szCs w:val="16"/>
              </w:rPr>
            </w:pPr>
            <w:r w:rsidRPr="00CC1BCA">
              <w:rPr>
                <w:rFonts w:cs="Calibri"/>
                <w:b/>
                <w:bCs/>
                <w:sz w:val="16"/>
                <w:szCs w:val="16"/>
              </w:rPr>
              <w:t>M.28.</w:t>
            </w:r>
            <w:r w:rsidRPr="00CC1BCA">
              <w:rPr>
                <w:rFonts w:cs="Calibri"/>
                <w:sz w:val="16"/>
                <w:szCs w:val="16"/>
              </w:rPr>
              <w:t xml:space="preserve"> Izgradnja novih zelenih parkirališta i prenamjena postojećih asfaltnih parkirališta u zelena (propusne podloge, sadnja drveća, solarne nadstrešnice i sl.)</w:t>
            </w:r>
          </w:p>
        </w:tc>
        <w:tc>
          <w:tcPr>
            <w:tcW w:w="1417" w:type="dxa"/>
            <w:shd w:val="clear" w:color="auto" w:fill="F2F2F2" w:themeFill="background1" w:themeFillShade="F2"/>
            <w:vAlign w:val="center"/>
          </w:tcPr>
          <w:p w14:paraId="4961A348" w14:textId="77777777" w:rsidR="00D938DF" w:rsidRPr="00A56501" w:rsidRDefault="00D938DF" w:rsidP="00D938DF">
            <w:pPr>
              <w:rPr>
                <w:sz w:val="16"/>
                <w:szCs w:val="16"/>
              </w:rPr>
            </w:pPr>
            <w:r w:rsidRPr="00C8118F">
              <w:rPr>
                <w:sz w:val="16"/>
                <w:szCs w:val="16"/>
              </w:rPr>
              <w:t>površina ozelenjenih parkirališta (m²)</w:t>
            </w:r>
          </w:p>
        </w:tc>
        <w:tc>
          <w:tcPr>
            <w:tcW w:w="993" w:type="dxa"/>
            <w:shd w:val="clear" w:color="auto" w:fill="F2F2F2" w:themeFill="background1" w:themeFillShade="F2"/>
            <w:vAlign w:val="center"/>
          </w:tcPr>
          <w:p w14:paraId="41C1CD0F" w14:textId="77777777" w:rsidR="00D938DF" w:rsidRPr="00CC1BCA" w:rsidRDefault="00D938DF" w:rsidP="00D938DF">
            <w:pPr>
              <w:rPr>
                <w:sz w:val="16"/>
                <w:szCs w:val="16"/>
              </w:rPr>
            </w:pPr>
            <w:r w:rsidRPr="00CC1BCA">
              <w:rPr>
                <w:sz w:val="16"/>
                <w:szCs w:val="16"/>
              </w:rPr>
              <w:t>0</w:t>
            </w:r>
          </w:p>
        </w:tc>
        <w:tc>
          <w:tcPr>
            <w:tcW w:w="1275" w:type="dxa"/>
            <w:shd w:val="clear" w:color="auto" w:fill="F2F2F2" w:themeFill="background1" w:themeFillShade="F2"/>
            <w:vAlign w:val="center"/>
          </w:tcPr>
          <w:p w14:paraId="42E4925D" w14:textId="77777777" w:rsidR="00D938DF" w:rsidRPr="00CC1BCA" w:rsidRDefault="00D938DF" w:rsidP="00D938DF">
            <w:pPr>
              <w:spacing w:after="0" w:line="240" w:lineRule="auto"/>
              <w:rPr>
                <w:rFonts w:cs="Segoe UI Light"/>
                <w:b/>
                <w:sz w:val="16"/>
                <w:szCs w:val="16"/>
              </w:rPr>
            </w:pPr>
            <w:r>
              <w:rPr>
                <w:sz w:val="16"/>
                <w:szCs w:val="16"/>
              </w:rPr>
              <w:t>50.000</w:t>
            </w:r>
          </w:p>
        </w:tc>
        <w:tc>
          <w:tcPr>
            <w:tcW w:w="2693" w:type="dxa"/>
            <w:shd w:val="clear" w:color="auto" w:fill="F2F2F2" w:themeFill="background1" w:themeFillShade="F2"/>
            <w:vAlign w:val="center"/>
          </w:tcPr>
          <w:p w14:paraId="55CFD26D" w14:textId="7C21138F" w:rsidR="00D938DF" w:rsidRPr="00CC1BCA" w:rsidRDefault="00712BF5" w:rsidP="00D938DF">
            <w:pPr>
              <w:spacing w:after="0" w:line="240" w:lineRule="auto"/>
              <w:rPr>
                <w:rFonts w:cs="Segoe UI Light"/>
                <w:b/>
                <w:sz w:val="16"/>
                <w:szCs w:val="16"/>
              </w:rPr>
            </w:pPr>
            <w:r w:rsidRPr="00CC1BCA">
              <w:rPr>
                <w:sz w:val="16"/>
                <w:szCs w:val="16"/>
              </w:rPr>
              <w:t>Grad</w:t>
            </w:r>
            <w:r>
              <w:rPr>
                <w:sz w:val="16"/>
                <w:szCs w:val="16"/>
              </w:rPr>
              <w:t xml:space="preserve"> Velika Gorica</w:t>
            </w:r>
          </w:p>
        </w:tc>
        <w:tc>
          <w:tcPr>
            <w:tcW w:w="1558" w:type="dxa"/>
            <w:shd w:val="clear" w:color="auto" w:fill="F2F2F2" w:themeFill="background1" w:themeFillShade="F2"/>
            <w:vAlign w:val="center"/>
          </w:tcPr>
          <w:p w14:paraId="20C874DE" w14:textId="77777777" w:rsidR="00D938DF" w:rsidRPr="00CC1BCA" w:rsidRDefault="00D938DF" w:rsidP="00D938DF">
            <w:pPr>
              <w:spacing w:after="0" w:line="240" w:lineRule="auto"/>
              <w:rPr>
                <w:rFonts w:cs="Segoe UI Light"/>
                <w:b/>
                <w:sz w:val="16"/>
                <w:szCs w:val="16"/>
              </w:rPr>
            </w:pPr>
            <w:r w:rsidRPr="00CC1BCA">
              <w:rPr>
                <w:sz w:val="16"/>
                <w:szCs w:val="16"/>
              </w:rPr>
              <w:t>2026–2036</w:t>
            </w:r>
          </w:p>
        </w:tc>
        <w:tc>
          <w:tcPr>
            <w:tcW w:w="1710" w:type="dxa"/>
            <w:shd w:val="clear" w:color="auto" w:fill="F2F2F2" w:themeFill="background1" w:themeFillShade="F2"/>
            <w:vAlign w:val="center"/>
          </w:tcPr>
          <w:p w14:paraId="45383740" w14:textId="77777777" w:rsidR="00D938DF" w:rsidRPr="00CC1BCA" w:rsidRDefault="00D938DF" w:rsidP="00D938DF">
            <w:pPr>
              <w:spacing w:after="0" w:line="240" w:lineRule="auto"/>
              <w:rPr>
                <w:rFonts w:cs="Segoe UI Light"/>
                <w:b/>
                <w:sz w:val="16"/>
                <w:szCs w:val="16"/>
              </w:rPr>
            </w:pPr>
            <w:r>
              <w:rPr>
                <w:sz w:val="16"/>
                <w:szCs w:val="16"/>
              </w:rPr>
              <w:t>3</w:t>
            </w:r>
            <w:r w:rsidRPr="00CC1BCA">
              <w:rPr>
                <w:sz w:val="16"/>
                <w:szCs w:val="16"/>
              </w:rPr>
              <w:t>.000.000 €</w:t>
            </w:r>
          </w:p>
        </w:tc>
        <w:tc>
          <w:tcPr>
            <w:tcW w:w="1559" w:type="dxa"/>
            <w:shd w:val="clear" w:color="auto" w:fill="F2F2F2" w:themeFill="background1" w:themeFillShade="F2"/>
            <w:vAlign w:val="center"/>
          </w:tcPr>
          <w:p w14:paraId="18AC5A7C" w14:textId="77777777" w:rsidR="00D938DF" w:rsidRPr="00CC1BCA" w:rsidRDefault="00D938DF" w:rsidP="00D938DF">
            <w:pPr>
              <w:spacing w:after="0" w:line="240" w:lineRule="auto"/>
              <w:rPr>
                <w:rFonts w:cs="Segoe UI Light"/>
                <w:b/>
                <w:sz w:val="16"/>
                <w:szCs w:val="16"/>
              </w:rPr>
            </w:pPr>
            <w:r w:rsidRPr="001B0804">
              <w:rPr>
                <w:sz w:val="16"/>
                <w:szCs w:val="16"/>
              </w:rPr>
              <w:t xml:space="preserve"> Proračun Grada VG, EU fondovi (NPOO, PKK i dr.), nacionalna sredstva, privatna ulaganja</w:t>
            </w:r>
          </w:p>
        </w:tc>
      </w:tr>
      <w:tr w:rsidR="00D938DF" w:rsidRPr="00BE751E" w14:paraId="29E4B067" w14:textId="77777777" w:rsidTr="00D938DF">
        <w:trPr>
          <w:trHeight w:val="391"/>
        </w:trPr>
        <w:tc>
          <w:tcPr>
            <w:tcW w:w="14317" w:type="dxa"/>
            <w:gridSpan w:val="8"/>
            <w:shd w:val="clear" w:color="auto" w:fill="F4B083" w:themeFill="accent2" w:themeFillTint="99"/>
            <w:vAlign w:val="center"/>
          </w:tcPr>
          <w:p w14:paraId="5E8831A0" w14:textId="77777777" w:rsidR="00D938DF" w:rsidRPr="00A56501" w:rsidRDefault="00D938DF" w:rsidP="00D938DF">
            <w:pPr>
              <w:spacing w:after="0" w:line="240" w:lineRule="auto"/>
              <w:rPr>
                <w:rFonts w:cs="Segoe UI Light"/>
                <w:b/>
                <w:bCs/>
                <w:sz w:val="16"/>
                <w:szCs w:val="16"/>
              </w:rPr>
            </w:pPr>
            <w:r w:rsidRPr="00A56501">
              <w:rPr>
                <w:rFonts w:cs="Calibri"/>
                <w:b/>
                <w:sz w:val="16"/>
                <w:szCs w:val="16"/>
              </w:rPr>
              <w:t>SC 4. Unapređenje kružnog gospodarenja prostorom i zgradama</w:t>
            </w:r>
          </w:p>
        </w:tc>
      </w:tr>
      <w:tr w:rsidR="00D938DF" w:rsidRPr="00BE751E" w14:paraId="2D1F7F49" w14:textId="77777777" w:rsidTr="00D938DF">
        <w:trPr>
          <w:trHeight w:val="283"/>
        </w:trPr>
        <w:tc>
          <w:tcPr>
            <w:tcW w:w="14317" w:type="dxa"/>
            <w:gridSpan w:val="8"/>
            <w:shd w:val="clear" w:color="auto" w:fill="FBE4D5" w:themeFill="accent2" w:themeFillTint="33"/>
            <w:vAlign w:val="center"/>
          </w:tcPr>
          <w:p w14:paraId="45501AC3" w14:textId="77777777" w:rsidR="00D938DF" w:rsidRPr="00A56501" w:rsidRDefault="00D938DF" w:rsidP="00D938DF">
            <w:pPr>
              <w:spacing w:after="0"/>
              <w:rPr>
                <w:b/>
                <w:sz w:val="16"/>
                <w:szCs w:val="16"/>
              </w:rPr>
            </w:pPr>
            <w:r w:rsidRPr="00A56501">
              <w:rPr>
                <w:b/>
                <w:sz w:val="16"/>
                <w:szCs w:val="16"/>
              </w:rPr>
              <w:t xml:space="preserve">PS 4.1. Aktivacija zapuštenih i neiskorištenih prostora (brownfield) </w:t>
            </w:r>
          </w:p>
        </w:tc>
      </w:tr>
      <w:tr w:rsidR="00D938DF" w:rsidRPr="00BE751E" w14:paraId="5212C2C7" w14:textId="77777777" w:rsidTr="00D938DF">
        <w:tc>
          <w:tcPr>
            <w:tcW w:w="3112" w:type="dxa"/>
            <w:shd w:val="clear" w:color="auto" w:fill="F2F2F2" w:themeFill="background1" w:themeFillShade="F2"/>
            <w:vAlign w:val="center"/>
          </w:tcPr>
          <w:p w14:paraId="2C62E232" w14:textId="77777777" w:rsidR="00D938DF" w:rsidRPr="00CC1BCA" w:rsidRDefault="00D938DF" w:rsidP="00D938DF">
            <w:pPr>
              <w:spacing w:after="0" w:line="240" w:lineRule="auto"/>
              <w:rPr>
                <w:rFonts w:cs="Calibri"/>
                <w:b/>
                <w:bCs/>
                <w:sz w:val="16"/>
                <w:szCs w:val="16"/>
              </w:rPr>
            </w:pPr>
            <w:r w:rsidRPr="00CC1BCA">
              <w:rPr>
                <w:rFonts w:cs="Calibri"/>
                <w:b/>
                <w:bCs/>
                <w:sz w:val="16"/>
                <w:szCs w:val="16"/>
              </w:rPr>
              <w:lastRenderedPageBreak/>
              <w:t>M.29.</w:t>
            </w:r>
            <w:r w:rsidRPr="00CC1BCA">
              <w:rPr>
                <w:rFonts w:cs="Calibri"/>
                <w:sz w:val="16"/>
                <w:szCs w:val="16"/>
              </w:rPr>
              <w:t xml:space="preserve"> Sustavna identifikacija i aktivacija brownfield lokacija</w:t>
            </w:r>
          </w:p>
        </w:tc>
        <w:tc>
          <w:tcPr>
            <w:tcW w:w="1417" w:type="dxa"/>
            <w:shd w:val="clear" w:color="auto" w:fill="F2F2F2" w:themeFill="background1" w:themeFillShade="F2"/>
            <w:vAlign w:val="center"/>
          </w:tcPr>
          <w:p w14:paraId="688C675C" w14:textId="77777777" w:rsidR="00D938DF" w:rsidRPr="00A56501" w:rsidRDefault="00D938DF" w:rsidP="00D938DF">
            <w:pPr>
              <w:rPr>
                <w:sz w:val="16"/>
                <w:szCs w:val="16"/>
              </w:rPr>
            </w:pPr>
            <w:r w:rsidRPr="00C8118F">
              <w:rPr>
                <w:sz w:val="16"/>
                <w:szCs w:val="16"/>
              </w:rPr>
              <w:t>površina revitaliziranih brownfield lokacija (m²)</w:t>
            </w:r>
          </w:p>
        </w:tc>
        <w:tc>
          <w:tcPr>
            <w:tcW w:w="993" w:type="dxa"/>
            <w:shd w:val="clear" w:color="auto" w:fill="F2F2F2" w:themeFill="background1" w:themeFillShade="F2"/>
            <w:vAlign w:val="center"/>
          </w:tcPr>
          <w:p w14:paraId="6D663466" w14:textId="77777777" w:rsidR="00D938DF" w:rsidRPr="00CC1BCA" w:rsidRDefault="00D938DF" w:rsidP="00D938DF">
            <w:pPr>
              <w:rPr>
                <w:sz w:val="16"/>
                <w:szCs w:val="16"/>
              </w:rPr>
            </w:pPr>
            <w:r w:rsidRPr="00CC1BCA">
              <w:rPr>
                <w:sz w:val="16"/>
                <w:szCs w:val="16"/>
              </w:rPr>
              <w:t>0</w:t>
            </w:r>
          </w:p>
        </w:tc>
        <w:tc>
          <w:tcPr>
            <w:tcW w:w="1275" w:type="dxa"/>
            <w:shd w:val="clear" w:color="auto" w:fill="F2F2F2" w:themeFill="background1" w:themeFillShade="F2"/>
            <w:vAlign w:val="center"/>
          </w:tcPr>
          <w:p w14:paraId="04F51030" w14:textId="77777777" w:rsidR="00D938DF" w:rsidRPr="00CC1BCA" w:rsidRDefault="00D938DF" w:rsidP="00D938DF">
            <w:pPr>
              <w:spacing w:after="0" w:line="240" w:lineRule="auto"/>
              <w:rPr>
                <w:rFonts w:cs="Segoe UI Light"/>
                <w:b/>
                <w:sz w:val="16"/>
                <w:szCs w:val="16"/>
              </w:rPr>
            </w:pPr>
            <w:r w:rsidRPr="00CC1BCA">
              <w:rPr>
                <w:sz w:val="16"/>
                <w:szCs w:val="16"/>
              </w:rPr>
              <w:t>10</w:t>
            </w:r>
            <w:r>
              <w:rPr>
                <w:sz w:val="16"/>
                <w:szCs w:val="16"/>
              </w:rPr>
              <w:t>0.000</w:t>
            </w:r>
          </w:p>
        </w:tc>
        <w:tc>
          <w:tcPr>
            <w:tcW w:w="2693" w:type="dxa"/>
            <w:shd w:val="clear" w:color="auto" w:fill="F2F2F2" w:themeFill="background1" w:themeFillShade="F2"/>
            <w:vAlign w:val="center"/>
          </w:tcPr>
          <w:p w14:paraId="487AC0E7" w14:textId="1BF84C76" w:rsidR="00D938DF" w:rsidRPr="00CC1BCA" w:rsidRDefault="00D938DF" w:rsidP="00D938DF">
            <w:pPr>
              <w:spacing w:after="0" w:line="240" w:lineRule="auto"/>
              <w:rPr>
                <w:rFonts w:cs="Segoe UI Light"/>
                <w:b/>
                <w:sz w:val="16"/>
                <w:szCs w:val="16"/>
              </w:rPr>
            </w:pPr>
            <w:r w:rsidRPr="00CC1BCA">
              <w:rPr>
                <w:sz w:val="16"/>
                <w:szCs w:val="16"/>
              </w:rPr>
              <w:t>Grad</w:t>
            </w:r>
            <w:r>
              <w:rPr>
                <w:sz w:val="16"/>
                <w:szCs w:val="16"/>
              </w:rPr>
              <w:t xml:space="preserve"> Velika Gorica</w:t>
            </w:r>
            <w:r w:rsidRPr="00CC1BCA">
              <w:rPr>
                <w:sz w:val="16"/>
                <w:szCs w:val="16"/>
              </w:rPr>
              <w:t>, privatne tvrtke</w:t>
            </w:r>
          </w:p>
        </w:tc>
        <w:tc>
          <w:tcPr>
            <w:tcW w:w="1558" w:type="dxa"/>
            <w:shd w:val="clear" w:color="auto" w:fill="F2F2F2" w:themeFill="background1" w:themeFillShade="F2"/>
            <w:vAlign w:val="center"/>
          </w:tcPr>
          <w:p w14:paraId="284731FD" w14:textId="77777777" w:rsidR="00D938DF" w:rsidRPr="00CC1BCA" w:rsidRDefault="00D938DF" w:rsidP="00D938DF">
            <w:pPr>
              <w:spacing w:after="0" w:line="240" w:lineRule="auto"/>
              <w:rPr>
                <w:rFonts w:cs="Segoe UI Light"/>
                <w:b/>
                <w:sz w:val="16"/>
                <w:szCs w:val="16"/>
              </w:rPr>
            </w:pPr>
            <w:r w:rsidRPr="00CC1BCA">
              <w:rPr>
                <w:sz w:val="16"/>
                <w:szCs w:val="16"/>
              </w:rPr>
              <w:t>2026–2036</w:t>
            </w:r>
          </w:p>
        </w:tc>
        <w:tc>
          <w:tcPr>
            <w:tcW w:w="1710" w:type="dxa"/>
            <w:shd w:val="clear" w:color="auto" w:fill="F2F2F2" w:themeFill="background1" w:themeFillShade="F2"/>
            <w:vAlign w:val="center"/>
          </w:tcPr>
          <w:p w14:paraId="4E55891B" w14:textId="77777777" w:rsidR="00D938DF" w:rsidRPr="00CC1BCA" w:rsidRDefault="00D938DF" w:rsidP="00D938DF">
            <w:pPr>
              <w:spacing w:after="0" w:line="240" w:lineRule="auto"/>
              <w:rPr>
                <w:rFonts w:cs="Segoe UI Light"/>
                <w:b/>
                <w:sz w:val="16"/>
                <w:szCs w:val="16"/>
              </w:rPr>
            </w:pPr>
            <w:r>
              <w:rPr>
                <w:sz w:val="16"/>
                <w:szCs w:val="16"/>
              </w:rPr>
              <w:t>5</w:t>
            </w:r>
            <w:r w:rsidRPr="00CC1BCA">
              <w:rPr>
                <w:sz w:val="16"/>
                <w:szCs w:val="16"/>
              </w:rPr>
              <w:t>.000.000 €</w:t>
            </w:r>
          </w:p>
        </w:tc>
        <w:tc>
          <w:tcPr>
            <w:tcW w:w="1559" w:type="dxa"/>
            <w:shd w:val="clear" w:color="auto" w:fill="F2F2F2" w:themeFill="background1" w:themeFillShade="F2"/>
            <w:vAlign w:val="center"/>
          </w:tcPr>
          <w:p w14:paraId="4279B49D" w14:textId="77777777" w:rsidR="00D938DF" w:rsidRPr="00CC1BCA" w:rsidRDefault="00D938DF" w:rsidP="00D938DF">
            <w:pPr>
              <w:spacing w:after="0" w:line="240" w:lineRule="auto"/>
              <w:rPr>
                <w:rFonts w:cs="Segoe UI Light"/>
                <w:b/>
                <w:sz w:val="16"/>
                <w:szCs w:val="16"/>
              </w:rPr>
            </w:pPr>
            <w:r w:rsidRPr="001B0804">
              <w:rPr>
                <w:sz w:val="16"/>
                <w:szCs w:val="16"/>
              </w:rPr>
              <w:t xml:space="preserve"> Proračun Grada VG, EU fondovi (NPOO, PKK i dr.), nacionalna sredstva, privatna ulaganja</w:t>
            </w:r>
          </w:p>
        </w:tc>
      </w:tr>
      <w:tr w:rsidR="00D938DF" w:rsidRPr="00BE751E" w14:paraId="075004EE" w14:textId="77777777" w:rsidTr="00D938DF">
        <w:tc>
          <w:tcPr>
            <w:tcW w:w="3112" w:type="dxa"/>
            <w:shd w:val="clear" w:color="auto" w:fill="F2F2F2" w:themeFill="background1" w:themeFillShade="F2"/>
            <w:vAlign w:val="center"/>
          </w:tcPr>
          <w:p w14:paraId="34C71AAB" w14:textId="77777777" w:rsidR="00D938DF" w:rsidRPr="00CC1BCA" w:rsidRDefault="00D938DF" w:rsidP="00D938DF">
            <w:pPr>
              <w:spacing w:after="0" w:line="240" w:lineRule="auto"/>
              <w:rPr>
                <w:rFonts w:cs="Calibri"/>
                <w:b/>
                <w:bCs/>
                <w:sz w:val="16"/>
                <w:szCs w:val="16"/>
              </w:rPr>
            </w:pPr>
            <w:r w:rsidRPr="00CC1BCA">
              <w:rPr>
                <w:rFonts w:cs="Calibri"/>
                <w:b/>
                <w:bCs/>
                <w:sz w:val="16"/>
                <w:szCs w:val="16"/>
              </w:rPr>
              <w:t>M.30.</w:t>
            </w:r>
            <w:r w:rsidRPr="00CC1BCA">
              <w:rPr>
                <w:rFonts w:cs="Calibri"/>
                <w:sz w:val="16"/>
                <w:szCs w:val="16"/>
              </w:rPr>
              <w:t xml:space="preserve"> Prenamjena i funkcionalna integracija zapuštenih prostora u urbani sustav</w:t>
            </w:r>
          </w:p>
        </w:tc>
        <w:tc>
          <w:tcPr>
            <w:tcW w:w="1417" w:type="dxa"/>
            <w:shd w:val="clear" w:color="auto" w:fill="F2F2F2" w:themeFill="background1" w:themeFillShade="F2"/>
            <w:vAlign w:val="center"/>
          </w:tcPr>
          <w:p w14:paraId="5556EBCF" w14:textId="77777777" w:rsidR="00D938DF" w:rsidRPr="00A56501" w:rsidRDefault="00D938DF" w:rsidP="00D938DF">
            <w:pPr>
              <w:rPr>
                <w:sz w:val="16"/>
                <w:szCs w:val="16"/>
              </w:rPr>
            </w:pPr>
            <w:r w:rsidRPr="00C8118F">
              <w:rPr>
                <w:sz w:val="16"/>
                <w:szCs w:val="16"/>
              </w:rPr>
              <w:t>površina prenamijenjenih prostora (m²)</w:t>
            </w:r>
          </w:p>
        </w:tc>
        <w:tc>
          <w:tcPr>
            <w:tcW w:w="993" w:type="dxa"/>
            <w:shd w:val="clear" w:color="auto" w:fill="F2F2F2" w:themeFill="background1" w:themeFillShade="F2"/>
            <w:vAlign w:val="center"/>
          </w:tcPr>
          <w:p w14:paraId="02A14E4D" w14:textId="77777777" w:rsidR="00D938DF" w:rsidRPr="00CC1BCA" w:rsidRDefault="00D938DF" w:rsidP="00D938DF">
            <w:pPr>
              <w:rPr>
                <w:sz w:val="16"/>
                <w:szCs w:val="16"/>
              </w:rPr>
            </w:pPr>
            <w:r w:rsidRPr="00CC1BCA">
              <w:rPr>
                <w:sz w:val="16"/>
                <w:szCs w:val="16"/>
              </w:rPr>
              <w:t>0</w:t>
            </w:r>
          </w:p>
        </w:tc>
        <w:tc>
          <w:tcPr>
            <w:tcW w:w="1275" w:type="dxa"/>
            <w:shd w:val="clear" w:color="auto" w:fill="F2F2F2" w:themeFill="background1" w:themeFillShade="F2"/>
            <w:vAlign w:val="center"/>
          </w:tcPr>
          <w:p w14:paraId="01459B3F" w14:textId="77777777" w:rsidR="00D938DF" w:rsidRPr="00CC1BCA" w:rsidRDefault="00D938DF" w:rsidP="00D938DF">
            <w:pPr>
              <w:spacing w:after="0" w:line="240" w:lineRule="auto"/>
              <w:rPr>
                <w:rFonts w:cs="Segoe UI Light"/>
                <w:b/>
                <w:sz w:val="16"/>
                <w:szCs w:val="16"/>
              </w:rPr>
            </w:pPr>
            <w:r>
              <w:rPr>
                <w:sz w:val="16"/>
                <w:szCs w:val="16"/>
              </w:rPr>
              <w:t>70.000</w:t>
            </w:r>
          </w:p>
        </w:tc>
        <w:tc>
          <w:tcPr>
            <w:tcW w:w="2693" w:type="dxa"/>
            <w:shd w:val="clear" w:color="auto" w:fill="F2F2F2" w:themeFill="background1" w:themeFillShade="F2"/>
            <w:vAlign w:val="center"/>
          </w:tcPr>
          <w:p w14:paraId="66616700" w14:textId="77777777" w:rsidR="00D938DF" w:rsidRPr="00CC1BCA" w:rsidRDefault="00D938DF" w:rsidP="00D938DF">
            <w:pPr>
              <w:spacing w:after="0" w:line="240" w:lineRule="auto"/>
              <w:rPr>
                <w:rFonts w:cs="Segoe UI Light"/>
                <w:b/>
                <w:sz w:val="16"/>
                <w:szCs w:val="16"/>
              </w:rPr>
            </w:pPr>
            <w:r w:rsidRPr="00CC1BCA">
              <w:rPr>
                <w:sz w:val="16"/>
                <w:szCs w:val="16"/>
              </w:rPr>
              <w:t xml:space="preserve">Grad </w:t>
            </w:r>
            <w:r>
              <w:rPr>
                <w:sz w:val="16"/>
                <w:szCs w:val="16"/>
              </w:rPr>
              <w:t>Velika Gorica</w:t>
            </w:r>
            <w:r w:rsidRPr="00CC1BCA">
              <w:rPr>
                <w:sz w:val="16"/>
                <w:szCs w:val="16"/>
              </w:rPr>
              <w:t>, privatne tvrtke</w:t>
            </w:r>
          </w:p>
        </w:tc>
        <w:tc>
          <w:tcPr>
            <w:tcW w:w="1558" w:type="dxa"/>
            <w:shd w:val="clear" w:color="auto" w:fill="F2F2F2" w:themeFill="background1" w:themeFillShade="F2"/>
            <w:vAlign w:val="center"/>
          </w:tcPr>
          <w:p w14:paraId="41B954CB" w14:textId="77777777" w:rsidR="00D938DF" w:rsidRPr="00CC1BCA" w:rsidRDefault="00D938DF" w:rsidP="00D938DF">
            <w:pPr>
              <w:spacing w:after="0" w:line="240" w:lineRule="auto"/>
              <w:rPr>
                <w:rFonts w:cs="Segoe UI Light"/>
                <w:b/>
                <w:sz w:val="16"/>
                <w:szCs w:val="16"/>
              </w:rPr>
            </w:pPr>
            <w:r w:rsidRPr="00CC1BCA">
              <w:rPr>
                <w:sz w:val="16"/>
                <w:szCs w:val="16"/>
              </w:rPr>
              <w:t>2026–2036</w:t>
            </w:r>
          </w:p>
        </w:tc>
        <w:tc>
          <w:tcPr>
            <w:tcW w:w="1710" w:type="dxa"/>
            <w:shd w:val="clear" w:color="auto" w:fill="F2F2F2" w:themeFill="background1" w:themeFillShade="F2"/>
            <w:vAlign w:val="center"/>
          </w:tcPr>
          <w:p w14:paraId="7DF6C8C2" w14:textId="77777777" w:rsidR="00D938DF" w:rsidRPr="00CC1BCA" w:rsidRDefault="00D938DF" w:rsidP="00D938DF">
            <w:pPr>
              <w:spacing w:after="0" w:line="240" w:lineRule="auto"/>
              <w:rPr>
                <w:rFonts w:cs="Segoe UI Light"/>
                <w:b/>
                <w:sz w:val="16"/>
                <w:szCs w:val="16"/>
              </w:rPr>
            </w:pPr>
            <w:r>
              <w:rPr>
                <w:sz w:val="16"/>
                <w:szCs w:val="16"/>
              </w:rPr>
              <w:t>4</w:t>
            </w:r>
            <w:r w:rsidRPr="00CC1BCA">
              <w:rPr>
                <w:sz w:val="16"/>
                <w:szCs w:val="16"/>
              </w:rPr>
              <w:t>.000.000 €</w:t>
            </w:r>
          </w:p>
        </w:tc>
        <w:tc>
          <w:tcPr>
            <w:tcW w:w="1559" w:type="dxa"/>
            <w:shd w:val="clear" w:color="auto" w:fill="F2F2F2" w:themeFill="background1" w:themeFillShade="F2"/>
            <w:vAlign w:val="center"/>
          </w:tcPr>
          <w:p w14:paraId="7F80B295" w14:textId="77777777" w:rsidR="00D938DF" w:rsidRPr="00CC1BCA" w:rsidRDefault="00D938DF" w:rsidP="00D938DF">
            <w:pPr>
              <w:spacing w:after="0" w:line="240" w:lineRule="auto"/>
              <w:rPr>
                <w:rFonts w:cs="Segoe UI Light"/>
                <w:b/>
                <w:sz w:val="16"/>
                <w:szCs w:val="16"/>
              </w:rPr>
            </w:pPr>
            <w:r w:rsidRPr="001B0804">
              <w:rPr>
                <w:sz w:val="16"/>
                <w:szCs w:val="16"/>
              </w:rPr>
              <w:t xml:space="preserve"> Proračun Grada VG, EU fondovi (NPOO, PKK i dr.), nacionalna sredstva, privatna ulaganja</w:t>
            </w:r>
          </w:p>
        </w:tc>
      </w:tr>
      <w:tr w:rsidR="00D938DF" w:rsidRPr="00BE751E" w14:paraId="750A44DC" w14:textId="77777777" w:rsidTr="00D938DF">
        <w:trPr>
          <w:trHeight w:val="283"/>
        </w:trPr>
        <w:tc>
          <w:tcPr>
            <w:tcW w:w="14317" w:type="dxa"/>
            <w:gridSpan w:val="8"/>
            <w:shd w:val="clear" w:color="auto" w:fill="FBE4D5" w:themeFill="accent2" w:themeFillTint="33"/>
            <w:vAlign w:val="center"/>
          </w:tcPr>
          <w:p w14:paraId="23D9C93F" w14:textId="77777777" w:rsidR="00D938DF" w:rsidRPr="00A56501" w:rsidRDefault="00D938DF" w:rsidP="00D938DF">
            <w:pPr>
              <w:spacing w:after="0" w:line="240" w:lineRule="auto"/>
              <w:rPr>
                <w:rFonts w:cs="Segoe UI Light"/>
                <w:b/>
                <w:sz w:val="16"/>
                <w:szCs w:val="16"/>
              </w:rPr>
            </w:pPr>
            <w:r w:rsidRPr="00A56501">
              <w:rPr>
                <w:rFonts w:cs="Calibri"/>
                <w:b/>
                <w:sz w:val="16"/>
                <w:szCs w:val="16"/>
              </w:rPr>
              <w:t xml:space="preserve">PS 4.2. Kružna obnova i produljenje životnog vijeka zgrada </w:t>
            </w:r>
          </w:p>
        </w:tc>
      </w:tr>
      <w:tr w:rsidR="00D938DF" w:rsidRPr="00BE751E" w14:paraId="118C8E7D" w14:textId="77777777" w:rsidTr="00D938DF">
        <w:tc>
          <w:tcPr>
            <w:tcW w:w="3112" w:type="dxa"/>
            <w:shd w:val="clear" w:color="auto" w:fill="F2F2F2" w:themeFill="background1" w:themeFillShade="F2"/>
            <w:vAlign w:val="center"/>
          </w:tcPr>
          <w:p w14:paraId="260096FF" w14:textId="77777777" w:rsidR="00D938DF" w:rsidRPr="00CC1BCA" w:rsidRDefault="00D938DF" w:rsidP="00D938DF">
            <w:pPr>
              <w:spacing w:after="0" w:line="240" w:lineRule="auto"/>
              <w:rPr>
                <w:rFonts w:cs="Calibri"/>
                <w:b/>
                <w:bCs/>
                <w:sz w:val="16"/>
                <w:szCs w:val="16"/>
              </w:rPr>
            </w:pPr>
            <w:r w:rsidRPr="00CC1BCA">
              <w:rPr>
                <w:rFonts w:cs="Calibri"/>
                <w:b/>
                <w:bCs/>
                <w:sz w:val="16"/>
                <w:szCs w:val="16"/>
              </w:rPr>
              <w:t>M.31</w:t>
            </w:r>
            <w:r w:rsidRPr="00CC1BCA">
              <w:rPr>
                <w:rFonts w:cs="Calibri"/>
                <w:sz w:val="16"/>
                <w:szCs w:val="16"/>
              </w:rPr>
              <w:t>. Kružna obnova i prenamjena postojećih zgrada uz produljenje njihova životnog vijeka</w:t>
            </w:r>
          </w:p>
        </w:tc>
        <w:tc>
          <w:tcPr>
            <w:tcW w:w="1417" w:type="dxa"/>
            <w:shd w:val="clear" w:color="auto" w:fill="F2F2F2" w:themeFill="background1" w:themeFillShade="F2"/>
            <w:vAlign w:val="center"/>
          </w:tcPr>
          <w:p w14:paraId="7FAD7DD7" w14:textId="77777777" w:rsidR="00D938DF" w:rsidRPr="00A56501" w:rsidRDefault="00D938DF" w:rsidP="00D938DF">
            <w:pPr>
              <w:rPr>
                <w:sz w:val="16"/>
                <w:szCs w:val="16"/>
              </w:rPr>
            </w:pPr>
            <w:r w:rsidRPr="00C8118F">
              <w:rPr>
                <w:sz w:val="16"/>
                <w:szCs w:val="16"/>
              </w:rPr>
              <w:t>bruto površina obnovljenih zgrada (m²)</w:t>
            </w:r>
          </w:p>
        </w:tc>
        <w:tc>
          <w:tcPr>
            <w:tcW w:w="993" w:type="dxa"/>
            <w:shd w:val="clear" w:color="auto" w:fill="F2F2F2" w:themeFill="background1" w:themeFillShade="F2"/>
            <w:vAlign w:val="center"/>
          </w:tcPr>
          <w:p w14:paraId="3DC18CB4" w14:textId="77777777" w:rsidR="00D938DF" w:rsidRPr="00CC1BCA" w:rsidRDefault="00D938DF" w:rsidP="00D938DF">
            <w:pPr>
              <w:rPr>
                <w:sz w:val="16"/>
                <w:szCs w:val="16"/>
              </w:rPr>
            </w:pPr>
            <w:r w:rsidRPr="00CC1BCA">
              <w:rPr>
                <w:sz w:val="16"/>
                <w:szCs w:val="16"/>
              </w:rPr>
              <w:t>0</w:t>
            </w:r>
          </w:p>
        </w:tc>
        <w:tc>
          <w:tcPr>
            <w:tcW w:w="1275" w:type="dxa"/>
            <w:shd w:val="clear" w:color="auto" w:fill="F2F2F2" w:themeFill="background1" w:themeFillShade="F2"/>
            <w:vAlign w:val="center"/>
          </w:tcPr>
          <w:p w14:paraId="453FA8F0" w14:textId="77777777" w:rsidR="00D938DF" w:rsidRPr="00CC1BCA" w:rsidRDefault="00D938DF" w:rsidP="00D938DF">
            <w:pPr>
              <w:spacing w:after="0" w:line="240" w:lineRule="auto"/>
              <w:rPr>
                <w:rFonts w:cs="Segoe UI Light"/>
                <w:b/>
                <w:sz w:val="16"/>
                <w:szCs w:val="16"/>
              </w:rPr>
            </w:pPr>
            <w:r>
              <w:rPr>
                <w:sz w:val="16"/>
                <w:szCs w:val="16"/>
              </w:rPr>
              <w:t>30.000</w:t>
            </w:r>
          </w:p>
        </w:tc>
        <w:tc>
          <w:tcPr>
            <w:tcW w:w="2693" w:type="dxa"/>
            <w:shd w:val="clear" w:color="auto" w:fill="F2F2F2" w:themeFill="background1" w:themeFillShade="F2"/>
            <w:vAlign w:val="center"/>
          </w:tcPr>
          <w:p w14:paraId="3640C6F8" w14:textId="77777777" w:rsidR="00D938DF" w:rsidRPr="00CC1BCA" w:rsidRDefault="00D938DF" w:rsidP="00D938DF">
            <w:pPr>
              <w:spacing w:after="0" w:line="240" w:lineRule="auto"/>
              <w:rPr>
                <w:rFonts w:cs="Segoe UI Light"/>
                <w:b/>
                <w:sz w:val="16"/>
                <w:szCs w:val="16"/>
              </w:rPr>
            </w:pPr>
            <w:r>
              <w:rPr>
                <w:sz w:val="16"/>
                <w:szCs w:val="16"/>
              </w:rPr>
              <w:t>Grad Velika Gorica, suvlasnici zgrada, javne ustanove i institucije, upravitelji zgrada</w:t>
            </w:r>
          </w:p>
        </w:tc>
        <w:tc>
          <w:tcPr>
            <w:tcW w:w="1558" w:type="dxa"/>
            <w:shd w:val="clear" w:color="auto" w:fill="F2F2F2" w:themeFill="background1" w:themeFillShade="F2"/>
            <w:vAlign w:val="center"/>
          </w:tcPr>
          <w:p w14:paraId="6E1DF261" w14:textId="77777777" w:rsidR="00D938DF" w:rsidRPr="00CC1BCA" w:rsidRDefault="00D938DF" w:rsidP="00D938DF">
            <w:pPr>
              <w:spacing w:after="0" w:line="240" w:lineRule="auto"/>
              <w:rPr>
                <w:rFonts w:cs="Segoe UI Light"/>
                <w:b/>
                <w:sz w:val="16"/>
                <w:szCs w:val="16"/>
              </w:rPr>
            </w:pPr>
            <w:r w:rsidRPr="00CC1BCA">
              <w:rPr>
                <w:sz w:val="16"/>
                <w:szCs w:val="16"/>
              </w:rPr>
              <w:t>2026–2036</w:t>
            </w:r>
          </w:p>
        </w:tc>
        <w:tc>
          <w:tcPr>
            <w:tcW w:w="1710" w:type="dxa"/>
            <w:shd w:val="clear" w:color="auto" w:fill="F2F2F2" w:themeFill="background1" w:themeFillShade="F2"/>
            <w:vAlign w:val="center"/>
          </w:tcPr>
          <w:p w14:paraId="0DE86EB9" w14:textId="77777777" w:rsidR="00D938DF" w:rsidRPr="00CC1BCA" w:rsidRDefault="00D938DF" w:rsidP="00D938DF">
            <w:pPr>
              <w:spacing w:after="0" w:line="240" w:lineRule="auto"/>
              <w:rPr>
                <w:rFonts w:cs="Segoe UI Light"/>
                <w:b/>
                <w:sz w:val="16"/>
                <w:szCs w:val="16"/>
              </w:rPr>
            </w:pPr>
            <w:r>
              <w:rPr>
                <w:sz w:val="16"/>
                <w:szCs w:val="16"/>
              </w:rPr>
              <w:t>15</w:t>
            </w:r>
            <w:r w:rsidRPr="00CC1BCA">
              <w:rPr>
                <w:sz w:val="16"/>
                <w:szCs w:val="16"/>
              </w:rPr>
              <w:t>.000.000 €</w:t>
            </w:r>
          </w:p>
        </w:tc>
        <w:tc>
          <w:tcPr>
            <w:tcW w:w="1559" w:type="dxa"/>
            <w:shd w:val="clear" w:color="auto" w:fill="F2F2F2" w:themeFill="background1" w:themeFillShade="F2"/>
            <w:vAlign w:val="center"/>
          </w:tcPr>
          <w:p w14:paraId="28EC6FDF" w14:textId="77777777" w:rsidR="00D938DF" w:rsidRPr="00CC1BCA" w:rsidRDefault="00D938DF" w:rsidP="00D938DF">
            <w:pPr>
              <w:spacing w:after="0" w:line="240" w:lineRule="auto"/>
              <w:rPr>
                <w:rFonts w:cs="Segoe UI Light"/>
                <w:b/>
                <w:sz w:val="16"/>
                <w:szCs w:val="16"/>
              </w:rPr>
            </w:pPr>
            <w:r w:rsidRPr="001B0804">
              <w:rPr>
                <w:sz w:val="16"/>
                <w:szCs w:val="16"/>
              </w:rPr>
              <w:t xml:space="preserve"> Proračun Grada VG, EU fondovi (NPOO, PKK i dr.), nacionalna sredstva, privatna ulaganja</w:t>
            </w:r>
          </w:p>
        </w:tc>
      </w:tr>
      <w:tr w:rsidR="00D938DF" w:rsidRPr="00BE751E" w14:paraId="2B7912B2" w14:textId="77777777" w:rsidTr="00D938DF">
        <w:trPr>
          <w:trHeight w:val="320"/>
        </w:trPr>
        <w:tc>
          <w:tcPr>
            <w:tcW w:w="3112" w:type="dxa"/>
            <w:shd w:val="clear" w:color="auto" w:fill="F2F2F2" w:themeFill="background1" w:themeFillShade="F2"/>
            <w:vAlign w:val="center"/>
          </w:tcPr>
          <w:p w14:paraId="58430808" w14:textId="77777777" w:rsidR="00D938DF" w:rsidRPr="00CC1BCA" w:rsidRDefault="00D938DF" w:rsidP="00D938DF">
            <w:pPr>
              <w:spacing w:after="0" w:line="240" w:lineRule="auto"/>
              <w:rPr>
                <w:rFonts w:cs="Calibri"/>
                <w:b/>
                <w:bCs/>
                <w:sz w:val="16"/>
                <w:szCs w:val="16"/>
              </w:rPr>
            </w:pPr>
            <w:r w:rsidRPr="00CC1BCA">
              <w:rPr>
                <w:rFonts w:cs="Calibri"/>
                <w:b/>
                <w:bCs/>
                <w:sz w:val="16"/>
                <w:szCs w:val="16"/>
              </w:rPr>
              <w:t>M.32.</w:t>
            </w:r>
            <w:r w:rsidRPr="00CC1BCA">
              <w:rPr>
                <w:rFonts w:cs="Calibri"/>
                <w:sz w:val="16"/>
                <w:szCs w:val="16"/>
              </w:rPr>
              <w:t xml:space="preserve"> Aktivacija i ponovna uporaba neiskorištenih prostora i zgrada u funkciji smanjenja potrebe za novom gradnjom</w:t>
            </w:r>
          </w:p>
        </w:tc>
        <w:tc>
          <w:tcPr>
            <w:tcW w:w="1417" w:type="dxa"/>
            <w:shd w:val="clear" w:color="auto" w:fill="F2F2F2" w:themeFill="background1" w:themeFillShade="F2"/>
            <w:vAlign w:val="center"/>
          </w:tcPr>
          <w:p w14:paraId="1E9804B5" w14:textId="77777777" w:rsidR="00D938DF" w:rsidRPr="00A56501" w:rsidRDefault="00D938DF" w:rsidP="00D938DF">
            <w:pPr>
              <w:rPr>
                <w:sz w:val="16"/>
                <w:szCs w:val="16"/>
              </w:rPr>
            </w:pPr>
            <w:r w:rsidRPr="00C8118F">
              <w:rPr>
                <w:sz w:val="16"/>
                <w:szCs w:val="16"/>
              </w:rPr>
              <w:t>površina ponovno korištenih prostora (m²)</w:t>
            </w:r>
          </w:p>
        </w:tc>
        <w:tc>
          <w:tcPr>
            <w:tcW w:w="993" w:type="dxa"/>
            <w:shd w:val="clear" w:color="auto" w:fill="F2F2F2" w:themeFill="background1" w:themeFillShade="F2"/>
            <w:vAlign w:val="center"/>
          </w:tcPr>
          <w:p w14:paraId="48F95983" w14:textId="77777777" w:rsidR="00D938DF" w:rsidRPr="00CC1BCA" w:rsidRDefault="00D938DF" w:rsidP="00D938DF">
            <w:pPr>
              <w:rPr>
                <w:sz w:val="16"/>
                <w:szCs w:val="16"/>
              </w:rPr>
            </w:pPr>
            <w:r w:rsidRPr="00CC1BCA">
              <w:rPr>
                <w:sz w:val="16"/>
                <w:szCs w:val="16"/>
              </w:rPr>
              <w:t>0</w:t>
            </w:r>
          </w:p>
        </w:tc>
        <w:tc>
          <w:tcPr>
            <w:tcW w:w="1275" w:type="dxa"/>
            <w:shd w:val="clear" w:color="auto" w:fill="F2F2F2" w:themeFill="background1" w:themeFillShade="F2"/>
            <w:vAlign w:val="center"/>
          </w:tcPr>
          <w:p w14:paraId="20EBD48D" w14:textId="77777777" w:rsidR="00D938DF" w:rsidRPr="00CC1BCA" w:rsidRDefault="00D938DF" w:rsidP="00D938DF">
            <w:pPr>
              <w:spacing w:after="0" w:line="240" w:lineRule="auto"/>
              <w:rPr>
                <w:rFonts w:cs="Segoe UI Light"/>
                <w:b/>
                <w:sz w:val="16"/>
                <w:szCs w:val="16"/>
              </w:rPr>
            </w:pPr>
            <w:r>
              <w:rPr>
                <w:sz w:val="16"/>
                <w:szCs w:val="16"/>
              </w:rPr>
              <w:t>60.000</w:t>
            </w:r>
          </w:p>
        </w:tc>
        <w:tc>
          <w:tcPr>
            <w:tcW w:w="2693" w:type="dxa"/>
            <w:shd w:val="clear" w:color="auto" w:fill="F2F2F2" w:themeFill="background1" w:themeFillShade="F2"/>
            <w:vAlign w:val="center"/>
          </w:tcPr>
          <w:p w14:paraId="1245F686" w14:textId="75E1180C" w:rsidR="00D938DF" w:rsidRPr="00CC1BCA" w:rsidRDefault="00D938DF" w:rsidP="00D938DF">
            <w:pPr>
              <w:spacing w:after="0" w:line="240" w:lineRule="auto"/>
              <w:rPr>
                <w:rFonts w:cs="Segoe UI Light"/>
                <w:b/>
                <w:sz w:val="16"/>
                <w:szCs w:val="16"/>
              </w:rPr>
            </w:pPr>
            <w:r>
              <w:rPr>
                <w:sz w:val="16"/>
                <w:szCs w:val="16"/>
              </w:rPr>
              <w:t xml:space="preserve"> Grad Velika Gorica</w:t>
            </w:r>
          </w:p>
        </w:tc>
        <w:tc>
          <w:tcPr>
            <w:tcW w:w="1558" w:type="dxa"/>
            <w:shd w:val="clear" w:color="auto" w:fill="F2F2F2" w:themeFill="background1" w:themeFillShade="F2"/>
            <w:vAlign w:val="center"/>
          </w:tcPr>
          <w:p w14:paraId="210F293B" w14:textId="77777777" w:rsidR="00D938DF" w:rsidRPr="00CC1BCA" w:rsidRDefault="00D938DF" w:rsidP="00D938DF">
            <w:pPr>
              <w:spacing w:after="0" w:line="240" w:lineRule="auto"/>
              <w:rPr>
                <w:rFonts w:cs="Segoe UI Light"/>
                <w:b/>
                <w:sz w:val="16"/>
                <w:szCs w:val="16"/>
              </w:rPr>
            </w:pPr>
            <w:r w:rsidRPr="00CC1BCA">
              <w:rPr>
                <w:sz w:val="16"/>
                <w:szCs w:val="16"/>
              </w:rPr>
              <w:t>2026–2036</w:t>
            </w:r>
          </w:p>
        </w:tc>
        <w:tc>
          <w:tcPr>
            <w:tcW w:w="1710" w:type="dxa"/>
            <w:shd w:val="clear" w:color="auto" w:fill="F2F2F2" w:themeFill="background1" w:themeFillShade="F2"/>
            <w:vAlign w:val="center"/>
          </w:tcPr>
          <w:p w14:paraId="5DAD78E6" w14:textId="77777777" w:rsidR="00D938DF" w:rsidRPr="00CC1BCA" w:rsidRDefault="00D938DF" w:rsidP="00D938DF">
            <w:pPr>
              <w:spacing w:after="0" w:line="240" w:lineRule="auto"/>
              <w:rPr>
                <w:rFonts w:cs="Segoe UI Light"/>
                <w:b/>
                <w:sz w:val="16"/>
                <w:szCs w:val="16"/>
              </w:rPr>
            </w:pPr>
            <w:r>
              <w:rPr>
                <w:sz w:val="16"/>
                <w:szCs w:val="16"/>
              </w:rPr>
              <w:t>3</w:t>
            </w:r>
            <w:r w:rsidRPr="00CC1BCA">
              <w:rPr>
                <w:sz w:val="16"/>
                <w:szCs w:val="16"/>
              </w:rPr>
              <w:t>.000.000 €</w:t>
            </w:r>
          </w:p>
        </w:tc>
        <w:tc>
          <w:tcPr>
            <w:tcW w:w="1559" w:type="dxa"/>
            <w:shd w:val="clear" w:color="auto" w:fill="F2F2F2" w:themeFill="background1" w:themeFillShade="F2"/>
            <w:vAlign w:val="center"/>
          </w:tcPr>
          <w:p w14:paraId="6303FFCC" w14:textId="77777777" w:rsidR="00D938DF" w:rsidRPr="00CC1BCA" w:rsidRDefault="00D938DF" w:rsidP="00D938DF">
            <w:pPr>
              <w:spacing w:after="0" w:line="240" w:lineRule="auto"/>
              <w:rPr>
                <w:rFonts w:cs="Segoe UI Light"/>
                <w:b/>
                <w:sz w:val="16"/>
                <w:szCs w:val="16"/>
              </w:rPr>
            </w:pPr>
            <w:r w:rsidRPr="001B0804">
              <w:rPr>
                <w:sz w:val="16"/>
                <w:szCs w:val="16"/>
              </w:rPr>
              <w:t xml:space="preserve"> Proračun Grada VG, EU fondovi (NPOO, PKK i dr.), nacionalna sredstva, privatna ulaganja</w:t>
            </w:r>
          </w:p>
        </w:tc>
      </w:tr>
      <w:tr w:rsidR="00D938DF" w:rsidRPr="00BE751E" w14:paraId="47F85F33" w14:textId="77777777" w:rsidTr="00D938DF">
        <w:trPr>
          <w:trHeight w:val="283"/>
        </w:trPr>
        <w:tc>
          <w:tcPr>
            <w:tcW w:w="14317" w:type="dxa"/>
            <w:gridSpan w:val="8"/>
            <w:shd w:val="clear" w:color="auto" w:fill="FBE4D5" w:themeFill="accent2" w:themeFillTint="33"/>
          </w:tcPr>
          <w:p w14:paraId="5ECF0B7B" w14:textId="77777777" w:rsidR="00D938DF" w:rsidRPr="00CC1BCA" w:rsidRDefault="00D938DF" w:rsidP="00D938DF">
            <w:pPr>
              <w:spacing w:after="0"/>
              <w:rPr>
                <w:b/>
                <w:sz w:val="16"/>
                <w:szCs w:val="16"/>
              </w:rPr>
            </w:pPr>
            <w:r w:rsidRPr="00CC1BCA">
              <w:rPr>
                <w:b/>
                <w:sz w:val="16"/>
                <w:szCs w:val="16"/>
              </w:rPr>
              <w:t>PS 4.3. Smanjenje građevinskog otpada i poticanje ponovne uporabe</w:t>
            </w:r>
          </w:p>
        </w:tc>
      </w:tr>
      <w:tr w:rsidR="00D938DF" w:rsidRPr="00BE751E" w14:paraId="0D633757" w14:textId="77777777" w:rsidTr="00D938DF">
        <w:tc>
          <w:tcPr>
            <w:tcW w:w="3112" w:type="dxa"/>
            <w:shd w:val="clear" w:color="auto" w:fill="F2F2F2" w:themeFill="background1" w:themeFillShade="F2"/>
            <w:vAlign w:val="center"/>
          </w:tcPr>
          <w:p w14:paraId="1E69087D" w14:textId="77777777" w:rsidR="00D938DF" w:rsidRPr="00CC1BCA" w:rsidRDefault="00D938DF" w:rsidP="00D938DF">
            <w:pPr>
              <w:spacing w:after="0" w:line="240" w:lineRule="auto"/>
              <w:rPr>
                <w:rFonts w:cs="Calibri"/>
                <w:b/>
                <w:bCs/>
                <w:sz w:val="16"/>
                <w:szCs w:val="16"/>
              </w:rPr>
            </w:pPr>
            <w:r w:rsidRPr="00CC1BCA">
              <w:rPr>
                <w:rFonts w:cs="Calibri"/>
                <w:b/>
                <w:bCs/>
                <w:sz w:val="16"/>
                <w:szCs w:val="16"/>
              </w:rPr>
              <w:t>M.33.</w:t>
            </w:r>
            <w:r w:rsidRPr="00CC1BCA">
              <w:rPr>
                <w:rFonts w:cs="Calibri"/>
                <w:sz w:val="16"/>
                <w:szCs w:val="16"/>
              </w:rPr>
              <w:t xml:space="preserve"> Poticanje selektivnog razdvajanja, oporabe i ponovne uporabe građevinskog otpada i materijala pri obnovi i uklanjanju zgrada</w:t>
            </w:r>
          </w:p>
        </w:tc>
        <w:tc>
          <w:tcPr>
            <w:tcW w:w="1417" w:type="dxa"/>
            <w:shd w:val="clear" w:color="auto" w:fill="F2F2F2" w:themeFill="background1" w:themeFillShade="F2"/>
            <w:vAlign w:val="center"/>
          </w:tcPr>
          <w:p w14:paraId="3E775889" w14:textId="77777777" w:rsidR="00D938DF" w:rsidRPr="00A56501" w:rsidRDefault="00D938DF" w:rsidP="00D938DF">
            <w:pPr>
              <w:rPr>
                <w:rFonts w:cstheme="minorHAnsi"/>
                <w:sz w:val="16"/>
                <w:szCs w:val="16"/>
              </w:rPr>
            </w:pPr>
            <w:r w:rsidRPr="00C8118F">
              <w:rPr>
                <w:rFonts w:cstheme="minorHAnsi"/>
                <w:sz w:val="16"/>
                <w:szCs w:val="16"/>
              </w:rPr>
              <w:t>smanjenje količine građevinskog otpada (%)</w:t>
            </w:r>
          </w:p>
        </w:tc>
        <w:tc>
          <w:tcPr>
            <w:tcW w:w="993" w:type="dxa"/>
            <w:shd w:val="clear" w:color="auto" w:fill="F2F2F2" w:themeFill="background1" w:themeFillShade="F2"/>
            <w:vAlign w:val="center"/>
          </w:tcPr>
          <w:p w14:paraId="038C514C" w14:textId="77777777" w:rsidR="00D938DF" w:rsidRPr="00CC1BCA" w:rsidRDefault="00D938DF" w:rsidP="00D938DF">
            <w:pPr>
              <w:rPr>
                <w:sz w:val="16"/>
                <w:szCs w:val="16"/>
              </w:rPr>
            </w:pPr>
            <w:r w:rsidRPr="00CC1BCA">
              <w:rPr>
                <w:sz w:val="16"/>
                <w:szCs w:val="16"/>
              </w:rPr>
              <w:t>0</w:t>
            </w:r>
          </w:p>
        </w:tc>
        <w:tc>
          <w:tcPr>
            <w:tcW w:w="1275" w:type="dxa"/>
            <w:shd w:val="clear" w:color="auto" w:fill="F2F2F2" w:themeFill="background1" w:themeFillShade="F2"/>
            <w:vAlign w:val="center"/>
          </w:tcPr>
          <w:p w14:paraId="391775B3" w14:textId="77777777" w:rsidR="00D938DF" w:rsidRPr="00CC1BCA" w:rsidRDefault="00D938DF" w:rsidP="00D938DF">
            <w:pPr>
              <w:spacing w:after="0" w:line="240" w:lineRule="auto"/>
              <w:rPr>
                <w:rFonts w:cs="Segoe UI Light"/>
                <w:b/>
                <w:sz w:val="16"/>
                <w:szCs w:val="16"/>
              </w:rPr>
            </w:pPr>
            <w:r w:rsidRPr="00CC1BCA">
              <w:rPr>
                <w:sz w:val="16"/>
                <w:szCs w:val="16"/>
              </w:rPr>
              <w:t>30%</w:t>
            </w:r>
          </w:p>
        </w:tc>
        <w:tc>
          <w:tcPr>
            <w:tcW w:w="2693" w:type="dxa"/>
            <w:shd w:val="clear" w:color="auto" w:fill="F2F2F2" w:themeFill="background1" w:themeFillShade="F2"/>
            <w:vAlign w:val="center"/>
          </w:tcPr>
          <w:p w14:paraId="540B2A7E" w14:textId="77777777" w:rsidR="00D938DF" w:rsidRPr="00CC1BCA" w:rsidRDefault="00D938DF" w:rsidP="00D938DF">
            <w:pPr>
              <w:spacing w:after="0" w:line="240" w:lineRule="auto"/>
              <w:rPr>
                <w:rFonts w:cs="Segoe UI Light"/>
                <w:b/>
                <w:sz w:val="16"/>
                <w:szCs w:val="16"/>
              </w:rPr>
            </w:pPr>
            <w:r>
              <w:rPr>
                <w:sz w:val="16"/>
                <w:szCs w:val="16"/>
              </w:rPr>
              <w:t>Grad Velika Gorica, VG Čistoća, građani, privatne tvrtke, udruge</w:t>
            </w:r>
          </w:p>
        </w:tc>
        <w:tc>
          <w:tcPr>
            <w:tcW w:w="1558" w:type="dxa"/>
            <w:shd w:val="clear" w:color="auto" w:fill="F2F2F2" w:themeFill="background1" w:themeFillShade="F2"/>
            <w:vAlign w:val="center"/>
          </w:tcPr>
          <w:p w14:paraId="4B6A1524" w14:textId="77777777" w:rsidR="00D938DF" w:rsidRPr="00CC1BCA" w:rsidRDefault="00D938DF" w:rsidP="00D938DF">
            <w:pPr>
              <w:spacing w:after="0" w:line="240" w:lineRule="auto"/>
              <w:rPr>
                <w:rFonts w:cs="Segoe UI Light"/>
                <w:b/>
                <w:sz w:val="16"/>
                <w:szCs w:val="16"/>
              </w:rPr>
            </w:pPr>
            <w:r w:rsidRPr="00CC1BCA">
              <w:rPr>
                <w:sz w:val="16"/>
                <w:szCs w:val="16"/>
              </w:rPr>
              <w:t>2026–2036</w:t>
            </w:r>
          </w:p>
        </w:tc>
        <w:tc>
          <w:tcPr>
            <w:tcW w:w="1710" w:type="dxa"/>
            <w:shd w:val="clear" w:color="auto" w:fill="F2F2F2" w:themeFill="background1" w:themeFillShade="F2"/>
            <w:vAlign w:val="center"/>
          </w:tcPr>
          <w:p w14:paraId="3FB9D919" w14:textId="77777777" w:rsidR="00D938DF" w:rsidRPr="00CC1BCA" w:rsidRDefault="00D938DF" w:rsidP="00D938DF">
            <w:pPr>
              <w:spacing w:after="0" w:line="240" w:lineRule="auto"/>
              <w:rPr>
                <w:rFonts w:cs="Segoe UI Light"/>
                <w:b/>
                <w:sz w:val="16"/>
                <w:szCs w:val="16"/>
              </w:rPr>
            </w:pPr>
            <w:r w:rsidRPr="00CC1BCA">
              <w:rPr>
                <w:sz w:val="16"/>
                <w:szCs w:val="16"/>
              </w:rPr>
              <w:t>2.000.000 €</w:t>
            </w:r>
          </w:p>
        </w:tc>
        <w:tc>
          <w:tcPr>
            <w:tcW w:w="1559" w:type="dxa"/>
            <w:shd w:val="clear" w:color="auto" w:fill="F2F2F2" w:themeFill="background1" w:themeFillShade="F2"/>
            <w:vAlign w:val="center"/>
          </w:tcPr>
          <w:p w14:paraId="57CA77CF" w14:textId="77777777" w:rsidR="00D938DF" w:rsidRPr="00CC1BCA" w:rsidRDefault="00D938DF" w:rsidP="00D938DF">
            <w:pPr>
              <w:spacing w:after="0" w:line="240" w:lineRule="auto"/>
              <w:rPr>
                <w:rFonts w:cs="Segoe UI Light"/>
                <w:b/>
                <w:sz w:val="16"/>
                <w:szCs w:val="16"/>
              </w:rPr>
            </w:pPr>
            <w:r w:rsidRPr="001B0804">
              <w:rPr>
                <w:sz w:val="16"/>
                <w:szCs w:val="16"/>
              </w:rPr>
              <w:t xml:space="preserve"> Proračun Grada VG, EU fondovi (NPOO, PKK i dr.), nacionalna sredstva, privatna ulaganja</w:t>
            </w:r>
          </w:p>
        </w:tc>
      </w:tr>
      <w:tr w:rsidR="00D938DF" w:rsidRPr="00BE751E" w14:paraId="6670580A" w14:textId="77777777" w:rsidTr="00D938DF">
        <w:tc>
          <w:tcPr>
            <w:tcW w:w="3112" w:type="dxa"/>
            <w:shd w:val="clear" w:color="auto" w:fill="F2F2F2" w:themeFill="background1" w:themeFillShade="F2"/>
            <w:vAlign w:val="center"/>
          </w:tcPr>
          <w:p w14:paraId="324EB0BD" w14:textId="77777777" w:rsidR="00D938DF" w:rsidRPr="00CC1BCA" w:rsidRDefault="00D938DF" w:rsidP="00D938DF">
            <w:pPr>
              <w:spacing w:after="0" w:line="240" w:lineRule="auto"/>
              <w:contextualSpacing/>
              <w:jc w:val="both"/>
              <w:rPr>
                <w:rFonts w:cs="Calibri"/>
                <w:sz w:val="16"/>
                <w:szCs w:val="16"/>
              </w:rPr>
            </w:pPr>
            <w:r w:rsidRPr="00CC1BCA">
              <w:rPr>
                <w:rFonts w:cs="Calibri"/>
                <w:b/>
                <w:bCs/>
                <w:sz w:val="16"/>
                <w:szCs w:val="16"/>
              </w:rPr>
              <w:t>M.34.</w:t>
            </w:r>
            <w:r w:rsidRPr="00CC1BCA">
              <w:rPr>
                <w:rFonts w:cs="Calibri"/>
                <w:sz w:val="16"/>
                <w:szCs w:val="16"/>
              </w:rPr>
              <w:t xml:space="preserve"> Poticanje uporabe recikliranih i ponovno korištenih građevinskih materijala</w:t>
            </w:r>
          </w:p>
          <w:p w14:paraId="0FDF1BFA" w14:textId="77777777" w:rsidR="00D938DF" w:rsidRPr="00CC1BCA" w:rsidRDefault="00D938DF" w:rsidP="00D938DF">
            <w:pPr>
              <w:spacing w:after="0" w:line="240" w:lineRule="auto"/>
              <w:rPr>
                <w:rFonts w:cs="Calibri"/>
                <w:b/>
                <w:bCs/>
                <w:sz w:val="16"/>
                <w:szCs w:val="16"/>
              </w:rPr>
            </w:pPr>
          </w:p>
        </w:tc>
        <w:tc>
          <w:tcPr>
            <w:tcW w:w="1417" w:type="dxa"/>
            <w:shd w:val="clear" w:color="auto" w:fill="F2F2F2" w:themeFill="background1" w:themeFillShade="F2"/>
            <w:vAlign w:val="center"/>
          </w:tcPr>
          <w:p w14:paraId="7D410D13" w14:textId="77777777" w:rsidR="00D938DF" w:rsidRPr="00C8118F" w:rsidRDefault="00D938DF" w:rsidP="00D938DF">
            <w:pPr>
              <w:spacing w:before="100" w:beforeAutospacing="1" w:after="100" w:afterAutospacing="1" w:line="240" w:lineRule="auto"/>
              <w:rPr>
                <w:rFonts w:eastAsia="Times New Roman" w:cstheme="minorHAnsi"/>
                <w:sz w:val="16"/>
                <w:szCs w:val="16"/>
                <w:lang w:eastAsia="hr-HR"/>
              </w:rPr>
            </w:pPr>
            <w:r w:rsidRPr="00C8118F">
              <w:rPr>
                <w:rFonts w:eastAsia="Times New Roman" w:cstheme="minorHAnsi"/>
                <w:sz w:val="16"/>
                <w:szCs w:val="16"/>
                <w:lang w:eastAsia="hr-HR"/>
              </w:rPr>
              <w:t>udio recikliranih materijala (%)</w:t>
            </w:r>
          </w:p>
        </w:tc>
        <w:tc>
          <w:tcPr>
            <w:tcW w:w="993" w:type="dxa"/>
            <w:shd w:val="clear" w:color="auto" w:fill="F2F2F2" w:themeFill="background1" w:themeFillShade="F2"/>
            <w:vAlign w:val="center"/>
          </w:tcPr>
          <w:p w14:paraId="439F8824" w14:textId="77777777" w:rsidR="00D938DF" w:rsidRPr="00CC1BCA" w:rsidRDefault="00D938DF" w:rsidP="00D938DF">
            <w:pPr>
              <w:rPr>
                <w:sz w:val="16"/>
                <w:szCs w:val="16"/>
              </w:rPr>
            </w:pPr>
            <w:r w:rsidRPr="00CC1BCA">
              <w:rPr>
                <w:sz w:val="16"/>
                <w:szCs w:val="16"/>
              </w:rPr>
              <w:t>0</w:t>
            </w:r>
          </w:p>
        </w:tc>
        <w:tc>
          <w:tcPr>
            <w:tcW w:w="1275" w:type="dxa"/>
            <w:shd w:val="clear" w:color="auto" w:fill="F2F2F2" w:themeFill="background1" w:themeFillShade="F2"/>
            <w:vAlign w:val="center"/>
          </w:tcPr>
          <w:p w14:paraId="5A3698D4" w14:textId="77777777" w:rsidR="00D938DF" w:rsidRPr="00CC1BCA" w:rsidRDefault="00D938DF" w:rsidP="00D938DF">
            <w:pPr>
              <w:spacing w:after="0" w:line="240" w:lineRule="auto"/>
              <w:rPr>
                <w:rFonts w:cs="Segoe UI Light"/>
                <w:b/>
                <w:sz w:val="16"/>
                <w:szCs w:val="16"/>
              </w:rPr>
            </w:pPr>
            <w:r w:rsidRPr="00CC1BCA">
              <w:rPr>
                <w:sz w:val="16"/>
                <w:szCs w:val="16"/>
              </w:rPr>
              <w:t>25%</w:t>
            </w:r>
          </w:p>
        </w:tc>
        <w:tc>
          <w:tcPr>
            <w:tcW w:w="2693" w:type="dxa"/>
            <w:shd w:val="clear" w:color="auto" w:fill="F2F2F2" w:themeFill="background1" w:themeFillShade="F2"/>
            <w:vAlign w:val="center"/>
          </w:tcPr>
          <w:p w14:paraId="7B91EF5A" w14:textId="77777777" w:rsidR="00D938DF" w:rsidRPr="00CC1BCA" w:rsidRDefault="00D938DF" w:rsidP="00D938DF">
            <w:pPr>
              <w:spacing w:after="0" w:line="240" w:lineRule="auto"/>
              <w:rPr>
                <w:rFonts w:cs="Segoe UI Light"/>
                <w:b/>
                <w:sz w:val="16"/>
                <w:szCs w:val="16"/>
              </w:rPr>
            </w:pPr>
            <w:r>
              <w:rPr>
                <w:sz w:val="16"/>
                <w:szCs w:val="16"/>
              </w:rPr>
              <w:t>Grad Velika Gorica, VG Čistoća, građani, privatne tvrtke, udruge</w:t>
            </w:r>
          </w:p>
        </w:tc>
        <w:tc>
          <w:tcPr>
            <w:tcW w:w="1558" w:type="dxa"/>
            <w:shd w:val="clear" w:color="auto" w:fill="F2F2F2" w:themeFill="background1" w:themeFillShade="F2"/>
            <w:vAlign w:val="center"/>
          </w:tcPr>
          <w:p w14:paraId="289856F1" w14:textId="77777777" w:rsidR="00D938DF" w:rsidRPr="00CC1BCA" w:rsidRDefault="00D938DF" w:rsidP="00D938DF">
            <w:pPr>
              <w:spacing w:after="0" w:line="240" w:lineRule="auto"/>
              <w:rPr>
                <w:rFonts w:cs="Segoe UI Light"/>
                <w:b/>
                <w:sz w:val="16"/>
                <w:szCs w:val="16"/>
              </w:rPr>
            </w:pPr>
            <w:r w:rsidRPr="00CC1BCA">
              <w:rPr>
                <w:sz w:val="16"/>
                <w:szCs w:val="16"/>
              </w:rPr>
              <w:t>2026–2036</w:t>
            </w:r>
          </w:p>
        </w:tc>
        <w:tc>
          <w:tcPr>
            <w:tcW w:w="1710" w:type="dxa"/>
            <w:shd w:val="clear" w:color="auto" w:fill="F2F2F2" w:themeFill="background1" w:themeFillShade="F2"/>
            <w:vAlign w:val="center"/>
          </w:tcPr>
          <w:p w14:paraId="774C3024" w14:textId="77777777" w:rsidR="00D938DF" w:rsidRPr="00CC1BCA" w:rsidRDefault="00D938DF" w:rsidP="00D938DF">
            <w:pPr>
              <w:spacing w:after="0" w:line="240" w:lineRule="auto"/>
              <w:rPr>
                <w:rFonts w:cs="Segoe UI Light"/>
                <w:b/>
                <w:sz w:val="16"/>
                <w:szCs w:val="16"/>
              </w:rPr>
            </w:pPr>
            <w:r w:rsidRPr="00CC1BCA">
              <w:rPr>
                <w:sz w:val="16"/>
                <w:szCs w:val="16"/>
              </w:rPr>
              <w:t>2.000.000 €</w:t>
            </w:r>
          </w:p>
        </w:tc>
        <w:tc>
          <w:tcPr>
            <w:tcW w:w="1559" w:type="dxa"/>
            <w:shd w:val="clear" w:color="auto" w:fill="F2F2F2" w:themeFill="background1" w:themeFillShade="F2"/>
            <w:vAlign w:val="center"/>
          </w:tcPr>
          <w:p w14:paraId="40DFD80E" w14:textId="77777777" w:rsidR="00D938DF" w:rsidRPr="00CC1BCA" w:rsidRDefault="00D938DF" w:rsidP="00D938DF">
            <w:pPr>
              <w:spacing w:after="0" w:line="240" w:lineRule="auto"/>
              <w:rPr>
                <w:rFonts w:cs="Segoe UI Light"/>
                <w:b/>
                <w:sz w:val="16"/>
                <w:szCs w:val="16"/>
              </w:rPr>
            </w:pPr>
            <w:r w:rsidRPr="001B0804">
              <w:rPr>
                <w:sz w:val="16"/>
                <w:szCs w:val="16"/>
              </w:rPr>
              <w:t xml:space="preserve"> Proračun Grada VG, EU fondovi (NPOO, PKK i dr.), nacionalna sredstva, privatna ulaganja</w:t>
            </w:r>
          </w:p>
        </w:tc>
      </w:tr>
    </w:tbl>
    <w:bookmarkEnd w:id="112"/>
    <w:p w14:paraId="7EEE785B" w14:textId="77777777" w:rsidR="00D938DF" w:rsidRDefault="00D938DF" w:rsidP="00D938DF">
      <w:pPr>
        <w:spacing w:after="0" w:line="240" w:lineRule="auto"/>
        <w:rPr>
          <w:rFonts w:ascii="Segoe UI Light" w:hAnsi="Segoe UI Light" w:cs="Segoe UI Light"/>
        </w:rPr>
      </w:pPr>
      <w:r>
        <w:rPr>
          <w:rFonts w:ascii="Segoe UI Light" w:hAnsi="Segoe UI Light" w:cs="Segoe UI Light"/>
        </w:rPr>
        <w:t>*</w:t>
      </w:r>
      <w:r w:rsidRPr="001F26F0">
        <w:rPr>
          <w:rFonts w:ascii="Segoe UI Light" w:hAnsi="Segoe UI Light" w:cs="Segoe UI Light"/>
        </w:rPr>
        <w:t>Ciljane vrijednosti definirane su procjenom provedbenih kapaciteta, planiranih projekata i usporedbom s praksom sličnih urbanih područja</w:t>
      </w:r>
    </w:p>
    <w:p w14:paraId="1D8C3D83" w14:textId="77777777" w:rsidR="00D938DF" w:rsidRDefault="00D938DF" w:rsidP="00D938DF">
      <w:pPr>
        <w:spacing w:after="0" w:line="240" w:lineRule="auto"/>
        <w:rPr>
          <w:rFonts w:ascii="Segoe UI Light" w:hAnsi="Segoe UI Light" w:cs="Segoe UI Light"/>
        </w:rPr>
      </w:pPr>
    </w:p>
    <w:p w14:paraId="28208735" w14:textId="77777777" w:rsidR="00D938DF" w:rsidRDefault="00D938DF" w:rsidP="00D938DF">
      <w:pPr>
        <w:spacing w:after="0" w:line="240" w:lineRule="auto"/>
        <w:rPr>
          <w:rFonts w:ascii="Segoe UI Light" w:hAnsi="Segoe UI Light" w:cs="Segoe UI Light"/>
        </w:rPr>
      </w:pPr>
      <w:r w:rsidRPr="00CC1BCA">
        <w:rPr>
          <w:rFonts w:ascii="Segoe UI Light" w:hAnsi="Segoe UI Light" w:cs="Segoe UI Light"/>
        </w:rPr>
        <w:t>PKK – Program Konkurentnost i kohezija 2021.–2027.</w:t>
      </w:r>
      <w:r w:rsidRPr="00CC1BCA">
        <w:rPr>
          <w:rFonts w:ascii="Segoe UI Light" w:hAnsi="Segoe UI Light" w:cs="Segoe UI Light"/>
        </w:rPr>
        <w:br/>
        <w:t>ITU – Integrirana teritorijalna ulaganja (u okviru Integriranog teritorijalnog programa 2021.–2027.)</w:t>
      </w:r>
    </w:p>
    <w:p w14:paraId="02EFD413" w14:textId="77777777" w:rsidR="00D938DF" w:rsidRDefault="00D938DF" w:rsidP="00D938DF">
      <w:pPr>
        <w:spacing w:after="0" w:line="240" w:lineRule="auto"/>
        <w:rPr>
          <w:rFonts w:ascii="Segoe UI Light" w:hAnsi="Segoe UI Light" w:cs="Segoe UI Light"/>
        </w:rPr>
      </w:pPr>
    </w:p>
    <w:p w14:paraId="45A78BE2" w14:textId="77777777" w:rsidR="00D938DF" w:rsidRPr="00490362" w:rsidRDefault="00D938DF" w:rsidP="00D938DF">
      <w:pPr>
        <w:spacing w:after="0" w:line="240" w:lineRule="auto"/>
        <w:rPr>
          <w:rFonts w:ascii="Segoe UI Light" w:hAnsi="Segoe UI Light" w:cs="Segoe UI Light"/>
        </w:rPr>
      </w:pPr>
      <w:r w:rsidRPr="00CC1BCA">
        <w:rPr>
          <w:rFonts w:ascii="Segoe UI Light" w:hAnsi="Segoe UI Light" w:cs="Segoe UI Light"/>
        </w:rPr>
        <w:t>Ukupna procijenjena vrijednost provedbe Strategije iznosi približno 150.000.000 €, pri čemu se najveći dio financiranja planira osigurati iz EU fondova (NPOO, PKK, ITU i dr.) i nacionalnih izvora, dok će se dio sredstava osiguravati iz proračuna Grada Velike Gorice i privatnih ulaganja</w:t>
      </w:r>
      <w:r>
        <w:rPr>
          <w:rFonts w:ascii="Segoe UI Light" w:hAnsi="Segoe UI Light" w:cs="Segoe UI Light"/>
        </w:rPr>
        <w:t>.</w:t>
      </w:r>
    </w:p>
    <w:p w14:paraId="47AE32AC" w14:textId="77777777" w:rsidR="00D938DF" w:rsidRPr="00CC1BCA" w:rsidRDefault="00D938DF" w:rsidP="00D938DF">
      <w:pPr>
        <w:spacing w:after="0" w:line="240" w:lineRule="auto"/>
        <w:rPr>
          <w:rFonts w:ascii="Segoe UI Light" w:hAnsi="Segoe UI Light" w:cs="Segoe UI Light"/>
        </w:rPr>
      </w:pPr>
    </w:p>
    <w:p w14:paraId="32C1734C" w14:textId="77777777" w:rsidR="00D05B06" w:rsidRDefault="00D05B06" w:rsidP="00D05B06">
      <w:pPr>
        <w:jc w:val="both"/>
        <w:rPr>
          <w:rFonts w:ascii="Segoe UI Light" w:hAnsi="Segoe UI Light" w:cs="Segoe UI Light"/>
        </w:rPr>
        <w:sectPr w:rsidR="00D05B06" w:rsidSect="00485B9C">
          <w:headerReference w:type="default" r:id="rId220"/>
          <w:footerReference w:type="default" r:id="rId221"/>
          <w:pgSz w:w="16838" w:h="11906" w:orient="landscape"/>
          <w:pgMar w:top="1418" w:right="1418" w:bottom="1418" w:left="1418" w:header="709" w:footer="709" w:gutter="0"/>
          <w:cols w:space="708"/>
          <w:docGrid w:linePitch="360"/>
        </w:sectPr>
      </w:pPr>
    </w:p>
    <w:p w14:paraId="620387CD" w14:textId="77777777" w:rsidR="008E7DF5" w:rsidRPr="0007686F" w:rsidRDefault="008E7DF5" w:rsidP="008E7DF5">
      <w:pPr>
        <w:spacing w:after="0" w:line="240" w:lineRule="auto"/>
        <w:jc w:val="both"/>
        <w:rPr>
          <w:rFonts w:ascii="Segoe UI Light" w:hAnsi="Segoe UI Light" w:cs="Segoe UI Light"/>
        </w:rPr>
      </w:pPr>
      <w:r w:rsidRPr="00CC1BCA">
        <w:rPr>
          <w:rFonts w:ascii="Segoe UI Light" w:hAnsi="Segoe UI Light" w:cs="Segoe UI Light"/>
        </w:rPr>
        <w:lastRenderedPageBreak/>
        <w:t>Odabrani pokazatelji Strategije osiguravaju usklađenost s pokazateljima iz Programa razvoja zelene infrastrukture i Programa razvoja kružnog gospodarenja prostorom i zgradama, pri čemu pokazatelji vezani uz povećanje površina zelene infrastrukture, broj realiziranih projekata te unaprjeđenje funkcionalne povezanosti izravno doprinose ostvarenju posebnog cilja PS2 (povećanje dostupnosti i kvalitete zelene infrastrukture)</w:t>
      </w:r>
    </w:p>
    <w:p w14:paraId="427102F3" w14:textId="77777777" w:rsidR="00D05B06" w:rsidRDefault="00D05B06" w:rsidP="00D05B06">
      <w:pPr>
        <w:spacing w:after="0"/>
        <w:rPr>
          <w:rFonts w:cstheme="minorHAnsi"/>
          <w:b/>
          <w:sz w:val="18"/>
          <w:szCs w:val="18"/>
        </w:rPr>
      </w:pPr>
    </w:p>
    <w:p w14:paraId="048B040A" w14:textId="77777777" w:rsidR="00D05B06" w:rsidRDefault="00D05B06" w:rsidP="00D05B06">
      <w:pPr>
        <w:pStyle w:val="Heading2"/>
      </w:pPr>
      <w:bookmarkStart w:id="115" w:name="_Toc228701585"/>
      <w:r>
        <w:t>12.2. POKAZATELJI UČINKA I ISHODA</w:t>
      </w:r>
      <w:bookmarkEnd w:id="115"/>
    </w:p>
    <w:p w14:paraId="115C0B67" w14:textId="77777777" w:rsidR="00D938DF" w:rsidRPr="00DD6D65" w:rsidRDefault="00D938DF" w:rsidP="00D938DF">
      <w:pPr>
        <w:spacing w:before="100" w:beforeAutospacing="1" w:after="100" w:afterAutospacing="1" w:line="240" w:lineRule="auto"/>
        <w:jc w:val="both"/>
        <w:rPr>
          <w:rFonts w:ascii="Segoe UI Light" w:hAnsi="Segoe UI Light" w:cs="Segoe UI Light"/>
        </w:rPr>
      </w:pPr>
      <w:r w:rsidRPr="00DD6D65">
        <w:rPr>
          <w:rFonts w:ascii="Segoe UI Light" w:hAnsi="Segoe UI Light" w:cs="Segoe UI Light"/>
        </w:rPr>
        <w:t>Sustav pokazatelja Strategije temelji se na pokazateljima učinka (output), rezultata (result) i dugoročnog utjecaja (impact), čime se osigurava cjelovito praćenje provedbe i vrednovanje ostvarenih promjena u prostoru.</w:t>
      </w:r>
    </w:p>
    <w:p w14:paraId="132E3454" w14:textId="5F173B10" w:rsidR="00D938DF" w:rsidRPr="00DD6D65" w:rsidRDefault="00D938DF" w:rsidP="00D938DF">
      <w:pPr>
        <w:spacing w:before="100" w:beforeAutospacing="1" w:after="100" w:afterAutospacing="1" w:line="240" w:lineRule="auto"/>
        <w:jc w:val="both"/>
        <w:rPr>
          <w:rFonts w:ascii="Segoe UI Light" w:hAnsi="Segoe UI Light" w:cs="Segoe UI Light"/>
        </w:rPr>
      </w:pPr>
      <w:r w:rsidRPr="00DD6D65">
        <w:rPr>
          <w:rFonts w:ascii="Segoe UI Light" w:hAnsi="Segoe UI Light" w:cs="Segoe UI Light"/>
        </w:rPr>
        <w:t xml:space="preserve">Pokazatelji učinka odnose se na neposredne rezultate provedbe mjera i projekata, uključujući povećanje površina </w:t>
      </w:r>
      <w:r w:rsidR="008E7DF5">
        <w:rPr>
          <w:rFonts w:ascii="Segoe UI Light" w:hAnsi="Segoe UI Light" w:cs="Segoe UI Light"/>
        </w:rPr>
        <w:t>ZI</w:t>
      </w:r>
      <w:r w:rsidRPr="00DD6D65">
        <w:rPr>
          <w:rFonts w:ascii="Segoe UI Light" w:hAnsi="Segoe UI Light" w:cs="Segoe UI Light"/>
        </w:rPr>
        <w:t xml:space="preserve"> (m²), duljinu uspostavljenih urbanih koridora (km), površinu ozelenjenih parkirališta (m²), površinu sustava održive urbane odvodnje (m²) te bruto površinu obnovljenih zgrada (m²).</w:t>
      </w:r>
    </w:p>
    <w:p w14:paraId="6E9A400C" w14:textId="73502758" w:rsidR="00D938DF" w:rsidRPr="00DD6D65" w:rsidRDefault="00D938DF" w:rsidP="00D938DF">
      <w:pPr>
        <w:spacing w:before="100" w:beforeAutospacing="1" w:after="100" w:afterAutospacing="1" w:line="240" w:lineRule="auto"/>
        <w:jc w:val="both"/>
        <w:rPr>
          <w:rFonts w:ascii="Segoe UI Light" w:hAnsi="Segoe UI Light" w:cs="Segoe UI Light"/>
        </w:rPr>
      </w:pPr>
      <w:r w:rsidRPr="00DD6D65">
        <w:rPr>
          <w:rFonts w:ascii="Segoe UI Light" w:hAnsi="Segoe UI Light" w:cs="Segoe UI Light"/>
        </w:rPr>
        <w:t xml:space="preserve">Pokazatelji rezultata odnose se na promjene u funkcionalnosti i kvaliteti prostora, uključujući povećanje dostupnosti i </w:t>
      </w:r>
      <w:r>
        <w:rPr>
          <w:rFonts w:ascii="Segoe UI Light" w:hAnsi="Segoe UI Light" w:cs="Segoe UI Light"/>
        </w:rPr>
        <w:t xml:space="preserve">međusobne </w:t>
      </w:r>
      <w:r w:rsidRPr="00DD6D65">
        <w:rPr>
          <w:rFonts w:ascii="Segoe UI Light" w:hAnsi="Segoe UI Light" w:cs="Segoe UI Light"/>
        </w:rPr>
        <w:t xml:space="preserve">povezanosti </w:t>
      </w:r>
      <w:r w:rsidR="008E7DF5">
        <w:rPr>
          <w:rFonts w:ascii="Segoe UI Light" w:hAnsi="Segoe UI Light" w:cs="Segoe UI Light"/>
        </w:rPr>
        <w:t>ZI</w:t>
      </w:r>
      <w:r w:rsidRPr="00DD6D65">
        <w:rPr>
          <w:rFonts w:ascii="Segoe UI Light" w:hAnsi="Segoe UI Light" w:cs="Segoe UI Light"/>
        </w:rPr>
        <w:t>, povećanje pokrivenosti vegetacijom, smanjenje učinka urbanih toplinskih otoka te unaprjeđenje upravljanja oborinskim vodama kroz primjenu rješenja temeljenih na prirodi.</w:t>
      </w:r>
    </w:p>
    <w:p w14:paraId="2E97FBC7" w14:textId="77777777" w:rsidR="00D938DF" w:rsidRPr="00DD6D65" w:rsidRDefault="00D938DF" w:rsidP="00D938DF">
      <w:pPr>
        <w:spacing w:before="100" w:beforeAutospacing="1" w:after="100" w:afterAutospacing="1" w:line="240" w:lineRule="auto"/>
        <w:jc w:val="both"/>
        <w:rPr>
          <w:rFonts w:ascii="Segoe UI Light" w:hAnsi="Segoe UI Light" w:cs="Segoe UI Light"/>
        </w:rPr>
      </w:pPr>
      <w:r w:rsidRPr="00DD6D65">
        <w:rPr>
          <w:rFonts w:ascii="Segoe UI Light" w:hAnsi="Segoe UI Light" w:cs="Segoe UI Light"/>
        </w:rPr>
        <w:t>Pokazatelji dugoročnog utjecaja odnose se na šire učinke provedbe Strategije, uključujući poboljšanje kvalitete života stanovnika, povećanje otpornosti urbanog prostora na klimatske promjene te smanjenje emisija stakleničkih plinova.</w:t>
      </w:r>
    </w:p>
    <w:p w14:paraId="17A2DF08" w14:textId="742BBFC7" w:rsidR="00D938DF" w:rsidRDefault="00D938DF" w:rsidP="00D938DF">
      <w:pPr>
        <w:spacing w:before="100" w:beforeAutospacing="1" w:after="100" w:afterAutospacing="1" w:line="240" w:lineRule="auto"/>
        <w:jc w:val="both"/>
        <w:rPr>
          <w:rFonts w:ascii="Segoe UI Light" w:hAnsi="Segoe UI Light" w:cs="Segoe UI Light"/>
        </w:rPr>
      </w:pPr>
      <w:r w:rsidRPr="0042538B">
        <w:rPr>
          <w:rFonts w:ascii="Segoe UI Light" w:hAnsi="Segoe UI Light" w:cs="Segoe UI Light"/>
        </w:rPr>
        <w:t xml:space="preserve">Odabrani pokazatelji usklađeni su s pokazateljima iz Programa razvoja </w:t>
      </w:r>
      <w:r w:rsidR="008E7DF5">
        <w:rPr>
          <w:rFonts w:ascii="Segoe UI Light" w:hAnsi="Segoe UI Light" w:cs="Segoe UI Light"/>
        </w:rPr>
        <w:t>ZI</w:t>
      </w:r>
      <w:r w:rsidRPr="0042538B">
        <w:rPr>
          <w:rFonts w:ascii="Segoe UI Light" w:hAnsi="Segoe UI Light" w:cs="Segoe UI Light"/>
        </w:rPr>
        <w:t xml:space="preserve"> i Programa razvoja </w:t>
      </w:r>
      <w:r w:rsidR="008E7DF5">
        <w:rPr>
          <w:rFonts w:ascii="Segoe UI Light" w:hAnsi="Segoe UI Light" w:cs="Segoe UI Light"/>
        </w:rPr>
        <w:t>KG</w:t>
      </w:r>
      <w:r w:rsidRPr="0042538B">
        <w:rPr>
          <w:rFonts w:ascii="Segoe UI Light" w:hAnsi="Segoe UI Light" w:cs="Segoe UI Light"/>
        </w:rPr>
        <w:t xml:space="preserve">, pri čemu pokazatelji vezani uz povećanje površina, dostupnosti i povezanosti </w:t>
      </w:r>
      <w:r w:rsidR="008E7DF5">
        <w:rPr>
          <w:rFonts w:ascii="Segoe UI Light" w:hAnsi="Segoe UI Light" w:cs="Segoe UI Light"/>
        </w:rPr>
        <w:t>ZI</w:t>
      </w:r>
      <w:r w:rsidRPr="0042538B">
        <w:rPr>
          <w:rFonts w:ascii="Segoe UI Light" w:hAnsi="Segoe UI Light" w:cs="Segoe UI Light"/>
        </w:rPr>
        <w:t xml:space="preserve"> izravno doprinose ostvarenju posebnog cilja PS2.</w:t>
      </w:r>
    </w:p>
    <w:p w14:paraId="5E52F24C" w14:textId="77777777" w:rsidR="00D938DF" w:rsidRPr="00DD6D65" w:rsidRDefault="00D938DF" w:rsidP="00D938DF">
      <w:pPr>
        <w:spacing w:before="100" w:beforeAutospacing="1" w:after="100" w:afterAutospacing="1" w:line="240" w:lineRule="auto"/>
        <w:jc w:val="both"/>
        <w:rPr>
          <w:rFonts w:ascii="Segoe UI Light" w:hAnsi="Segoe UI Light" w:cs="Segoe UI Light"/>
        </w:rPr>
      </w:pPr>
      <w:r w:rsidRPr="00DD6D65">
        <w:rPr>
          <w:rFonts w:ascii="Segoe UI Light" w:hAnsi="Segoe UI Light" w:cs="Segoe UI Light"/>
        </w:rPr>
        <w:t>Poseban naglasak stavlja se na praćenje pokazatelja vezanih uz smanjenje urbanih toplinskih otoka, povećanje površina zelene i plavo-zelene infrastrukture te obnovu postojećeg građevinskog fonda, čime se osigurava izravna povezanost između analitičkog i provedbenog dijela Strategije.</w:t>
      </w:r>
    </w:p>
    <w:p w14:paraId="2F2636E3" w14:textId="77777777" w:rsidR="00D938DF" w:rsidRDefault="00D938DF" w:rsidP="00D938DF">
      <w:pPr>
        <w:spacing w:before="100" w:beforeAutospacing="1" w:after="100" w:afterAutospacing="1" w:line="240" w:lineRule="auto"/>
        <w:jc w:val="both"/>
        <w:rPr>
          <w:rFonts w:ascii="Segoe UI Light" w:hAnsi="Segoe UI Light" w:cs="Segoe UI Light"/>
        </w:rPr>
      </w:pPr>
      <w:r w:rsidRPr="00DD6D65">
        <w:rPr>
          <w:rFonts w:ascii="Segoe UI Light" w:hAnsi="Segoe UI Light" w:cs="Segoe UI Light"/>
        </w:rPr>
        <w:t>Praćenje pokazatelja provodit će se putem GIS sustava, Registra zelene infrastrukture te kroz redovito izvještavanje o provedbi Strategije, čime se osigurava transparentnost, dostupnost i pouzdanost podataka.</w:t>
      </w:r>
    </w:p>
    <w:p w14:paraId="7D3D3935" w14:textId="77777777" w:rsidR="00D05B06" w:rsidRDefault="00D05B06" w:rsidP="00D05B06">
      <w:pPr>
        <w:pStyle w:val="Heading2"/>
      </w:pPr>
      <w:bookmarkStart w:id="116" w:name="_Toc228701586"/>
      <w:r>
        <w:t>12.3. ZAKLJUČAK</w:t>
      </w:r>
      <w:bookmarkEnd w:id="116"/>
    </w:p>
    <w:p w14:paraId="117E7691" w14:textId="1FA1FB31" w:rsidR="00D96C37" w:rsidRPr="00DD6D65" w:rsidRDefault="00D96C37" w:rsidP="00D96C37">
      <w:pPr>
        <w:spacing w:before="100" w:beforeAutospacing="1" w:after="100" w:afterAutospacing="1" w:line="240" w:lineRule="auto"/>
        <w:jc w:val="both"/>
        <w:rPr>
          <w:rFonts w:ascii="Segoe UI Light" w:hAnsi="Segoe UI Light" w:cs="Segoe UI Light"/>
        </w:rPr>
      </w:pPr>
      <w:r w:rsidRPr="00DD6D65">
        <w:rPr>
          <w:rFonts w:ascii="Segoe UI Light" w:hAnsi="Segoe UI Light" w:cs="Segoe UI Light"/>
        </w:rPr>
        <w:t>Provedbom Strategije uspostavlja se cjelovit i funkcionalan sustav praćenja i vrednovanja koji omogućuje kontinuirano praćenje napretka te procjenu učinkovitosti definiranih mjera i projekata.</w:t>
      </w:r>
    </w:p>
    <w:p w14:paraId="3B97634E" w14:textId="77777777" w:rsidR="00D96C37" w:rsidRPr="00DD6D65" w:rsidRDefault="00D96C37" w:rsidP="00D96C37">
      <w:pPr>
        <w:spacing w:before="100" w:beforeAutospacing="1" w:after="100" w:afterAutospacing="1" w:line="240" w:lineRule="auto"/>
        <w:jc w:val="both"/>
        <w:rPr>
          <w:rFonts w:ascii="Segoe UI Light" w:hAnsi="Segoe UI Light" w:cs="Segoe UI Light"/>
        </w:rPr>
      </w:pPr>
      <w:r w:rsidRPr="00DD6D65">
        <w:rPr>
          <w:rFonts w:ascii="Segoe UI Light" w:hAnsi="Segoe UI Light" w:cs="Segoe UI Light"/>
        </w:rPr>
        <w:t>Uspostavljeni sustav pokazatelja omogućuje pravovremeno prepoznavanje ostvarenih rezultata, odstupanja i razvojnih potreba te predstavlja temelj za donošenje informiranih odluka i prilagodbu provedbe Strategije u skladu s promjenama u prostoru i okruženju.</w:t>
      </w:r>
    </w:p>
    <w:p w14:paraId="39C97DE1" w14:textId="77777777" w:rsidR="00D96C37" w:rsidRPr="00DD6D65" w:rsidRDefault="00D96C37" w:rsidP="00D96C37">
      <w:pPr>
        <w:spacing w:before="100" w:beforeAutospacing="1" w:after="100" w:afterAutospacing="1" w:line="240" w:lineRule="auto"/>
        <w:jc w:val="both"/>
        <w:rPr>
          <w:rFonts w:ascii="Segoe UI Light" w:hAnsi="Segoe UI Light" w:cs="Segoe UI Light"/>
        </w:rPr>
      </w:pPr>
      <w:r w:rsidRPr="00DD6D65">
        <w:rPr>
          <w:rFonts w:ascii="Segoe UI Light" w:hAnsi="Segoe UI Light" w:cs="Segoe UI Light"/>
        </w:rPr>
        <w:lastRenderedPageBreak/>
        <w:t>Poseban naglasak stavlja se na praćenje razvoja zelene i plavo-zelene infrastrukture, povećanje otpornosti urbanog prostora na klimatske promjene te unaprjeđenje postojećeg građevinskog fonda, čime se osigurava dugoročno održiv i uravnotežen razvoj prostora Grada</w:t>
      </w:r>
      <w:r>
        <w:rPr>
          <w:rFonts w:ascii="Segoe UI Light" w:hAnsi="Segoe UI Light" w:cs="Segoe UI Light"/>
        </w:rPr>
        <w:t xml:space="preserve"> Velike Gorice</w:t>
      </w:r>
      <w:r w:rsidRPr="00DD6D65">
        <w:rPr>
          <w:rFonts w:ascii="Segoe UI Light" w:hAnsi="Segoe UI Light" w:cs="Segoe UI Light"/>
        </w:rPr>
        <w:t>.</w:t>
      </w:r>
    </w:p>
    <w:p w14:paraId="01EEF2B7" w14:textId="77777777" w:rsidR="00D96C37" w:rsidRPr="00DD6D65" w:rsidRDefault="00D96C37" w:rsidP="00D96C37">
      <w:pPr>
        <w:spacing w:before="100" w:beforeAutospacing="1" w:after="100" w:afterAutospacing="1" w:line="240" w:lineRule="auto"/>
        <w:jc w:val="both"/>
        <w:rPr>
          <w:rFonts w:ascii="Segoe UI Light" w:hAnsi="Segoe UI Light" w:cs="Segoe UI Light"/>
        </w:rPr>
      </w:pPr>
      <w:r w:rsidRPr="00DD6D65">
        <w:rPr>
          <w:rFonts w:ascii="Segoe UI Light" w:hAnsi="Segoe UI Light" w:cs="Segoe UI Light"/>
        </w:rPr>
        <w:t>Sustav praćenja usklađen je s relevantnim nacionalnim i europskim strateškim dokumentima te osigurava povezanost između analitičkog i provedbenog dijela Strategije.</w:t>
      </w:r>
    </w:p>
    <w:p w14:paraId="352971B1" w14:textId="4DC8A243" w:rsidR="00D96C37" w:rsidRPr="00DD6D65" w:rsidRDefault="00D96C37" w:rsidP="00D05B06">
      <w:pPr>
        <w:spacing w:before="100" w:beforeAutospacing="1" w:after="100" w:afterAutospacing="1" w:line="240" w:lineRule="auto"/>
        <w:jc w:val="both"/>
        <w:rPr>
          <w:rFonts w:ascii="Segoe UI Light" w:hAnsi="Segoe UI Light" w:cs="Segoe UI Light"/>
        </w:rPr>
      </w:pPr>
      <w:r w:rsidRPr="00DD6D65">
        <w:rPr>
          <w:rFonts w:ascii="Segoe UI Light" w:hAnsi="Segoe UI Light" w:cs="Segoe UI Light"/>
        </w:rPr>
        <w:t>Na taj način Strategija uspostavlja jasan, transparentan i provediv okvir za praćenje uspješnosti, evaluaciju učinaka te daljnje unapređenje održivog i klimatski otpornog razvoja prostora</w:t>
      </w:r>
    </w:p>
    <w:p w14:paraId="296B3AB1" w14:textId="307EF75C" w:rsidR="008E7DF5" w:rsidRDefault="008E7DF5">
      <w:pPr>
        <w:spacing w:after="0" w:line="240" w:lineRule="auto"/>
        <w:rPr>
          <w:rFonts w:ascii="Arial Narrow" w:hAnsi="Arial Narrow"/>
        </w:rPr>
      </w:pPr>
      <w:r>
        <w:rPr>
          <w:rFonts w:ascii="Arial Narrow" w:hAnsi="Arial Narrow"/>
        </w:rPr>
        <w:br w:type="page"/>
      </w:r>
    </w:p>
    <w:p w14:paraId="428BAE0A" w14:textId="77777777" w:rsidR="008C7FA5" w:rsidRPr="00A52C3A" w:rsidRDefault="009706D3" w:rsidP="00A52C3A">
      <w:pPr>
        <w:pStyle w:val="Heading1"/>
        <w:tabs>
          <w:tab w:val="left" w:pos="426"/>
        </w:tabs>
        <w:spacing w:before="0" w:beforeAutospacing="0" w:after="0" w:afterAutospacing="0" w:line="264" w:lineRule="auto"/>
        <w:jc w:val="both"/>
        <w:rPr>
          <w:rFonts w:asciiTheme="majorHAnsi" w:hAnsiTheme="majorHAnsi" w:cstheme="majorHAnsi"/>
          <w:color w:val="2E74B5" w:themeColor="accent1" w:themeShade="BF"/>
          <w:sz w:val="32"/>
          <w:szCs w:val="32"/>
        </w:rPr>
      </w:pPr>
      <w:bookmarkStart w:id="117" w:name="_Toc137559747"/>
      <w:bookmarkStart w:id="118" w:name="_Toc228701587"/>
      <w:r w:rsidRPr="00A52C3A">
        <w:rPr>
          <w:rFonts w:asciiTheme="majorHAnsi" w:hAnsiTheme="majorHAnsi" w:cstheme="majorHAnsi"/>
          <w:color w:val="2E74B5" w:themeColor="accent1" w:themeShade="BF"/>
          <w:sz w:val="32"/>
          <w:szCs w:val="32"/>
        </w:rPr>
        <w:lastRenderedPageBreak/>
        <w:t>13. LITERATURA</w:t>
      </w:r>
      <w:bookmarkEnd w:id="117"/>
      <w:bookmarkEnd w:id="118"/>
    </w:p>
    <w:p w14:paraId="03A07F71" w14:textId="77777777" w:rsidR="008C7FA5" w:rsidRDefault="008C7FA5"/>
    <w:p w14:paraId="746CB510" w14:textId="77777777" w:rsidR="00095B43" w:rsidRPr="00DA79C5" w:rsidRDefault="00095B43" w:rsidP="00095B43">
      <w:pPr>
        <w:pStyle w:val="Heading2"/>
        <w:rPr>
          <w:rFonts w:ascii="Segoe UI" w:hAnsi="Segoe UI" w:cs="Segoe UI"/>
          <w:b/>
        </w:rPr>
      </w:pPr>
      <w:bookmarkStart w:id="119" w:name="_Toc225931001"/>
      <w:bookmarkStart w:id="120" w:name="_Toc228701588"/>
      <w:r w:rsidRPr="004D0F6F">
        <w:t>13.1. ZAKONI, PRAVILNICI, ODLUKE, UREDBE, KONVENCIJE</w:t>
      </w:r>
      <w:bookmarkEnd w:id="119"/>
      <w:bookmarkEnd w:id="120"/>
    </w:p>
    <w:p w14:paraId="096B11E4" w14:textId="77777777" w:rsidR="00095B43" w:rsidRPr="00DA79C5" w:rsidRDefault="00095B43" w:rsidP="00095B43">
      <w:pPr>
        <w:spacing w:after="0" w:line="276" w:lineRule="auto"/>
        <w:jc w:val="both"/>
        <w:rPr>
          <w:rFonts w:ascii="Segoe UI" w:hAnsi="Segoe UI" w:cs="Segoe UI"/>
          <w:lang w:eastAsia="hr-HR"/>
        </w:rPr>
      </w:pPr>
    </w:p>
    <w:p w14:paraId="6B9A0635" w14:textId="77777777" w:rsidR="00095B43" w:rsidRPr="009E71FF" w:rsidRDefault="00095B43" w:rsidP="00095B43">
      <w:pPr>
        <w:numPr>
          <w:ilvl w:val="0"/>
          <w:numId w:val="73"/>
        </w:numPr>
        <w:spacing w:after="0" w:line="276" w:lineRule="auto"/>
        <w:ind w:left="284" w:hanging="284"/>
        <w:contextualSpacing/>
        <w:jc w:val="both"/>
        <w:rPr>
          <w:rFonts w:ascii="Segoe UI Light" w:hAnsi="Segoe UI Light" w:cs="Segoe UI Light"/>
        </w:rPr>
      </w:pPr>
      <w:r w:rsidRPr="009E71FF">
        <w:rPr>
          <w:rFonts w:ascii="Segoe UI Light" w:hAnsi="Segoe UI Light" w:cs="Segoe UI Light"/>
        </w:rPr>
        <w:t>Zakon o gradnji (NN 155/25);</w:t>
      </w:r>
    </w:p>
    <w:p w14:paraId="0EED09CE" w14:textId="77777777" w:rsidR="00095B43" w:rsidRPr="009E71FF" w:rsidRDefault="00095B43" w:rsidP="00095B43">
      <w:pPr>
        <w:numPr>
          <w:ilvl w:val="0"/>
          <w:numId w:val="73"/>
        </w:numPr>
        <w:spacing w:after="0" w:line="276" w:lineRule="auto"/>
        <w:ind w:left="284" w:hanging="284"/>
        <w:contextualSpacing/>
        <w:jc w:val="both"/>
        <w:rPr>
          <w:rFonts w:ascii="Segoe UI Light" w:hAnsi="Segoe UI Light" w:cs="Segoe UI Light"/>
        </w:rPr>
      </w:pPr>
      <w:r w:rsidRPr="009E71FF">
        <w:rPr>
          <w:rFonts w:ascii="Segoe UI Light" w:hAnsi="Segoe UI Light" w:cs="Segoe UI Light"/>
        </w:rPr>
        <w:t>Zakon o prostornom uređenju  (NN 155/25);</w:t>
      </w:r>
    </w:p>
    <w:p w14:paraId="369DE2B4" w14:textId="77777777" w:rsidR="00095B43" w:rsidRPr="009E71FF" w:rsidRDefault="00095B43" w:rsidP="00095B43">
      <w:pPr>
        <w:numPr>
          <w:ilvl w:val="0"/>
          <w:numId w:val="73"/>
        </w:numPr>
        <w:spacing w:after="0" w:line="276" w:lineRule="auto"/>
        <w:ind w:left="284" w:hanging="284"/>
        <w:contextualSpacing/>
        <w:jc w:val="both"/>
        <w:rPr>
          <w:rFonts w:ascii="Segoe UI Light" w:hAnsi="Segoe UI Light" w:cs="Segoe UI Light"/>
        </w:rPr>
      </w:pPr>
      <w:r w:rsidRPr="009E71FF">
        <w:rPr>
          <w:rFonts w:ascii="Segoe UI Light" w:hAnsi="Segoe UI Light" w:cs="Segoe UI Light"/>
        </w:rPr>
        <w:t>Zakon o energetskoj učinkovitosti (NN 155/25);</w:t>
      </w:r>
    </w:p>
    <w:p w14:paraId="620ED613" w14:textId="77777777" w:rsidR="00095B43" w:rsidRPr="009E71FF" w:rsidRDefault="00095B43" w:rsidP="00095B43">
      <w:pPr>
        <w:numPr>
          <w:ilvl w:val="0"/>
          <w:numId w:val="73"/>
        </w:numPr>
        <w:spacing w:after="0" w:line="276" w:lineRule="auto"/>
        <w:ind w:left="284" w:hanging="284"/>
        <w:contextualSpacing/>
        <w:jc w:val="both"/>
        <w:rPr>
          <w:rFonts w:ascii="Segoe UI Light" w:hAnsi="Segoe UI Light" w:cs="Segoe UI Light"/>
        </w:rPr>
      </w:pPr>
      <w:r w:rsidRPr="009E71FF">
        <w:rPr>
          <w:rFonts w:ascii="Segoe UI Light" w:hAnsi="Segoe UI Light" w:cs="Segoe UI Light"/>
        </w:rPr>
        <w:t>Zakon o energetskoj učinkovitosti u zgradarstvu (NN 155/25);</w:t>
      </w:r>
    </w:p>
    <w:p w14:paraId="6E378A11" w14:textId="77777777" w:rsidR="00095B43" w:rsidRPr="009E71FF" w:rsidRDefault="00095B43" w:rsidP="00095B43">
      <w:pPr>
        <w:numPr>
          <w:ilvl w:val="0"/>
          <w:numId w:val="73"/>
        </w:numPr>
        <w:spacing w:after="0" w:line="276" w:lineRule="auto"/>
        <w:ind w:left="284" w:hanging="284"/>
        <w:contextualSpacing/>
        <w:jc w:val="both"/>
        <w:rPr>
          <w:rFonts w:ascii="Segoe UI Light" w:hAnsi="Segoe UI Light" w:cs="Segoe UI Light"/>
        </w:rPr>
      </w:pPr>
      <w:r w:rsidRPr="009E71FF">
        <w:rPr>
          <w:rFonts w:ascii="Segoe UI Light" w:hAnsi="Segoe UI Light" w:cs="Segoe UI Light"/>
        </w:rPr>
        <w:t>Zakon o zaštiti prirode (NN 80/13, 15/18, 14/19, 127/191 155/23);</w:t>
      </w:r>
    </w:p>
    <w:p w14:paraId="63B88EFB" w14:textId="77777777" w:rsidR="00095B43" w:rsidRPr="009E71FF" w:rsidRDefault="00095B43" w:rsidP="00095B43">
      <w:pPr>
        <w:numPr>
          <w:ilvl w:val="0"/>
          <w:numId w:val="73"/>
        </w:numPr>
        <w:spacing w:after="0" w:line="276" w:lineRule="auto"/>
        <w:ind w:left="284" w:hanging="284"/>
        <w:contextualSpacing/>
        <w:jc w:val="both"/>
        <w:rPr>
          <w:rFonts w:ascii="Segoe UI Light" w:hAnsi="Segoe UI Light" w:cs="Segoe UI Light"/>
        </w:rPr>
      </w:pPr>
      <w:r w:rsidRPr="009E71FF">
        <w:rPr>
          <w:rFonts w:ascii="Segoe UI Light" w:hAnsi="Segoe UI Light" w:cs="Segoe UI Light"/>
        </w:rPr>
        <w:t xml:space="preserve">Zakon o sustavu strateškog planiranja i upravljanja razvojem Republike Hrvatske (NN </w:t>
      </w:r>
      <w:r w:rsidR="008D13D3">
        <w:fldChar w:fldCharType="begin"/>
      </w:r>
      <w:r w:rsidR="008D13D3">
        <w:instrText xml:space="preserve"> HYPERLINK "https://www.zakon.hr/cms.htm?id=55147" </w:instrText>
      </w:r>
      <w:r w:rsidR="008D13D3">
        <w:fldChar w:fldCharType="separate"/>
      </w:r>
      <w:r w:rsidRPr="009E71FF">
        <w:rPr>
          <w:rFonts w:ascii="Segoe UI Light" w:hAnsi="Segoe UI Light" w:cs="Segoe UI Light"/>
        </w:rPr>
        <w:t>123/17</w:t>
      </w:r>
      <w:r w:rsidR="008D13D3">
        <w:rPr>
          <w:rFonts w:ascii="Segoe UI Light" w:hAnsi="Segoe UI Light" w:cs="Segoe UI Light"/>
        </w:rPr>
        <w:fldChar w:fldCharType="end"/>
      </w:r>
      <w:r w:rsidRPr="009E71FF">
        <w:rPr>
          <w:rFonts w:ascii="Segoe UI Light" w:hAnsi="Segoe UI Light" w:cs="Segoe UI Light"/>
        </w:rPr>
        <w:t>, </w:t>
      </w:r>
      <w:hyperlink r:id="rId222" w:history="1">
        <w:r w:rsidRPr="009E71FF">
          <w:rPr>
            <w:rFonts w:ascii="Segoe UI Light" w:hAnsi="Segoe UI Light" w:cs="Segoe UI Light"/>
          </w:rPr>
          <w:t>151/22</w:t>
        </w:r>
      </w:hyperlink>
      <w:r w:rsidRPr="009E71FF">
        <w:rPr>
          <w:rFonts w:ascii="Segoe UI Light" w:hAnsi="Segoe UI Light" w:cs="Segoe UI Light"/>
        </w:rPr>
        <w:t>);</w:t>
      </w:r>
    </w:p>
    <w:p w14:paraId="3A522719" w14:textId="77777777" w:rsidR="00095B43" w:rsidRPr="009E71FF" w:rsidRDefault="00095B43" w:rsidP="00095B43">
      <w:pPr>
        <w:numPr>
          <w:ilvl w:val="0"/>
          <w:numId w:val="73"/>
        </w:numPr>
        <w:spacing w:after="0" w:line="276" w:lineRule="auto"/>
        <w:ind w:left="284" w:hanging="284"/>
        <w:contextualSpacing/>
        <w:jc w:val="both"/>
        <w:rPr>
          <w:rFonts w:ascii="Segoe UI Light" w:hAnsi="Segoe UI Light" w:cs="Segoe UI Light"/>
        </w:rPr>
      </w:pPr>
      <w:r w:rsidRPr="009E71FF">
        <w:rPr>
          <w:rFonts w:ascii="Segoe UI Light" w:hAnsi="Segoe UI Light" w:cs="Segoe UI Light"/>
        </w:rPr>
        <w:t>Zakon o šumama (NN 68/18, 115/18, 98/19, 32/20, 145/20, 101/23, 36/24);</w:t>
      </w:r>
    </w:p>
    <w:p w14:paraId="7CB2C3D8" w14:textId="77777777" w:rsidR="00095B43" w:rsidRPr="009E71FF" w:rsidRDefault="00095B43" w:rsidP="00095B43">
      <w:pPr>
        <w:numPr>
          <w:ilvl w:val="0"/>
          <w:numId w:val="73"/>
        </w:numPr>
        <w:spacing w:after="0" w:line="276" w:lineRule="auto"/>
        <w:ind w:left="284" w:hanging="284"/>
        <w:contextualSpacing/>
        <w:jc w:val="both"/>
        <w:rPr>
          <w:rFonts w:ascii="Segoe UI Light" w:hAnsi="Segoe UI Light" w:cs="Segoe UI Light"/>
        </w:rPr>
      </w:pPr>
      <w:r w:rsidRPr="009E71FF">
        <w:rPr>
          <w:rFonts w:ascii="Segoe UI Light" w:hAnsi="Segoe UI Light" w:cs="Segoe UI Light"/>
        </w:rPr>
        <w:t xml:space="preserve">Zakon o zaštiti okoliša (NN </w:t>
      </w:r>
      <w:hyperlink r:id="rId223" w:tgtFrame="_blank" w:history="1">
        <w:r w:rsidRPr="009E71FF">
          <w:rPr>
            <w:rFonts w:ascii="Segoe UI Light" w:hAnsi="Segoe UI Light" w:cs="Segoe UI Light"/>
          </w:rPr>
          <w:t>80/13</w:t>
        </w:r>
      </w:hyperlink>
      <w:r w:rsidRPr="009E71FF">
        <w:rPr>
          <w:rFonts w:ascii="Segoe UI Light" w:hAnsi="Segoe UI Light" w:cs="Segoe UI Light"/>
        </w:rPr>
        <w:t>, </w:t>
      </w:r>
      <w:hyperlink r:id="rId224" w:tgtFrame="_blank" w:history="1">
        <w:r w:rsidRPr="009E71FF">
          <w:rPr>
            <w:rFonts w:ascii="Segoe UI Light" w:hAnsi="Segoe UI Light" w:cs="Segoe UI Light"/>
          </w:rPr>
          <w:t>153/13</w:t>
        </w:r>
      </w:hyperlink>
      <w:r w:rsidRPr="009E71FF">
        <w:rPr>
          <w:rFonts w:ascii="Segoe UI Light" w:hAnsi="Segoe UI Light" w:cs="Segoe UI Light"/>
        </w:rPr>
        <w:t>, </w:t>
      </w:r>
      <w:hyperlink r:id="rId225" w:tgtFrame="_blank" w:history="1">
        <w:r w:rsidRPr="009E71FF">
          <w:rPr>
            <w:rFonts w:ascii="Segoe UI Light" w:hAnsi="Segoe UI Light" w:cs="Segoe UI Light"/>
          </w:rPr>
          <w:t>78/15</w:t>
        </w:r>
      </w:hyperlink>
      <w:r w:rsidRPr="009E71FF">
        <w:rPr>
          <w:rFonts w:ascii="Segoe UI Light" w:hAnsi="Segoe UI Light" w:cs="Segoe UI Light"/>
        </w:rPr>
        <w:t>, </w:t>
      </w:r>
      <w:hyperlink r:id="rId226" w:tgtFrame="_blank" w:history="1">
        <w:r w:rsidRPr="009E71FF">
          <w:rPr>
            <w:rFonts w:ascii="Segoe UI Light" w:hAnsi="Segoe UI Light" w:cs="Segoe UI Light"/>
          </w:rPr>
          <w:t>12/18</w:t>
        </w:r>
      </w:hyperlink>
      <w:r w:rsidRPr="009E71FF">
        <w:rPr>
          <w:rFonts w:ascii="Segoe UI Light" w:hAnsi="Segoe UI Light" w:cs="Segoe UI Light"/>
        </w:rPr>
        <w:t>, </w:t>
      </w:r>
      <w:hyperlink r:id="rId227" w:tgtFrame="_blank" w:history="1">
        <w:r w:rsidRPr="009E71FF">
          <w:rPr>
            <w:rFonts w:ascii="Segoe UI Light" w:hAnsi="Segoe UI Light" w:cs="Segoe UI Light"/>
          </w:rPr>
          <w:t>118/18</w:t>
        </w:r>
      </w:hyperlink>
      <w:r w:rsidRPr="009E71FF">
        <w:rPr>
          <w:rFonts w:ascii="Segoe UI Light" w:hAnsi="Segoe UI Light" w:cs="Segoe UI Light"/>
        </w:rPr>
        <w:t>);</w:t>
      </w:r>
    </w:p>
    <w:p w14:paraId="71102688" w14:textId="77777777" w:rsidR="00095B43" w:rsidRPr="009E71FF" w:rsidRDefault="00095B43" w:rsidP="00095B43">
      <w:pPr>
        <w:numPr>
          <w:ilvl w:val="0"/>
          <w:numId w:val="73"/>
        </w:numPr>
        <w:spacing w:after="0" w:line="276" w:lineRule="auto"/>
        <w:ind w:left="284" w:hanging="284"/>
        <w:contextualSpacing/>
        <w:jc w:val="both"/>
        <w:rPr>
          <w:rFonts w:ascii="Segoe UI Light" w:hAnsi="Segoe UI Light" w:cs="Segoe UI Light"/>
        </w:rPr>
      </w:pPr>
      <w:r w:rsidRPr="009E71FF">
        <w:rPr>
          <w:rFonts w:ascii="Segoe UI Light" w:hAnsi="Segoe UI Light" w:cs="Segoe UI Light"/>
        </w:rPr>
        <w:t>Zakon o zaštiti zraka (NN 127/19, 57/22, 136/24);</w:t>
      </w:r>
    </w:p>
    <w:p w14:paraId="13A3335C" w14:textId="77777777" w:rsidR="00095B43" w:rsidRPr="009E71FF" w:rsidRDefault="00095B43" w:rsidP="00095B43">
      <w:pPr>
        <w:numPr>
          <w:ilvl w:val="0"/>
          <w:numId w:val="73"/>
        </w:numPr>
        <w:spacing w:after="0" w:line="276" w:lineRule="auto"/>
        <w:ind w:left="284" w:hanging="284"/>
        <w:contextualSpacing/>
        <w:jc w:val="both"/>
        <w:rPr>
          <w:rFonts w:ascii="Segoe UI Light" w:hAnsi="Segoe UI Light" w:cs="Segoe UI Light"/>
        </w:rPr>
      </w:pPr>
      <w:r w:rsidRPr="009E71FF">
        <w:rPr>
          <w:rFonts w:ascii="Segoe UI Light" w:hAnsi="Segoe UI Light" w:cs="Segoe UI Light"/>
        </w:rPr>
        <w:t>Zakon o zaštiti i očuvanju kulturnih dobara (NN 145/24, 151/25);</w:t>
      </w:r>
    </w:p>
    <w:p w14:paraId="76F5FEF3" w14:textId="77777777" w:rsidR="00095B43" w:rsidRPr="009E71FF" w:rsidRDefault="00095B43" w:rsidP="00095B43">
      <w:pPr>
        <w:numPr>
          <w:ilvl w:val="0"/>
          <w:numId w:val="73"/>
        </w:numPr>
        <w:spacing w:after="0" w:line="276" w:lineRule="auto"/>
        <w:ind w:left="284" w:hanging="284"/>
        <w:contextualSpacing/>
        <w:jc w:val="both"/>
        <w:rPr>
          <w:rFonts w:ascii="Segoe UI Light" w:hAnsi="Segoe UI Light" w:cs="Segoe UI Light"/>
        </w:rPr>
      </w:pPr>
      <w:r w:rsidRPr="009E71FF">
        <w:rPr>
          <w:rFonts w:ascii="Segoe UI Light" w:hAnsi="Segoe UI Light" w:cs="Segoe UI Light"/>
        </w:rPr>
        <w:t xml:space="preserve">Zakon o poljoprivrednom zemljištu (NN </w:t>
      </w:r>
      <w:r w:rsidR="008D13D3">
        <w:fldChar w:fldCharType="begin"/>
      </w:r>
      <w:r w:rsidR="008D13D3">
        <w:instrText xml:space="preserve"> HYPERLINK "https://www.zakon.hr/cms.htm?id=35911" \t "_blank" </w:instrText>
      </w:r>
      <w:r w:rsidR="008D13D3">
        <w:fldChar w:fldCharType="separate"/>
      </w:r>
      <w:r w:rsidRPr="009E71FF">
        <w:rPr>
          <w:rFonts w:ascii="Segoe UI Light" w:hAnsi="Segoe UI Light" w:cs="Segoe UI Light"/>
        </w:rPr>
        <w:t>20/18</w:t>
      </w:r>
      <w:r w:rsidR="008D13D3">
        <w:rPr>
          <w:rFonts w:ascii="Segoe UI Light" w:hAnsi="Segoe UI Light" w:cs="Segoe UI Light"/>
        </w:rPr>
        <w:fldChar w:fldCharType="end"/>
      </w:r>
      <w:r w:rsidRPr="009E71FF">
        <w:rPr>
          <w:rFonts w:ascii="Segoe UI Light" w:hAnsi="Segoe UI Light" w:cs="Segoe UI Light"/>
        </w:rPr>
        <w:t>, </w:t>
      </w:r>
      <w:hyperlink r:id="rId228" w:tgtFrame="_blank" w:history="1">
        <w:r w:rsidRPr="009E71FF">
          <w:rPr>
            <w:rFonts w:ascii="Segoe UI Light" w:hAnsi="Segoe UI Light" w:cs="Segoe UI Light"/>
          </w:rPr>
          <w:t>115/18</w:t>
        </w:r>
      </w:hyperlink>
      <w:r w:rsidRPr="009E71FF">
        <w:rPr>
          <w:rFonts w:ascii="Segoe UI Light" w:hAnsi="Segoe UI Light" w:cs="Segoe UI Light"/>
        </w:rPr>
        <w:t>, </w:t>
      </w:r>
      <w:hyperlink r:id="rId229" w:tgtFrame="_blank" w:history="1">
        <w:r w:rsidRPr="009E71FF">
          <w:rPr>
            <w:rFonts w:ascii="Segoe UI Light" w:hAnsi="Segoe UI Light" w:cs="Segoe UI Light"/>
          </w:rPr>
          <w:t>98/19</w:t>
        </w:r>
      </w:hyperlink>
      <w:r w:rsidRPr="009E71FF">
        <w:rPr>
          <w:rFonts w:ascii="Segoe UI Light" w:hAnsi="Segoe UI Light" w:cs="Segoe UI Light"/>
        </w:rPr>
        <w:t>, </w:t>
      </w:r>
      <w:hyperlink r:id="rId230" w:tgtFrame="_blank" w:history="1">
        <w:r w:rsidRPr="009E71FF">
          <w:rPr>
            <w:rFonts w:ascii="Segoe UI Light" w:hAnsi="Segoe UI Light" w:cs="Segoe UI Light"/>
          </w:rPr>
          <w:t>57/22</w:t>
        </w:r>
      </w:hyperlink>
      <w:r w:rsidRPr="009E71FF">
        <w:rPr>
          <w:rFonts w:ascii="Segoe UI Light" w:hAnsi="Segoe UI Light" w:cs="Segoe UI Light"/>
        </w:rPr>
        <w:t>, 136/25);</w:t>
      </w:r>
    </w:p>
    <w:p w14:paraId="5642A8C3" w14:textId="77777777" w:rsidR="00095B43" w:rsidRPr="009E71FF" w:rsidRDefault="00095B43" w:rsidP="00095B43">
      <w:pPr>
        <w:numPr>
          <w:ilvl w:val="0"/>
          <w:numId w:val="73"/>
        </w:numPr>
        <w:spacing w:after="0" w:line="276" w:lineRule="auto"/>
        <w:ind w:left="284" w:hanging="284"/>
        <w:contextualSpacing/>
        <w:jc w:val="both"/>
        <w:rPr>
          <w:rFonts w:ascii="Segoe UI Light" w:hAnsi="Segoe UI Light" w:cs="Segoe UI Light"/>
        </w:rPr>
      </w:pPr>
      <w:r w:rsidRPr="009E71FF">
        <w:rPr>
          <w:rFonts w:ascii="Segoe UI Light" w:hAnsi="Segoe UI Light" w:cs="Segoe UI Light"/>
        </w:rPr>
        <w:t>Pravilnik o uvjetima za utvrđivanje zona sanitarne zaštite izvorišta (NN 66/11, 47/13);</w:t>
      </w:r>
    </w:p>
    <w:p w14:paraId="56511DAD" w14:textId="77777777" w:rsidR="00095B43" w:rsidRPr="009E71FF" w:rsidRDefault="00095B43" w:rsidP="00095B43">
      <w:pPr>
        <w:numPr>
          <w:ilvl w:val="0"/>
          <w:numId w:val="73"/>
        </w:numPr>
        <w:spacing w:after="0" w:line="276" w:lineRule="auto"/>
        <w:ind w:left="284" w:hanging="284"/>
        <w:contextualSpacing/>
        <w:jc w:val="both"/>
        <w:rPr>
          <w:rFonts w:ascii="Segoe UI Light" w:hAnsi="Segoe UI Light" w:cs="Segoe UI Light"/>
        </w:rPr>
      </w:pPr>
      <w:r w:rsidRPr="009E71FF">
        <w:rPr>
          <w:rFonts w:ascii="Segoe UI Light" w:hAnsi="Segoe UI Light" w:cs="Segoe UI Light"/>
        </w:rPr>
        <w:t>Pravilnik o mjerilima za utvrđivanje osobito vrijednog obradivog (P1) i vrijednog obradivog (P2) poljoprivrednog zemljišta (NN 20/18, 115/18, 23/19);</w:t>
      </w:r>
    </w:p>
    <w:p w14:paraId="00EC51B7" w14:textId="77777777" w:rsidR="00095B43" w:rsidRPr="009E71FF" w:rsidRDefault="00095B43" w:rsidP="00095B43">
      <w:pPr>
        <w:numPr>
          <w:ilvl w:val="0"/>
          <w:numId w:val="73"/>
        </w:numPr>
        <w:spacing w:after="0" w:line="276" w:lineRule="auto"/>
        <w:ind w:left="284" w:hanging="284"/>
        <w:contextualSpacing/>
        <w:jc w:val="both"/>
        <w:rPr>
          <w:rFonts w:ascii="Segoe UI Light" w:hAnsi="Segoe UI Light" w:cs="Segoe UI Light"/>
        </w:rPr>
      </w:pPr>
      <w:r w:rsidRPr="009E71FF">
        <w:rPr>
          <w:rFonts w:ascii="Segoe UI Light" w:hAnsi="Segoe UI Light" w:cs="Segoe UI Light"/>
        </w:rPr>
        <w:t>Pravilnik o provedbi postupka vrednovanja akata strateškog planiranja od nacionalnog značaja i od značaja za jedinice lokalne i područne (regionalne) samouprave (NN 44/23)</w:t>
      </w:r>
    </w:p>
    <w:p w14:paraId="0507811F" w14:textId="77777777" w:rsidR="00095B43" w:rsidRPr="009E71FF" w:rsidRDefault="00095B43" w:rsidP="00095B43">
      <w:pPr>
        <w:numPr>
          <w:ilvl w:val="0"/>
          <w:numId w:val="73"/>
        </w:numPr>
        <w:spacing w:after="0" w:line="276" w:lineRule="auto"/>
        <w:ind w:left="284" w:hanging="284"/>
        <w:contextualSpacing/>
        <w:jc w:val="both"/>
        <w:rPr>
          <w:rFonts w:ascii="Segoe UI Light" w:hAnsi="Segoe UI Light" w:cs="Segoe UI Light"/>
        </w:rPr>
      </w:pPr>
      <w:hyperlink r:id="rId231" w:tgtFrame="_blank" w:history="1">
        <w:r w:rsidRPr="009E71FF">
          <w:rPr>
            <w:rFonts w:ascii="Segoe UI Light" w:hAnsi="Segoe UI Light" w:cs="Segoe UI Light"/>
          </w:rPr>
          <w:t>Tehnički propis o osiguranju pristupačnosti građevina osobama s invaliditetom i smanjene pokretljivosti (NN 12/23</w:t>
        </w:r>
      </w:hyperlink>
      <w:r w:rsidRPr="009E71FF">
        <w:rPr>
          <w:rFonts w:ascii="Segoe UI Light" w:hAnsi="Segoe UI Light" w:cs="Segoe UI Light"/>
        </w:rPr>
        <w:t>)</w:t>
      </w:r>
    </w:p>
    <w:p w14:paraId="0BF1391D" w14:textId="77777777" w:rsidR="00095B43" w:rsidRPr="009E71FF" w:rsidRDefault="00095B43" w:rsidP="00095B43">
      <w:pPr>
        <w:numPr>
          <w:ilvl w:val="0"/>
          <w:numId w:val="73"/>
        </w:numPr>
        <w:spacing w:after="0" w:line="276" w:lineRule="auto"/>
        <w:ind w:left="284" w:hanging="284"/>
        <w:contextualSpacing/>
        <w:jc w:val="both"/>
        <w:rPr>
          <w:rFonts w:ascii="Segoe UI Light" w:hAnsi="Segoe UI Light" w:cs="Segoe UI Light"/>
        </w:rPr>
      </w:pPr>
      <w:r w:rsidRPr="009E71FF">
        <w:rPr>
          <w:rFonts w:ascii="Segoe UI Light" w:hAnsi="Segoe UI Light" w:cs="Segoe UI Light"/>
        </w:rPr>
        <w:t>Odluka o zaštiti izvorišta Bregana, Šibice i Strmec („Glasnik Zagrebačke županije“, br. 27/15);</w:t>
      </w:r>
    </w:p>
    <w:p w14:paraId="4028CB02" w14:textId="77777777" w:rsidR="00095B43" w:rsidRPr="009E71FF" w:rsidRDefault="00095B43" w:rsidP="00095B43">
      <w:pPr>
        <w:numPr>
          <w:ilvl w:val="0"/>
          <w:numId w:val="73"/>
        </w:numPr>
        <w:spacing w:after="0" w:line="276" w:lineRule="auto"/>
        <w:ind w:left="284" w:hanging="284"/>
        <w:contextualSpacing/>
        <w:jc w:val="both"/>
        <w:rPr>
          <w:rFonts w:ascii="Segoe UI Light" w:hAnsi="Segoe UI Light" w:cs="Segoe UI Light"/>
        </w:rPr>
      </w:pPr>
      <w:r w:rsidRPr="009E71FF">
        <w:rPr>
          <w:rFonts w:ascii="Segoe UI Light" w:hAnsi="Segoe UI Light" w:cs="Segoe UI Light"/>
        </w:rPr>
        <w:t>Odluka o zaštiti izvorišta Stara Loza, Sašnjak, Žitnjak, Petruševec, Zapruđe i Mala Mlaka ("Službeni glasnik Grada Zagreba", br. 21/14, 12/16;</w:t>
      </w:r>
    </w:p>
    <w:p w14:paraId="7800F282" w14:textId="77777777" w:rsidR="00095B43" w:rsidRPr="009E71FF" w:rsidRDefault="00095B43" w:rsidP="00095B43">
      <w:pPr>
        <w:numPr>
          <w:ilvl w:val="0"/>
          <w:numId w:val="73"/>
        </w:numPr>
        <w:spacing w:after="0" w:line="276" w:lineRule="auto"/>
        <w:ind w:left="284" w:hanging="284"/>
        <w:contextualSpacing/>
        <w:jc w:val="both"/>
        <w:rPr>
          <w:rFonts w:ascii="Segoe UI Light" w:hAnsi="Segoe UI Light" w:cs="Segoe UI Light"/>
        </w:rPr>
      </w:pPr>
      <w:r w:rsidRPr="009E71FF">
        <w:rPr>
          <w:rFonts w:ascii="Segoe UI Light" w:hAnsi="Segoe UI Light" w:cs="Segoe UI Light"/>
        </w:rPr>
        <w:t>Uredba o smjernicama za izradu akata strateškog planiranja od nacionalnog značaja i od značaja za jedinice lokalne i područne (regionalne) samouprave (NN 37/23);</w:t>
      </w:r>
    </w:p>
    <w:p w14:paraId="57644F06" w14:textId="77777777" w:rsidR="00095B43" w:rsidRPr="009E71FF" w:rsidRDefault="00095B43" w:rsidP="00095B43">
      <w:pPr>
        <w:numPr>
          <w:ilvl w:val="0"/>
          <w:numId w:val="73"/>
        </w:numPr>
        <w:spacing w:after="0" w:line="276" w:lineRule="auto"/>
        <w:ind w:left="284" w:hanging="284"/>
        <w:contextualSpacing/>
        <w:jc w:val="both"/>
        <w:rPr>
          <w:rFonts w:ascii="Segoe UI Light" w:hAnsi="Segoe UI Light" w:cs="Segoe UI Light"/>
        </w:rPr>
      </w:pPr>
      <w:r w:rsidRPr="009E71FF">
        <w:rPr>
          <w:rFonts w:ascii="Segoe UI Light" w:hAnsi="Segoe UI Light" w:cs="Segoe UI Light"/>
        </w:rPr>
        <w:t>Uredba o određivanju zona i aglomeracija prema razinama onečišćenosti zraka na teritoriju Republike Hrvatske (NN 1/14);</w:t>
      </w:r>
    </w:p>
    <w:p w14:paraId="3E38854D" w14:textId="77777777" w:rsidR="00095B43" w:rsidRPr="009E71FF" w:rsidRDefault="00095B43" w:rsidP="00095B43">
      <w:pPr>
        <w:numPr>
          <w:ilvl w:val="0"/>
          <w:numId w:val="73"/>
        </w:numPr>
        <w:spacing w:after="0" w:line="276" w:lineRule="auto"/>
        <w:ind w:left="284" w:hanging="284"/>
        <w:contextualSpacing/>
        <w:jc w:val="both"/>
        <w:rPr>
          <w:rFonts w:ascii="Segoe UI Light" w:hAnsi="Segoe UI Light" w:cs="Segoe UI Light"/>
        </w:rPr>
      </w:pPr>
      <w:r w:rsidRPr="009E71FF">
        <w:rPr>
          <w:rFonts w:ascii="Segoe UI Light" w:hAnsi="Segoe UI Light" w:cs="Segoe UI Light"/>
        </w:rPr>
        <w:t>Uredbe o utvrđivanju popisa mjernih mjesta za praćenje koncentracija pojedinih onečišćujućih tvari u zraku i lokacija mjernih postaja u državnoj mreži za trajno praćenje kvalitete zraka (NN 107/22);</w:t>
      </w:r>
    </w:p>
    <w:p w14:paraId="195EB8EF" w14:textId="0CAB0ED6" w:rsidR="00095B43" w:rsidRPr="009E71FF" w:rsidRDefault="00095B43" w:rsidP="00095B43">
      <w:pPr>
        <w:numPr>
          <w:ilvl w:val="0"/>
          <w:numId w:val="73"/>
        </w:numPr>
        <w:spacing w:after="0" w:line="276" w:lineRule="auto"/>
        <w:ind w:left="284" w:hanging="284"/>
        <w:contextualSpacing/>
        <w:jc w:val="both"/>
        <w:rPr>
          <w:rFonts w:ascii="Segoe UI Light" w:hAnsi="Segoe UI Light" w:cs="Segoe UI Light"/>
        </w:rPr>
      </w:pPr>
      <w:hyperlink r:id="rId232" w:history="1">
        <w:r w:rsidRPr="009E71FF">
          <w:rPr>
            <w:rFonts w:ascii="Segoe UI Light" w:hAnsi="Segoe UI Light" w:cs="Segoe UI Light"/>
          </w:rPr>
          <w:t>Uredb</w:t>
        </w:r>
        <w:r w:rsidR="00703982">
          <w:rPr>
            <w:rFonts w:ascii="Segoe UI Light" w:hAnsi="Segoe UI Light" w:cs="Segoe UI Light"/>
          </w:rPr>
          <w:t>a</w:t>
        </w:r>
        <w:r w:rsidRPr="009E71FF">
          <w:rPr>
            <w:rFonts w:ascii="Segoe UI Light" w:hAnsi="Segoe UI Light" w:cs="Segoe UI Light"/>
          </w:rPr>
          <w:t xml:space="preserve"> o taksonomij</w:t>
        </w:r>
      </w:hyperlink>
      <w:r w:rsidRPr="009E71FF">
        <w:rPr>
          <w:rFonts w:ascii="Segoe UI Light" w:hAnsi="Segoe UI Light" w:cs="Segoe UI Light"/>
        </w:rPr>
        <w:t>i (EU) 2020/852;</w:t>
      </w:r>
    </w:p>
    <w:p w14:paraId="3F462CBD" w14:textId="77777777" w:rsidR="00703982" w:rsidRDefault="00095B43" w:rsidP="00703982">
      <w:pPr>
        <w:numPr>
          <w:ilvl w:val="0"/>
          <w:numId w:val="73"/>
        </w:numPr>
        <w:spacing w:after="0" w:line="276" w:lineRule="auto"/>
        <w:ind w:left="284" w:hanging="284"/>
        <w:contextualSpacing/>
        <w:jc w:val="both"/>
        <w:rPr>
          <w:rFonts w:ascii="Segoe UI Light" w:hAnsi="Segoe UI Light" w:cs="Segoe UI Light"/>
        </w:rPr>
      </w:pPr>
      <w:r w:rsidRPr="009E71FF">
        <w:rPr>
          <w:rFonts w:ascii="Segoe UI Light" w:hAnsi="Segoe UI Light" w:cs="Segoe UI Light"/>
        </w:rPr>
        <w:t>Uredba o ekološkoj mreži i nadležnostima javnih ustanova za upravljanje područjima ekološke mreže (NN 80/19, 119/23, 87/25, 123/25);</w:t>
      </w:r>
    </w:p>
    <w:p w14:paraId="4D1B2670" w14:textId="663EAED5" w:rsidR="00703982" w:rsidRPr="00703982" w:rsidRDefault="00703982" w:rsidP="00703982">
      <w:pPr>
        <w:numPr>
          <w:ilvl w:val="0"/>
          <w:numId w:val="73"/>
        </w:numPr>
        <w:spacing w:after="0" w:line="276" w:lineRule="auto"/>
        <w:ind w:left="284" w:hanging="284"/>
        <w:contextualSpacing/>
        <w:jc w:val="both"/>
        <w:rPr>
          <w:rFonts w:ascii="Segoe UI Light" w:hAnsi="Segoe UI Light" w:cs="Segoe UI Light"/>
        </w:rPr>
      </w:pPr>
      <w:r w:rsidRPr="00703982">
        <w:rPr>
          <w:rFonts w:ascii="Segoe UI Light" w:hAnsi="Segoe UI Light" w:cs="Segoe UI Light"/>
        </w:rPr>
        <w:t>Uredba (EU) 2024/1991 Europskog parlamenta i Vijeća od 24. lipnja 2024. o obnovi prirode i izmjeni Uredbe (EU) 2022/869</w:t>
      </w:r>
    </w:p>
    <w:p w14:paraId="54FED42C" w14:textId="77777777" w:rsidR="00095B43" w:rsidRPr="009E71FF" w:rsidRDefault="00095B43" w:rsidP="00095B43">
      <w:pPr>
        <w:numPr>
          <w:ilvl w:val="0"/>
          <w:numId w:val="73"/>
        </w:numPr>
        <w:spacing w:after="0" w:line="276" w:lineRule="auto"/>
        <w:ind w:left="284" w:hanging="284"/>
        <w:contextualSpacing/>
        <w:jc w:val="both"/>
        <w:rPr>
          <w:rFonts w:ascii="Segoe UI Light" w:hAnsi="Segoe UI Light" w:cs="Segoe UI Light"/>
        </w:rPr>
      </w:pPr>
      <w:r w:rsidRPr="009E71FF">
        <w:rPr>
          <w:rFonts w:ascii="Segoe UI Light" w:hAnsi="Segoe UI Light" w:cs="Segoe UI Light"/>
        </w:rPr>
        <w:t>Konvencija o europskim krajobrazima (Council of Europe Landscape Convention (ETS No. 176);</w:t>
      </w:r>
    </w:p>
    <w:p w14:paraId="4F1E7ED0" w14:textId="77777777" w:rsidR="00095B43" w:rsidRPr="009E71FF" w:rsidRDefault="00095B43" w:rsidP="00095B43">
      <w:pPr>
        <w:numPr>
          <w:ilvl w:val="0"/>
          <w:numId w:val="73"/>
        </w:numPr>
        <w:spacing w:after="0" w:line="276" w:lineRule="auto"/>
        <w:ind w:left="284" w:hanging="284"/>
        <w:contextualSpacing/>
        <w:jc w:val="both"/>
        <w:rPr>
          <w:rFonts w:ascii="Segoe UI Light" w:hAnsi="Segoe UI Light" w:cs="Segoe UI Light"/>
        </w:rPr>
      </w:pPr>
      <w:r w:rsidRPr="009E71FF">
        <w:rPr>
          <w:rFonts w:ascii="Segoe UI Light" w:hAnsi="Segoe UI Light" w:cs="Segoe UI Light"/>
        </w:rPr>
        <w:t>Komunikacija Komisije Europskom parlamentu (Communication from the Commission to the European parliament).</w:t>
      </w:r>
    </w:p>
    <w:p w14:paraId="5FF3E1CE" w14:textId="77777777" w:rsidR="00095B43" w:rsidRPr="00DA79C5" w:rsidRDefault="00095B43" w:rsidP="00095B43">
      <w:pPr>
        <w:spacing w:after="0" w:line="276" w:lineRule="auto"/>
        <w:contextualSpacing/>
        <w:jc w:val="both"/>
        <w:rPr>
          <w:rFonts w:ascii="Segoe UI" w:hAnsi="Segoe UI" w:cs="Segoe UI"/>
          <w:color w:val="000000" w:themeColor="text1"/>
        </w:rPr>
      </w:pPr>
    </w:p>
    <w:p w14:paraId="2A2A796C" w14:textId="77777777" w:rsidR="00095B43" w:rsidRPr="004D0F6F" w:rsidRDefault="00095B43" w:rsidP="004D0F6F">
      <w:pPr>
        <w:pStyle w:val="Heading2"/>
      </w:pPr>
      <w:bookmarkStart w:id="121" w:name="_Toc225931002"/>
      <w:bookmarkStart w:id="122" w:name="_Toc228701589"/>
      <w:r w:rsidRPr="004D0F6F">
        <w:t>13.2. STRATEGIJE, PLANOVI, PROGRAMI, STRUČNA LITERATURA I ČLANCI</w:t>
      </w:r>
      <w:bookmarkEnd w:id="121"/>
      <w:bookmarkEnd w:id="122"/>
    </w:p>
    <w:p w14:paraId="3A80F90E" w14:textId="77777777" w:rsidR="00095B43" w:rsidRPr="00DA79C5" w:rsidRDefault="00095B43" w:rsidP="00095B43">
      <w:pPr>
        <w:spacing w:after="0" w:line="276" w:lineRule="auto"/>
        <w:contextualSpacing/>
        <w:jc w:val="both"/>
        <w:rPr>
          <w:rFonts w:ascii="Segoe UI" w:hAnsi="Segoe UI" w:cs="Segoe UI"/>
          <w:lang w:eastAsia="hr-HR"/>
        </w:rPr>
      </w:pPr>
    </w:p>
    <w:p w14:paraId="00DF593E" w14:textId="77777777" w:rsidR="00095B43" w:rsidRPr="009E71FF" w:rsidRDefault="00095B43" w:rsidP="00095B43">
      <w:pPr>
        <w:numPr>
          <w:ilvl w:val="0"/>
          <w:numId w:val="73"/>
        </w:numPr>
        <w:spacing w:after="0" w:line="276" w:lineRule="auto"/>
        <w:ind w:left="284" w:hanging="284"/>
        <w:contextualSpacing/>
        <w:jc w:val="both"/>
        <w:rPr>
          <w:rFonts w:ascii="Segoe UI Light" w:hAnsi="Segoe UI Light" w:cs="Segoe UI Light"/>
        </w:rPr>
      </w:pPr>
      <w:r w:rsidRPr="009E71FF">
        <w:rPr>
          <w:rFonts w:ascii="Segoe UI Light" w:hAnsi="Segoe UI Light" w:cs="Segoe UI Light"/>
        </w:rPr>
        <w:t>Strategija prostornog razvoja Republike Hrvatske (NN 106/17);</w:t>
      </w:r>
    </w:p>
    <w:p w14:paraId="136F5A1F" w14:textId="77777777" w:rsidR="00095B43" w:rsidRPr="009E71FF" w:rsidRDefault="00095B43" w:rsidP="00095B43">
      <w:pPr>
        <w:numPr>
          <w:ilvl w:val="0"/>
          <w:numId w:val="73"/>
        </w:numPr>
        <w:spacing w:after="0" w:line="276" w:lineRule="auto"/>
        <w:ind w:left="284" w:hanging="284"/>
        <w:contextualSpacing/>
        <w:jc w:val="both"/>
        <w:rPr>
          <w:rFonts w:ascii="Segoe UI Light" w:hAnsi="Segoe UI Light" w:cs="Segoe UI Light"/>
        </w:rPr>
      </w:pPr>
      <w:r w:rsidRPr="009E71FF">
        <w:rPr>
          <w:rFonts w:ascii="Segoe UI Light" w:hAnsi="Segoe UI Light" w:cs="Segoe UI Light"/>
        </w:rPr>
        <w:t>Strategije Europske unije za bioraznolikost do 2030. godine (COM/2020/380 final);</w:t>
      </w:r>
    </w:p>
    <w:p w14:paraId="31E10C63" w14:textId="77777777" w:rsidR="00095B43" w:rsidRPr="009E71FF" w:rsidRDefault="00095B43" w:rsidP="00095B43">
      <w:pPr>
        <w:numPr>
          <w:ilvl w:val="0"/>
          <w:numId w:val="73"/>
        </w:numPr>
        <w:spacing w:after="0" w:line="276" w:lineRule="auto"/>
        <w:ind w:left="284" w:hanging="284"/>
        <w:contextualSpacing/>
        <w:jc w:val="both"/>
        <w:rPr>
          <w:rFonts w:ascii="Segoe UI Light" w:hAnsi="Segoe UI Light" w:cs="Segoe UI Light"/>
        </w:rPr>
      </w:pPr>
      <w:r w:rsidRPr="009E71FF">
        <w:rPr>
          <w:rFonts w:ascii="Segoe UI Light" w:hAnsi="Segoe UI Light" w:cs="Segoe UI Light"/>
        </w:rPr>
        <w:t>Strategija prilagodbe klimatskim promjenama u Republici Hrvatskoj za razdoblje do 2040. godine s pogledom na 2070. godinu (NN 46/20);</w:t>
      </w:r>
    </w:p>
    <w:p w14:paraId="21A50EFE" w14:textId="77777777" w:rsidR="00095B43" w:rsidRPr="009E71FF" w:rsidRDefault="00095B43" w:rsidP="00095B43">
      <w:pPr>
        <w:numPr>
          <w:ilvl w:val="0"/>
          <w:numId w:val="73"/>
        </w:numPr>
        <w:spacing w:after="0" w:line="276" w:lineRule="auto"/>
        <w:ind w:left="284" w:hanging="284"/>
        <w:contextualSpacing/>
        <w:jc w:val="both"/>
        <w:rPr>
          <w:rFonts w:ascii="Segoe UI Light" w:hAnsi="Segoe UI Light" w:cs="Segoe UI Light"/>
        </w:rPr>
      </w:pPr>
      <w:r w:rsidRPr="009E71FF">
        <w:rPr>
          <w:rFonts w:ascii="Segoe UI Light" w:hAnsi="Segoe UI Light" w:cs="Segoe UI Light"/>
        </w:rPr>
        <w:t>Strategija razvoja Urbane aglomeracije Zagreb za razdoblje 2021. - 2027. godine;</w:t>
      </w:r>
    </w:p>
    <w:p w14:paraId="543CDA03" w14:textId="77777777" w:rsidR="00095B43" w:rsidRPr="009E71FF" w:rsidRDefault="00095B43" w:rsidP="00095B43">
      <w:pPr>
        <w:numPr>
          <w:ilvl w:val="0"/>
          <w:numId w:val="73"/>
        </w:numPr>
        <w:spacing w:after="0" w:line="276" w:lineRule="auto"/>
        <w:ind w:left="284" w:hanging="284"/>
        <w:contextualSpacing/>
        <w:jc w:val="both"/>
        <w:rPr>
          <w:rFonts w:ascii="Segoe UI Light" w:hAnsi="Segoe UI Light" w:cs="Segoe UI Light"/>
        </w:rPr>
      </w:pPr>
      <w:r w:rsidRPr="009E71FF">
        <w:rPr>
          <w:rFonts w:ascii="Segoe UI Light" w:hAnsi="Segoe UI Light" w:cs="Segoe UI Light"/>
        </w:rPr>
        <w:t>Nacionalna razvojna strategije Republike Hrvatske do 2030. godine (NN 13/2021);</w:t>
      </w:r>
    </w:p>
    <w:p w14:paraId="3D847BF8" w14:textId="77777777" w:rsidR="00095B43" w:rsidRPr="009E71FF" w:rsidRDefault="00095B43" w:rsidP="00095B43">
      <w:pPr>
        <w:numPr>
          <w:ilvl w:val="0"/>
          <w:numId w:val="73"/>
        </w:numPr>
        <w:spacing w:after="0" w:line="276" w:lineRule="auto"/>
        <w:ind w:left="284" w:hanging="284"/>
        <w:contextualSpacing/>
        <w:jc w:val="both"/>
        <w:rPr>
          <w:rFonts w:ascii="Segoe UI Light" w:hAnsi="Segoe UI Light" w:cs="Segoe UI Light"/>
        </w:rPr>
      </w:pPr>
      <w:r w:rsidRPr="009E71FF">
        <w:rPr>
          <w:rFonts w:ascii="Segoe UI Light" w:hAnsi="Segoe UI Light" w:cs="Segoe UI Light"/>
        </w:rPr>
        <w:t>Prostorni plan Zagrebačke županije („Glasnik Zagrebačke županije“, br. 3/02, 6/02 – ispravak; 8/05, 8/07, 4/10, 10/11, 14/12 - pročišćeni tekst, 27/15, 31/15 - pročišćeni tekst, 43/20, 46/20 - ispravak i 2/21 – pročišćeni tekst);</w:t>
      </w:r>
    </w:p>
    <w:p w14:paraId="1E94B735" w14:textId="77777777" w:rsidR="00095B43" w:rsidRPr="009E71FF" w:rsidRDefault="00095B43" w:rsidP="00095B43">
      <w:pPr>
        <w:numPr>
          <w:ilvl w:val="0"/>
          <w:numId w:val="73"/>
        </w:numPr>
        <w:spacing w:after="0" w:line="276" w:lineRule="auto"/>
        <w:ind w:left="284" w:hanging="284"/>
        <w:contextualSpacing/>
        <w:jc w:val="both"/>
        <w:rPr>
          <w:rFonts w:ascii="Segoe UI Light" w:hAnsi="Segoe UI Light" w:cs="Segoe UI Light"/>
        </w:rPr>
      </w:pPr>
      <w:r w:rsidRPr="009E71FF">
        <w:rPr>
          <w:rFonts w:ascii="Segoe UI Light" w:hAnsi="Segoe UI Light" w:cs="Segoe UI Light"/>
        </w:rPr>
        <w:t>Master plan prometnog sustava Grada Zagreba, Zagrebačke županije i Krapinsko-zagorske županije („Službeni glasnik Zagrebačke županije“, br. 10/20); odobren Provedbenom odlukom Vijeća (EU) 10687/21 od 20. srpnja 2021. godine (gov.hr);</w:t>
      </w:r>
    </w:p>
    <w:p w14:paraId="4A452520" w14:textId="77777777" w:rsidR="00095B43" w:rsidRPr="009E71FF" w:rsidRDefault="00095B43" w:rsidP="00095B43">
      <w:pPr>
        <w:numPr>
          <w:ilvl w:val="0"/>
          <w:numId w:val="73"/>
        </w:numPr>
        <w:spacing w:after="0" w:line="276" w:lineRule="auto"/>
        <w:ind w:left="284" w:hanging="284"/>
        <w:contextualSpacing/>
        <w:jc w:val="both"/>
        <w:rPr>
          <w:rFonts w:ascii="Segoe UI Light" w:hAnsi="Segoe UI Light" w:cs="Segoe UI Light"/>
        </w:rPr>
      </w:pPr>
      <w:hyperlink r:id="rId233" w:history="1">
        <w:r w:rsidRPr="009E71FF">
          <w:rPr>
            <w:rFonts w:ascii="Segoe UI Light" w:hAnsi="Segoe UI Light" w:cs="Segoe UI Light"/>
          </w:rPr>
          <w:t>Europski zeleni plan</w:t>
        </w:r>
      </w:hyperlink>
      <w:r w:rsidRPr="009E71FF">
        <w:rPr>
          <w:rFonts w:ascii="Segoe UI Light" w:hAnsi="Segoe UI Light" w:cs="Segoe UI Light"/>
        </w:rPr>
        <w:t xml:space="preserve"> (</w:t>
      </w:r>
      <w:hyperlink r:id="rId234" w:history="1">
        <w:r w:rsidRPr="009E71FF">
          <w:rPr>
            <w:rFonts w:ascii="Segoe UI Light" w:hAnsi="Segoe UI Light" w:cs="Segoe UI Light"/>
          </w:rPr>
          <w:t>COM(2019) 640 final</w:t>
        </w:r>
      </w:hyperlink>
      <w:r w:rsidRPr="009E71FF">
        <w:rPr>
          <w:rFonts w:ascii="Segoe UI Light" w:hAnsi="Segoe UI Light" w:cs="Segoe UI Light"/>
        </w:rPr>
        <w:t>, 11.12.2019.);</w:t>
      </w:r>
    </w:p>
    <w:p w14:paraId="59AE114B" w14:textId="77777777" w:rsidR="00095B43" w:rsidRPr="009E71FF" w:rsidRDefault="00095B43" w:rsidP="00095B43">
      <w:pPr>
        <w:numPr>
          <w:ilvl w:val="0"/>
          <w:numId w:val="73"/>
        </w:numPr>
        <w:spacing w:after="0" w:line="276" w:lineRule="auto"/>
        <w:ind w:left="284" w:hanging="284"/>
        <w:contextualSpacing/>
        <w:jc w:val="both"/>
        <w:rPr>
          <w:rFonts w:ascii="Segoe UI Light" w:hAnsi="Segoe UI Light" w:cs="Segoe UI Light"/>
        </w:rPr>
      </w:pPr>
      <w:r w:rsidRPr="009E71FF">
        <w:rPr>
          <w:rFonts w:ascii="Segoe UI Light" w:hAnsi="Segoe UI Light" w:cs="Segoe UI Light"/>
        </w:rPr>
        <w:t>Program Vlade Republike Hrvatske 2020. – 2024 (vlada.gov.hr);</w:t>
      </w:r>
    </w:p>
    <w:p w14:paraId="05DA4DD4" w14:textId="77777777" w:rsidR="00095B43" w:rsidRPr="009E71FF" w:rsidRDefault="00095B43" w:rsidP="00095B43">
      <w:pPr>
        <w:numPr>
          <w:ilvl w:val="0"/>
          <w:numId w:val="73"/>
        </w:numPr>
        <w:spacing w:after="0" w:line="276" w:lineRule="auto"/>
        <w:ind w:left="284" w:hanging="284"/>
        <w:contextualSpacing/>
        <w:jc w:val="both"/>
        <w:rPr>
          <w:rFonts w:ascii="Segoe UI Light" w:hAnsi="Segoe UI Light" w:cs="Segoe UI Light"/>
        </w:rPr>
      </w:pPr>
      <w:r w:rsidRPr="009E71FF">
        <w:rPr>
          <w:rFonts w:ascii="Segoe UI Light" w:hAnsi="Segoe UI Light" w:cs="Segoe UI Light"/>
        </w:rPr>
        <w:t>Program ublažavanja klimatskih promjena, prilagodbe klimatskim promjenama i zaštite ozonskog sloja Grada Velike Gorice od 2023. do 2026. godine;</w:t>
      </w:r>
    </w:p>
    <w:p w14:paraId="22E880DB" w14:textId="77777777" w:rsidR="00095B43" w:rsidRPr="009E71FF" w:rsidRDefault="00095B43" w:rsidP="00095B43">
      <w:pPr>
        <w:numPr>
          <w:ilvl w:val="0"/>
          <w:numId w:val="73"/>
        </w:numPr>
        <w:spacing w:after="0" w:line="276" w:lineRule="auto"/>
        <w:ind w:left="284" w:hanging="284"/>
        <w:contextualSpacing/>
        <w:jc w:val="both"/>
        <w:rPr>
          <w:rFonts w:ascii="Segoe UI Light" w:hAnsi="Segoe UI Light" w:cs="Segoe UI Light"/>
        </w:rPr>
      </w:pPr>
      <w:r w:rsidRPr="009E71FF">
        <w:rPr>
          <w:rFonts w:ascii="Segoe UI Light" w:hAnsi="Segoe UI Light" w:cs="Segoe UI Light"/>
        </w:rPr>
        <w:t>Program zaštite zraka Grada Velike Gorice od 2023. do 2026. godine;</w:t>
      </w:r>
    </w:p>
    <w:p w14:paraId="4CA405EF" w14:textId="77777777" w:rsidR="00095B43" w:rsidRPr="009E71FF" w:rsidRDefault="00095B43" w:rsidP="00095B43">
      <w:pPr>
        <w:numPr>
          <w:ilvl w:val="0"/>
          <w:numId w:val="73"/>
        </w:numPr>
        <w:spacing w:after="0" w:line="276" w:lineRule="auto"/>
        <w:ind w:left="284" w:hanging="284"/>
        <w:contextualSpacing/>
        <w:jc w:val="both"/>
        <w:rPr>
          <w:rFonts w:ascii="Segoe UI Light" w:hAnsi="Segoe UI Light" w:cs="Segoe UI Light"/>
        </w:rPr>
      </w:pPr>
      <w:r w:rsidRPr="009E71FF">
        <w:rPr>
          <w:rFonts w:ascii="Segoe UI Light" w:hAnsi="Segoe UI Light" w:cs="Segoe UI Light"/>
        </w:rPr>
        <w:t>Program zaštite okoliša Grada Velike Gorice od 2023. do 2026. godine;</w:t>
      </w:r>
    </w:p>
    <w:p w14:paraId="4B847A64" w14:textId="77777777" w:rsidR="00095B43" w:rsidRPr="009E71FF" w:rsidRDefault="00095B43" w:rsidP="00095B43">
      <w:pPr>
        <w:numPr>
          <w:ilvl w:val="0"/>
          <w:numId w:val="73"/>
        </w:numPr>
        <w:spacing w:after="0" w:line="276" w:lineRule="auto"/>
        <w:ind w:left="284" w:hanging="284"/>
        <w:contextualSpacing/>
        <w:jc w:val="both"/>
        <w:rPr>
          <w:rFonts w:ascii="Segoe UI Light" w:hAnsi="Segoe UI Light" w:cs="Segoe UI Light"/>
        </w:rPr>
      </w:pPr>
      <w:r w:rsidRPr="009E71FF">
        <w:rPr>
          <w:rFonts w:ascii="Segoe UI Light" w:hAnsi="Segoe UI Light" w:cs="Segoe UI Light"/>
        </w:rPr>
        <w:t>Nacionalni program reformi 2019 (vlada.gov.hr);</w:t>
      </w:r>
    </w:p>
    <w:p w14:paraId="34581CA1" w14:textId="77777777" w:rsidR="00095B43" w:rsidRPr="009E71FF" w:rsidRDefault="00095B43" w:rsidP="00095B43">
      <w:pPr>
        <w:numPr>
          <w:ilvl w:val="0"/>
          <w:numId w:val="73"/>
        </w:numPr>
        <w:spacing w:after="0" w:line="276" w:lineRule="auto"/>
        <w:ind w:left="284" w:hanging="284"/>
        <w:contextualSpacing/>
        <w:jc w:val="both"/>
        <w:rPr>
          <w:rFonts w:ascii="Segoe UI Light" w:hAnsi="Segoe UI Light" w:cs="Segoe UI Light"/>
        </w:rPr>
      </w:pPr>
      <w:r w:rsidRPr="009E71FF">
        <w:rPr>
          <w:rFonts w:ascii="Segoe UI Light" w:hAnsi="Segoe UI Light" w:cs="Segoe UI Light"/>
        </w:rPr>
        <w:t>Program razvoja zelene infrastrukture u urbanim područjima za razdoblje 2021. – 2030. godine (mpgi.gov.hr);</w:t>
      </w:r>
    </w:p>
    <w:p w14:paraId="334F1F36" w14:textId="77777777" w:rsidR="00095B43" w:rsidRPr="009E71FF" w:rsidRDefault="00095B43" w:rsidP="00095B43">
      <w:pPr>
        <w:numPr>
          <w:ilvl w:val="0"/>
          <w:numId w:val="73"/>
        </w:numPr>
        <w:spacing w:after="0" w:line="276" w:lineRule="auto"/>
        <w:ind w:left="284" w:hanging="284"/>
        <w:contextualSpacing/>
        <w:jc w:val="both"/>
        <w:rPr>
          <w:rFonts w:ascii="Segoe UI Light" w:hAnsi="Segoe UI Light" w:cs="Segoe UI Light"/>
        </w:rPr>
      </w:pPr>
      <w:r w:rsidRPr="009E71FF">
        <w:rPr>
          <w:rFonts w:ascii="Segoe UI Light" w:hAnsi="Segoe UI Light" w:cs="Segoe UI Light"/>
        </w:rPr>
        <w:t>Program razvoja kružnog gospodarenja prostorom i zgradama za razdoblje 2021. do 2030. godine (mpgi.gov.hr);</w:t>
      </w:r>
    </w:p>
    <w:p w14:paraId="7D6D2278" w14:textId="77777777" w:rsidR="00095B43" w:rsidRPr="009E71FF" w:rsidRDefault="00095B43" w:rsidP="00095B43">
      <w:pPr>
        <w:numPr>
          <w:ilvl w:val="0"/>
          <w:numId w:val="73"/>
        </w:numPr>
        <w:spacing w:after="0" w:line="276" w:lineRule="auto"/>
        <w:ind w:left="284" w:hanging="284"/>
        <w:contextualSpacing/>
        <w:jc w:val="both"/>
        <w:rPr>
          <w:rFonts w:ascii="Segoe UI Light" w:hAnsi="Segoe UI Light" w:cs="Segoe UI Light"/>
        </w:rPr>
      </w:pPr>
      <w:r w:rsidRPr="009E71FF">
        <w:rPr>
          <w:rFonts w:ascii="Segoe UI Light" w:hAnsi="Segoe UI Light" w:cs="Segoe UI Light"/>
        </w:rPr>
        <w:t xml:space="preserve">Program Ujedinjenih Naroda za održivi razvoj 2030 (Program 2030); </w:t>
      </w:r>
    </w:p>
    <w:p w14:paraId="5ED05D36" w14:textId="77777777" w:rsidR="00095B43" w:rsidRPr="009E71FF" w:rsidRDefault="00095B43" w:rsidP="00095B43">
      <w:pPr>
        <w:numPr>
          <w:ilvl w:val="0"/>
          <w:numId w:val="73"/>
        </w:numPr>
        <w:spacing w:after="0" w:line="276" w:lineRule="auto"/>
        <w:ind w:left="284" w:hanging="284"/>
        <w:contextualSpacing/>
        <w:jc w:val="both"/>
        <w:rPr>
          <w:rFonts w:ascii="Segoe UI Light" w:hAnsi="Segoe UI Light" w:cs="Segoe UI Light"/>
        </w:rPr>
      </w:pPr>
      <w:r w:rsidRPr="009E71FF">
        <w:rPr>
          <w:rFonts w:ascii="Segoe UI Light" w:hAnsi="Segoe UI Light" w:cs="Segoe UI Light"/>
        </w:rPr>
        <w:t>Plan razvoja Zagrebačke županije za period 2021.-2027. („Glasnik Zagrebačke županije“, br. 10/22);</w:t>
      </w:r>
    </w:p>
    <w:p w14:paraId="7A94D820" w14:textId="77777777" w:rsidR="00095B43" w:rsidRPr="009E71FF" w:rsidRDefault="00095B43" w:rsidP="00095B43">
      <w:pPr>
        <w:numPr>
          <w:ilvl w:val="0"/>
          <w:numId w:val="73"/>
        </w:numPr>
        <w:spacing w:after="0" w:line="276" w:lineRule="auto"/>
        <w:ind w:left="284" w:hanging="284"/>
        <w:contextualSpacing/>
        <w:jc w:val="both"/>
        <w:rPr>
          <w:rFonts w:ascii="Segoe UI Light" w:hAnsi="Segoe UI Light" w:cs="Segoe UI Light"/>
        </w:rPr>
      </w:pPr>
      <w:r w:rsidRPr="009E71FF">
        <w:rPr>
          <w:rFonts w:ascii="Segoe UI Light" w:hAnsi="Segoe UI Light" w:cs="Segoe UI Light"/>
        </w:rPr>
        <w:t>Plan upravljanja područjem ekološke mreže Odra kod Jagodna (PU 6048);</w:t>
      </w:r>
    </w:p>
    <w:p w14:paraId="3B3438F7" w14:textId="77777777" w:rsidR="00095B43" w:rsidRPr="009E71FF" w:rsidRDefault="00095B43" w:rsidP="00095B43">
      <w:pPr>
        <w:numPr>
          <w:ilvl w:val="0"/>
          <w:numId w:val="73"/>
        </w:numPr>
        <w:spacing w:after="0" w:line="276" w:lineRule="auto"/>
        <w:ind w:left="284" w:hanging="284"/>
        <w:contextualSpacing/>
        <w:jc w:val="both"/>
        <w:rPr>
          <w:rFonts w:ascii="Segoe UI Light" w:hAnsi="Segoe UI Light" w:cs="Segoe UI Light"/>
        </w:rPr>
      </w:pPr>
      <w:r w:rsidRPr="009E71FF">
        <w:rPr>
          <w:rFonts w:ascii="Segoe UI Light" w:hAnsi="Segoe UI Light" w:cs="Segoe UI Light"/>
        </w:rPr>
        <w:t>Pariški sporazum (2016. SL L282/4);</w:t>
      </w:r>
    </w:p>
    <w:p w14:paraId="5D7A2097" w14:textId="77777777" w:rsidR="00095B43" w:rsidRPr="009E71FF" w:rsidRDefault="00095B43" w:rsidP="00095B43">
      <w:pPr>
        <w:numPr>
          <w:ilvl w:val="0"/>
          <w:numId w:val="73"/>
        </w:numPr>
        <w:spacing w:after="0" w:line="276" w:lineRule="auto"/>
        <w:ind w:left="284" w:hanging="284"/>
        <w:contextualSpacing/>
        <w:jc w:val="both"/>
        <w:rPr>
          <w:rFonts w:ascii="Segoe UI Light" w:hAnsi="Segoe UI Light" w:cs="Segoe UI Light"/>
        </w:rPr>
      </w:pPr>
      <w:r w:rsidRPr="009E71FF">
        <w:rPr>
          <w:rFonts w:ascii="Segoe UI Light" w:hAnsi="Segoe UI Light" w:cs="Segoe UI Light"/>
        </w:rPr>
        <w:t>EK strateški dokument Zelena infrastruktura (COM(2019) 236 final);</w:t>
      </w:r>
    </w:p>
    <w:p w14:paraId="314117EC" w14:textId="77777777" w:rsidR="00095B43" w:rsidRPr="009E71FF" w:rsidRDefault="00095B43" w:rsidP="00095B43">
      <w:pPr>
        <w:numPr>
          <w:ilvl w:val="0"/>
          <w:numId w:val="73"/>
        </w:numPr>
        <w:spacing w:after="0" w:line="276" w:lineRule="auto"/>
        <w:ind w:left="284" w:hanging="284"/>
        <w:contextualSpacing/>
        <w:jc w:val="both"/>
        <w:rPr>
          <w:rFonts w:ascii="Segoe UI Light" w:hAnsi="Segoe UI Light" w:cs="Segoe UI Light"/>
        </w:rPr>
      </w:pPr>
      <w:r w:rsidRPr="009E71FF">
        <w:rPr>
          <w:rFonts w:ascii="Segoe UI Light" w:hAnsi="Segoe UI Light" w:cs="Segoe UI Light"/>
        </w:rPr>
        <w:t>Zajedno prema konkuretnoj gradskoj mobilnosti s učinkovitim iskorištavanjem resursa (COM(2013) 0913 final);</w:t>
      </w:r>
    </w:p>
    <w:p w14:paraId="293F951F" w14:textId="77777777" w:rsidR="00095B43" w:rsidRPr="009E71FF" w:rsidRDefault="00095B43" w:rsidP="00095B43">
      <w:pPr>
        <w:numPr>
          <w:ilvl w:val="0"/>
          <w:numId w:val="73"/>
        </w:numPr>
        <w:spacing w:after="0" w:line="276" w:lineRule="auto"/>
        <w:ind w:left="284" w:hanging="284"/>
        <w:contextualSpacing/>
        <w:jc w:val="both"/>
        <w:rPr>
          <w:rFonts w:ascii="Segoe UI Light" w:hAnsi="Segoe UI Light" w:cs="Segoe UI Light"/>
        </w:rPr>
      </w:pPr>
      <w:r w:rsidRPr="009E71FF">
        <w:rPr>
          <w:rFonts w:ascii="Segoe UI Light" w:hAnsi="Segoe UI Light" w:cs="Segoe UI Light"/>
        </w:rPr>
        <w:t>Europska strategija za mobilnost s niskom razinom emisije(COM(2016) 501 final);</w:t>
      </w:r>
    </w:p>
    <w:p w14:paraId="07489EAE" w14:textId="77777777" w:rsidR="00095B43" w:rsidRPr="009E71FF" w:rsidRDefault="00095B43" w:rsidP="00095B43">
      <w:pPr>
        <w:numPr>
          <w:ilvl w:val="0"/>
          <w:numId w:val="73"/>
        </w:numPr>
        <w:spacing w:after="0" w:line="276" w:lineRule="auto"/>
        <w:ind w:left="284" w:hanging="284"/>
        <w:contextualSpacing/>
        <w:jc w:val="both"/>
        <w:rPr>
          <w:rFonts w:ascii="Segoe UI Light" w:hAnsi="Segoe UI Light" w:cs="Segoe UI Light"/>
        </w:rPr>
      </w:pPr>
      <w:r w:rsidRPr="009E71FF">
        <w:rPr>
          <w:rFonts w:ascii="Segoe UI Light" w:hAnsi="Segoe UI Light" w:cs="Segoe UI Light"/>
        </w:rPr>
        <w:t>Spremni za 55 %: ostvarivanje klimatskog cilja EU-a za 2030. na putu ka klimatskoj neutralnosti (COM(2021) 550 final);</w:t>
      </w:r>
    </w:p>
    <w:p w14:paraId="07FC3994" w14:textId="77777777" w:rsidR="00095B43" w:rsidRPr="009E71FF" w:rsidRDefault="00095B43" w:rsidP="00095B43">
      <w:pPr>
        <w:numPr>
          <w:ilvl w:val="0"/>
          <w:numId w:val="73"/>
        </w:numPr>
        <w:spacing w:after="0" w:line="276" w:lineRule="auto"/>
        <w:ind w:left="284" w:hanging="284"/>
        <w:contextualSpacing/>
        <w:jc w:val="both"/>
        <w:rPr>
          <w:rFonts w:ascii="Segoe UI Light" w:hAnsi="Segoe UI Light" w:cs="Segoe UI Light"/>
        </w:rPr>
      </w:pPr>
      <w:r w:rsidRPr="009E71FF">
        <w:rPr>
          <w:rFonts w:ascii="Segoe UI Light" w:hAnsi="Segoe UI Light" w:cs="Segoe UI Light"/>
        </w:rPr>
        <w:t xml:space="preserve">Smjernice za strateški okvir za daljnju podršku implementaciji zelene i plave infrastrukture na razini EU Tehničke smjernice o primjeni načela ne nanošenja bitne štete u okviru Uredbe o Mehanizmu za oporavak i otpornost 15.11.2022. 13:40 PROJEKT 7/22; </w:t>
      </w:r>
    </w:p>
    <w:p w14:paraId="7239975D" w14:textId="77777777" w:rsidR="00095B43" w:rsidRPr="009E71FF" w:rsidRDefault="00095B43" w:rsidP="00095B43">
      <w:pPr>
        <w:numPr>
          <w:ilvl w:val="0"/>
          <w:numId w:val="73"/>
        </w:numPr>
        <w:spacing w:after="0" w:line="276" w:lineRule="auto"/>
        <w:ind w:left="284" w:hanging="284"/>
        <w:contextualSpacing/>
        <w:jc w:val="both"/>
        <w:rPr>
          <w:rFonts w:ascii="Segoe UI Light" w:hAnsi="Segoe UI Light" w:cs="Segoe UI Light"/>
        </w:rPr>
      </w:pPr>
      <w:r w:rsidRPr="009E71FF">
        <w:rPr>
          <w:rFonts w:ascii="Segoe UI Light" w:hAnsi="Segoe UI Light" w:cs="Segoe UI Light"/>
        </w:rPr>
        <w:t xml:space="preserve">Nova urbana agenda Ujedinjenih naroda (unhabitat.org); </w:t>
      </w:r>
    </w:p>
    <w:p w14:paraId="2670B842" w14:textId="77777777" w:rsidR="00095B43" w:rsidRPr="009E71FF" w:rsidRDefault="00095B43" w:rsidP="00095B43">
      <w:pPr>
        <w:numPr>
          <w:ilvl w:val="0"/>
          <w:numId w:val="73"/>
        </w:numPr>
        <w:spacing w:after="0" w:line="276" w:lineRule="auto"/>
        <w:ind w:left="284" w:hanging="284"/>
        <w:contextualSpacing/>
        <w:jc w:val="both"/>
        <w:rPr>
          <w:rFonts w:ascii="Segoe UI Light" w:hAnsi="Segoe UI Light" w:cs="Segoe UI Light"/>
        </w:rPr>
      </w:pPr>
      <w:r w:rsidRPr="009E71FF">
        <w:rPr>
          <w:rFonts w:ascii="Segoe UI Light" w:hAnsi="Segoe UI Light" w:cs="Segoe UI Light"/>
        </w:rPr>
        <w:lastRenderedPageBreak/>
        <w:t>Karta potresnih područja Republike Hrvatske, iz norme Eurocode 8, HRN EN 1998-1:2008 en;</w:t>
      </w:r>
    </w:p>
    <w:p w14:paraId="4D597DFD" w14:textId="77777777" w:rsidR="00095B43" w:rsidRPr="009E71FF" w:rsidRDefault="00095B43" w:rsidP="00095B43">
      <w:pPr>
        <w:numPr>
          <w:ilvl w:val="0"/>
          <w:numId w:val="73"/>
        </w:numPr>
        <w:spacing w:after="0" w:line="276" w:lineRule="auto"/>
        <w:ind w:left="284" w:hanging="284"/>
        <w:contextualSpacing/>
        <w:jc w:val="both"/>
        <w:rPr>
          <w:rFonts w:ascii="Segoe UI Light" w:hAnsi="Segoe UI Light" w:cs="Segoe UI Light"/>
        </w:rPr>
      </w:pPr>
      <w:r w:rsidRPr="009E71FF">
        <w:rPr>
          <w:rFonts w:ascii="Segoe UI Light" w:hAnsi="Segoe UI Light" w:cs="Segoe UI Light"/>
        </w:rPr>
        <w:t>Registar vodnih tijela, Hrvatske vode (KLASA: 008-02/19-02/275, Urbr:  383-19-1, 2019.);</w:t>
      </w:r>
    </w:p>
    <w:p w14:paraId="7D432DB8" w14:textId="77777777" w:rsidR="00095B43" w:rsidRPr="009E71FF" w:rsidRDefault="00095B43" w:rsidP="00095B43">
      <w:pPr>
        <w:numPr>
          <w:ilvl w:val="0"/>
          <w:numId w:val="73"/>
        </w:numPr>
        <w:spacing w:after="0" w:line="276" w:lineRule="auto"/>
        <w:ind w:left="284" w:hanging="284"/>
        <w:contextualSpacing/>
        <w:jc w:val="both"/>
        <w:rPr>
          <w:rFonts w:ascii="Segoe UI Light" w:hAnsi="Segoe UI Light" w:cs="Segoe UI Light"/>
        </w:rPr>
      </w:pPr>
      <w:r w:rsidRPr="009E71FF">
        <w:rPr>
          <w:rFonts w:ascii="Segoe UI Light" w:hAnsi="Segoe UI Light" w:cs="Segoe UI Light"/>
        </w:rPr>
        <w:t>Standard za zgrade gotovo nulte energije (Nearly zero-emission building), (mpgi.gov.hr);</w:t>
      </w:r>
    </w:p>
    <w:p w14:paraId="153DF1BE" w14:textId="77777777" w:rsidR="00095B43" w:rsidRPr="009E71FF" w:rsidRDefault="00095B43" w:rsidP="00095B43">
      <w:pPr>
        <w:numPr>
          <w:ilvl w:val="0"/>
          <w:numId w:val="73"/>
        </w:numPr>
        <w:spacing w:after="0" w:line="276" w:lineRule="auto"/>
        <w:ind w:left="284" w:hanging="284"/>
        <w:contextualSpacing/>
        <w:jc w:val="both"/>
        <w:rPr>
          <w:rFonts w:ascii="Segoe UI Light" w:hAnsi="Segoe UI Light" w:cs="Segoe UI Light"/>
        </w:rPr>
      </w:pPr>
      <w:r w:rsidRPr="009E71FF">
        <w:rPr>
          <w:rFonts w:ascii="Segoe UI Light" w:hAnsi="Segoe UI Light" w:cs="Segoe UI Light"/>
        </w:rPr>
        <w:t>Studija regulacije i uređenja rijeke Save u Jugoslaviji (1973, Zagreb, Polytechna Hydroprojekt-Carlo-Lotti &amp; CO, Prag-Rim).</w:t>
      </w:r>
    </w:p>
    <w:p w14:paraId="046FD048" w14:textId="77777777" w:rsidR="00095B43" w:rsidRPr="00DA79C5" w:rsidRDefault="00095B43" w:rsidP="00095B43">
      <w:pPr>
        <w:spacing w:after="0" w:line="276" w:lineRule="auto"/>
        <w:jc w:val="both"/>
        <w:rPr>
          <w:rFonts w:ascii="Segoe UI" w:hAnsi="Segoe UI" w:cs="Segoe UI"/>
          <w:b/>
          <w:lang w:eastAsia="hr-HR"/>
        </w:rPr>
      </w:pPr>
    </w:p>
    <w:p w14:paraId="50960DDB" w14:textId="77777777" w:rsidR="00095B43" w:rsidRPr="004D0F6F" w:rsidRDefault="00095B43" w:rsidP="004D0F6F">
      <w:pPr>
        <w:pStyle w:val="Heading2"/>
      </w:pPr>
      <w:bookmarkStart w:id="123" w:name="_Toc225931003"/>
      <w:bookmarkStart w:id="124" w:name="_Toc228701590"/>
      <w:r w:rsidRPr="004D0F6F">
        <w:t>13.3. INTERNETSKE BAZE PODATAKA</w:t>
      </w:r>
      <w:bookmarkEnd w:id="123"/>
      <w:bookmarkEnd w:id="124"/>
    </w:p>
    <w:p w14:paraId="279E7123" w14:textId="77777777" w:rsidR="00095B43" w:rsidRPr="00DA79C5" w:rsidRDefault="00095B43" w:rsidP="00095B43">
      <w:pPr>
        <w:spacing w:after="0" w:line="276" w:lineRule="auto"/>
        <w:jc w:val="both"/>
        <w:rPr>
          <w:rFonts w:ascii="Segoe UI" w:hAnsi="Segoe UI" w:cs="Segoe UI"/>
          <w:lang w:eastAsia="hr-HR"/>
        </w:rPr>
      </w:pPr>
    </w:p>
    <w:p w14:paraId="046718BF" w14:textId="77777777" w:rsidR="00095B43" w:rsidRPr="004D3622" w:rsidRDefault="00095B43" w:rsidP="004D3622">
      <w:pPr>
        <w:numPr>
          <w:ilvl w:val="0"/>
          <w:numId w:val="73"/>
        </w:numPr>
        <w:spacing w:after="0" w:line="276" w:lineRule="auto"/>
        <w:ind w:left="284" w:hanging="284"/>
        <w:contextualSpacing/>
        <w:jc w:val="both"/>
        <w:rPr>
          <w:rFonts w:ascii="Segoe UI Light" w:hAnsi="Segoe UI Light" w:cs="Segoe UI Light"/>
        </w:rPr>
      </w:pPr>
      <w:r w:rsidRPr="004D3622">
        <w:rPr>
          <w:rFonts w:ascii="Segoe UI Light" w:hAnsi="Segoe UI Light" w:cs="Segoe UI Light"/>
        </w:rPr>
        <w:t>Registar kulturnih dobara, https://registar.kulturnadobra.hr</w:t>
      </w:r>
    </w:p>
    <w:p w14:paraId="022D0060" w14:textId="77777777" w:rsidR="00095B43" w:rsidRPr="004D3622" w:rsidRDefault="00095B43" w:rsidP="004D3622">
      <w:pPr>
        <w:numPr>
          <w:ilvl w:val="0"/>
          <w:numId w:val="73"/>
        </w:numPr>
        <w:spacing w:after="0" w:line="276" w:lineRule="auto"/>
        <w:ind w:left="284" w:hanging="284"/>
        <w:contextualSpacing/>
        <w:jc w:val="both"/>
        <w:rPr>
          <w:rFonts w:ascii="Segoe UI Light" w:hAnsi="Segoe UI Light" w:cs="Segoe UI Light"/>
        </w:rPr>
      </w:pPr>
      <w:r w:rsidRPr="004D3622">
        <w:rPr>
          <w:rFonts w:ascii="Segoe UI Light" w:hAnsi="Segoe UI Light" w:cs="Segoe UI Light"/>
        </w:rPr>
        <w:t xml:space="preserve">ARKOD - nacionalni sustav identifikacije zemljišnih parcela, </w:t>
      </w:r>
      <w:r w:rsidR="008D13D3">
        <w:fldChar w:fldCharType="begin"/>
      </w:r>
      <w:r w:rsidR="008D13D3">
        <w:instrText xml:space="preserve"> HYPERLINK "https://arkod.apprrr.hr/" </w:instrText>
      </w:r>
      <w:r w:rsidR="008D13D3">
        <w:fldChar w:fldCharType="separate"/>
      </w:r>
      <w:r w:rsidRPr="004D3622">
        <w:rPr>
          <w:rFonts w:ascii="Segoe UI Light" w:hAnsi="Segoe UI Light" w:cs="Segoe UI Light"/>
        </w:rPr>
        <w:t>https://arkod.apprrr.hr/</w:t>
      </w:r>
      <w:r w:rsidR="008D13D3">
        <w:rPr>
          <w:rFonts w:ascii="Segoe UI Light" w:hAnsi="Segoe UI Light" w:cs="Segoe UI Light"/>
        </w:rPr>
        <w:fldChar w:fldCharType="end"/>
      </w:r>
      <w:r w:rsidRPr="004D3622">
        <w:rPr>
          <w:rFonts w:ascii="Segoe UI Light" w:hAnsi="Segoe UI Light" w:cs="Segoe UI Light"/>
        </w:rPr>
        <w:t>;</w:t>
      </w:r>
    </w:p>
    <w:p w14:paraId="13742411" w14:textId="77777777" w:rsidR="00095B43" w:rsidRPr="004D3622" w:rsidRDefault="00095B43" w:rsidP="004D3622">
      <w:pPr>
        <w:numPr>
          <w:ilvl w:val="0"/>
          <w:numId w:val="73"/>
        </w:numPr>
        <w:spacing w:after="0" w:line="276" w:lineRule="auto"/>
        <w:ind w:left="284" w:hanging="284"/>
        <w:contextualSpacing/>
        <w:jc w:val="both"/>
        <w:rPr>
          <w:rFonts w:ascii="Segoe UI Light" w:hAnsi="Segoe UI Light" w:cs="Segoe UI Light"/>
        </w:rPr>
      </w:pPr>
      <w:r w:rsidRPr="004D3622">
        <w:rPr>
          <w:rFonts w:ascii="Segoe UI Light" w:hAnsi="Segoe UI Light" w:cs="Segoe UI Light"/>
        </w:rPr>
        <w:t>Atlas okoliša, envi.azo.hr;</w:t>
      </w:r>
    </w:p>
    <w:p w14:paraId="699854B3" w14:textId="77777777" w:rsidR="00095B43" w:rsidRPr="004D3622" w:rsidRDefault="00095B43" w:rsidP="004D3622">
      <w:pPr>
        <w:numPr>
          <w:ilvl w:val="0"/>
          <w:numId w:val="73"/>
        </w:numPr>
        <w:spacing w:after="0" w:line="276" w:lineRule="auto"/>
        <w:ind w:left="284" w:hanging="284"/>
        <w:contextualSpacing/>
        <w:jc w:val="both"/>
        <w:rPr>
          <w:rFonts w:ascii="Segoe UI Light" w:hAnsi="Segoe UI Light" w:cs="Segoe UI Light"/>
        </w:rPr>
      </w:pPr>
      <w:r w:rsidRPr="004D3622">
        <w:rPr>
          <w:rFonts w:ascii="Segoe UI Light" w:hAnsi="Segoe UI Light" w:cs="Segoe UI Light"/>
        </w:rPr>
        <w:t>Cordis EU research results, https://cordis.europa.eu/;</w:t>
      </w:r>
    </w:p>
    <w:p w14:paraId="13F65489" w14:textId="77777777" w:rsidR="00095B43" w:rsidRPr="004D3622" w:rsidRDefault="00095B43" w:rsidP="004D3622">
      <w:pPr>
        <w:numPr>
          <w:ilvl w:val="0"/>
          <w:numId w:val="73"/>
        </w:numPr>
        <w:spacing w:after="0" w:line="276" w:lineRule="auto"/>
        <w:ind w:left="284" w:hanging="284"/>
        <w:contextualSpacing/>
        <w:jc w:val="both"/>
        <w:rPr>
          <w:rFonts w:ascii="Segoe UI Light" w:hAnsi="Segoe UI Light" w:cs="Segoe UI Light"/>
        </w:rPr>
      </w:pPr>
      <w:r w:rsidRPr="004D3622">
        <w:rPr>
          <w:rFonts w:ascii="Segoe UI Light" w:hAnsi="Segoe UI Light" w:cs="Segoe UI Light"/>
        </w:rPr>
        <w:t>Registar kulturnih dobara Republike Hrvatske, registar.kulturnadobra.hr;</w:t>
      </w:r>
    </w:p>
    <w:p w14:paraId="6C15C8C2" w14:textId="77777777" w:rsidR="00095B43" w:rsidRPr="004D3622" w:rsidRDefault="00095B43" w:rsidP="004D3622">
      <w:pPr>
        <w:numPr>
          <w:ilvl w:val="0"/>
          <w:numId w:val="73"/>
        </w:numPr>
        <w:spacing w:after="0" w:line="276" w:lineRule="auto"/>
        <w:ind w:left="284" w:hanging="284"/>
        <w:contextualSpacing/>
        <w:jc w:val="both"/>
        <w:rPr>
          <w:rFonts w:ascii="Segoe UI Light" w:hAnsi="Segoe UI Light" w:cs="Segoe UI Light"/>
        </w:rPr>
      </w:pPr>
      <w:r w:rsidRPr="004D3622">
        <w:rPr>
          <w:rFonts w:ascii="Segoe UI Light" w:hAnsi="Segoe UI Light" w:cs="Segoe UI Light"/>
        </w:rPr>
        <w:t xml:space="preserve">Državni hidrometeorološki zavod, </w:t>
      </w:r>
      <w:r w:rsidR="008D13D3">
        <w:fldChar w:fldCharType="begin"/>
      </w:r>
      <w:r w:rsidR="008D13D3">
        <w:instrText xml:space="preserve"> HYPERLINK "https://meteo.hr/klima" </w:instrText>
      </w:r>
      <w:r w:rsidR="008D13D3">
        <w:fldChar w:fldCharType="separate"/>
      </w:r>
      <w:r w:rsidRPr="004D3622">
        <w:rPr>
          <w:rFonts w:ascii="Segoe UI Light" w:hAnsi="Segoe UI Light" w:cs="Segoe UI Light"/>
        </w:rPr>
        <w:t>https://meteo.hr/klima</w:t>
      </w:r>
      <w:r w:rsidR="008D13D3">
        <w:rPr>
          <w:rFonts w:ascii="Segoe UI Light" w:hAnsi="Segoe UI Light" w:cs="Segoe UI Light"/>
        </w:rPr>
        <w:fldChar w:fldCharType="end"/>
      </w:r>
      <w:r w:rsidRPr="004D3622">
        <w:rPr>
          <w:rFonts w:ascii="Segoe UI Light" w:hAnsi="Segoe UI Light" w:cs="Segoe UI Light"/>
        </w:rPr>
        <w:t>;</w:t>
      </w:r>
    </w:p>
    <w:p w14:paraId="1AC3B523" w14:textId="77777777" w:rsidR="00095B43" w:rsidRPr="004D3622" w:rsidRDefault="00095B43" w:rsidP="004D3622">
      <w:pPr>
        <w:numPr>
          <w:ilvl w:val="0"/>
          <w:numId w:val="73"/>
        </w:numPr>
        <w:spacing w:after="0" w:line="276" w:lineRule="auto"/>
        <w:ind w:left="284" w:hanging="284"/>
        <w:contextualSpacing/>
        <w:jc w:val="both"/>
        <w:rPr>
          <w:rFonts w:ascii="Segoe UI Light" w:hAnsi="Segoe UI Light" w:cs="Segoe UI Light"/>
        </w:rPr>
      </w:pPr>
      <w:r w:rsidRPr="004D3622">
        <w:rPr>
          <w:rFonts w:ascii="Segoe UI Light" w:hAnsi="Segoe UI Light" w:cs="Segoe UI Light"/>
        </w:rPr>
        <w:t xml:space="preserve">Državni zavod za statistiku </w:t>
      </w:r>
      <w:r w:rsidR="008D13D3">
        <w:fldChar w:fldCharType="begin"/>
      </w:r>
      <w:r w:rsidR="008D13D3">
        <w:instrText xml:space="preserve"> HYPERLINK "https://dzs.gov.hr/" </w:instrText>
      </w:r>
      <w:r w:rsidR="008D13D3">
        <w:fldChar w:fldCharType="separate"/>
      </w:r>
      <w:r w:rsidRPr="004D3622">
        <w:rPr>
          <w:rFonts w:ascii="Segoe UI Light" w:hAnsi="Segoe UI Light" w:cs="Segoe UI Light"/>
        </w:rPr>
        <w:t>https://dzs.gov.hr/</w:t>
      </w:r>
      <w:r w:rsidR="008D13D3">
        <w:rPr>
          <w:rFonts w:ascii="Segoe UI Light" w:hAnsi="Segoe UI Light" w:cs="Segoe UI Light"/>
        </w:rPr>
        <w:fldChar w:fldCharType="end"/>
      </w:r>
      <w:r w:rsidRPr="004D3622">
        <w:rPr>
          <w:rFonts w:ascii="Segoe UI Light" w:hAnsi="Segoe UI Light" w:cs="Segoe UI Light"/>
        </w:rPr>
        <w:t>;</w:t>
      </w:r>
    </w:p>
    <w:p w14:paraId="6108C087" w14:textId="77777777" w:rsidR="00095B43" w:rsidRPr="004D3622" w:rsidRDefault="00095B43" w:rsidP="004D3622">
      <w:pPr>
        <w:numPr>
          <w:ilvl w:val="0"/>
          <w:numId w:val="73"/>
        </w:numPr>
        <w:spacing w:after="0" w:line="276" w:lineRule="auto"/>
        <w:ind w:left="284" w:hanging="284"/>
        <w:contextualSpacing/>
        <w:jc w:val="both"/>
        <w:rPr>
          <w:rFonts w:ascii="Segoe UI Light" w:hAnsi="Segoe UI Light" w:cs="Segoe UI Light"/>
        </w:rPr>
      </w:pPr>
      <w:r w:rsidRPr="004D3622">
        <w:rPr>
          <w:rFonts w:ascii="Segoe UI Light" w:hAnsi="Segoe UI Light" w:cs="Segoe UI Light"/>
        </w:rPr>
        <w:t>Hrvatske vode, Karte opasnosti od poplava i karte rizika od poplava, korp.voda.hr;</w:t>
      </w:r>
    </w:p>
    <w:p w14:paraId="27CED974" w14:textId="77777777" w:rsidR="00095B43" w:rsidRPr="004D3622" w:rsidRDefault="00095B43" w:rsidP="004D3622">
      <w:pPr>
        <w:numPr>
          <w:ilvl w:val="0"/>
          <w:numId w:val="73"/>
        </w:numPr>
        <w:spacing w:after="0" w:line="276" w:lineRule="auto"/>
        <w:ind w:left="284" w:hanging="284"/>
        <w:contextualSpacing/>
        <w:jc w:val="both"/>
        <w:rPr>
          <w:rFonts w:ascii="Segoe UI Light" w:hAnsi="Segoe UI Light" w:cs="Segoe UI Light"/>
        </w:rPr>
      </w:pPr>
      <w:r w:rsidRPr="004D3622">
        <w:rPr>
          <w:rFonts w:ascii="Segoe UI Light" w:hAnsi="Segoe UI Light" w:cs="Segoe UI Light"/>
        </w:rPr>
        <w:t xml:space="preserve">Web portal Informacijskog sustava zaštite prirode, </w:t>
      </w:r>
      <w:r w:rsidR="008D13D3">
        <w:fldChar w:fldCharType="begin"/>
      </w:r>
      <w:r w:rsidR="008D13D3">
        <w:instrText xml:space="preserve"> HYPERLINK "http://www.bioportal.hr" </w:instrText>
      </w:r>
      <w:r w:rsidR="008D13D3">
        <w:fldChar w:fldCharType="separate"/>
      </w:r>
      <w:r w:rsidRPr="004D3622">
        <w:rPr>
          <w:rFonts w:ascii="Segoe UI Light" w:hAnsi="Segoe UI Light" w:cs="Segoe UI Light"/>
        </w:rPr>
        <w:t>www.bioportal.hr</w:t>
      </w:r>
      <w:r w:rsidR="008D13D3">
        <w:rPr>
          <w:rFonts w:ascii="Segoe UI Light" w:hAnsi="Segoe UI Light" w:cs="Segoe UI Light"/>
        </w:rPr>
        <w:fldChar w:fldCharType="end"/>
      </w:r>
      <w:r w:rsidRPr="004D3622">
        <w:rPr>
          <w:rFonts w:ascii="Segoe UI Light" w:hAnsi="Segoe UI Light" w:cs="Segoe UI Light"/>
        </w:rPr>
        <w:t>;</w:t>
      </w:r>
    </w:p>
    <w:p w14:paraId="45790BE2" w14:textId="77777777" w:rsidR="00095B43" w:rsidRPr="004D3622" w:rsidRDefault="00095B43" w:rsidP="004D3622">
      <w:pPr>
        <w:numPr>
          <w:ilvl w:val="0"/>
          <w:numId w:val="73"/>
        </w:numPr>
        <w:spacing w:after="0" w:line="276" w:lineRule="auto"/>
        <w:ind w:left="284" w:hanging="284"/>
        <w:contextualSpacing/>
        <w:jc w:val="both"/>
        <w:rPr>
          <w:rFonts w:ascii="Segoe UI Light" w:hAnsi="Segoe UI Light" w:cs="Segoe UI Light"/>
        </w:rPr>
      </w:pPr>
      <w:r w:rsidRPr="004D3622">
        <w:rPr>
          <w:rFonts w:ascii="Segoe UI Light" w:hAnsi="Segoe UI Light" w:cs="Segoe UI Light"/>
        </w:rPr>
        <w:t xml:space="preserve">Županijska uprava za ceste zagrebačke županije, </w:t>
      </w:r>
      <w:r w:rsidR="008D13D3">
        <w:fldChar w:fldCharType="begin"/>
      </w:r>
      <w:r w:rsidR="008D13D3">
        <w:instrText xml:space="preserve"> HYPERLINK "https://zuczg.hr/" </w:instrText>
      </w:r>
      <w:r w:rsidR="008D13D3">
        <w:fldChar w:fldCharType="separate"/>
      </w:r>
      <w:r w:rsidRPr="004D3622">
        <w:rPr>
          <w:rFonts w:ascii="Segoe UI Light" w:hAnsi="Segoe UI Light" w:cs="Segoe UI Light"/>
        </w:rPr>
        <w:t>https://zuczg.hr/</w:t>
      </w:r>
      <w:r w:rsidR="008D13D3">
        <w:rPr>
          <w:rFonts w:ascii="Segoe UI Light" w:hAnsi="Segoe UI Light" w:cs="Segoe UI Light"/>
        </w:rPr>
        <w:fldChar w:fldCharType="end"/>
      </w:r>
      <w:r w:rsidRPr="004D3622">
        <w:rPr>
          <w:rFonts w:ascii="Segoe UI Light" w:hAnsi="Segoe UI Light" w:cs="Segoe UI Light"/>
        </w:rPr>
        <w:t>;</w:t>
      </w:r>
    </w:p>
    <w:p w14:paraId="4FC9C7A6" w14:textId="77777777" w:rsidR="00095B43" w:rsidRPr="004D3622" w:rsidRDefault="00095B43" w:rsidP="004D3622">
      <w:pPr>
        <w:numPr>
          <w:ilvl w:val="0"/>
          <w:numId w:val="73"/>
        </w:numPr>
        <w:spacing w:after="0" w:line="276" w:lineRule="auto"/>
        <w:ind w:left="284" w:hanging="284"/>
        <w:contextualSpacing/>
        <w:jc w:val="both"/>
        <w:rPr>
          <w:rFonts w:ascii="Segoe UI Light" w:hAnsi="Segoe UI Light" w:cs="Segoe UI Light"/>
        </w:rPr>
      </w:pPr>
      <w:r w:rsidRPr="004D3622">
        <w:rPr>
          <w:rFonts w:ascii="Segoe UI Light" w:hAnsi="Segoe UI Light" w:cs="Segoe UI Light"/>
        </w:rPr>
        <w:t>Ministarstvo zaštite okoliša i energetike, https://oie-aplikacije.mzoe.hr/Pregledi/;</w:t>
      </w:r>
    </w:p>
    <w:p w14:paraId="0AFD1063" w14:textId="77777777" w:rsidR="00095B43" w:rsidRPr="004D3622" w:rsidRDefault="00095B43" w:rsidP="004D3622">
      <w:pPr>
        <w:numPr>
          <w:ilvl w:val="0"/>
          <w:numId w:val="73"/>
        </w:numPr>
        <w:spacing w:after="0" w:line="276" w:lineRule="auto"/>
        <w:ind w:left="284" w:hanging="284"/>
        <w:contextualSpacing/>
        <w:jc w:val="both"/>
        <w:rPr>
          <w:rFonts w:ascii="Segoe UI Light" w:hAnsi="Segoe UI Light" w:cs="Segoe UI Light"/>
        </w:rPr>
      </w:pPr>
      <w:r w:rsidRPr="004D3622">
        <w:rPr>
          <w:rFonts w:ascii="Segoe UI Light" w:hAnsi="Segoe UI Light" w:cs="Segoe UI Light"/>
        </w:rPr>
        <w:t>Arcanum Maps, maps.arcanum.com;</w:t>
      </w:r>
    </w:p>
    <w:p w14:paraId="23DE43CB" w14:textId="77777777" w:rsidR="00095B43" w:rsidRPr="004D3622" w:rsidRDefault="00095B43" w:rsidP="004D3622">
      <w:pPr>
        <w:numPr>
          <w:ilvl w:val="0"/>
          <w:numId w:val="73"/>
        </w:numPr>
        <w:spacing w:after="0" w:line="276" w:lineRule="auto"/>
        <w:ind w:left="284" w:hanging="284"/>
        <w:contextualSpacing/>
        <w:jc w:val="both"/>
        <w:rPr>
          <w:rFonts w:ascii="Segoe UI Light" w:hAnsi="Segoe UI Light" w:cs="Segoe UI Light"/>
        </w:rPr>
      </w:pPr>
      <w:r w:rsidRPr="004D3622">
        <w:rPr>
          <w:rFonts w:ascii="Segoe UI Light" w:hAnsi="Segoe UI Light" w:cs="Segoe UI Light"/>
        </w:rPr>
        <w:t xml:space="preserve">Geoportal DGU, </w:t>
      </w:r>
      <w:r w:rsidR="008D13D3">
        <w:fldChar w:fldCharType="begin"/>
      </w:r>
      <w:r w:rsidR="008D13D3">
        <w:instrText xml:space="preserve"> HYPERLINK "https://geoportal.dgu.hr/" </w:instrText>
      </w:r>
      <w:r w:rsidR="008D13D3">
        <w:fldChar w:fldCharType="separate"/>
      </w:r>
      <w:r w:rsidRPr="004D3622">
        <w:rPr>
          <w:rFonts w:ascii="Segoe UI Light" w:hAnsi="Segoe UI Light" w:cs="Segoe UI Light"/>
        </w:rPr>
        <w:t>https://geoportal.dgu.hr/</w:t>
      </w:r>
      <w:r w:rsidR="008D13D3">
        <w:rPr>
          <w:rFonts w:ascii="Segoe UI Light" w:hAnsi="Segoe UI Light" w:cs="Segoe UI Light"/>
        </w:rPr>
        <w:fldChar w:fldCharType="end"/>
      </w:r>
      <w:r w:rsidRPr="004D3622">
        <w:rPr>
          <w:rFonts w:ascii="Segoe UI Light" w:hAnsi="Segoe UI Light" w:cs="Segoe UI Light"/>
        </w:rPr>
        <w:t>;</w:t>
      </w:r>
    </w:p>
    <w:p w14:paraId="2FD0A862" w14:textId="1ED31BCD" w:rsidR="008E7DF5" w:rsidRPr="004D3622" w:rsidRDefault="008E7DF5" w:rsidP="004D3622">
      <w:pPr>
        <w:numPr>
          <w:ilvl w:val="0"/>
          <w:numId w:val="73"/>
        </w:numPr>
        <w:spacing w:after="0" w:line="276" w:lineRule="auto"/>
        <w:ind w:left="284" w:hanging="284"/>
        <w:contextualSpacing/>
        <w:jc w:val="both"/>
        <w:rPr>
          <w:rFonts w:ascii="Segoe UI Light" w:hAnsi="Segoe UI Light" w:cs="Segoe UI Light"/>
        </w:rPr>
      </w:pPr>
      <w:r w:rsidRPr="004D3622">
        <w:rPr>
          <w:rFonts w:ascii="Segoe UI Light" w:hAnsi="Segoe UI Light" w:cs="Segoe UI Light"/>
        </w:rPr>
        <w:br w:type="page"/>
      </w:r>
    </w:p>
    <w:p w14:paraId="0E47F578" w14:textId="6F898B68" w:rsidR="008C7FA5" w:rsidRDefault="009706D3">
      <w:pPr>
        <w:pStyle w:val="Heading2"/>
      </w:pPr>
      <w:bookmarkStart w:id="125" w:name="_Toc137559748"/>
      <w:bookmarkStart w:id="126" w:name="_Toc228701591"/>
      <w:r>
        <w:lastRenderedPageBreak/>
        <w:t>13.</w:t>
      </w:r>
      <w:r w:rsidR="0095006E">
        <w:t>4</w:t>
      </w:r>
      <w:r>
        <w:t>. POPIS KRATICA</w:t>
      </w:r>
      <w:bookmarkEnd w:id="125"/>
      <w:bookmarkEnd w:id="126"/>
    </w:p>
    <w:p w14:paraId="79A0BCCE" w14:textId="77777777" w:rsidR="008C7FA5" w:rsidRDefault="008C7FA5">
      <w:pPr>
        <w:spacing w:after="0"/>
        <w:jc w:val="both"/>
        <w:rPr>
          <w:rFonts w:ascii="Arial Narrow" w:hAnsi="Arial Narrow"/>
        </w:rPr>
      </w:pPr>
    </w:p>
    <w:tbl>
      <w:tblPr>
        <w:tblStyle w:val="Svijetlatablicareetke-isticanje11"/>
        <w:tblW w:w="0" w:type="auto"/>
        <w:tblLook w:val="04A0" w:firstRow="1" w:lastRow="0" w:firstColumn="1" w:lastColumn="0" w:noHBand="0" w:noVBand="1"/>
      </w:tblPr>
      <w:tblGrid>
        <w:gridCol w:w="1980"/>
        <w:gridCol w:w="7082"/>
      </w:tblGrid>
      <w:tr w:rsidR="008C7FA5" w14:paraId="6761FE6B" w14:textId="77777777" w:rsidTr="008C7FA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shd w:val="clear" w:color="auto" w:fill="DEEAF6" w:themeFill="accent1" w:themeFillTint="33"/>
          </w:tcPr>
          <w:p w14:paraId="26781E3A" w14:textId="77777777" w:rsidR="008C7FA5" w:rsidRDefault="009706D3">
            <w:pPr>
              <w:spacing w:after="0" w:line="240" w:lineRule="auto"/>
              <w:rPr>
                <w:rFonts w:cstheme="minorHAnsi"/>
                <w:b w:val="0"/>
                <w:bCs w:val="0"/>
              </w:rPr>
            </w:pPr>
            <w:r>
              <w:rPr>
                <w:rFonts w:cstheme="minorHAnsi"/>
              </w:rPr>
              <w:t>Kratica</w:t>
            </w:r>
          </w:p>
        </w:tc>
        <w:tc>
          <w:tcPr>
            <w:tcW w:w="7082" w:type="dxa"/>
            <w:shd w:val="clear" w:color="auto" w:fill="DEEAF6" w:themeFill="accent1" w:themeFillTint="33"/>
          </w:tcPr>
          <w:p w14:paraId="692C666B" w14:textId="77777777" w:rsidR="008C7FA5" w:rsidRDefault="009706D3">
            <w:pPr>
              <w:spacing w:after="0" w:line="240" w:lineRule="auto"/>
              <w:cnfStyle w:val="100000000000" w:firstRow="1" w:lastRow="0" w:firstColumn="0" w:lastColumn="0" w:oddVBand="0" w:evenVBand="0" w:oddHBand="0" w:evenHBand="0" w:firstRowFirstColumn="0" w:firstRowLastColumn="0" w:lastRowFirstColumn="0" w:lastRowLastColumn="0"/>
              <w:rPr>
                <w:rFonts w:cstheme="minorHAnsi"/>
                <w:b w:val="0"/>
                <w:bCs w:val="0"/>
                <w:lang w:eastAsia="hr-HR"/>
              </w:rPr>
            </w:pPr>
            <w:proofErr w:type="spellStart"/>
            <w:r>
              <w:rPr>
                <w:rFonts w:eastAsia="Calibri" w:cstheme="minorHAnsi"/>
                <w:lang w:val="en-US" w:eastAsia="hr-HR"/>
              </w:rPr>
              <w:t>Značenje</w:t>
            </w:r>
            <w:proofErr w:type="spellEnd"/>
          </w:p>
        </w:tc>
      </w:tr>
      <w:tr w:rsidR="008C7FA5" w14:paraId="28B47443" w14:textId="77777777" w:rsidTr="008C7FA5">
        <w:tc>
          <w:tcPr>
            <w:cnfStyle w:val="001000000000" w:firstRow="0" w:lastRow="0" w:firstColumn="1" w:lastColumn="0" w:oddVBand="0" w:evenVBand="0" w:oddHBand="0" w:evenHBand="0" w:firstRowFirstColumn="0" w:firstRowLastColumn="0" w:lastRowFirstColumn="0" w:lastRowLastColumn="0"/>
            <w:tcW w:w="1980" w:type="dxa"/>
            <w:vAlign w:val="center"/>
          </w:tcPr>
          <w:p w14:paraId="356A5020" w14:textId="77777777" w:rsidR="008C7FA5" w:rsidRDefault="009706D3">
            <w:pPr>
              <w:spacing w:after="0" w:line="240" w:lineRule="auto"/>
              <w:rPr>
                <w:rFonts w:cstheme="minorHAnsi"/>
              </w:rPr>
            </w:pPr>
            <w:r>
              <w:rPr>
                <w:rFonts w:cstheme="minorHAnsi"/>
              </w:rPr>
              <w:t>ARKOD</w:t>
            </w:r>
          </w:p>
        </w:tc>
        <w:tc>
          <w:tcPr>
            <w:tcW w:w="7082" w:type="dxa"/>
          </w:tcPr>
          <w:p w14:paraId="4A909BC3" w14:textId="77777777" w:rsidR="008C7FA5" w:rsidRDefault="009706D3">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rPr>
            </w:pPr>
            <w:r>
              <w:rPr>
                <w:rFonts w:cstheme="minorHAnsi"/>
              </w:rPr>
              <w:t>Nacionalna evidencija uporabe poljoprivrednog zemljišta</w:t>
            </w:r>
          </w:p>
        </w:tc>
      </w:tr>
      <w:tr w:rsidR="008C7FA5" w14:paraId="6A5AC648" w14:textId="77777777" w:rsidTr="008C7FA5">
        <w:tc>
          <w:tcPr>
            <w:cnfStyle w:val="001000000000" w:firstRow="0" w:lastRow="0" w:firstColumn="1" w:lastColumn="0" w:oddVBand="0" w:evenVBand="0" w:oddHBand="0" w:evenHBand="0" w:firstRowFirstColumn="0" w:firstRowLastColumn="0" w:lastRowFirstColumn="0" w:lastRowLastColumn="0"/>
            <w:tcW w:w="1980" w:type="dxa"/>
            <w:vAlign w:val="center"/>
          </w:tcPr>
          <w:p w14:paraId="2DDD01D0" w14:textId="77777777" w:rsidR="008C7FA5" w:rsidRDefault="009706D3">
            <w:pPr>
              <w:spacing w:after="0" w:line="240" w:lineRule="auto"/>
              <w:rPr>
                <w:rFonts w:cstheme="minorHAnsi"/>
              </w:rPr>
            </w:pPr>
            <w:r>
              <w:rPr>
                <w:rFonts w:cstheme="minorHAnsi"/>
              </w:rPr>
              <w:t>BIOPORTAL</w:t>
            </w:r>
          </w:p>
        </w:tc>
        <w:tc>
          <w:tcPr>
            <w:tcW w:w="7082" w:type="dxa"/>
          </w:tcPr>
          <w:p w14:paraId="129B4961" w14:textId="77777777" w:rsidR="008C7FA5" w:rsidRDefault="009706D3">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rPr>
            </w:pPr>
            <w:r>
              <w:rPr>
                <w:rFonts w:cstheme="minorHAnsi"/>
              </w:rPr>
              <w:t>Informacijski sustav zaštite prirode</w:t>
            </w:r>
          </w:p>
        </w:tc>
      </w:tr>
      <w:tr w:rsidR="008C7FA5" w14:paraId="584E188B" w14:textId="77777777" w:rsidTr="008C7FA5">
        <w:tc>
          <w:tcPr>
            <w:cnfStyle w:val="001000000000" w:firstRow="0" w:lastRow="0" w:firstColumn="1" w:lastColumn="0" w:oddVBand="0" w:evenVBand="0" w:oddHBand="0" w:evenHBand="0" w:firstRowFirstColumn="0" w:firstRowLastColumn="0" w:lastRowFirstColumn="0" w:lastRowLastColumn="0"/>
            <w:tcW w:w="1980" w:type="dxa"/>
            <w:vAlign w:val="center"/>
          </w:tcPr>
          <w:p w14:paraId="3775B344" w14:textId="77777777" w:rsidR="008C7FA5" w:rsidRDefault="009706D3">
            <w:pPr>
              <w:spacing w:after="0" w:line="240" w:lineRule="auto"/>
              <w:rPr>
                <w:rFonts w:cstheme="minorHAnsi"/>
              </w:rPr>
            </w:pPr>
            <w:r>
              <w:rPr>
                <w:rFonts w:cstheme="minorHAnsi"/>
              </w:rPr>
              <w:t>COM</w:t>
            </w:r>
          </w:p>
        </w:tc>
        <w:tc>
          <w:tcPr>
            <w:tcW w:w="7082" w:type="dxa"/>
          </w:tcPr>
          <w:p w14:paraId="396AFBE3" w14:textId="77777777" w:rsidR="008C7FA5" w:rsidRDefault="009706D3">
            <w:pPr>
              <w:tabs>
                <w:tab w:val="center" w:pos="3433"/>
              </w:tabs>
              <w:spacing w:after="0" w:line="240" w:lineRule="auto"/>
              <w:cnfStyle w:val="000000000000" w:firstRow="0" w:lastRow="0" w:firstColumn="0" w:lastColumn="0" w:oddVBand="0" w:evenVBand="0" w:oddHBand="0" w:evenHBand="0" w:firstRowFirstColumn="0" w:firstRowLastColumn="0" w:lastRowFirstColumn="0" w:lastRowLastColumn="0"/>
              <w:rPr>
                <w:rFonts w:cstheme="minorHAnsi"/>
              </w:rPr>
            </w:pPr>
            <w:r>
              <w:rPr>
                <w:rFonts w:cstheme="minorHAnsi"/>
              </w:rPr>
              <w:t>Komunikacija Komisije Europskom parlamentu (eng. Communication from the Commission to the European parliament)</w:t>
            </w:r>
          </w:p>
        </w:tc>
      </w:tr>
      <w:tr w:rsidR="008C7FA5" w14:paraId="18196C8B" w14:textId="77777777" w:rsidTr="008C7FA5">
        <w:tc>
          <w:tcPr>
            <w:cnfStyle w:val="001000000000" w:firstRow="0" w:lastRow="0" w:firstColumn="1" w:lastColumn="0" w:oddVBand="0" w:evenVBand="0" w:oddHBand="0" w:evenHBand="0" w:firstRowFirstColumn="0" w:firstRowLastColumn="0" w:lastRowFirstColumn="0" w:lastRowLastColumn="0"/>
            <w:tcW w:w="1980" w:type="dxa"/>
            <w:vAlign w:val="center"/>
          </w:tcPr>
          <w:p w14:paraId="4710679C" w14:textId="77777777" w:rsidR="008C7FA5" w:rsidRDefault="009706D3">
            <w:pPr>
              <w:spacing w:after="0" w:line="240" w:lineRule="auto"/>
              <w:rPr>
                <w:rFonts w:cstheme="minorHAnsi"/>
              </w:rPr>
            </w:pPr>
            <w:r>
              <w:rPr>
                <w:rFonts w:cstheme="minorHAnsi"/>
              </w:rPr>
              <w:t>CSR</w:t>
            </w:r>
          </w:p>
        </w:tc>
        <w:tc>
          <w:tcPr>
            <w:tcW w:w="7082" w:type="dxa"/>
          </w:tcPr>
          <w:p w14:paraId="5B63A0B7" w14:textId="77777777" w:rsidR="008C7FA5" w:rsidRDefault="009706D3">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rPr>
            </w:pPr>
            <w:r>
              <w:rPr>
                <w:rFonts w:cstheme="minorHAnsi"/>
              </w:rPr>
              <w:t>Posebne preporuke Vijeća Europske unije (eng. Country-specific recommendations)</w:t>
            </w:r>
          </w:p>
        </w:tc>
      </w:tr>
      <w:tr w:rsidR="008C7FA5" w14:paraId="65F04C08" w14:textId="77777777" w:rsidTr="008C7FA5">
        <w:tc>
          <w:tcPr>
            <w:cnfStyle w:val="001000000000" w:firstRow="0" w:lastRow="0" w:firstColumn="1" w:lastColumn="0" w:oddVBand="0" w:evenVBand="0" w:oddHBand="0" w:evenHBand="0" w:firstRowFirstColumn="0" w:firstRowLastColumn="0" w:lastRowFirstColumn="0" w:lastRowLastColumn="0"/>
            <w:tcW w:w="1980" w:type="dxa"/>
            <w:vAlign w:val="center"/>
          </w:tcPr>
          <w:p w14:paraId="2265BEBB" w14:textId="77777777" w:rsidR="008C7FA5" w:rsidRDefault="009706D3">
            <w:pPr>
              <w:spacing w:after="0" w:line="240" w:lineRule="auto"/>
              <w:rPr>
                <w:rFonts w:cstheme="minorHAnsi"/>
              </w:rPr>
            </w:pPr>
            <w:r>
              <w:rPr>
                <w:rFonts w:cstheme="minorHAnsi"/>
              </w:rPr>
              <w:t>DNSH</w:t>
            </w:r>
          </w:p>
        </w:tc>
        <w:tc>
          <w:tcPr>
            <w:tcW w:w="7082" w:type="dxa"/>
          </w:tcPr>
          <w:p w14:paraId="3452C22F" w14:textId="77777777" w:rsidR="008C7FA5" w:rsidRDefault="009706D3">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rPr>
            </w:pPr>
            <w:r>
              <w:rPr>
                <w:rFonts w:cstheme="minorHAnsi"/>
              </w:rPr>
              <w:t>Ne nanosi bitnu štetu (</w:t>
            </w:r>
            <w:r>
              <w:t>Do no significant harm</w:t>
            </w:r>
            <w:r>
              <w:rPr>
                <w:rFonts w:cstheme="minorHAnsi"/>
              </w:rPr>
              <w:t>)</w:t>
            </w:r>
          </w:p>
        </w:tc>
      </w:tr>
      <w:tr w:rsidR="008C7FA5" w14:paraId="11C4F314" w14:textId="77777777" w:rsidTr="008C7FA5">
        <w:trPr>
          <w:trHeight w:val="60"/>
        </w:trPr>
        <w:tc>
          <w:tcPr>
            <w:cnfStyle w:val="001000000000" w:firstRow="0" w:lastRow="0" w:firstColumn="1" w:lastColumn="0" w:oddVBand="0" w:evenVBand="0" w:oddHBand="0" w:evenHBand="0" w:firstRowFirstColumn="0" w:firstRowLastColumn="0" w:lastRowFirstColumn="0" w:lastRowLastColumn="0"/>
            <w:tcW w:w="1980" w:type="dxa"/>
            <w:vAlign w:val="center"/>
          </w:tcPr>
          <w:p w14:paraId="4EA1A945" w14:textId="77777777" w:rsidR="008C7FA5" w:rsidRDefault="009706D3">
            <w:pPr>
              <w:spacing w:after="0" w:line="240" w:lineRule="auto"/>
              <w:rPr>
                <w:rFonts w:cstheme="minorHAnsi"/>
              </w:rPr>
            </w:pPr>
            <w:r>
              <w:rPr>
                <w:rFonts w:cstheme="minorHAnsi"/>
              </w:rPr>
              <w:t xml:space="preserve">DO </w:t>
            </w:r>
          </w:p>
        </w:tc>
        <w:tc>
          <w:tcPr>
            <w:tcW w:w="7082" w:type="dxa"/>
          </w:tcPr>
          <w:p w14:paraId="2AE79828" w14:textId="77777777" w:rsidR="008C7FA5" w:rsidRDefault="009706D3">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rPr>
            </w:pPr>
            <w:r>
              <w:rPr>
                <w:rFonts w:cstheme="minorHAnsi"/>
              </w:rPr>
              <w:t>Dubinska obnova</w:t>
            </w:r>
          </w:p>
        </w:tc>
      </w:tr>
      <w:tr w:rsidR="008C7FA5" w14:paraId="0C8F462D" w14:textId="77777777" w:rsidTr="008C7FA5">
        <w:tc>
          <w:tcPr>
            <w:cnfStyle w:val="001000000000" w:firstRow="0" w:lastRow="0" w:firstColumn="1" w:lastColumn="0" w:oddVBand="0" w:evenVBand="0" w:oddHBand="0" w:evenHBand="0" w:firstRowFirstColumn="0" w:firstRowLastColumn="0" w:lastRowFirstColumn="0" w:lastRowLastColumn="0"/>
            <w:tcW w:w="1980" w:type="dxa"/>
            <w:vAlign w:val="center"/>
          </w:tcPr>
          <w:p w14:paraId="4BADF0C0" w14:textId="77777777" w:rsidR="008C7FA5" w:rsidRDefault="009706D3">
            <w:pPr>
              <w:spacing w:after="0" w:line="240" w:lineRule="auto"/>
              <w:rPr>
                <w:rFonts w:cstheme="minorHAnsi"/>
              </w:rPr>
            </w:pPr>
            <w:r>
              <w:rPr>
                <w:rFonts w:cstheme="minorHAnsi"/>
              </w:rPr>
              <w:t>DO-nZEB</w:t>
            </w:r>
          </w:p>
        </w:tc>
        <w:tc>
          <w:tcPr>
            <w:tcW w:w="7082" w:type="dxa"/>
          </w:tcPr>
          <w:p w14:paraId="6AF9CF36" w14:textId="77777777" w:rsidR="008C7FA5" w:rsidRDefault="009706D3">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rPr>
            </w:pPr>
            <w:r>
              <w:rPr>
                <w:rFonts w:cstheme="minorHAnsi"/>
              </w:rPr>
              <w:t>Dubinska obnova do razine nZEB standarda za rekonstrukciju</w:t>
            </w:r>
          </w:p>
        </w:tc>
      </w:tr>
      <w:tr w:rsidR="008C7FA5" w14:paraId="2C4EBF06" w14:textId="77777777" w:rsidTr="008C7FA5">
        <w:tc>
          <w:tcPr>
            <w:cnfStyle w:val="001000000000" w:firstRow="0" w:lastRow="0" w:firstColumn="1" w:lastColumn="0" w:oddVBand="0" w:evenVBand="0" w:oddHBand="0" w:evenHBand="0" w:firstRowFirstColumn="0" w:firstRowLastColumn="0" w:lastRowFirstColumn="0" w:lastRowLastColumn="0"/>
            <w:tcW w:w="1980" w:type="dxa"/>
            <w:vAlign w:val="center"/>
          </w:tcPr>
          <w:p w14:paraId="6F83F40D" w14:textId="77777777" w:rsidR="008C7FA5" w:rsidRDefault="009706D3">
            <w:pPr>
              <w:spacing w:after="0" w:line="240" w:lineRule="auto"/>
              <w:rPr>
                <w:rFonts w:cstheme="minorHAnsi"/>
              </w:rPr>
            </w:pPr>
            <w:r>
              <w:rPr>
                <w:rFonts w:cstheme="minorHAnsi"/>
              </w:rPr>
              <w:t>DPU</w:t>
            </w:r>
          </w:p>
        </w:tc>
        <w:tc>
          <w:tcPr>
            <w:tcW w:w="7082" w:type="dxa"/>
          </w:tcPr>
          <w:p w14:paraId="34369068" w14:textId="77777777" w:rsidR="008C7FA5" w:rsidRDefault="009706D3">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rPr>
            </w:pPr>
            <w:r>
              <w:rPr>
                <w:rFonts w:cstheme="minorHAnsi"/>
              </w:rPr>
              <w:t>Detaljni planovi uređenja</w:t>
            </w:r>
          </w:p>
        </w:tc>
      </w:tr>
      <w:tr w:rsidR="008C7FA5" w14:paraId="0315B016" w14:textId="77777777" w:rsidTr="008C7FA5">
        <w:tc>
          <w:tcPr>
            <w:cnfStyle w:val="001000000000" w:firstRow="0" w:lastRow="0" w:firstColumn="1" w:lastColumn="0" w:oddVBand="0" w:evenVBand="0" w:oddHBand="0" w:evenHBand="0" w:firstRowFirstColumn="0" w:firstRowLastColumn="0" w:lastRowFirstColumn="0" w:lastRowLastColumn="0"/>
            <w:tcW w:w="1980" w:type="dxa"/>
            <w:vAlign w:val="center"/>
          </w:tcPr>
          <w:p w14:paraId="64030977" w14:textId="77777777" w:rsidR="008C7FA5" w:rsidRDefault="009706D3">
            <w:pPr>
              <w:spacing w:after="0" w:line="240" w:lineRule="auto"/>
              <w:rPr>
                <w:rFonts w:cstheme="minorHAnsi"/>
              </w:rPr>
            </w:pPr>
            <w:r>
              <w:rPr>
                <w:rFonts w:cstheme="minorHAnsi"/>
              </w:rPr>
              <w:t>EK</w:t>
            </w:r>
          </w:p>
        </w:tc>
        <w:tc>
          <w:tcPr>
            <w:tcW w:w="7082" w:type="dxa"/>
          </w:tcPr>
          <w:p w14:paraId="638F1496" w14:textId="77777777" w:rsidR="008C7FA5" w:rsidRDefault="009706D3">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rPr>
            </w:pPr>
            <w:r>
              <w:rPr>
                <w:rFonts w:cstheme="minorHAnsi"/>
              </w:rPr>
              <w:t>Europska komisija</w:t>
            </w:r>
          </w:p>
        </w:tc>
      </w:tr>
      <w:tr w:rsidR="008C7FA5" w14:paraId="642A049D" w14:textId="77777777" w:rsidTr="008C7FA5">
        <w:tc>
          <w:tcPr>
            <w:cnfStyle w:val="001000000000" w:firstRow="0" w:lastRow="0" w:firstColumn="1" w:lastColumn="0" w:oddVBand="0" w:evenVBand="0" w:oddHBand="0" w:evenHBand="0" w:firstRowFirstColumn="0" w:firstRowLastColumn="0" w:lastRowFirstColumn="0" w:lastRowLastColumn="0"/>
            <w:tcW w:w="1980" w:type="dxa"/>
            <w:vAlign w:val="center"/>
          </w:tcPr>
          <w:p w14:paraId="7210FD8D" w14:textId="77777777" w:rsidR="008C7FA5" w:rsidRDefault="009706D3">
            <w:pPr>
              <w:spacing w:after="0" w:line="240" w:lineRule="auto"/>
              <w:rPr>
                <w:rFonts w:cstheme="minorHAnsi"/>
              </w:rPr>
            </w:pPr>
            <w:r>
              <w:rPr>
                <w:rFonts w:cstheme="minorHAnsi"/>
              </w:rPr>
              <w:t>ERM II</w:t>
            </w:r>
          </w:p>
        </w:tc>
        <w:tc>
          <w:tcPr>
            <w:tcW w:w="7082" w:type="dxa"/>
          </w:tcPr>
          <w:p w14:paraId="10DC07F5" w14:textId="77777777" w:rsidR="008C7FA5" w:rsidRDefault="009706D3">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rPr>
            </w:pPr>
            <w:r>
              <w:rPr>
                <w:rFonts w:cstheme="minorHAnsi"/>
              </w:rPr>
              <w:t>Europski tečajni mehanizam  (eng. exchange rate mechanism II)</w:t>
            </w:r>
          </w:p>
        </w:tc>
      </w:tr>
      <w:tr w:rsidR="008C7FA5" w14:paraId="455F67F6" w14:textId="77777777" w:rsidTr="008C7FA5">
        <w:tc>
          <w:tcPr>
            <w:cnfStyle w:val="001000000000" w:firstRow="0" w:lastRow="0" w:firstColumn="1" w:lastColumn="0" w:oddVBand="0" w:evenVBand="0" w:oddHBand="0" w:evenHBand="0" w:firstRowFirstColumn="0" w:firstRowLastColumn="0" w:lastRowFirstColumn="0" w:lastRowLastColumn="0"/>
            <w:tcW w:w="1980" w:type="dxa"/>
            <w:vAlign w:val="center"/>
          </w:tcPr>
          <w:p w14:paraId="3AFFE73B" w14:textId="77777777" w:rsidR="008C7FA5" w:rsidRDefault="009706D3">
            <w:pPr>
              <w:spacing w:after="0" w:line="240" w:lineRule="auto"/>
              <w:rPr>
                <w:rFonts w:cstheme="minorHAnsi"/>
              </w:rPr>
            </w:pPr>
            <w:r>
              <w:rPr>
                <w:rFonts w:cstheme="minorHAnsi"/>
              </w:rPr>
              <w:t>EU</w:t>
            </w:r>
          </w:p>
        </w:tc>
        <w:tc>
          <w:tcPr>
            <w:tcW w:w="7082" w:type="dxa"/>
          </w:tcPr>
          <w:p w14:paraId="0656A75E" w14:textId="77777777" w:rsidR="008C7FA5" w:rsidRDefault="009706D3">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rPr>
            </w:pPr>
            <w:r>
              <w:rPr>
                <w:rFonts w:cstheme="minorHAnsi"/>
              </w:rPr>
              <w:t>Europska unija</w:t>
            </w:r>
          </w:p>
        </w:tc>
      </w:tr>
      <w:tr w:rsidR="008C7FA5" w14:paraId="36A69075" w14:textId="77777777" w:rsidTr="008C7FA5">
        <w:tc>
          <w:tcPr>
            <w:cnfStyle w:val="001000000000" w:firstRow="0" w:lastRow="0" w:firstColumn="1" w:lastColumn="0" w:oddVBand="0" w:evenVBand="0" w:oddHBand="0" w:evenHBand="0" w:firstRowFirstColumn="0" w:firstRowLastColumn="0" w:lastRowFirstColumn="0" w:lastRowLastColumn="0"/>
            <w:tcW w:w="1980" w:type="dxa"/>
            <w:vAlign w:val="center"/>
          </w:tcPr>
          <w:p w14:paraId="782425A6" w14:textId="77777777" w:rsidR="008C7FA5" w:rsidRDefault="009706D3">
            <w:pPr>
              <w:spacing w:after="0" w:line="240" w:lineRule="auto"/>
              <w:rPr>
                <w:rFonts w:cstheme="minorHAnsi"/>
              </w:rPr>
            </w:pPr>
            <w:r>
              <w:rPr>
                <w:rFonts w:cstheme="minorHAnsi"/>
              </w:rPr>
              <w:t>IEO</w:t>
            </w:r>
          </w:p>
        </w:tc>
        <w:tc>
          <w:tcPr>
            <w:tcW w:w="7082" w:type="dxa"/>
          </w:tcPr>
          <w:p w14:paraId="1DC556FB" w14:textId="77777777" w:rsidR="008C7FA5" w:rsidRDefault="009706D3">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rPr>
            </w:pPr>
            <w:r>
              <w:rPr>
                <w:rFonts w:cstheme="minorHAnsi"/>
              </w:rPr>
              <w:t>Integralna energetska obnova</w:t>
            </w:r>
          </w:p>
        </w:tc>
      </w:tr>
      <w:tr w:rsidR="008C7FA5" w14:paraId="575491C4" w14:textId="77777777" w:rsidTr="008C7FA5">
        <w:tc>
          <w:tcPr>
            <w:cnfStyle w:val="001000000000" w:firstRow="0" w:lastRow="0" w:firstColumn="1" w:lastColumn="0" w:oddVBand="0" w:evenVBand="0" w:oddHBand="0" w:evenHBand="0" w:firstRowFirstColumn="0" w:firstRowLastColumn="0" w:lastRowFirstColumn="0" w:lastRowLastColumn="0"/>
            <w:tcW w:w="1980" w:type="dxa"/>
            <w:vAlign w:val="center"/>
          </w:tcPr>
          <w:p w14:paraId="2F00B7F7" w14:textId="77777777" w:rsidR="008C7FA5" w:rsidRDefault="009706D3">
            <w:pPr>
              <w:spacing w:after="0" w:line="240" w:lineRule="auto"/>
              <w:rPr>
                <w:rFonts w:cstheme="minorHAnsi"/>
              </w:rPr>
            </w:pPr>
            <w:r>
              <w:rPr>
                <w:rFonts w:cstheme="minorHAnsi"/>
              </w:rPr>
              <w:t>KG</w:t>
            </w:r>
          </w:p>
        </w:tc>
        <w:tc>
          <w:tcPr>
            <w:tcW w:w="7082" w:type="dxa"/>
          </w:tcPr>
          <w:p w14:paraId="499E41F1" w14:textId="77777777" w:rsidR="008C7FA5" w:rsidRDefault="009706D3">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rPr>
            </w:pPr>
            <w:r>
              <w:rPr>
                <w:rFonts w:cstheme="minorHAnsi"/>
              </w:rPr>
              <w:t>Kružno gospodarenje prostorom i zgradama</w:t>
            </w:r>
          </w:p>
        </w:tc>
      </w:tr>
      <w:tr w:rsidR="008C7FA5" w14:paraId="29BF4A75" w14:textId="77777777" w:rsidTr="008C7FA5">
        <w:tc>
          <w:tcPr>
            <w:cnfStyle w:val="001000000000" w:firstRow="0" w:lastRow="0" w:firstColumn="1" w:lastColumn="0" w:oddVBand="0" w:evenVBand="0" w:oddHBand="0" w:evenHBand="0" w:firstRowFirstColumn="0" w:firstRowLastColumn="0" w:lastRowFirstColumn="0" w:lastRowLastColumn="0"/>
            <w:tcW w:w="1980" w:type="dxa"/>
            <w:vAlign w:val="center"/>
          </w:tcPr>
          <w:p w14:paraId="6268F686" w14:textId="77777777" w:rsidR="008C7FA5" w:rsidRDefault="009706D3">
            <w:pPr>
              <w:spacing w:after="0" w:line="240" w:lineRule="auto"/>
              <w:rPr>
                <w:rFonts w:cstheme="minorHAnsi"/>
              </w:rPr>
            </w:pPr>
            <w:r>
              <w:rPr>
                <w:rFonts w:cstheme="minorHAnsi"/>
              </w:rPr>
              <w:t>LCCA</w:t>
            </w:r>
          </w:p>
        </w:tc>
        <w:tc>
          <w:tcPr>
            <w:tcW w:w="7082" w:type="dxa"/>
          </w:tcPr>
          <w:p w14:paraId="6FC66937" w14:textId="77777777" w:rsidR="008C7FA5" w:rsidRDefault="009706D3">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rPr>
            </w:pPr>
            <w:r>
              <w:rPr>
                <w:rFonts w:cstheme="minorHAnsi"/>
              </w:rPr>
              <w:t>Životni ciklus kategorije proizvoda (eng. Life-cycle cost analysis)</w:t>
            </w:r>
          </w:p>
        </w:tc>
      </w:tr>
      <w:tr w:rsidR="008C7FA5" w14:paraId="4E0AEA7F" w14:textId="77777777" w:rsidTr="008C7FA5">
        <w:tc>
          <w:tcPr>
            <w:cnfStyle w:val="001000000000" w:firstRow="0" w:lastRow="0" w:firstColumn="1" w:lastColumn="0" w:oddVBand="0" w:evenVBand="0" w:oddHBand="0" w:evenHBand="0" w:firstRowFirstColumn="0" w:firstRowLastColumn="0" w:lastRowFirstColumn="0" w:lastRowLastColumn="0"/>
            <w:tcW w:w="1980" w:type="dxa"/>
            <w:vAlign w:val="center"/>
          </w:tcPr>
          <w:p w14:paraId="2A983E80" w14:textId="77777777" w:rsidR="008C7FA5" w:rsidRDefault="009706D3">
            <w:pPr>
              <w:spacing w:after="0" w:line="240" w:lineRule="auto"/>
              <w:rPr>
                <w:rFonts w:cstheme="minorHAnsi"/>
              </w:rPr>
            </w:pPr>
            <w:r>
              <w:rPr>
                <w:rFonts w:cstheme="minorHAnsi"/>
              </w:rPr>
              <w:t>M</w:t>
            </w:r>
          </w:p>
        </w:tc>
        <w:tc>
          <w:tcPr>
            <w:tcW w:w="7082" w:type="dxa"/>
          </w:tcPr>
          <w:p w14:paraId="2DA27FBB" w14:textId="77777777" w:rsidR="008C7FA5" w:rsidRDefault="009706D3">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rPr>
            </w:pPr>
            <w:r>
              <w:rPr>
                <w:rFonts w:cstheme="minorHAnsi"/>
              </w:rPr>
              <w:t>Pripadajuće mjere Posebnih ciljeva</w:t>
            </w:r>
          </w:p>
        </w:tc>
      </w:tr>
      <w:tr w:rsidR="008C7FA5" w14:paraId="5B2B77C5" w14:textId="77777777" w:rsidTr="008C7FA5">
        <w:tc>
          <w:tcPr>
            <w:cnfStyle w:val="001000000000" w:firstRow="0" w:lastRow="0" w:firstColumn="1" w:lastColumn="0" w:oddVBand="0" w:evenVBand="0" w:oddHBand="0" w:evenHBand="0" w:firstRowFirstColumn="0" w:firstRowLastColumn="0" w:lastRowFirstColumn="0" w:lastRowLastColumn="0"/>
            <w:tcW w:w="1980" w:type="dxa"/>
            <w:vAlign w:val="center"/>
          </w:tcPr>
          <w:p w14:paraId="13D2E182" w14:textId="77777777" w:rsidR="008C7FA5" w:rsidRDefault="009706D3">
            <w:pPr>
              <w:spacing w:after="0" w:line="240" w:lineRule="auto"/>
              <w:rPr>
                <w:rFonts w:cstheme="minorHAnsi"/>
              </w:rPr>
            </w:pPr>
            <w:r>
              <w:rPr>
                <w:rFonts w:cstheme="minorHAnsi"/>
              </w:rPr>
              <w:t>MW</w:t>
            </w:r>
          </w:p>
        </w:tc>
        <w:tc>
          <w:tcPr>
            <w:tcW w:w="7082" w:type="dxa"/>
          </w:tcPr>
          <w:p w14:paraId="1C21E3C3" w14:textId="77777777" w:rsidR="008C7FA5" w:rsidRDefault="009706D3">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rPr>
            </w:pPr>
            <w:r>
              <w:rPr>
                <w:rFonts w:cstheme="minorHAnsi"/>
              </w:rPr>
              <w:t>Megavat, mjerna jedinca za obračun energije u elektroenergetskom sustavu</w:t>
            </w:r>
          </w:p>
        </w:tc>
      </w:tr>
      <w:tr w:rsidR="008C7FA5" w14:paraId="2FC1FB8A" w14:textId="77777777" w:rsidTr="008C7FA5">
        <w:tc>
          <w:tcPr>
            <w:cnfStyle w:val="001000000000" w:firstRow="0" w:lastRow="0" w:firstColumn="1" w:lastColumn="0" w:oddVBand="0" w:evenVBand="0" w:oddHBand="0" w:evenHBand="0" w:firstRowFirstColumn="0" w:firstRowLastColumn="0" w:lastRowFirstColumn="0" w:lastRowLastColumn="0"/>
            <w:tcW w:w="1980" w:type="dxa"/>
            <w:vAlign w:val="center"/>
          </w:tcPr>
          <w:p w14:paraId="2D9EA8CB" w14:textId="77777777" w:rsidR="008C7FA5" w:rsidRDefault="009706D3">
            <w:pPr>
              <w:spacing w:after="0" w:line="240" w:lineRule="auto"/>
              <w:rPr>
                <w:rFonts w:cstheme="minorHAnsi"/>
              </w:rPr>
            </w:pPr>
            <w:r>
              <w:rPr>
                <w:rFonts w:cstheme="minorHAnsi"/>
              </w:rPr>
              <w:t>NbS</w:t>
            </w:r>
          </w:p>
        </w:tc>
        <w:tc>
          <w:tcPr>
            <w:tcW w:w="7082" w:type="dxa"/>
          </w:tcPr>
          <w:p w14:paraId="3ABE40A0" w14:textId="77777777" w:rsidR="008C7FA5" w:rsidRDefault="009706D3">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rPr>
            </w:pPr>
            <w:r>
              <w:rPr>
                <w:rFonts w:cstheme="minorHAnsi"/>
              </w:rPr>
              <w:t>Rješenja zasnovana na prirodi (eng. Nature-based Solutions)</w:t>
            </w:r>
          </w:p>
        </w:tc>
      </w:tr>
      <w:tr w:rsidR="008C7FA5" w14:paraId="39F77553" w14:textId="77777777" w:rsidTr="008C7FA5">
        <w:tc>
          <w:tcPr>
            <w:cnfStyle w:val="001000000000" w:firstRow="0" w:lastRow="0" w:firstColumn="1" w:lastColumn="0" w:oddVBand="0" w:evenVBand="0" w:oddHBand="0" w:evenHBand="0" w:firstRowFirstColumn="0" w:firstRowLastColumn="0" w:lastRowFirstColumn="0" w:lastRowLastColumn="0"/>
            <w:tcW w:w="1980" w:type="dxa"/>
            <w:vAlign w:val="center"/>
          </w:tcPr>
          <w:p w14:paraId="3FDBA690" w14:textId="77777777" w:rsidR="008C7FA5" w:rsidRDefault="009706D3">
            <w:pPr>
              <w:spacing w:after="0" w:line="240" w:lineRule="auto"/>
              <w:rPr>
                <w:rFonts w:cstheme="minorHAnsi"/>
              </w:rPr>
            </w:pPr>
            <w:r>
              <w:rPr>
                <w:rFonts w:cstheme="minorHAnsi"/>
              </w:rPr>
              <w:t>NPOO</w:t>
            </w:r>
          </w:p>
        </w:tc>
        <w:tc>
          <w:tcPr>
            <w:tcW w:w="7082" w:type="dxa"/>
          </w:tcPr>
          <w:p w14:paraId="6891BC73" w14:textId="77777777" w:rsidR="008C7FA5" w:rsidRDefault="009706D3">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rPr>
            </w:pPr>
            <w:r>
              <w:rPr>
                <w:rFonts w:cstheme="minorHAnsi"/>
              </w:rPr>
              <w:t>Nacionalni plan oporavka i otpornosti 2021. - 2026.</w:t>
            </w:r>
          </w:p>
        </w:tc>
      </w:tr>
      <w:tr w:rsidR="008C7FA5" w14:paraId="7CE5F903" w14:textId="77777777" w:rsidTr="008C7FA5">
        <w:tc>
          <w:tcPr>
            <w:cnfStyle w:val="001000000000" w:firstRow="0" w:lastRow="0" w:firstColumn="1" w:lastColumn="0" w:oddVBand="0" w:evenVBand="0" w:oddHBand="0" w:evenHBand="0" w:firstRowFirstColumn="0" w:firstRowLastColumn="0" w:lastRowFirstColumn="0" w:lastRowLastColumn="0"/>
            <w:tcW w:w="1980" w:type="dxa"/>
            <w:vAlign w:val="center"/>
          </w:tcPr>
          <w:p w14:paraId="655CBA0E" w14:textId="77777777" w:rsidR="008C7FA5" w:rsidRDefault="009706D3">
            <w:pPr>
              <w:spacing w:after="0" w:line="240" w:lineRule="auto"/>
              <w:rPr>
                <w:rFonts w:cstheme="minorHAnsi"/>
              </w:rPr>
            </w:pPr>
            <w:r>
              <w:rPr>
                <w:rFonts w:cstheme="minorHAnsi"/>
              </w:rPr>
              <w:t>NRS 2030</w:t>
            </w:r>
          </w:p>
        </w:tc>
        <w:tc>
          <w:tcPr>
            <w:tcW w:w="7082" w:type="dxa"/>
          </w:tcPr>
          <w:p w14:paraId="315AA12D" w14:textId="77777777" w:rsidR="008C7FA5" w:rsidRDefault="009706D3">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rPr>
            </w:pPr>
            <w:r>
              <w:rPr>
                <w:rFonts w:cstheme="minorHAnsi"/>
              </w:rPr>
              <w:t>Nacionalna razvojna strategija Republike Hrvatske do 2030. godine</w:t>
            </w:r>
          </w:p>
        </w:tc>
      </w:tr>
      <w:tr w:rsidR="008C7FA5" w14:paraId="65B91909" w14:textId="77777777" w:rsidTr="008C7FA5">
        <w:tc>
          <w:tcPr>
            <w:cnfStyle w:val="001000000000" w:firstRow="0" w:lastRow="0" w:firstColumn="1" w:lastColumn="0" w:oddVBand="0" w:evenVBand="0" w:oddHBand="0" w:evenHBand="0" w:firstRowFirstColumn="0" w:firstRowLastColumn="0" w:lastRowFirstColumn="0" w:lastRowLastColumn="0"/>
            <w:tcW w:w="1980" w:type="dxa"/>
            <w:vAlign w:val="center"/>
          </w:tcPr>
          <w:p w14:paraId="1D8ED4BD" w14:textId="77777777" w:rsidR="008C7FA5" w:rsidRDefault="009706D3">
            <w:pPr>
              <w:spacing w:after="0" w:line="240" w:lineRule="auto"/>
              <w:rPr>
                <w:rFonts w:cstheme="minorHAnsi"/>
              </w:rPr>
            </w:pPr>
            <w:r>
              <w:rPr>
                <w:rFonts w:cstheme="minorHAnsi"/>
              </w:rPr>
              <w:t>nZEB</w:t>
            </w:r>
          </w:p>
        </w:tc>
        <w:tc>
          <w:tcPr>
            <w:tcW w:w="7082" w:type="dxa"/>
          </w:tcPr>
          <w:p w14:paraId="0B8418D3" w14:textId="77777777" w:rsidR="008C7FA5" w:rsidRDefault="009706D3">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rPr>
            </w:pPr>
            <w:r>
              <w:rPr>
                <w:rFonts w:cstheme="minorHAnsi"/>
              </w:rPr>
              <w:t>Zgrada gotovo nulte energije (eng. nearly zero-emission building)</w:t>
            </w:r>
          </w:p>
        </w:tc>
      </w:tr>
      <w:tr w:rsidR="008C7FA5" w14:paraId="58398E98" w14:textId="77777777" w:rsidTr="008C7FA5">
        <w:tc>
          <w:tcPr>
            <w:cnfStyle w:val="001000000000" w:firstRow="0" w:lastRow="0" w:firstColumn="1" w:lastColumn="0" w:oddVBand="0" w:evenVBand="0" w:oddHBand="0" w:evenHBand="0" w:firstRowFirstColumn="0" w:firstRowLastColumn="0" w:lastRowFirstColumn="0" w:lastRowLastColumn="0"/>
            <w:tcW w:w="1980" w:type="dxa"/>
            <w:vAlign w:val="center"/>
          </w:tcPr>
          <w:p w14:paraId="09026BEE" w14:textId="77777777" w:rsidR="008C7FA5" w:rsidRDefault="009706D3">
            <w:pPr>
              <w:spacing w:after="0" w:line="240" w:lineRule="auto"/>
              <w:rPr>
                <w:rFonts w:cstheme="minorHAnsi"/>
                <w:b w:val="0"/>
                <w:bCs w:val="0"/>
              </w:rPr>
            </w:pPr>
            <w:r>
              <w:rPr>
                <w:rFonts w:cstheme="minorHAnsi"/>
              </w:rPr>
              <w:t>OIE</w:t>
            </w:r>
          </w:p>
        </w:tc>
        <w:tc>
          <w:tcPr>
            <w:tcW w:w="7082" w:type="dxa"/>
          </w:tcPr>
          <w:p w14:paraId="3CF32E07" w14:textId="77777777" w:rsidR="008C7FA5" w:rsidRDefault="009706D3">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rPr>
            </w:pPr>
            <w:r>
              <w:rPr>
                <w:rFonts w:cstheme="minorHAnsi"/>
              </w:rPr>
              <w:t>Obnovljivi izvori energije</w:t>
            </w:r>
          </w:p>
        </w:tc>
      </w:tr>
      <w:tr w:rsidR="008C7FA5" w14:paraId="2F663435" w14:textId="77777777" w:rsidTr="008C7FA5">
        <w:tc>
          <w:tcPr>
            <w:cnfStyle w:val="001000000000" w:firstRow="0" w:lastRow="0" w:firstColumn="1" w:lastColumn="0" w:oddVBand="0" w:evenVBand="0" w:oddHBand="0" w:evenHBand="0" w:firstRowFirstColumn="0" w:firstRowLastColumn="0" w:lastRowFirstColumn="0" w:lastRowLastColumn="0"/>
            <w:tcW w:w="1980" w:type="dxa"/>
            <w:vAlign w:val="center"/>
          </w:tcPr>
          <w:p w14:paraId="33204512" w14:textId="77777777" w:rsidR="008C7FA5" w:rsidRDefault="009706D3">
            <w:pPr>
              <w:spacing w:after="0" w:line="240" w:lineRule="auto"/>
              <w:rPr>
                <w:rFonts w:cstheme="minorHAnsi"/>
              </w:rPr>
            </w:pPr>
            <w:r>
              <w:rPr>
                <w:rFonts w:cstheme="minorHAnsi"/>
              </w:rPr>
              <w:t>PC</w:t>
            </w:r>
          </w:p>
        </w:tc>
        <w:tc>
          <w:tcPr>
            <w:tcW w:w="7082" w:type="dxa"/>
          </w:tcPr>
          <w:p w14:paraId="780693EF" w14:textId="77777777" w:rsidR="008C7FA5" w:rsidRDefault="009706D3">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rPr>
            </w:pPr>
            <w:r>
              <w:rPr>
                <w:rFonts w:cstheme="minorHAnsi"/>
              </w:rPr>
              <w:t>Posebni cilj iz Programa razvoja ZI i Programa razvoja KG</w:t>
            </w:r>
          </w:p>
        </w:tc>
      </w:tr>
      <w:tr w:rsidR="008C7FA5" w14:paraId="7882D18B" w14:textId="77777777" w:rsidTr="008C7FA5">
        <w:tc>
          <w:tcPr>
            <w:cnfStyle w:val="001000000000" w:firstRow="0" w:lastRow="0" w:firstColumn="1" w:lastColumn="0" w:oddVBand="0" w:evenVBand="0" w:oddHBand="0" w:evenHBand="0" w:firstRowFirstColumn="0" w:firstRowLastColumn="0" w:lastRowFirstColumn="0" w:lastRowLastColumn="0"/>
            <w:tcW w:w="1980" w:type="dxa"/>
            <w:vAlign w:val="center"/>
          </w:tcPr>
          <w:p w14:paraId="7EED9CCF" w14:textId="77777777" w:rsidR="008C7FA5" w:rsidRDefault="009706D3">
            <w:pPr>
              <w:spacing w:after="0" w:line="240" w:lineRule="auto"/>
              <w:rPr>
                <w:rFonts w:cstheme="minorHAnsi"/>
              </w:rPr>
            </w:pPr>
            <w:r>
              <w:rPr>
                <w:rFonts w:cstheme="minorHAnsi"/>
              </w:rPr>
              <w:t xml:space="preserve">PPUG </w:t>
            </w:r>
          </w:p>
        </w:tc>
        <w:tc>
          <w:tcPr>
            <w:tcW w:w="7082" w:type="dxa"/>
          </w:tcPr>
          <w:p w14:paraId="7CA59CF1" w14:textId="77777777" w:rsidR="008C7FA5" w:rsidRDefault="009706D3">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rPr>
            </w:pPr>
            <w:r>
              <w:rPr>
                <w:rFonts w:cstheme="minorHAnsi"/>
              </w:rPr>
              <w:t>Prostorni plan uređenja Grada</w:t>
            </w:r>
          </w:p>
        </w:tc>
      </w:tr>
      <w:tr w:rsidR="008C7FA5" w14:paraId="79B6D337" w14:textId="77777777" w:rsidTr="008C7FA5">
        <w:tc>
          <w:tcPr>
            <w:cnfStyle w:val="001000000000" w:firstRow="0" w:lastRow="0" w:firstColumn="1" w:lastColumn="0" w:oddVBand="0" w:evenVBand="0" w:oddHBand="0" w:evenHBand="0" w:firstRowFirstColumn="0" w:firstRowLastColumn="0" w:lastRowFirstColumn="0" w:lastRowLastColumn="0"/>
            <w:tcW w:w="1980" w:type="dxa"/>
            <w:vAlign w:val="center"/>
          </w:tcPr>
          <w:p w14:paraId="4DADB569" w14:textId="77777777" w:rsidR="008C7FA5" w:rsidRDefault="009706D3">
            <w:pPr>
              <w:spacing w:after="0" w:line="240" w:lineRule="auto"/>
              <w:rPr>
                <w:rFonts w:cstheme="minorHAnsi"/>
              </w:rPr>
            </w:pPr>
            <w:r>
              <w:rPr>
                <w:rFonts w:cstheme="minorHAnsi"/>
              </w:rPr>
              <w:t>PPUO</w:t>
            </w:r>
          </w:p>
        </w:tc>
        <w:tc>
          <w:tcPr>
            <w:tcW w:w="7082" w:type="dxa"/>
          </w:tcPr>
          <w:p w14:paraId="1C1556FC" w14:textId="77777777" w:rsidR="008C7FA5" w:rsidRDefault="009706D3">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rPr>
            </w:pPr>
            <w:r>
              <w:rPr>
                <w:rFonts w:cstheme="minorHAnsi"/>
              </w:rPr>
              <w:t>Prostorni plan uređenja općine</w:t>
            </w:r>
          </w:p>
        </w:tc>
      </w:tr>
      <w:tr w:rsidR="008C7FA5" w14:paraId="21429661" w14:textId="77777777" w:rsidTr="008C7FA5">
        <w:tc>
          <w:tcPr>
            <w:cnfStyle w:val="001000000000" w:firstRow="0" w:lastRow="0" w:firstColumn="1" w:lastColumn="0" w:oddVBand="0" w:evenVBand="0" w:oddHBand="0" w:evenHBand="0" w:firstRowFirstColumn="0" w:firstRowLastColumn="0" w:lastRowFirstColumn="0" w:lastRowLastColumn="0"/>
            <w:tcW w:w="1980" w:type="dxa"/>
            <w:vAlign w:val="center"/>
          </w:tcPr>
          <w:p w14:paraId="75D1E4BB" w14:textId="77777777" w:rsidR="008C7FA5" w:rsidRDefault="009706D3">
            <w:pPr>
              <w:spacing w:after="0" w:line="240" w:lineRule="auto"/>
              <w:rPr>
                <w:rFonts w:cstheme="minorHAnsi"/>
              </w:rPr>
            </w:pPr>
            <w:r>
              <w:rPr>
                <w:rFonts w:cstheme="minorHAnsi"/>
              </w:rPr>
              <w:t>PPŽ</w:t>
            </w:r>
          </w:p>
        </w:tc>
        <w:tc>
          <w:tcPr>
            <w:tcW w:w="7082" w:type="dxa"/>
          </w:tcPr>
          <w:p w14:paraId="1040CE9A" w14:textId="77777777" w:rsidR="008C7FA5" w:rsidRDefault="009706D3">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rPr>
            </w:pPr>
            <w:r>
              <w:rPr>
                <w:rFonts w:cstheme="minorHAnsi"/>
              </w:rPr>
              <w:t>Prostorni plan županije</w:t>
            </w:r>
          </w:p>
        </w:tc>
      </w:tr>
      <w:tr w:rsidR="008C7FA5" w14:paraId="21753BA7" w14:textId="77777777" w:rsidTr="008C7FA5">
        <w:tc>
          <w:tcPr>
            <w:cnfStyle w:val="001000000000" w:firstRow="0" w:lastRow="0" w:firstColumn="1" w:lastColumn="0" w:oddVBand="0" w:evenVBand="0" w:oddHBand="0" w:evenHBand="0" w:firstRowFirstColumn="0" w:firstRowLastColumn="0" w:lastRowFirstColumn="0" w:lastRowLastColumn="0"/>
            <w:tcW w:w="1980" w:type="dxa"/>
            <w:vAlign w:val="center"/>
          </w:tcPr>
          <w:p w14:paraId="128FD611" w14:textId="77777777" w:rsidR="008C7FA5" w:rsidRDefault="009706D3">
            <w:pPr>
              <w:spacing w:after="0" w:line="240" w:lineRule="auto"/>
              <w:rPr>
                <w:rFonts w:cstheme="minorHAnsi"/>
              </w:rPr>
            </w:pPr>
            <w:r>
              <w:rPr>
                <w:rFonts w:cstheme="minorHAnsi"/>
              </w:rPr>
              <w:t>PS</w:t>
            </w:r>
          </w:p>
        </w:tc>
        <w:tc>
          <w:tcPr>
            <w:tcW w:w="7082" w:type="dxa"/>
          </w:tcPr>
          <w:p w14:paraId="331400F3" w14:textId="77777777" w:rsidR="008C7FA5" w:rsidRDefault="009706D3">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rPr>
            </w:pPr>
            <w:r>
              <w:rPr>
                <w:rFonts w:cstheme="minorHAnsi"/>
              </w:rPr>
              <w:t xml:space="preserve">Posebni cilj iz Strategije </w:t>
            </w:r>
          </w:p>
        </w:tc>
      </w:tr>
      <w:tr w:rsidR="008C7FA5" w14:paraId="32B99946" w14:textId="77777777" w:rsidTr="008C7FA5">
        <w:tc>
          <w:tcPr>
            <w:cnfStyle w:val="001000000000" w:firstRow="0" w:lastRow="0" w:firstColumn="1" w:lastColumn="0" w:oddVBand="0" w:evenVBand="0" w:oddHBand="0" w:evenHBand="0" w:firstRowFirstColumn="0" w:firstRowLastColumn="0" w:lastRowFirstColumn="0" w:lastRowLastColumn="0"/>
            <w:tcW w:w="1980" w:type="dxa"/>
            <w:vAlign w:val="center"/>
          </w:tcPr>
          <w:p w14:paraId="297E3330" w14:textId="77777777" w:rsidR="008C7FA5" w:rsidRDefault="009706D3">
            <w:pPr>
              <w:spacing w:after="0" w:line="240" w:lineRule="auto"/>
              <w:rPr>
                <w:rFonts w:cstheme="minorHAnsi"/>
              </w:rPr>
            </w:pPr>
            <w:r>
              <w:rPr>
                <w:rFonts w:cstheme="minorHAnsi"/>
              </w:rPr>
              <w:t>PTV</w:t>
            </w:r>
          </w:p>
        </w:tc>
        <w:tc>
          <w:tcPr>
            <w:tcW w:w="7082" w:type="dxa"/>
          </w:tcPr>
          <w:p w14:paraId="697E70C8" w14:textId="77777777" w:rsidR="008C7FA5" w:rsidRDefault="009706D3">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rPr>
            </w:pPr>
            <w:r>
              <w:rPr>
                <w:rFonts w:cstheme="minorHAnsi"/>
              </w:rPr>
              <w:t>Potrošnja tople vode</w:t>
            </w:r>
          </w:p>
        </w:tc>
      </w:tr>
      <w:tr w:rsidR="008C7FA5" w14:paraId="2F0C3DB9" w14:textId="77777777" w:rsidTr="008C7FA5">
        <w:tc>
          <w:tcPr>
            <w:cnfStyle w:val="001000000000" w:firstRow="0" w:lastRow="0" w:firstColumn="1" w:lastColumn="0" w:oddVBand="0" w:evenVBand="0" w:oddHBand="0" w:evenHBand="0" w:firstRowFirstColumn="0" w:firstRowLastColumn="0" w:lastRowFirstColumn="0" w:lastRowLastColumn="0"/>
            <w:tcW w:w="1980" w:type="dxa"/>
            <w:vAlign w:val="center"/>
          </w:tcPr>
          <w:p w14:paraId="1539EC7F" w14:textId="77777777" w:rsidR="008C7FA5" w:rsidRDefault="009706D3">
            <w:pPr>
              <w:spacing w:after="0" w:line="240" w:lineRule="auto"/>
              <w:rPr>
                <w:rFonts w:cstheme="minorHAnsi"/>
              </w:rPr>
            </w:pPr>
            <w:r>
              <w:rPr>
                <w:rFonts w:cstheme="minorHAnsi"/>
              </w:rPr>
              <w:t>Registar</w:t>
            </w:r>
          </w:p>
        </w:tc>
        <w:tc>
          <w:tcPr>
            <w:tcW w:w="7082" w:type="dxa"/>
          </w:tcPr>
          <w:p w14:paraId="6A328459" w14:textId="77777777" w:rsidR="008C7FA5" w:rsidRDefault="009706D3">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rPr>
            </w:pPr>
            <w:r>
              <w:rPr>
                <w:rFonts w:cstheme="minorHAnsi"/>
              </w:rPr>
              <w:t>Registar kulturnih dobara Republike Hrvatske</w:t>
            </w:r>
          </w:p>
        </w:tc>
      </w:tr>
      <w:tr w:rsidR="008C7FA5" w14:paraId="0297259B" w14:textId="77777777" w:rsidTr="008C7FA5">
        <w:tc>
          <w:tcPr>
            <w:cnfStyle w:val="001000000000" w:firstRow="0" w:lastRow="0" w:firstColumn="1" w:lastColumn="0" w:oddVBand="0" w:evenVBand="0" w:oddHBand="0" w:evenHBand="0" w:firstRowFirstColumn="0" w:firstRowLastColumn="0" w:lastRowFirstColumn="0" w:lastRowLastColumn="0"/>
            <w:tcW w:w="1980" w:type="dxa"/>
            <w:vAlign w:val="center"/>
          </w:tcPr>
          <w:p w14:paraId="03A8B18F" w14:textId="77777777" w:rsidR="008C7FA5" w:rsidRDefault="009706D3">
            <w:pPr>
              <w:spacing w:after="0" w:line="240" w:lineRule="auto"/>
              <w:rPr>
                <w:rFonts w:cstheme="minorHAnsi"/>
              </w:rPr>
            </w:pPr>
            <w:r>
              <w:rPr>
                <w:rFonts w:cstheme="minorHAnsi"/>
              </w:rPr>
              <w:t>RH</w:t>
            </w:r>
          </w:p>
        </w:tc>
        <w:tc>
          <w:tcPr>
            <w:tcW w:w="7082" w:type="dxa"/>
          </w:tcPr>
          <w:p w14:paraId="79B07C22" w14:textId="77777777" w:rsidR="008C7FA5" w:rsidRDefault="009706D3">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rPr>
            </w:pPr>
            <w:r>
              <w:rPr>
                <w:rFonts w:cstheme="minorHAnsi"/>
              </w:rPr>
              <w:t>Republika Hrvatska</w:t>
            </w:r>
          </w:p>
        </w:tc>
      </w:tr>
      <w:tr w:rsidR="008C7FA5" w14:paraId="5D2CC62E" w14:textId="77777777" w:rsidTr="008C7FA5">
        <w:trPr>
          <w:trHeight w:val="60"/>
        </w:trPr>
        <w:tc>
          <w:tcPr>
            <w:cnfStyle w:val="001000000000" w:firstRow="0" w:lastRow="0" w:firstColumn="1" w:lastColumn="0" w:oddVBand="0" w:evenVBand="0" w:oddHBand="0" w:evenHBand="0" w:firstRowFirstColumn="0" w:firstRowLastColumn="0" w:lastRowFirstColumn="0" w:lastRowLastColumn="0"/>
            <w:tcW w:w="1980" w:type="dxa"/>
            <w:vAlign w:val="center"/>
          </w:tcPr>
          <w:p w14:paraId="7B8A6B85" w14:textId="77777777" w:rsidR="008C7FA5" w:rsidRDefault="009706D3">
            <w:pPr>
              <w:spacing w:after="0" w:line="240" w:lineRule="auto"/>
              <w:rPr>
                <w:rFonts w:cstheme="minorHAnsi"/>
              </w:rPr>
            </w:pPr>
            <w:r>
              <w:rPr>
                <w:rFonts w:cstheme="minorHAnsi"/>
              </w:rPr>
              <w:t>RO</w:t>
            </w:r>
          </w:p>
        </w:tc>
        <w:tc>
          <w:tcPr>
            <w:tcW w:w="7082" w:type="dxa"/>
          </w:tcPr>
          <w:p w14:paraId="084BC0B6" w14:textId="77777777" w:rsidR="008C7FA5" w:rsidRDefault="009706D3">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rPr>
            </w:pPr>
            <w:r>
              <w:rPr>
                <w:rFonts w:cstheme="minorHAnsi"/>
              </w:rPr>
              <w:t>Razvojni potencijali</w:t>
            </w:r>
          </w:p>
        </w:tc>
      </w:tr>
      <w:tr w:rsidR="008C7FA5" w14:paraId="5B683DA2" w14:textId="77777777" w:rsidTr="008C7FA5">
        <w:tc>
          <w:tcPr>
            <w:cnfStyle w:val="001000000000" w:firstRow="0" w:lastRow="0" w:firstColumn="1" w:lastColumn="0" w:oddVBand="0" w:evenVBand="0" w:oddHBand="0" w:evenHBand="0" w:firstRowFirstColumn="0" w:firstRowLastColumn="0" w:lastRowFirstColumn="0" w:lastRowLastColumn="0"/>
            <w:tcW w:w="1980" w:type="dxa"/>
            <w:vAlign w:val="center"/>
          </w:tcPr>
          <w:p w14:paraId="19BBB82B" w14:textId="77777777" w:rsidR="008C7FA5" w:rsidRDefault="009706D3">
            <w:pPr>
              <w:spacing w:after="0" w:line="240" w:lineRule="auto"/>
              <w:rPr>
                <w:rFonts w:cstheme="minorHAnsi"/>
              </w:rPr>
            </w:pPr>
            <w:r>
              <w:rPr>
                <w:rFonts w:cstheme="minorHAnsi"/>
              </w:rPr>
              <w:t>RP</w:t>
            </w:r>
          </w:p>
        </w:tc>
        <w:tc>
          <w:tcPr>
            <w:tcW w:w="7082" w:type="dxa"/>
          </w:tcPr>
          <w:p w14:paraId="5194FAD9" w14:textId="77777777" w:rsidR="008C7FA5" w:rsidRDefault="009706D3">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rPr>
            </w:pPr>
            <w:r>
              <w:rPr>
                <w:rFonts w:cstheme="minorHAnsi"/>
              </w:rPr>
              <w:t>Razvojne potrebe</w:t>
            </w:r>
          </w:p>
        </w:tc>
      </w:tr>
      <w:tr w:rsidR="008C7FA5" w14:paraId="6D92C209" w14:textId="77777777" w:rsidTr="008C7FA5">
        <w:tc>
          <w:tcPr>
            <w:cnfStyle w:val="001000000000" w:firstRow="0" w:lastRow="0" w:firstColumn="1" w:lastColumn="0" w:oddVBand="0" w:evenVBand="0" w:oddHBand="0" w:evenHBand="0" w:firstRowFirstColumn="0" w:firstRowLastColumn="0" w:lastRowFirstColumn="0" w:lastRowLastColumn="0"/>
            <w:tcW w:w="1980" w:type="dxa"/>
            <w:vAlign w:val="center"/>
          </w:tcPr>
          <w:p w14:paraId="491151C8" w14:textId="77777777" w:rsidR="008C7FA5" w:rsidRDefault="009706D3">
            <w:pPr>
              <w:spacing w:after="0" w:line="240" w:lineRule="auto"/>
              <w:rPr>
                <w:rFonts w:cstheme="minorHAnsi"/>
              </w:rPr>
            </w:pPr>
            <w:r>
              <w:rPr>
                <w:rFonts w:cstheme="minorHAnsi"/>
              </w:rPr>
              <w:t xml:space="preserve">SC </w:t>
            </w:r>
          </w:p>
        </w:tc>
        <w:tc>
          <w:tcPr>
            <w:tcW w:w="7082" w:type="dxa"/>
          </w:tcPr>
          <w:p w14:paraId="387B4F02" w14:textId="77777777" w:rsidR="008C7FA5" w:rsidRDefault="009706D3">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rPr>
            </w:pPr>
            <w:r>
              <w:rPr>
                <w:rFonts w:cstheme="minorHAnsi"/>
              </w:rPr>
              <w:t>Strateški cilj</w:t>
            </w:r>
          </w:p>
        </w:tc>
      </w:tr>
      <w:tr w:rsidR="008C7FA5" w14:paraId="46ED63C3" w14:textId="77777777" w:rsidTr="008C7FA5">
        <w:tc>
          <w:tcPr>
            <w:cnfStyle w:val="001000000000" w:firstRow="0" w:lastRow="0" w:firstColumn="1" w:lastColumn="0" w:oddVBand="0" w:evenVBand="0" w:oddHBand="0" w:evenHBand="0" w:firstRowFirstColumn="0" w:firstRowLastColumn="0" w:lastRowFirstColumn="0" w:lastRowLastColumn="0"/>
            <w:tcW w:w="1980" w:type="dxa"/>
            <w:vAlign w:val="center"/>
          </w:tcPr>
          <w:p w14:paraId="322AC9F5" w14:textId="77777777" w:rsidR="008C7FA5" w:rsidRDefault="009706D3">
            <w:pPr>
              <w:spacing w:after="0" w:line="240" w:lineRule="auto"/>
              <w:rPr>
                <w:rFonts w:cstheme="minorHAnsi"/>
              </w:rPr>
            </w:pPr>
            <w:r>
              <w:rPr>
                <w:rFonts w:cstheme="minorHAnsi"/>
              </w:rPr>
              <w:t>SECAP</w:t>
            </w:r>
          </w:p>
        </w:tc>
        <w:tc>
          <w:tcPr>
            <w:tcW w:w="7082" w:type="dxa"/>
          </w:tcPr>
          <w:p w14:paraId="2E928B0E" w14:textId="77777777" w:rsidR="008C7FA5" w:rsidRDefault="009706D3">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rPr>
            </w:pPr>
            <w:r>
              <w:rPr>
                <w:rFonts w:cstheme="minorHAnsi"/>
              </w:rPr>
              <w:t>Akcijski plan održivog energetskog razvoja i prilagodbe klimatskim promjenama (eng. Sustainable Energy and Climate Action Plan)</w:t>
            </w:r>
          </w:p>
        </w:tc>
      </w:tr>
      <w:tr w:rsidR="008C7FA5" w14:paraId="4CD166E8" w14:textId="77777777" w:rsidTr="008C7FA5">
        <w:tc>
          <w:tcPr>
            <w:cnfStyle w:val="001000000000" w:firstRow="0" w:lastRow="0" w:firstColumn="1" w:lastColumn="0" w:oddVBand="0" w:evenVBand="0" w:oddHBand="0" w:evenHBand="0" w:firstRowFirstColumn="0" w:firstRowLastColumn="0" w:lastRowFirstColumn="0" w:lastRowLastColumn="0"/>
            <w:tcW w:w="1980" w:type="dxa"/>
            <w:vAlign w:val="center"/>
          </w:tcPr>
          <w:p w14:paraId="1C191B37" w14:textId="77777777" w:rsidR="008C7FA5" w:rsidRDefault="009706D3">
            <w:pPr>
              <w:spacing w:after="0" w:line="240" w:lineRule="auto"/>
              <w:rPr>
                <w:rFonts w:cstheme="minorHAnsi"/>
              </w:rPr>
            </w:pPr>
            <w:r>
              <w:rPr>
                <w:rFonts w:cstheme="minorHAnsi"/>
              </w:rPr>
              <w:t>SMART ciljevi</w:t>
            </w:r>
          </w:p>
        </w:tc>
        <w:tc>
          <w:tcPr>
            <w:tcW w:w="7082" w:type="dxa"/>
          </w:tcPr>
          <w:p w14:paraId="0A35CBA0" w14:textId="77777777" w:rsidR="008C7FA5" w:rsidRDefault="009706D3">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rPr>
            </w:pPr>
            <w:r>
              <w:rPr>
                <w:rFonts w:cstheme="minorHAnsi"/>
              </w:rPr>
              <w:t>Određeni, konkretni, dostižni, relevantni, vremenski definirani (eng. Specific, Measurable, Attainable, Relevant,Time based)</w:t>
            </w:r>
          </w:p>
        </w:tc>
      </w:tr>
      <w:tr w:rsidR="008C7FA5" w14:paraId="3362DB33" w14:textId="77777777" w:rsidTr="008C7FA5">
        <w:trPr>
          <w:trHeight w:val="60"/>
        </w:trPr>
        <w:tc>
          <w:tcPr>
            <w:cnfStyle w:val="001000000000" w:firstRow="0" w:lastRow="0" w:firstColumn="1" w:lastColumn="0" w:oddVBand="0" w:evenVBand="0" w:oddHBand="0" w:evenHBand="0" w:firstRowFirstColumn="0" w:firstRowLastColumn="0" w:lastRowFirstColumn="0" w:lastRowLastColumn="0"/>
            <w:tcW w:w="1980" w:type="dxa"/>
            <w:vAlign w:val="center"/>
          </w:tcPr>
          <w:p w14:paraId="1865AB73" w14:textId="77777777" w:rsidR="008C7FA5" w:rsidRDefault="009706D3">
            <w:pPr>
              <w:spacing w:after="0" w:line="240" w:lineRule="auto"/>
              <w:rPr>
                <w:rFonts w:cstheme="minorHAnsi"/>
              </w:rPr>
            </w:pPr>
            <w:r>
              <w:rPr>
                <w:rFonts w:cstheme="minorHAnsi"/>
              </w:rPr>
              <w:t>SO</w:t>
            </w:r>
          </w:p>
        </w:tc>
        <w:tc>
          <w:tcPr>
            <w:tcW w:w="7082" w:type="dxa"/>
          </w:tcPr>
          <w:p w14:paraId="0F6F141A" w14:textId="77777777" w:rsidR="008C7FA5" w:rsidRDefault="009706D3">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rPr>
            </w:pPr>
            <w:r>
              <w:rPr>
                <w:rFonts w:cstheme="minorHAnsi"/>
              </w:rPr>
              <w:t>Sveobuhvatna obnova</w:t>
            </w:r>
          </w:p>
        </w:tc>
      </w:tr>
      <w:tr w:rsidR="008C7FA5" w14:paraId="6E5CB7B1" w14:textId="77777777" w:rsidTr="008C7FA5">
        <w:tc>
          <w:tcPr>
            <w:cnfStyle w:val="001000000000" w:firstRow="0" w:lastRow="0" w:firstColumn="1" w:lastColumn="0" w:oddVBand="0" w:evenVBand="0" w:oddHBand="0" w:evenHBand="0" w:firstRowFirstColumn="0" w:firstRowLastColumn="0" w:lastRowFirstColumn="0" w:lastRowLastColumn="0"/>
            <w:tcW w:w="1980" w:type="dxa"/>
            <w:vAlign w:val="center"/>
          </w:tcPr>
          <w:p w14:paraId="727FFE61" w14:textId="77777777" w:rsidR="008C7FA5" w:rsidRDefault="009706D3">
            <w:pPr>
              <w:spacing w:after="0" w:line="240" w:lineRule="auto"/>
              <w:rPr>
                <w:rFonts w:cstheme="minorHAnsi"/>
              </w:rPr>
            </w:pPr>
            <w:r>
              <w:rPr>
                <w:rFonts w:cstheme="minorHAnsi"/>
              </w:rPr>
              <w:t xml:space="preserve">SOP </w:t>
            </w:r>
          </w:p>
        </w:tc>
        <w:tc>
          <w:tcPr>
            <w:tcW w:w="7082" w:type="dxa"/>
          </w:tcPr>
          <w:p w14:paraId="334EBAB0" w14:textId="77777777" w:rsidR="008C7FA5" w:rsidRPr="00201B02" w:rsidRDefault="009706D3">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rPr>
            </w:pPr>
            <w:r w:rsidRPr="00F05C60">
              <w:rPr>
                <w:rFonts w:cstheme="minorHAnsi"/>
              </w:rPr>
              <w:t>Sveobuhvatna obnova zgrada oštećenih u potresu</w:t>
            </w:r>
          </w:p>
        </w:tc>
      </w:tr>
      <w:tr w:rsidR="008C7FA5" w14:paraId="525777F6" w14:textId="77777777" w:rsidTr="008C7FA5">
        <w:tc>
          <w:tcPr>
            <w:cnfStyle w:val="001000000000" w:firstRow="0" w:lastRow="0" w:firstColumn="1" w:lastColumn="0" w:oddVBand="0" w:evenVBand="0" w:oddHBand="0" w:evenHBand="0" w:firstRowFirstColumn="0" w:firstRowLastColumn="0" w:lastRowFirstColumn="0" w:lastRowLastColumn="0"/>
            <w:tcW w:w="1980" w:type="dxa"/>
            <w:vAlign w:val="center"/>
          </w:tcPr>
          <w:p w14:paraId="7600059F" w14:textId="77777777" w:rsidR="008C7FA5" w:rsidRDefault="009706D3">
            <w:pPr>
              <w:spacing w:after="0" w:line="240" w:lineRule="auto"/>
              <w:rPr>
                <w:rFonts w:cstheme="minorHAnsi"/>
              </w:rPr>
            </w:pPr>
            <w:r>
              <w:rPr>
                <w:rFonts w:cstheme="minorHAnsi"/>
              </w:rPr>
              <w:t>Strategija</w:t>
            </w:r>
          </w:p>
        </w:tc>
        <w:tc>
          <w:tcPr>
            <w:tcW w:w="7082" w:type="dxa"/>
          </w:tcPr>
          <w:p w14:paraId="79E49C92" w14:textId="50B5D99D" w:rsidR="008C7FA5" w:rsidRPr="00F05C60" w:rsidRDefault="009706D3" w:rsidP="00F05C60">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rPr>
            </w:pPr>
            <w:r w:rsidRPr="00CA4F10">
              <w:rPr>
                <w:rFonts w:cstheme="minorHAnsi"/>
              </w:rPr>
              <w:t>Strategije zelene urbane obnove Grada Velike Gorice za razdoblje od 202</w:t>
            </w:r>
            <w:r w:rsidR="00201B02" w:rsidRPr="00CA4F10">
              <w:rPr>
                <w:rFonts w:cstheme="minorHAnsi"/>
              </w:rPr>
              <w:t>6</w:t>
            </w:r>
            <w:r w:rsidRPr="00CA4F10">
              <w:rPr>
                <w:rFonts w:cstheme="minorHAnsi"/>
              </w:rPr>
              <w:t>. do 203</w:t>
            </w:r>
            <w:r w:rsidR="00201B02" w:rsidRPr="00CA4F10">
              <w:rPr>
                <w:rFonts w:cstheme="minorHAnsi"/>
              </w:rPr>
              <w:t>6</w:t>
            </w:r>
            <w:r w:rsidRPr="00CA4F10">
              <w:rPr>
                <w:rFonts w:cstheme="minorHAnsi"/>
              </w:rPr>
              <w:t>.</w:t>
            </w:r>
          </w:p>
        </w:tc>
      </w:tr>
      <w:tr w:rsidR="008C7FA5" w14:paraId="6FF2DE1D" w14:textId="77777777" w:rsidTr="008C7FA5">
        <w:tc>
          <w:tcPr>
            <w:cnfStyle w:val="001000000000" w:firstRow="0" w:lastRow="0" w:firstColumn="1" w:lastColumn="0" w:oddVBand="0" w:evenVBand="0" w:oddHBand="0" w:evenHBand="0" w:firstRowFirstColumn="0" w:firstRowLastColumn="0" w:lastRowFirstColumn="0" w:lastRowLastColumn="0"/>
            <w:tcW w:w="1980" w:type="dxa"/>
            <w:vAlign w:val="center"/>
          </w:tcPr>
          <w:p w14:paraId="00A1FA01" w14:textId="77777777" w:rsidR="008C7FA5" w:rsidRDefault="009706D3">
            <w:pPr>
              <w:spacing w:after="0" w:line="240" w:lineRule="auto"/>
              <w:rPr>
                <w:rFonts w:cstheme="minorHAnsi"/>
              </w:rPr>
            </w:pPr>
            <w:r>
              <w:rPr>
                <w:rFonts w:cstheme="minorHAnsi"/>
              </w:rPr>
              <w:t xml:space="preserve">SWOT </w:t>
            </w:r>
          </w:p>
        </w:tc>
        <w:tc>
          <w:tcPr>
            <w:tcW w:w="7082" w:type="dxa"/>
          </w:tcPr>
          <w:p w14:paraId="61009F79" w14:textId="77777777" w:rsidR="008C7FA5" w:rsidRDefault="009706D3">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rPr>
            </w:pPr>
            <w:r>
              <w:rPr>
                <w:rFonts w:cstheme="minorHAnsi"/>
              </w:rPr>
              <w:t>Analiza snaga, slabosti, prilika i prijetnji (eng. strengths, weaknesses, opportunities, and threats Analysis)</w:t>
            </w:r>
          </w:p>
        </w:tc>
      </w:tr>
      <w:tr w:rsidR="008C7FA5" w14:paraId="47D1737C" w14:textId="77777777" w:rsidTr="008C7FA5">
        <w:tc>
          <w:tcPr>
            <w:cnfStyle w:val="001000000000" w:firstRow="0" w:lastRow="0" w:firstColumn="1" w:lastColumn="0" w:oddVBand="0" w:evenVBand="0" w:oddHBand="0" w:evenHBand="0" w:firstRowFirstColumn="0" w:firstRowLastColumn="0" w:lastRowFirstColumn="0" w:lastRowLastColumn="0"/>
            <w:tcW w:w="1980" w:type="dxa"/>
            <w:vAlign w:val="center"/>
          </w:tcPr>
          <w:p w14:paraId="533FFF30" w14:textId="77777777" w:rsidR="008C7FA5" w:rsidRDefault="009706D3">
            <w:pPr>
              <w:spacing w:after="0" w:line="240" w:lineRule="auto"/>
              <w:rPr>
                <w:rFonts w:cstheme="minorHAnsi"/>
              </w:rPr>
            </w:pPr>
            <w:r>
              <w:rPr>
                <w:rFonts w:cstheme="minorHAnsi"/>
              </w:rPr>
              <w:t>TJ</w:t>
            </w:r>
          </w:p>
        </w:tc>
        <w:tc>
          <w:tcPr>
            <w:tcW w:w="7082" w:type="dxa"/>
          </w:tcPr>
          <w:p w14:paraId="592DA9A1" w14:textId="77777777" w:rsidR="008C7FA5" w:rsidRDefault="009706D3">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rPr>
            </w:pPr>
            <w:r>
              <w:rPr>
                <w:rFonts w:cstheme="minorHAnsi"/>
              </w:rPr>
              <w:t>Teradžul, mjerna jedinica za energiju</w:t>
            </w:r>
          </w:p>
        </w:tc>
      </w:tr>
      <w:tr w:rsidR="008C7FA5" w14:paraId="4929FEC9" w14:textId="77777777" w:rsidTr="008C7FA5">
        <w:tc>
          <w:tcPr>
            <w:cnfStyle w:val="001000000000" w:firstRow="0" w:lastRow="0" w:firstColumn="1" w:lastColumn="0" w:oddVBand="0" w:evenVBand="0" w:oddHBand="0" w:evenHBand="0" w:firstRowFirstColumn="0" w:firstRowLastColumn="0" w:lastRowFirstColumn="0" w:lastRowLastColumn="0"/>
            <w:tcW w:w="1980" w:type="dxa"/>
            <w:vAlign w:val="center"/>
          </w:tcPr>
          <w:p w14:paraId="49482866" w14:textId="77777777" w:rsidR="008C7FA5" w:rsidRDefault="009706D3">
            <w:pPr>
              <w:spacing w:after="0" w:line="240" w:lineRule="auto"/>
              <w:rPr>
                <w:rFonts w:cstheme="minorHAnsi"/>
              </w:rPr>
            </w:pPr>
            <w:r>
              <w:rPr>
                <w:rFonts w:cstheme="minorHAnsi"/>
              </w:rPr>
              <w:t xml:space="preserve">UPU </w:t>
            </w:r>
          </w:p>
        </w:tc>
        <w:tc>
          <w:tcPr>
            <w:tcW w:w="7082" w:type="dxa"/>
          </w:tcPr>
          <w:p w14:paraId="7042AE6A" w14:textId="77777777" w:rsidR="008C7FA5" w:rsidRDefault="009706D3">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rPr>
            </w:pPr>
            <w:r>
              <w:rPr>
                <w:rFonts w:cstheme="minorHAnsi"/>
              </w:rPr>
              <w:t>Urbanistički plan uređenja</w:t>
            </w:r>
          </w:p>
        </w:tc>
      </w:tr>
      <w:tr w:rsidR="008C7FA5" w14:paraId="0671EAE4" w14:textId="77777777" w:rsidTr="008C7FA5">
        <w:tc>
          <w:tcPr>
            <w:cnfStyle w:val="001000000000" w:firstRow="0" w:lastRow="0" w:firstColumn="1" w:lastColumn="0" w:oddVBand="0" w:evenVBand="0" w:oddHBand="0" w:evenHBand="0" w:firstRowFirstColumn="0" w:firstRowLastColumn="0" w:lastRowFirstColumn="0" w:lastRowLastColumn="0"/>
            <w:tcW w:w="1980" w:type="dxa"/>
            <w:vAlign w:val="center"/>
          </w:tcPr>
          <w:p w14:paraId="6B203C9C" w14:textId="77777777" w:rsidR="008C7FA5" w:rsidRDefault="009706D3">
            <w:pPr>
              <w:spacing w:after="0" w:line="240" w:lineRule="auto"/>
              <w:rPr>
                <w:rFonts w:cstheme="minorHAnsi"/>
              </w:rPr>
            </w:pPr>
            <w:r>
              <w:rPr>
                <w:rFonts w:cstheme="minorHAnsi"/>
              </w:rPr>
              <w:t xml:space="preserve">ZI </w:t>
            </w:r>
          </w:p>
        </w:tc>
        <w:tc>
          <w:tcPr>
            <w:tcW w:w="7082" w:type="dxa"/>
          </w:tcPr>
          <w:p w14:paraId="4EC21379" w14:textId="77777777" w:rsidR="008C7FA5" w:rsidRDefault="009706D3">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rPr>
            </w:pPr>
            <w:r>
              <w:rPr>
                <w:rFonts w:cstheme="minorHAnsi"/>
              </w:rPr>
              <w:t>Zelena infrastruktura</w:t>
            </w:r>
          </w:p>
        </w:tc>
      </w:tr>
    </w:tbl>
    <w:p w14:paraId="3AC6534C" w14:textId="2480EB0C" w:rsidR="00881CAE" w:rsidRPr="007E5B41" w:rsidRDefault="00881CAE">
      <w:pPr>
        <w:pStyle w:val="Heading1"/>
        <w:spacing w:before="0" w:beforeAutospacing="0" w:after="0" w:afterAutospacing="0"/>
        <w:rPr>
          <w:rFonts w:asciiTheme="majorHAnsi" w:hAnsiTheme="majorHAnsi" w:cstheme="majorHAnsi"/>
          <w:color w:val="2E74B5" w:themeColor="accent1" w:themeShade="BF"/>
          <w:sz w:val="32"/>
          <w:szCs w:val="32"/>
        </w:rPr>
      </w:pPr>
      <w:bookmarkStart w:id="127" w:name="_Toc228701592"/>
      <w:r w:rsidRPr="007E5B41">
        <w:rPr>
          <w:rFonts w:asciiTheme="majorHAnsi" w:hAnsiTheme="majorHAnsi" w:cstheme="majorHAnsi"/>
          <w:color w:val="2E74B5" w:themeColor="accent1" w:themeShade="BF"/>
          <w:sz w:val="32"/>
          <w:szCs w:val="32"/>
        </w:rPr>
        <w:lastRenderedPageBreak/>
        <w:t>14. PRILOZI</w:t>
      </w:r>
      <w:bookmarkEnd w:id="127"/>
    </w:p>
    <w:p w14:paraId="2D9B8471" w14:textId="77777777" w:rsidR="00881CAE" w:rsidRDefault="00881CAE">
      <w:pPr>
        <w:jc w:val="both"/>
        <w:rPr>
          <w:rFonts w:ascii="Arial Narrow" w:hAnsi="Arial Narrow"/>
        </w:rPr>
      </w:pPr>
    </w:p>
    <w:p w14:paraId="22310A1E" w14:textId="6B6A496E" w:rsidR="00881CAE" w:rsidRPr="00330F4E" w:rsidRDefault="00881CAE" w:rsidP="00881CAE">
      <w:pPr>
        <w:spacing w:after="0"/>
        <w:jc w:val="both"/>
        <w:rPr>
          <w:b/>
          <w:color w:val="808080" w:themeColor="background1" w:themeShade="80"/>
          <w:sz w:val="20"/>
          <w:szCs w:val="20"/>
        </w:rPr>
      </w:pPr>
      <w:r w:rsidRPr="00330F4E">
        <w:rPr>
          <w:b/>
          <w:color w:val="808080" w:themeColor="background1" w:themeShade="80"/>
          <w:sz w:val="20"/>
          <w:szCs w:val="20"/>
        </w:rPr>
        <w:t xml:space="preserve">Tablica </w:t>
      </w:r>
      <w:r w:rsidR="00836380">
        <w:rPr>
          <w:b/>
          <w:color w:val="808080" w:themeColor="background1" w:themeShade="80"/>
          <w:sz w:val="20"/>
          <w:szCs w:val="20"/>
        </w:rPr>
        <w:t>9</w:t>
      </w:r>
      <w:r w:rsidRPr="00330F4E">
        <w:rPr>
          <w:b/>
          <w:color w:val="808080" w:themeColor="background1" w:themeShade="80"/>
          <w:sz w:val="20"/>
          <w:szCs w:val="20"/>
        </w:rPr>
        <w:t xml:space="preserve">. </w:t>
      </w:r>
      <w:r w:rsidRPr="00330F4E">
        <w:rPr>
          <w:bCs/>
          <w:color w:val="808080" w:themeColor="background1" w:themeShade="80"/>
          <w:sz w:val="20"/>
          <w:szCs w:val="20"/>
        </w:rPr>
        <w:t>Površinska vodna tijela na području Grada Velike Gorice, tekućice</w:t>
      </w:r>
    </w:p>
    <w:tbl>
      <w:tblPr>
        <w:tblStyle w:val="Reetkatablice6"/>
        <w:tblW w:w="0" w:type="auto"/>
        <w:tblInd w:w="0" w:type="dxa"/>
        <w:tblLayout w:type="fixed"/>
        <w:tblCellMar>
          <w:top w:w="15" w:type="dxa"/>
          <w:left w:w="15" w:type="dxa"/>
          <w:bottom w:w="15" w:type="dxa"/>
          <w:right w:w="15" w:type="dxa"/>
        </w:tblCellMar>
        <w:tblLook w:val="04A0" w:firstRow="1" w:lastRow="0" w:firstColumn="1" w:lastColumn="0" w:noHBand="0" w:noVBand="1"/>
      </w:tblPr>
      <w:tblGrid>
        <w:gridCol w:w="555"/>
        <w:gridCol w:w="3825"/>
        <w:gridCol w:w="1125"/>
        <w:gridCol w:w="1125"/>
        <w:gridCol w:w="2400"/>
      </w:tblGrid>
      <w:tr w:rsidR="00881CAE" w14:paraId="470DFCF4" w14:textId="77777777" w:rsidTr="00201B02">
        <w:tc>
          <w:tcPr>
            <w:tcW w:w="555" w:type="dxa"/>
            <w:tcBorders>
              <w:top w:val="outset" w:sz="6" w:space="0" w:color="auto"/>
              <w:left w:val="outset" w:sz="6" w:space="0" w:color="auto"/>
              <w:bottom w:val="outset" w:sz="6" w:space="0" w:color="auto"/>
              <w:right w:val="outset" w:sz="6" w:space="0" w:color="auto"/>
            </w:tcBorders>
            <w:vAlign w:val="center"/>
            <w:hideMark/>
          </w:tcPr>
          <w:p w14:paraId="4E5DE17C" w14:textId="77777777" w:rsidR="00881CAE" w:rsidRPr="00367A97" w:rsidRDefault="00881CAE" w:rsidP="00201B02">
            <w:pPr>
              <w:jc w:val="center"/>
              <w:rPr>
                <w:rFonts w:asciiTheme="minorHAnsi" w:hAnsiTheme="minorHAnsi" w:cstheme="minorHAnsi"/>
                <w:sz w:val="18"/>
                <w:szCs w:val="18"/>
              </w:rPr>
            </w:pPr>
            <w:r w:rsidRPr="00367A97">
              <w:rPr>
                <w:rFonts w:asciiTheme="minorHAnsi" w:hAnsiTheme="minorHAnsi" w:cstheme="minorHAnsi"/>
                <w:sz w:val="18"/>
                <w:szCs w:val="18"/>
              </w:rPr>
              <w:t>r.BR.</w:t>
            </w:r>
          </w:p>
        </w:tc>
        <w:tc>
          <w:tcPr>
            <w:tcW w:w="3825" w:type="dxa"/>
            <w:tcBorders>
              <w:top w:val="outset" w:sz="6" w:space="0" w:color="auto"/>
              <w:left w:val="outset" w:sz="6" w:space="0" w:color="auto"/>
              <w:bottom w:val="outset" w:sz="6" w:space="0" w:color="auto"/>
              <w:right w:val="outset" w:sz="6" w:space="0" w:color="auto"/>
            </w:tcBorders>
            <w:vAlign w:val="center"/>
            <w:hideMark/>
          </w:tcPr>
          <w:p w14:paraId="02A041EB" w14:textId="77777777" w:rsidR="00881CAE" w:rsidRPr="00367A97" w:rsidRDefault="00881CAE" w:rsidP="00201B02">
            <w:pPr>
              <w:jc w:val="center"/>
              <w:rPr>
                <w:rFonts w:asciiTheme="minorHAnsi" w:hAnsiTheme="minorHAnsi" w:cstheme="minorHAnsi"/>
                <w:sz w:val="18"/>
                <w:szCs w:val="18"/>
              </w:rPr>
            </w:pPr>
            <w:r w:rsidRPr="00367A97">
              <w:rPr>
                <w:rFonts w:asciiTheme="minorHAnsi" w:hAnsiTheme="minorHAnsi" w:cstheme="minorHAnsi"/>
                <w:sz w:val="18"/>
                <w:szCs w:val="18"/>
              </w:rPr>
              <w:t>Naziv vodnog tijela</w:t>
            </w:r>
          </w:p>
        </w:tc>
        <w:tc>
          <w:tcPr>
            <w:tcW w:w="1125" w:type="dxa"/>
            <w:tcBorders>
              <w:top w:val="outset" w:sz="6" w:space="0" w:color="auto"/>
              <w:left w:val="outset" w:sz="6" w:space="0" w:color="auto"/>
              <w:bottom w:val="outset" w:sz="6" w:space="0" w:color="auto"/>
              <w:right w:val="outset" w:sz="6" w:space="0" w:color="auto"/>
            </w:tcBorders>
            <w:vAlign w:val="center"/>
            <w:hideMark/>
          </w:tcPr>
          <w:p w14:paraId="590D8F1D" w14:textId="77777777" w:rsidR="00881CAE" w:rsidRPr="00367A97" w:rsidRDefault="00881CAE" w:rsidP="00201B02">
            <w:pPr>
              <w:jc w:val="center"/>
              <w:rPr>
                <w:rFonts w:asciiTheme="minorHAnsi" w:hAnsiTheme="minorHAnsi" w:cstheme="minorHAnsi"/>
                <w:sz w:val="18"/>
                <w:szCs w:val="18"/>
              </w:rPr>
            </w:pPr>
            <w:r w:rsidRPr="00367A97">
              <w:rPr>
                <w:rFonts w:asciiTheme="minorHAnsi" w:hAnsiTheme="minorHAnsi" w:cstheme="minorHAnsi"/>
                <w:sz w:val="18"/>
                <w:szCs w:val="18"/>
              </w:rPr>
              <w:t>Stanje</w:t>
            </w:r>
          </w:p>
        </w:tc>
        <w:tc>
          <w:tcPr>
            <w:tcW w:w="1125" w:type="dxa"/>
            <w:tcBorders>
              <w:top w:val="outset" w:sz="6" w:space="0" w:color="auto"/>
              <w:left w:val="outset" w:sz="6" w:space="0" w:color="auto"/>
              <w:bottom w:val="outset" w:sz="6" w:space="0" w:color="auto"/>
              <w:right w:val="outset" w:sz="6" w:space="0" w:color="auto"/>
            </w:tcBorders>
            <w:vAlign w:val="center"/>
            <w:hideMark/>
          </w:tcPr>
          <w:p w14:paraId="783834F5" w14:textId="77777777" w:rsidR="00881CAE" w:rsidRPr="00367A97" w:rsidRDefault="00881CAE" w:rsidP="00201B02">
            <w:pPr>
              <w:jc w:val="center"/>
              <w:rPr>
                <w:rFonts w:asciiTheme="minorHAnsi" w:hAnsiTheme="minorHAnsi" w:cstheme="minorHAnsi"/>
                <w:sz w:val="18"/>
                <w:szCs w:val="18"/>
              </w:rPr>
            </w:pPr>
            <w:r w:rsidRPr="00367A97">
              <w:rPr>
                <w:rFonts w:asciiTheme="minorHAnsi" w:hAnsiTheme="minorHAnsi" w:cstheme="minorHAnsi"/>
                <w:sz w:val="18"/>
                <w:szCs w:val="18"/>
              </w:rPr>
              <w:t>Procjena stanja 2027</w:t>
            </w:r>
          </w:p>
        </w:tc>
        <w:tc>
          <w:tcPr>
            <w:tcW w:w="2400" w:type="dxa"/>
            <w:tcBorders>
              <w:top w:val="outset" w:sz="6" w:space="0" w:color="auto"/>
              <w:left w:val="outset" w:sz="6" w:space="0" w:color="auto"/>
              <w:bottom w:val="outset" w:sz="6" w:space="0" w:color="auto"/>
              <w:right w:val="outset" w:sz="6" w:space="0" w:color="auto"/>
            </w:tcBorders>
            <w:hideMark/>
          </w:tcPr>
          <w:p w14:paraId="1F54A1A7" w14:textId="77777777" w:rsidR="00881CAE" w:rsidRPr="00367A97" w:rsidRDefault="00881CAE" w:rsidP="00201B02">
            <w:pPr>
              <w:rPr>
                <w:rFonts w:asciiTheme="minorHAnsi" w:hAnsiTheme="minorHAnsi" w:cstheme="minorHAnsi"/>
                <w:sz w:val="18"/>
                <w:szCs w:val="18"/>
              </w:rPr>
            </w:pPr>
            <w:r w:rsidRPr="00367A97">
              <w:rPr>
                <w:rFonts w:asciiTheme="minorHAnsi" w:hAnsiTheme="minorHAnsi" w:cstheme="minorHAnsi"/>
                <w:sz w:val="18"/>
                <w:szCs w:val="18"/>
              </w:rPr>
              <w:t>RAZVOJNE AKTIVNOSTI</w:t>
            </w:r>
          </w:p>
          <w:p w14:paraId="0CCA46E2" w14:textId="77777777" w:rsidR="00881CAE" w:rsidRPr="00367A97" w:rsidRDefault="00881CAE" w:rsidP="00201B02">
            <w:pPr>
              <w:rPr>
                <w:rFonts w:asciiTheme="minorHAnsi" w:hAnsiTheme="minorHAnsi" w:cstheme="minorHAnsi"/>
                <w:sz w:val="18"/>
                <w:szCs w:val="18"/>
              </w:rPr>
            </w:pPr>
            <w:r w:rsidRPr="00367A97">
              <w:rPr>
                <w:rFonts w:asciiTheme="minorHAnsi" w:hAnsiTheme="minorHAnsi" w:cstheme="minorHAnsi"/>
                <w:sz w:val="18"/>
                <w:szCs w:val="18"/>
              </w:rPr>
              <w:t xml:space="preserve">Pokretači </w:t>
            </w:r>
          </w:p>
        </w:tc>
      </w:tr>
      <w:tr w:rsidR="00881CAE" w14:paraId="54C602BD" w14:textId="77777777" w:rsidTr="00201B02">
        <w:tc>
          <w:tcPr>
            <w:tcW w:w="555" w:type="dxa"/>
            <w:tcBorders>
              <w:top w:val="nil"/>
              <w:left w:val="outset" w:sz="6" w:space="0" w:color="auto"/>
              <w:bottom w:val="outset" w:sz="6" w:space="0" w:color="auto"/>
              <w:right w:val="outset" w:sz="6" w:space="0" w:color="auto"/>
            </w:tcBorders>
            <w:hideMark/>
          </w:tcPr>
          <w:p w14:paraId="7EAE06F6" w14:textId="77777777" w:rsidR="00881CAE" w:rsidRPr="00367A97" w:rsidRDefault="00881CAE" w:rsidP="00201B02">
            <w:pPr>
              <w:rPr>
                <w:rFonts w:asciiTheme="minorHAnsi" w:hAnsiTheme="minorHAnsi" w:cstheme="minorHAnsi"/>
                <w:sz w:val="18"/>
                <w:szCs w:val="18"/>
              </w:rPr>
            </w:pPr>
            <w:r w:rsidRPr="00367A97">
              <w:rPr>
                <w:rFonts w:asciiTheme="minorHAnsi" w:hAnsiTheme="minorHAnsi" w:cstheme="minorHAnsi"/>
                <w:sz w:val="18"/>
                <w:szCs w:val="18"/>
              </w:rPr>
              <w:t>1.</w:t>
            </w:r>
          </w:p>
        </w:tc>
        <w:tc>
          <w:tcPr>
            <w:tcW w:w="3825" w:type="dxa"/>
            <w:tcBorders>
              <w:top w:val="nil"/>
              <w:left w:val="outset" w:sz="6" w:space="0" w:color="auto"/>
              <w:bottom w:val="outset" w:sz="6" w:space="0" w:color="auto"/>
              <w:right w:val="outset" w:sz="6" w:space="0" w:color="auto"/>
            </w:tcBorders>
            <w:hideMark/>
          </w:tcPr>
          <w:p w14:paraId="754E01E7" w14:textId="77777777" w:rsidR="00881CAE" w:rsidRPr="00367A97" w:rsidRDefault="00881CAE" w:rsidP="00201B02">
            <w:pPr>
              <w:rPr>
                <w:rFonts w:asciiTheme="minorHAnsi" w:hAnsiTheme="minorHAnsi" w:cstheme="minorHAnsi"/>
                <w:sz w:val="18"/>
                <w:szCs w:val="18"/>
              </w:rPr>
            </w:pPr>
            <w:r w:rsidRPr="00367A97">
              <w:rPr>
                <w:rFonts w:asciiTheme="minorHAnsi" w:hAnsiTheme="minorHAnsi" w:cstheme="minorHAnsi"/>
                <w:sz w:val="18"/>
                <w:szCs w:val="18"/>
              </w:rPr>
              <w:t>Vodno tijelo CSR00001_654418, SAVA</w:t>
            </w:r>
          </w:p>
        </w:tc>
        <w:tc>
          <w:tcPr>
            <w:tcW w:w="1125" w:type="dxa"/>
            <w:tcBorders>
              <w:top w:val="nil"/>
              <w:left w:val="outset" w:sz="6" w:space="0" w:color="auto"/>
              <w:bottom w:val="outset" w:sz="6" w:space="0" w:color="auto"/>
              <w:right w:val="outset" w:sz="6" w:space="0" w:color="auto"/>
            </w:tcBorders>
            <w:shd w:val="clear" w:color="auto" w:fill="FFFF00"/>
          </w:tcPr>
          <w:p w14:paraId="4CABE28B" w14:textId="77777777" w:rsidR="00881CAE" w:rsidRPr="00367A97" w:rsidRDefault="00881CAE" w:rsidP="00201B02">
            <w:pPr>
              <w:rPr>
                <w:rFonts w:asciiTheme="minorHAnsi" w:hAnsiTheme="minorHAnsi" w:cstheme="minorHAnsi"/>
                <w:sz w:val="18"/>
                <w:szCs w:val="18"/>
              </w:rPr>
            </w:pPr>
          </w:p>
        </w:tc>
        <w:tc>
          <w:tcPr>
            <w:tcW w:w="1125" w:type="dxa"/>
            <w:tcBorders>
              <w:top w:val="nil"/>
              <w:left w:val="outset" w:sz="6" w:space="0" w:color="auto"/>
              <w:bottom w:val="outset" w:sz="6" w:space="0" w:color="auto"/>
              <w:right w:val="outset" w:sz="6" w:space="0" w:color="auto"/>
            </w:tcBorders>
            <w:shd w:val="clear" w:color="auto" w:fill="FFFF00"/>
          </w:tcPr>
          <w:p w14:paraId="791ED06D" w14:textId="77777777" w:rsidR="00881CAE" w:rsidRPr="00367A97" w:rsidRDefault="00881CAE" w:rsidP="00201B02">
            <w:pPr>
              <w:rPr>
                <w:rFonts w:asciiTheme="minorHAnsi" w:hAnsiTheme="minorHAnsi" w:cstheme="minorHAnsi"/>
                <w:sz w:val="18"/>
                <w:szCs w:val="18"/>
              </w:rPr>
            </w:pPr>
          </w:p>
        </w:tc>
        <w:tc>
          <w:tcPr>
            <w:tcW w:w="2400" w:type="dxa"/>
            <w:tcBorders>
              <w:top w:val="nil"/>
              <w:left w:val="outset" w:sz="6" w:space="0" w:color="auto"/>
              <w:bottom w:val="outset" w:sz="6" w:space="0" w:color="auto"/>
              <w:right w:val="outset" w:sz="6" w:space="0" w:color="auto"/>
            </w:tcBorders>
            <w:vAlign w:val="center"/>
            <w:hideMark/>
          </w:tcPr>
          <w:p w14:paraId="2E2ECEF3" w14:textId="77777777" w:rsidR="00881CAE" w:rsidRPr="00367A97" w:rsidRDefault="00881CAE" w:rsidP="00201B02">
            <w:pPr>
              <w:jc w:val="both"/>
              <w:rPr>
                <w:rFonts w:asciiTheme="minorHAnsi" w:hAnsiTheme="minorHAnsi" w:cstheme="minorHAnsi"/>
                <w:sz w:val="18"/>
                <w:szCs w:val="18"/>
              </w:rPr>
            </w:pPr>
            <w:r w:rsidRPr="00367A97">
              <w:rPr>
                <w:rFonts w:asciiTheme="minorHAnsi" w:hAnsiTheme="minorHAnsi" w:cstheme="minorHAnsi"/>
                <w:sz w:val="18"/>
                <w:szCs w:val="18"/>
              </w:rPr>
              <w:t>111, 112, 113, 114, 12</w:t>
            </w:r>
          </w:p>
        </w:tc>
      </w:tr>
      <w:tr w:rsidR="00881CAE" w14:paraId="60AFC4FC" w14:textId="77777777" w:rsidTr="00201B02">
        <w:tc>
          <w:tcPr>
            <w:tcW w:w="555" w:type="dxa"/>
            <w:tcBorders>
              <w:top w:val="nil"/>
              <w:left w:val="outset" w:sz="6" w:space="0" w:color="auto"/>
              <w:bottom w:val="outset" w:sz="6" w:space="0" w:color="auto"/>
              <w:right w:val="outset" w:sz="6" w:space="0" w:color="auto"/>
            </w:tcBorders>
            <w:hideMark/>
          </w:tcPr>
          <w:p w14:paraId="4B63EAEB" w14:textId="77777777" w:rsidR="00881CAE" w:rsidRPr="00367A97" w:rsidRDefault="00881CAE" w:rsidP="00201B02">
            <w:pPr>
              <w:rPr>
                <w:rFonts w:asciiTheme="minorHAnsi" w:hAnsiTheme="minorHAnsi" w:cstheme="minorHAnsi"/>
                <w:sz w:val="18"/>
                <w:szCs w:val="18"/>
              </w:rPr>
            </w:pPr>
            <w:r w:rsidRPr="00367A97">
              <w:rPr>
                <w:rFonts w:asciiTheme="minorHAnsi" w:hAnsiTheme="minorHAnsi" w:cstheme="minorHAnsi"/>
                <w:sz w:val="18"/>
                <w:szCs w:val="18"/>
              </w:rPr>
              <w:t>2.</w:t>
            </w:r>
          </w:p>
        </w:tc>
        <w:tc>
          <w:tcPr>
            <w:tcW w:w="3825" w:type="dxa"/>
            <w:tcBorders>
              <w:top w:val="nil"/>
              <w:left w:val="outset" w:sz="6" w:space="0" w:color="auto"/>
              <w:bottom w:val="outset" w:sz="6" w:space="0" w:color="auto"/>
              <w:right w:val="outset" w:sz="6" w:space="0" w:color="auto"/>
            </w:tcBorders>
            <w:hideMark/>
          </w:tcPr>
          <w:p w14:paraId="5338268A" w14:textId="77777777" w:rsidR="00881CAE" w:rsidRPr="00367A97" w:rsidRDefault="00881CAE" w:rsidP="00201B02">
            <w:pPr>
              <w:rPr>
                <w:rFonts w:asciiTheme="minorHAnsi" w:hAnsiTheme="minorHAnsi" w:cstheme="minorHAnsi"/>
                <w:sz w:val="18"/>
                <w:szCs w:val="18"/>
              </w:rPr>
            </w:pPr>
            <w:r w:rsidRPr="00367A97">
              <w:rPr>
                <w:rFonts w:asciiTheme="minorHAnsi" w:hAnsiTheme="minorHAnsi" w:cstheme="minorHAnsi"/>
                <w:sz w:val="18"/>
                <w:szCs w:val="18"/>
              </w:rPr>
              <w:t>Vodno tijelo CSR00001_674924, SAVA</w:t>
            </w:r>
          </w:p>
        </w:tc>
        <w:tc>
          <w:tcPr>
            <w:tcW w:w="1125" w:type="dxa"/>
            <w:tcBorders>
              <w:top w:val="nil"/>
              <w:left w:val="outset" w:sz="6" w:space="0" w:color="auto"/>
              <w:bottom w:val="outset" w:sz="6" w:space="0" w:color="auto"/>
              <w:right w:val="outset" w:sz="6" w:space="0" w:color="auto"/>
            </w:tcBorders>
            <w:shd w:val="clear" w:color="auto" w:fill="FFFF00"/>
          </w:tcPr>
          <w:p w14:paraId="2C2B6EED" w14:textId="77777777" w:rsidR="00881CAE" w:rsidRPr="00367A97" w:rsidRDefault="00881CAE" w:rsidP="00201B02">
            <w:pPr>
              <w:rPr>
                <w:rFonts w:asciiTheme="minorHAnsi" w:hAnsiTheme="minorHAnsi" w:cstheme="minorHAnsi"/>
                <w:sz w:val="18"/>
                <w:szCs w:val="18"/>
              </w:rPr>
            </w:pPr>
          </w:p>
        </w:tc>
        <w:tc>
          <w:tcPr>
            <w:tcW w:w="1125" w:type="dxa"/>
            <w:tcBorders>
              <w:top w:val="nil"/>
              <w:left w:val="outset" w:sz="6" w:space="0" w:color="auto"/>
              <w:bottom w:val="outset" w:sz="6" w:space="0" w:color="auto"/>
              <w:right w:val="outset" w:sz="6" w:space="0" w:color="auto"/>
            </w:tcBorders>
            <w:shd w:val="clear" w:color="auto" w:fill="FFFF00"/>
          </w:tcPr>
          <w:p w14:paraId="194B3811" w14:textId="77777777" w:rsidR="00881CAE" w:rsidRPr="00367A97" w:rsidRDefault="00881CAE" w:rsidP="00201B02">
            <w:pPr>
              <w:rPr>
                <w:rFonts w:asciiTheme="minorHAnsi" w:hAnsiTheme="minorHAnsi" w:cstheme="minorHAnsi"/>
                <w:sz w:val="18"/>
                <w:szCs w:val="18"/>
              </w:rPr>
            </w:pPr>
          </w:p>
        </w:tc>
        <w:tc>
          <w:tcPr>
            <w:tcW w:w="2400" w:type="dxa"/>
            <w:tcBorders>
              <w:top w:val="nil"/>
              <w:left w:val="outset" w:sz="6" w:space="0" w:color="auto"/>
              <w:bottom w:val="outset" w:sz="6" w:space="0" w:color="auto"/>
              <w:right w:val="outset" w:sz="6" w:space="0" w:color="auto"/>
            </w:tcBorders>
            <w:vAlign w:val="center"/>
            <w:hideMark/>
          </w:tcPr>
          <w:p w14:paraId="75B29FF7" w14:textId="77777777" w:rsidR="00881CAE" w:rsidRPr="00367A97" w:rsidRDefault="00881CAE" w:rsidP="00201B02">
            <w:pPr>
              <w:jc w:val="both"/>
              <w:rPr>
                <w:rFonts w:asciiTheme="minorHAnsi" w:hAnsiTheme="minorHAnsi" w:cstheme="minorHAnsi"/>
                <w:sz w:val="18"/>
                <w:szCs w:val="18"/>
              </w:rPr>
            </w:pPr>
            <w:r w:rsidRPr="00367A97">
              <w:rPr>
                <w:rFonts w:asciiTheme="minorHAnsi" w:hAnsiTheme="minorHAnsi" w:cstheme="minorHAnsi"/>
                <w:sz w:val="18"/>
                <w:szCs w:val="18"/>
              </w:rPr>
              <w:t>03, 06, 08, 102, 111, 112, 113, 12</w:t>
            </w:r>
          </w:p>
        </w:tc>
      </w:tr>
      <w:tr w:rsidR="00881CAE" w14:paraId="0515647B" w14:textId="77777777" w:rsidTr="00201B02">
        <w:tc>
          <w:tcPr>
            <w:tcW w:w="555" w:type="dxa"/>
            <w:tcBorders>
              <w:top w:val="nil"/>
              <w:left w:val="outset" w:sz="6" w:space="0" w:color="auto"/>
              <w:bottom w:val="outset" w:sz="6" w:space="0" w:color="auto"/>
              <w:right w:val="outset" w:sz="6" w:space="0" w:color="auto"/>
            </w:tcBorders>
            <w:hideMark/>
          </w:tcPr>
          <w:p w14:paraId="5224D3EF" w14:textId="77777777" w:rsidR="00881CAE" w:rsidRPr="00367A97" w:rsidRDefault="00881CAE" w:rsidP="00201B02">
            <w:pPr>
              <w:rPr>
                <w:rFonts w:asciiTheme="minorHAnsi" w:hAnsiTheme="minorHAnsi" w:cstheme="minorHAnsi"/>
                <w:sz w:val="18"/>
                <w:szCs w:val="18"/>
              </w:rPr>
            </w:pPr>
            <w:r w:rsidRPr="00367A97">
              <w:rPr>
                <w:rFonts w:asciiTheme="minorHAnsi" w:hAnsiTheme="minorHAnsi" w:cstheme="minorHAnsi"/>
                <w:sz w:val="18"/>
                <w:szCs w:val="18"/>
              </w:rPr>
              <w:t>3.</w:t>
            </w:r>
          </w:p>
        </w:tc>
        <w:tc>
          <w:tcPr>
            <w:tcW w:w="3825" w:type="dxa"/>
            <w:tcBorders>
              <w:top w:val="nil"/>
              <w:left w:val="outset" w:sz="6" w:space="0" w:color="auto"/>
              <w:bottom w:val="outset" w:sz="6" w:space="0" w:color="auto"/>
              <w:right w:val="outset" w:sz="6" w:space="0" w:color="auto"/>
            </w:tcBorders>
            <w:hideMark/>
          </w:tcPr>
          <w:p w14:paraId="69E3503D" w14:textId="77777777" w:rsidR="00881CAE" w:rsidRPr="00367A97" w:rsidRDefault="00881CAE" w:rsidP="00201B02">
            <w:pPr>
              <w:rPr>
                <w:rFonts w:asciiTheme="minorHAnsi" w:hAnsiTheme="minorHAnsi" w:cstheme="minorHAnsi"/>
                <w:sz w:val="18"/>
                <w:szCs w:val="18"/>
              </w:rPr>
            </w:pPr>
            <w:r w:rsidRPr="00367A97">
              <w:rPr>
                <w:rFonts w:asciiTheme="minorHAnsi" w:hAnsiTheme="minorHAnsi" w:cstheme="minorHAnsi"/>
                <w:sz w:val="18"/>
                <w:szCs w:val="18"/>
              </w:rPr>
              <w:t>Vodno tijelo CSR00016_000000, ODRA</w:t>
            </w:r>
          </w:p>
        </w:tc>
        <w:tc>
          <w:tcPr>
            <w:tcW w:w="1125" w:type="dxa"/>
            <w:tcBorders>
              <w:top w:val="nil"/>
              <w:left w:val="outset" w:sz="6" w:space="0" w:color="auto"/>
              <w:bottom w:val="outset" w:sz="6" w:space="0" w:color="auto"/>
              <w:right w:val="outset" w:sz="6" w:space="0" w:color="auto"/>
            </w:tcBorders>
            <w:shd w:val="clear" w:color="auto" w:fill="FFFF00"/>
          </w:tcPr>
          <w:p w14:paraId="508A1AE3" w14:textId="77777777" w:rsidR="00881CAE" w:rsidRPr="00367A97" w:rsidRDefault="00881CAE" w:rsidP="00201B02">
            <w:pPr>
              <w:rPr>
                <w:rFonts w:asciiTheme="minorHAnsi" w:hAnsiTheme="minorHAnsi" w:cstheme="minorHAnsi"/>
                <w:sz w:val="18"/>
                <w:szCs w:val="18"/>
              </w:rPr>
            </w:pPr>
          </w:p>
        </w:tc>
        <w:tc>
          <w:tcPr>
            <w:tcW w:w="1125" w:type="dxa"/>
            <w:tcBorders>
              <w:top w:val="nil"/>
              <w:left w:val="outset" w:sz="6" w:space="0" w:color="auto"/>
              <w:bottom w:val="outset" w:sz="6" w:space="0" w:color="auto"/>
              <w:right w:val="outset" w:sz="6" w:space="0" w:color="auto"/>
            </w:tcBorders>
            <w:shd w:val="clear" w:color="auto" w:fill="FF9900"/>
          </w:tcPr>
          <w:p w14:paraId="5D36516D" w14:textId="77777777" w:rsidR="00881CAE" w:rsidRPr="00367A97" w:rsidRDefault="00881CAE" w:rsidP="00201B02">
            <w:pPr>
              <w:rPr>
                <w:rFonts w:asciiTheme="minorHAnsi" w:hAnsiTheme="minorHAnsi" w:cstheme="minorHAnsi"/>
                <w:sz w:val="18"/>
                <w:szCs w:val="18"/>
              </w:rPr>
            </w:pPr>
          </w:p>
        </w:tc>
        <w:tc>
          <w:tcPr>
            <w:tcW w:w="2400" w:type="dxa"/>
            <w:tcBorders>
              <w:top w:val="nil"/>
              <w:left w:val="outset" w:sz="6" w:space="0" w:color="auto"/>
              <w:bottom w:val="outset" w:sz="6" w:space="0" w:color="auto"/>
              <w:right w:val="outset" w:sz="6" w:space="0" w:color="auto"/>
            </w:tcBorders>
            <w:vAlign w:val="center"/>
            <w:hideMark/>
          </w:tcPr>
          <w:p w14:paraId="07DEB012" w14:textId="77777777" w:rsidR="00881CAE" w:rsidRPr="00367A97" w:rsidRDefault="00881CAE" w:rsidP="00201B02">
            <w:pPr>
              <w:jc w:val="both"/>
              <w:rPr>
                <w:rFonts w:asciiTheme="minorHAnsi" w:hAnsiTheme="minorHAnsi" w:cstheme="minorHAnsi"/>
                <w:sz w:val="18"/>
                <w:szCs w:val="18"/>
              </w:rPr>
            </w:pPr>
            <w:r w:rsidRPr="00367A97">
              <w:rPr>
                <w:rFonts w:asciiTheme="minorHAnsi" w:hAnsiTheme="minorHAnsi" w:cstheme="minorHAnsi"/>
                <w:sz w:val="18"/>
                <w:szCs w:val="18"/>
              </w:rPr>
              <w:t>06, 111, 112, 113, 12</w:t>
            </w:r>
          </w:p>
        </w:tc>
      </w:tr>
      <w:tr w:rsidR="00881CAE" w14:paraId="19CAF657" w14:textId="77777777" w:rsidTr="00201B02">
        <w:tc>
          <w:tcPr>
            <w:tcW w:w="555" w:type="dxa"/>
            <w:tcBorders>
              <w:top w:val="nil"/>
              <w:left w:val="outset" w:sz="6" w:space="0" w:color="auto"/>
              <w:bottom w:val="outset" w:sz="6" w:space="0" w:color="auto"/>
              <w:right w:val="outset" w:sz="6" w:space="0" w:color="auto"/>
            </w:tcBorders>
            <w:hideMark/>
          </w:tcPr>
          <w:p w14:paraId="20BC702B" w14:textId="77777777" w:rsidR="00881CAE" w:rsidRPr="00367A97" w:rsidRDefault="00881CAE" w:rsidP="00201B02">
            <w:pPr>
              <w:rPr>
                <w:rFonts w:asciiTheme="minorHAnsi" w:hAnsiTheme="minorHAnsi" w:cstheme="minorHAnsi"/>
                <w:sz w:val="18"/>
                <w:szCs w:val="18"/>
              </w:rPr>
            </w:pPr>
            <w:r w:rsidRPr="00367A97">
              <w:rPr>
                <w:rFonts w:asciiTheme="minorHAnsi" w:hAnsiTheme="minorHAnsi" w:cstheme="minorHAnsi"/>
                <w:sz w:val="18"/>
                <w:szCs w:val="18"/>
              </w:rPr>
              <w:t>4.</w:t>
            </w:r>
          </w:p>
        </w:tc>
        <w:tc>
          <w:tcPr>
            <w:tcW w:w="3825" w:type="dxa"/>
            <w:tcBorders>
              <w:top w:val="nil"/>
              <w:left w:val="outset" w:sz="6" w:space="0" w:color="auto"/>
              <w:bottom w:val="outset" w:sz="6" w:space="0" w:color="auto"/>
              <w:right w:val="outset" w:sz="6" w:space="0" w:color="auto"/>
            </w:tcBorders>
            <w:hideMark/>
          </w:tcPr>
          <w:p w14:paraId="7827DEE9" w14:textId="77777777" w:rsidR="00881CAE" w:rsidRPr="00367A97" w:rsidRDefault="00881CAE" w:rsidP="00201B02">
            <w:pPr>
              <w:rPr>
                <w:rFonts w:asciiTheme="minorHAnsi" w:hAnsiTheme="minorHAnsi" w:cstheme="minorHAnsi"/>
                <w:sz w:val="18"/>
                <w:szCs w:val="18"/>
              </w:rPr>
            </w:pPr>
            <w:r w:rsidRPr="00367A97">
              <w:rPr>
                <w:rFonts w:asciiTheme="minorHAnsi" w:hAnsiTheme="minorHAnsi" w:cstheme="minorHAnsi"/>
                <w:sz w:val="18"/>
                <w:szCs w:val="18"/>
              </w:rPr>
              <w:t>Vodno tijelo CSR00016_040798, ODRA</w:t>
            </w:r>
          </w:p>
        </w:tc>
        <w:tc>
          <w:tcPr>
            <w:tcW w:w="1125" w:type="dxa"/>
            <w:tcBorders>
              <w:top w:val="nil"/>
              <w:left w:val="outset" w:sz="6" w:space="0" w:color="auto"/>
              <w:bottom w:val="outset" w:sz="6" w:space="0" w:color="auto"/>
              <w:right w:val="outset" w:sz="6" w:space="0" w:color="auto"/>
            </w:tcBorders>
            <w:shd w:val="clear" w:color="auto" w:fill="FF9900"/>
          </w:tcPr>
          <w:p w14:paraId="2C9F80D0" w14:textId="77777777" w:rsidR="00881CAE" w:rsidRPr="00367A97" w:rsidRDefault="00881CAE" w:rsidP="00201B02">
            <w:pPr>
              <w:rPr>
                <w:rFonts w:asciiTheme="minorHAnsi" w:hAnsiTheme="minorHAnsi" w:cstheme="minorHAnsi"/>
                <w:sz w:val="18"/>
                <w:szCs w:val="18"/>
              </w:rPr>
            </w:pPr>
          </w:p>
        </w:tc>
        <w:tc>
          <w:tcPr>
            <w:tcW w:w="1125" w:type="dxa"/>
            <w:tcBorders>
              <w:top w:val="nil"/>
              <w:left w:val="outset" w:sz="6" w:space="0" w:color="auto"/>
              <w:bottom w:val="outset" w:sz="6" w:space="0" w:color="auto"/>
              <w:right w:val="outset" w:sz="6" w:space="0" w:color="auto"/>
            </w:tcBorders>
            <w:shd w:val="clear" w:color="auto" w:fill="FF0000"/>
          </w:tcPr>
          <w:p w14:paraId="7E1D8240" w14:textId="77777777" w:rsidR="00881CAE" w:rsidRPr="00367A97" w:rsidRDefault="00881CAE" w:rsidP="00201B02">
            <w:pPr>
              <w:rPr>
                <w:rFonts w:asciiTheme="minorHAnsi" w:hAnsiTheme="minorHAnsi" w:cstheme="minorHAnsi"/>
                <w:sz w:val="18"/>
                <w:szCs w:val="18"/>
              </w:rPr>
            </w:pPr>
          </w:p>
        </w:tc>
        <w:tc>
          <w:tcPr>
            <w:tcW w:w="2400" w:type="dxa"/>
            <w:tcBorders>
              <w:top w:val="nil"/>
              <w:left w:val="outset" w:sz="6" w:space="0" w:color="auto"/>
              <w:bottom w:val="outset" w:sz="6" w:space="0" w:color="auto"/>
              <w:right w:val="outset" w:sz="6" w:space="0" w:color="auto"/>
            </w:tcBorders>
            <w:vAlign w:val="center"/>
            <w:hideMark/>
          </w:tcPr>
          <w:p w14:paraId="4D1AD785" w14:textId="77777777" w:rsidR="00881CAE" w:rsidRPr="00367A97" w:rsidRDefault="00881CAE" w:rsidP="00201B02">
            <w:pPr>
              <w:jc w:val="both"/>
              <w:rPr>
                <w:rFonts w:asciiTheme="minorHAnsi" w:hAnsiTheme="minorHAnsi" w:cstheme="minorHAnsi"/>
                <w:sz w:val="18"/>
                <w:szCs w:val="18"/>
              </w:rPr>
            </w:pPr>
            <w:r w:rsidRPr="00367A97">
              <w:rPr>
                <w:rFonts w:asciiTheme="minorHAnsi" w:hAnsiTheme="minorHAnsi" w:cstheme="minorHAnsi"/>
                <w:sz w:val="18"/>
                <w:szCs w:val="18"/>
              </w:rPr>
              <w:t>08, 111, 112, 113, 12</w:t>
            </w:r>
          </w:p>
        </w:tc>
      </w:tr>
      <w:tr w:rsidR="00881CAE" w14:paraId="01BBDEB2" w14:textId="77777777" w:rsidTr="00201B02">
        <w:tc>
          <w:tcPr>
            <w:tcW w:w="555" w:type="dxa"/>
            <w:tcBorders>
              <w:top w:val="nil"/>
              <w:left w:val="outset" w:sz="6" w:space="0" w:color="auto"/>
              <w:bottom w:val="outset" w:sz="6" w:space="0" w:color="auto"/>
              <w:right w:val="outset" w:sz="6" w:space="0" w:color="auto"/>
            </w:tcBorders>
            <w:hideMark/>
          </w:tcPr>
          <w:p w14:paraId="1A592619" w14:textId="77777777" w:rsidR="00881CAE" w:rsidRPr="00367A97" w:rsidRDefault="00881CAE" w:rsidP="00201B02">
            <w:pPr>
              <w:rPr>
                <w:rFonts w:asciiTheme="minorHAnsi" w:hAnsiTheme="minorHAnsi" w:cstheme="minorHAnsi"/>
                <w:sz w:val="18"/>
                <w:szCs w:val="18"/>
              </w:rPr>
            </w:pPr>
            <w:r w:rsidRPr="00367A97">
              <w:rPr>
                <w:rFonts w:asciiTheme="minorHAnsi" w:hAnsiTheme="minorHAnsi" w:cstheme="minorHAnsi"/>
                <w:sz w:val="18"/>
                <w:szCs w:val="18"/>
              </w:rPr>
              <w:t>5.</w:t>
            </w:r>
          </w:p>
        </w:tc>
        <w:tc>
          <w:tcPr>
            <w:tcW w:w="3825" w:type="dxa"/>
            <w:tcBorders>
              <w:top w:val="nil"/>
              <w:left w:val="outset" w:sz="6" w:space="0" w:color="auto"/>
              <w:bottom w:val="outset" w:sz="6" w:space="0" w:color="auto"/>
              <w:right w:val="outset" w:sz="6" w:space="0" w:color="auto"/>
            </w:tcBorders>
            <w:hideMark/>
          </w:tcPr>
          <w:p w14:paraId="6917534A" w14:textId="77777777" w:rsidR="00881CAE" w:rsidRPr="00367A97" w:rsidRDefault="00881CAE" w:rsidP="00201B02">
            <w:pPr>
              <w:rPr>
                <w:rFonts w:asciiTheme="minorHAnsi" w:hAnsiTheme="minorHAnsi" w:cstheme="minorHAnsi"/>
                <w:sz w:val="18"/>
                <w:szCs w:val="18"/>
              </w:rPr>
            </w:pPr>
            <w:r w:rsidRPr="00367A97">
              <w:rPr>
                <w:rFonts w:asciiTheme="minorHAnsi" w:hAnsiTheme="minorHAnsi" w:cstheme="minorHAnsi"/>
                <w:sz w:val="18"/>
                <w:szCs w:val="18"/>
              </w:rPr>
              <w:t>Vodno tijelo CSR00039_000000, KANAL SIROTA</w:t>
            </w:r>
          </w:p>
        </w:tc>
        <w:tc>
          <w:tcPr>
            <w:tcW w:w="1125" w:type="dxa"/>
            <w:tcBorders>
              <w:top w:val="nil"/>
              <w:left w:val="outset" w:sz="6" w:space="0" w:color="auto"/>
              <w:bottom w:val="outset" w:sz="6" w:space="0" w:color="auto"/>
              <w:right w:val="outset" w:sz="6" w:space="0" w:color="auto"/>
            </w:tcBorders>
            <w:shd w:val="clear" w:color="auto" w:fill="FF9900"/>
          </w:tcPr>
          <w:p w14:paraId="3EE31F4A" w14:textId="77777777" w:rsidR="00881CAE" w:rsidRPr="00367A97" w:rsidRDefault="00881CAE" w:rsidP="00201B02">
            <w:pPr>
              <w:rPr>
                <w:rFonts w:asciiTheme="minorHAnsi" w:hAnsiTheme="minorHAnsi" w:cstheme="minorHAnsi"/>
                <w:sz w:val="18"/>
                <w:szCs w:val="18"/>
              </w:rPr>
            </w:pPr>
          </w:p>
        </w:tc>
        <w:tc>
          <w:tcPr>
            <w:tcW w:w="1125" w:type="dxa"/>
            <w:tcBorders>
              <w:top w:val="nil"/>
              <w:left w:val="outset" w:sz="6" w:space="0" w:color="auto"/>
              <w:bottom w:val="outset" w:sz="6" w:space="0" w:color="auto"/>
              <w:right w:val="outset" w:sz="6" w:space="0" w:color="auto"/>
            </w:tcBorders>
            <w:shd w:val="clear" w:color="auto" w:fill="FF9900"/>
          </w:tcPr>
          <w:p w14:paraId="2A3438D2" w14:textId="77777777" w:rsidR="00881CAE" w:rsidRPr="00367A97" w:rsidRDefault="00881CAE" w:rsidP="00201B02">
            <w:pPr>
              <w:rPr>
                <w:rFonts w:asciiTheme="minorHAnsi" w:hAnsiTheme="minorHAnsi" w:cstheme="minorHAnsi"/>
                <w:sz w:val="18"/>
                <w:szCs w:val="18"/>
              </w:rPr>
            </w:pPr>
          </w:p>
        </w:tc>
        <w:tc>
          <w:tcPr>
            <w:tcW w:w="2400" w:type="dxa"/>
            <w:tcBorders>
              <w:top w:val="nil"/>
              <w:left w:val="outset" w:sz="6" w:space="0" w:color="auto"/>
              <w:bottom w:val="outset" w:sz="6" w:space="0" w:color="auto"/>
              <w:right w:val="outset" w:sz="6" w:space="0" w:color="auto"/>
            </w:tcBorders>
            <w:vAlign w:val="center"/>
            <w:hideMark/>
          </w:tcPr>
          <w:p w14:paraId="30748916" w14:textId="77777777" w:rsidR="00881CAE" w:rsidRPr="00367A97" w:rsidRDefault="00881CAE" w:rsidP="00201B02">
            <w:pPr>
              <w:jc w:val="both"/>
              <w:rPr>
                <w:rFonts w:asciiTheme="minorHAnsi" w:hAnsiTheme="minorHAnsi" w:cstheme="minorHAnsi"/>
                <w:sz w:val="18"/>
                <w:szCs w:val="18"/>
              </w:rPr>
            </w:pPr>
            <w:r w:rsidRPr="00367A97">
              <w:rPr>
                <w:rFonts w:asciiTheme="minorHAnsi" w:hAnsiTheme="minorHAnsi" w:cstheme="minorHAnsi"/>
                <w:sz w:val="18"/>
                <w:szCs w:val="18"/>
              </w:rPr>
              <w:t>08, 111, 112, 113, 12</w:t>
            </w:r>
          </w:p>
        </w:tc>
      </w:tr>
      <w:tr w:rsidR="00881CAE" w14:paraId="54059C46" w14:textId="77777777" w:rsidTr="00201B02">
        <w:tc>
          <w:tcPr>
            <w:tcW w:w="555" w:type="dxa"/>
            <w:tcBorders>
              <w:top w:val="nil"/>
              <w:left w:val="outset" w:sz="6" w:space="0" w:color="auto"/>
              <w:bottom w:val="outset" w:sz="6" w:space="0" w:color="auto"/>
              <w:right w:val="outset" w:sz="6" w:space="0" w:color="auto"/>
            </w:tcBorders>
            <w:hideMark/>
          </w:tcPr>
          <w:p w14:paraId="1F5B1401" w14:textId="77777777" w:rsidR="00881CAE" w:rsidRPr="00367A97" w:rsidRDefault="00881CAE" w:rsidP="00201B02">
            <w:pPr>
              <w:rPr>
                <w:rFonts w:asciiTheme="minorHAnsi" w:hAnsiTheme="minorHAnsi" w:cstheme="minorHAnsi"/>
                <w:sz w:val="18"/>
                <w:szCs w:val="18"/>
              </w:rPr>
            </w:pPr>
            <w:r w:rsidRPr="00367A97">
              <w:rPr>
                <w:rFonts w:asciiTheme="minorHAnsi" w:hAnsiTheme="minorHAnsi" w:cstheme="minorHAnsi"/>
                <w:sz w:val="18"/>
                <w:szCs w:val="18"/>
              </w:rPr>
              <w:t>6.</w:t>
            </w:r>
          </w:p>
        </w:tc>
        <w:tc>
          <w:tcPr>
            <w:tcW w:w="3825" w:type="dxa"/>
            <w:tcBorders>
              <w:top w:val="nil"/>
              <w:left w:val="outset" w:sz="6" w:space="0" w:color="auto"/>
              <w:bottom w:val="outset" w:sz="6" w:space="0" w:color="auto"/>
              <w:right w:val="outset" w:sz="6" w:space="0" w:color="auto"/>
            </w:tcBorders>
            <w:hideMark/>
          </w:tcPr>
          <w:p w14:paraId="041B2CD5" w14:textId="77777777" w:rsidR="00881CAE" w:rsidRPr="00367A97" w:rsidRDefault="00881CAE" w:rsidP="00201B02">
            <w:pPr>
              <w:rPr>
                <w:rFonts w:asciiTheme="minorHAnsi" w:hAnsiTheme="minorHAnsi" w:cstheme="minorHAnsi"/>
                <w:sz w:val="18"/>
                <w:szCs w:val="18"/>
              </w:rPr>
            </w:pPr>
            <w:r w:rsidRPr="00367A97">
              <w:rPr>
                <w:rFonts w:asciiTheme="minorHAnsi" w:hAnsiTheme="minorHAnsi" w:cstheme="minorHAnsi"/>
                <w:sz w:val="18"/>
                <w:szCs w:val="18"/>
              </w:rPr>
              <w:t>Vodno tijelo CSR00039_010584, LATERALNI KANAL ODRA</w:t>
            </w:r>
          </w:p>
        </w:tc>
        <w:tc>
          <w:tcPr>
            <w:tcW w:w="1125" w:type="dxa"/>
            <w:tcBorders>
              <w:top w:val="nil"/>
              <w:left w:val="outset" w:sz="6" w:space="0" w:color="auto"/>
              <w:bottom w:val="outset" w:sz="6" w:space="0" w:color="auto"/>
              <w:right w:val="outset" w:sz="6" w:space="0" w:color="auto"/>
            </w:tcBorders>
            <w:shd w:val="clear" w:color="auto" w:fill="FF0000"/>
          </w:tcPr>
          <w:p w14:paraId="21938FEB" w14:textId="77777777" w:rsidR="00881CAE" w:rsidRPr="00367A97" w:rsidRDefault="00881CAE" w:rsidP="00201B02">
            <w:pPr>
              <w:rPr>
                <w:rFonts w:asciiTheme="minorHAnsi" w:hAnsiTheme="minorHAnsi" w:cstheme="minorHAnsi"/>
                <w:sz w:val="18"/>
                <w:szCs w:val="18"/>
              </w:rPr>
            </w:pPr>
          </w:p>
        </w:tc>
        <w:tc>
          <w:tcPr>
            <w:tcW w:w="1125" w:type="dxa"/>
            <w:tcBorders>
              <w:top w:val="nil"/>
              <w:left w:val="outset" w:sz="6" w:space="0" w:color="auto"/>
              <w:bottom w:val="outset" w:sz="6" w:space="0" w:color="auto"/>
              <w:right w:val="outset" w:sz="6" w:space="0" w:color="auto"/>
            </w:tcBorders>
            <w:shd w:val="clear" w:color="auto" w:fill="FF0000"/>
          </w:tcPr>
          <w:p w14:paraId="3504E81D" w14:textId="77777777" w:rsidR="00881CAE" w:rsidRPr="00367A97" w:rsidRDefault="00881CAE" w:rsidP="00201B02">
            <w:pPr>
              <w:rPr>
                <w:rFonts w:asciiTheme="minorHAnsi" w:hAnsiTheme="minorHAnsi" w:cstheme="minorHAnsi"/>
                <w:sz w:val="18"/>
                <w:szCs w:val="18"/>
              </w:rPr>
            </w:pPr>
          </w:p>
        </w:tc>
        <w:tc>
          <w:tcPr>
            <w:tcW w:w="2400" w:type="dxa"/>
            <w:tcBorders>
              <w:top w:val="nil"/>
              <w:left w:val="outset" w:sz="6" w:space="0" w:color="auto"/>
              <w:bottom w:val="outset" w:sz="6" w:space="0" w:color="auto"/>
              <w:right w:val="outset" w:sz="6" w:space="0" w:color="auto"/>
            </w:tcBorders>
            <w:vAlign w:val="center"/>
            <w:hideMark/>
          </w:tcPr>
          <w:p w14:paraId="18496DCA" w14:textId="77777777" w:rsidR="00881CAE" w:rsidRPr="00367A97" w:rsidRDefault="00881CAE" w:rsidP="00201B02">
            <w:pPr>
              <w:jc w:val="both"/>
              <w:rPr>
                <w:rFonts w:asciiTheme="minorHAnsi" w:hAnsiTheme="minorHAnsi" w:cstheme="minorHAnsi"/>
                <w:sz w:val="18"/>
                <w:szCs w:val="18"/>
              </w:rPr>
            </w:pPr>
            <w:r w:rsidRPr="00367A97">
              <w:rPr>
                <w:rFonts w:asciiTheme="minorHAnsi" w:hAnsiTheme="minorHAnsi" w:cstheme="minorHAnsi"/>
                <w:sz w:val="18"/>
                <w:szCs w:val="18"/>
              </w:rPr>
              <w:t>08, 102, 11, 111, 112, 113, 12</w:t>
            </w:r>
          </w:p>
        </w:tc>
      </w:tr>
      <w:tr w:rsidR="00881CAE" w14:paraId="52715C33" w14:textId="77777777" w:rsidTr="00201B02">
        <w:tc>
          <w:tcPr>
            <w:tcW w:w="555" w:type="dxa"/>
            <w:tcBorders>
              <w:top w:val="nil"/>
              <w:left w:val="outset" w:sz="6" w:space="0" w:color="auto"/>
              <w:bottom w:val="outset" w:sz="6" w:space="0" w:color="auto"/>
              <w:right w:val="outset" w:sz="6" w:space="0" w:color="auto"/>
            </w:tcBorders>
            <w:hideMark/>
          </w:tcPr>
          <w:p w14:paraId="7649049D" w14:textId="77777777" w:rsidR="00881CAE" w:rsidRPr="00367A97" w:rsidRDefault="00881CAE" w:rsidP="00201B02">
            <w:pPr>
              <w:rPr>
                <w:rFonts w:asciiTheme="minorHAnsi" w:hAnsiTheme="minorHAnsi" w:cstheme="minorHAnsi"/>
                <w:sz w:val="18"/>
                <w:szCs w:val="18"/>
              </w:rPr>
            </w:pPr>
            <w:r w:rsidRPr="00367A97">
              <w:rPr>
                <w:rFonts w:asciiTheme="minorHAnsi" w:hAnsiTheme="minorHAnsi" w:cstheme="minorHAnsi"/>
                <w:sz w:val="18"/>
                <w:szCs w:val="18"/>
              </w:rPr>
              <w:t>7.</w:t>
            </w:r>
          </w:p>
        </w:tc>
        <w:tc>
          <w:tcPr>
            <w:tcW w:w="3825" w:type="dxa"/>
            <w:tcBorders>
              <w:top w:val="nil"/>
              <w:left w:val="outset" w:sz="6" w:space="0" w:color="auto"/>
              <w:bottom w:val="outset" w:sz="6" w:space="0" w:color="auto"/>
              <w:right w:val="outset" w:sz="6" w:space="0" w:color="auto"/>
            </w:tcBorders>
            <w:hideMark/>
          </w:tcPr>
          <w:p w14:paraId="6A42FD68" w14:textId="77777777" w:rsidR="00881CAE" w:rsidRPr="00367A97" w:rsidRDefault="00881CAE" w:rsidP="00201B02">
            <w:pPr>
              <w:rPr>
                <w:rFonts w:asciiTheme="minorHAnsi" w:hAnsiTheme="minorHAnsi" w:cstheme="minorHAnsi"/>
                <w:sz w:val="18"/>
                <w:szCs w:val="18"/>
              </w:rPr>
            </w:pPr>
            <w:r w:rsidRPr="00367A97">
              <w:rPr>
                <w:rFonts w:asciiTheme="minorHAnsi" w:hAnsiTheme="minorHAnsi" w:cstheme="minorHAnsi"/>
                <w:sz w:val="18"/>
                <w:szCs w:val="18"/>
              </w:rPr>
              <w:t>Vodno tijelo CSR00049_002800, ČRNEC</w:t>
            </w:r>
            <w:r w:rsidRPr="00367A97">
              <w:rPr>
                <w:rFonts w:asciiTheme="minorHAnsi" w:hAnsiTheme="minorHAnsi" w:cstheme="minorHAnsi"/>
                <w:sz w:val="18"/>
                <w:szCs w:val="18"/>
              </w:rPr>
              <w:tab/>
            </w:r>
          </w:p>
        </w:tc>
        <w:tc>
          <w:tcPr>
            <w:tcW w:w="1125" w:type="dxa"/>
            <w:tcBorders>
              <w:top w:val="nil"/>
              <w:left w:val="outset" w:sz="6" w:space="0" w:color="auto"/>
              <w:bottom w:val="outset" w:sz="6" w:space="0" w:color="auto"/>
              <w:right w:val="outset" w:sz="6" w:space="0" w:color="auto"/>
            </w:tcBorders>
            <w:shd w:val="clear" w:color="auto" w:fill="FF0000"/>
          </w:tcPr>
          <w:p w14:paraId="27008115" w14:textId="77777777" w:rsidR="00881CAE" w:rsidRPr="00367A97" w:rsidRDefault="00881CAE" w:rsidP="00201B02">
            <w:pPr>
              <w:rPr>
                <w:rFonts w:asciiTheme="minorHAnsi" w:hAnsiTheme="minorHAnsi" w:cstheme="minorHAnsi"/>
                <w:sz w:val="18"/>
                <w:szCs w:val="18"/>
              </w:rPr>
            </w:pPr>
          </w:p>
        </w:tc>
        <w:tc>
          <w:tcPr>
            <w:tcW w:w="1125" w:type="dxa"/>
            <w:tcBorders>
              <w:top w:val="nil"/>
              <w:left w:val="outset" w:sz="6" w:space="0" w:color="auto"/>
              <w:bottom w:val="outset" w:sz="6" w:space="0" w:color="auto"/>
              <w:right w:val="outset" w:sz="6" w:space="0" w:color="auto"/>
            </w:tcBorders>
            <w:shd w:val="clear" w:color="auto" w:fill="FF0000"/>
          </w:tcPr>
          <w:p w14:paraId="5964D799" w14:textId="77777777" w:rsidR="00881CAE" w:rsidRPr="00367A97" w:rsidRDefault="00881CAE" w:rsidP="00201B02">
            <w:pPr>
              <w:rPr>
                <w:rFonts w:asciiTheme="minorHAnsi" w:hAnsiTheme="minorHAnsi" w:cstheme="minorHAnsi"/>
                <w:sz w:val="18"/>
                <w:szCs w:val="18"/>
              </w:rPr>
            </w:pPr>
          </w:p>
        </w:tc>
        <w:tc>
          <w:tcPr>
            <w:tcW w:w="2400" w:type="dxa"/>
            <w:tcBorders>
              <w:top w:val="nil"/>
              <w:left w:val="outset" w:sz="6" w:space="0" w:color="auto"/>
              <w:bottom w:val="outset" w:sz="6" w:space="0" w:color="auto"/>
              <w:right w:val="outset" w:sz="6" w:space="0" w:color="auto"/>
            </w:tcBorders>
            <w:vAlign w:val="center"/>
            <w:hideMark/>
          </w:tcPr>
          <w:p w14:paraId="0CAFE1AD" w14:textId="77777777" w:rsidR="00881CAE" w:rsidRPr="00367A97" w:rsidRDefault="00881CAE" w:rsidP="00201B02">
            <w:pPr>
              <w:jc w:val="both"/>
              <w:rPr>
                <w:rFonts w:asciiTheme="minorHAnsi" w:hAnsiTheme="minorHAnsi" w:cstheme="minorHAnsi"/>
                <w:sz w:val="18"/>
                <w:szCs w:val="18"/>
              </w:rPr>
            </w:pPr>
            <w:r w:rsidRPr="00367A97">
              <w:rPr>
                <w:rFonts w:asciiTheme="minorHAnsi" w:hAnsiTheme="minorHAnsi" w:cstheme="minorHAnsi"/>
                <w:sz w:val="18"/>
                <w:szCs w:val="18"/>
              </w:rPr>
              <w:t>102, 12</w:t>
            </w:r>
          </w:p>
        </w:tc>
      </w:tr>
      <w:tr w:rsidR="00881CAE" w14:paraId="3EA05309" w14:textId="77777777" w:rsidTr="00201B02">
        <w:tc>
          <w:tcPr>
            <w:tcW w:w="555" w:type="dxa"/>
            <w:tcBorders>
              <w:top w:val="nil"/>
              <w:left w:val="outset" w:sz="6" w:space="0" w:color="auto"/>
              <w:bottom w:val="outset" w:sz="6" w:space="0" w:color="auto"/>
              <w:right w:val="outset" w:sz="6" w:space="0" w:color="auto"/>
            </w:tcBorders>
            <w:hideMark/>
          </w:tcPr>
          <w:p w14:paraId="61EAECC3" w14:textId="77777777" w:rsidR="00881CAE" w:rsidRPr="00367A97" w:rsidRDefault="00881CAE" w:rsidP="00201B02">
            <w:pPr>
              <w:rPr>
                <w:rFonts w:asciiTheme="minorHAnsi" w:hAnsiTheme="minorHAnsi" w:cstheme="minorHAnsi"/>
                <w:sz w:val="18"/>
                <w:szCs w:val="18"/>
              </w:rPr>
            </w:pPr>
            <w:r w:rsidRPr="00367A97">
              <w:rPr>
                <w:rFonts w:asciiTheme="minorHAnsi" w:hAnsiTheme="minorHAnsi" w:cstheme="minorHAnsi"/>
                <w:sz w:val="18"/>
                <w:szCs w:val="18"/>
              </w:rPr>
              <w:t>8.</w:t>
            </w:r>
          </w:p>
        </w:tc>
        <w:tc>
          <w:tcPr>
            <w:tcW w:w="3825" w:type="dxa"/>
            <w:tcBorders>
              <w:top w:val="nil"/>
              <w:left w:val="outset" w:sz="6" w:space="0" w:color="auto"/>
              <w:bottom w:val="outset" w:sz="6" w:space="0" w:color="auto"/>
              <w:right w:val="outset" w:sz="6" w:space="0" w:color="auto"/>
            </w:tcBorders>
            <w:hideMark/>
          </w:tcPr>
          <w:p w14:paraId="0C89E5AF" w14:textId="77777777" w:rsidR="00881CAE" w:rsidRPr="00367A97" w:rsidRDefault="00881CAE" w:rsidP="00201B02">
            <w:pPr>
              <w:rPr>
                <w:rFonts w:asciiTheme="minorHAnsi" w:hAnsiTheme="minorHAnsi" w:cstheme="minorHAnsi"/>
                <w:sz w:val="18"/>
                <w:szCs w:val="18"/>
              </w:rPr>
            </w:pPr>
            <w:r w:rsidRPr="00367A97">
              <w:rPr>
                <w:rFonts w:asciiTheme="minorHAnsi" w:hAnsiTheme="minorHAnsi" w:cstheme="minorHAnsi"/>
                <w:sz w:val="18"/>
                <w:szCs w:val="18"/>
              </w:rPr>
              <w:t>Vodno tijelo CSR00049_009452, ČRNEC</w:t>
            </w:r>
          </w:p>
        </w:tc>
        <w:tc>
          <w:tcPr>
            <w:tcW w:w="1125" w:type="dxa"/>
            <w:tcBorders>
              <w:top w:val="nil"/>
              <w:left w:val="outset" w:sz="6" w:space="0" w:color="auto"/>
              <w:bottom w:val="outset" w:sz="6" w:space="0" w:color="auto"/>
              <w:right w:val="outset" w:sz="6" w:space="0" w:color="auto"/>
            </w:tcBorders>
            <w:shd w:val="clear" w:color="auto" w:fill="FF0000"/>
          </w:tcPr>
          <w:p w14:paraId="213D332F" w14:textId="77777777" w:rsidR="00881CAE" w:rsidRPr="00367A97" w:rsidRDefault="00881CAE" w:rsidP="00201B02">
            <w:pPr>
              <w:rPr>
                <w:rFonts w:asciiTheme="minorHAnsi" w:hAnsiTheme="minorHAnsi" w:cstheme="minorHAnsi"/>
                <w:sz w:val="18"/>
                <w:szCs w:val="18"/>
              </w:rPr>
            </w:pPr>
          </w:p>
        </w:tc>
        <w:tc>
          <w:tcPr>
            <w:tcW w:w="1125" w:type="dxa"/>
            <w:tcBorders>
              <w:top w:val="nil"/>
              <w:left w:val="outset" w:sz="6" w:space="0" w:color="auto"/>
              <w:bottom w:val="outset" w:sz="6" w:space="0" w:color="auto"/>
              <w:right w:val="outset" w:sz="6" w:space="0" w:color="auto"/>
            </w:tcBorders>
            <w:shd w:val="clear" w:color="auto" w:fill="FF0000"/>
          </w:tcPr>
          <w:p w14:paraId="43E145ED" w14:textId="77777777" w:rsidR="00881CAE" w:rsidRPr="00367A97" w:rsidRDefault="00881CAE" w:rsidP="00201B02">
            <w:pPr>
              <w:rPr>
                <w:rFonts w:asciiTheme="minorHAnsi" w:hAnsiTheme="minorHAnsi" w:cstheme="minorHAnsi"/>
                <w:sz w:val="18"/>
                <w:szCs w:val="18"/>
              </w:rPr>
            </w:pPr>
          </w:p>
        </w:tc>
        <w:tc>
          <w:tcPr>
            <w:tcW w:w="2400" w:type="dxa"/>
            <w:tcBorders>
              <w:top w:val="nil"/>
              <w:left w:val="outset" w:sz="6" w:space="0" w:color="auto"/>
              <w:bottom w:val="outset" w:sz="6" w:space="0" w:color="auto"/>
              <w:right w:val="outset" w:sz="6" w:space="0" w:color="auto"/>
            </w:tcBorders>
            <w:vAlign w:val="center"/>
            <w:hideMark/>
          </w:tcPr>
          <w:p w14:paraId="34446340" w14:textId="77777777" w:rsidR="00881CAE" w:rsidRPr="00367A97" w:rsidRDefault="00881CAE" w:rsidP="00201B02">
            <w:pPr>
              <w:jc w:val="both"/>
              <w:rPr>
                <w:rFonts w:asciiTheme="minorHAnsi" w:hAnsiTheme="minorHAnsi" w:cstheme="minorHAnsi"/>
                <w:sz w:val="18"/>
                <w:szCs w:val="18"/>
              </w:rPr>
            </w:pPr>
            <w:r w:rsidRPr="00367A97">
              <w:rPr>
                <w:rFonts w:asciiTheme="minorHAnsi" w:hAnsiTheme="minorHAnsi" w:cstheme="minorHAnsi"/>
                <w:sz w:val="18"/>
                <w:szCs w:val="18"/>
              </w:rPr>
              <w:t>102, 12</w:t>
            </w:r>
          </w:p>
        </w:tc>
      </w:tr>
      <w:tr w:rsidR="00881CAE" w14:paraId="5A8260FB" w14:textId="77777777" w:rsidTr="00201B02">
        <w:tc>
          <w:tcPr>
            <w:tcW w:w="555" w:type="dxa"/>
            <w:tcBorders>
              <w:top w:val="nil"/>
              <w:left w:val="outset" w:sz="6" w:space="0" w:color="auto"/>
              <w:bottom w:val="outset" w:sz="6" w:space="0" w:color="auto"/>
              <w:right w:val="outset" w:sz="6" w:space="0" w:color="auto"/>
            </w:tcBorders>
            <w:hideMark/>
          </w:tcPr>
          <w:p w14:paraId="279E505F" w14:textId="77777777" w:rsidR="00881CAE" w:rsidRPr="00367A97" w:rsidRDefault="00881CAE" w:rsidP="00201B02">
            <w:pPr>
              <w:rPr>
                <w:rFonts w:asciiTheme="minorHAnsi" w:hAnsiTheme="minorHAnsi" w:cstheme="minorHAnsi"/>
                <w:sz w:val="18"/>
                <w:szCs w:val="18"/>
              </w:rPr>
            </w:pPr>
            <w:r w:rsidRPr="00367A97">
              <w:rPr>
                <w:rFonts w:asciiTheme="minorHAnsi" w:hAnsiTheme="minorHAnsi" w:cstheme="minorHAnsi"/>
                <w:sz w:val="18"/>
                <w:szCs w:val="18"/>
              </w:rPr>
              <w:t>9.</w:t>
            </w:r>
          </w:p>
        </w:tc>
        <w:tc>
          <w:tcPr>
            <w:tcW w:w="3825" w:type="dxa"/>
            <w:tcBorders>
              <w:top w:val="nil"/>
              <w:left w:val="outset" w:sz="6" w:space="0" w:color="auto"/>
              <w:bottom w:val="outset" w:sz="6" w:space="0" w:color="auto"/>
              <w:right w:val="outset" w:sz="6" w:space="0" w:color="auto"/>
            </w:tcBorders>
            <w:hideMark/>
          </w:tcPr>
          <w:p w14:paraId="7F7E06A7" w14:textId="77777777" w:rsidR="00881CAE" w:rsidRPr="00367A97" w:rsidRDefault="00881CAE" w:rsidP="00201B02">
            <w:pPr>
              <w:rPr>
                <w:rFonts w:asciiTheme="minorHAnsi" w:hAnsiTheme="minorHAnsi" w:cstheme="minorHAnsi"/>
                <w:sz w:val="18"/>
                <w:szCs w:val="18"/>
              </w:rPr>
            </w:pPr>
            <w:r w:rsidRPr="00367A97">
              <w:rPr>
                <w:rFonts w:asciiTheme="minorHAnsi" w:hAnsiTheme="minorHAnsi" w:cstheme="minorHAnsi"/>
                <w:sz w:val="18"/>
                <w:szCs w:val="18"/>
              </w:rPr>
              <w:t>Vodno tijelo CSR00049_010913, ČRNEC</w:t>
            </w:r>
          </w:p>
        </w:tc>
        <w:tc>
          <w:tcPr>
            <w:tcW w:w="1125" w:type="dxa"/>
            <w:tcBorders>
              <w:top w:val="nil"/>
              <w:left w:val="outset" w:sz="6" w:space="0" w:color="auto"/>
              <w:bottom w:val="outset" w:sz="6" w:space="0" w:color="auto"/>
              <w:right w:val="outset" w:sz="6" w:space="0" w:color="auto"/>
            </w:tcBorders>
            <w:shd w:val="clear" w:color="auto" w:fill="FF0000"/>
          </w:tcPr>
          <w:p w14:paraId="20D23313" w14:textId="77777777" w:rsidR="00881CAE" w:rsidRPr="00367A97" w:rsidRDefault="00881CAE" w:rsidP="00201B02">
            <w:pPr>
              <w:rPr>
                <w:rFonts w:asciiTheme="minorHAnsi" w:hAnsiTheme="minorHAnsi" w:cstheme="minorHAnsi"/>
                <w:sz w:val="18"/>
                <w:szCs w:val="18"/>
              </w:rPr>
            </w:pPr>
          </w:p>
        </w:tc>
        <w:tc>
          <w:tcPr>
            <w:tcW w:w="1125" w:type="dxa"/>
            <w:tcBorders>
              <w:top w:val="nil"/>
              <w:left w:val="outset" w:sz="6" w:space="0" w:color="auto"/>
              <w:bottom w:val="outset" w:sz="6" w:space="0" w:color="auto"/>
              <w:right w:val="outset" w:sz="6" w:space="0" w:color="auto"/>
            </w:tcBorders>
            <w:shd w:val="clear" w:color="auto" w:fill="FF0000"/>
          </w:tcPr>
          <w:p w14:paraId="3AFE23DD" w14:textId="77777777" w:rsidR="00881CAE" w:rsidRPr="00367A97" w:rsidRDefault="00881CAE" w:rsidP="00201B02">
            <w:pPr>
              <w:rPr>
                <w:rFonts w:asciiTheme="minorHAnsi" w:hAnsiTheme="minorHAnsi" w:cstheme="minorHAnsi"/>
                <w:sz w:val="18"/>
                <w:szCs w:val="18"/>
              </w:rPr>
            </w:pPr>
          </w:p>
        </w:tc>
        <w:tc>
          <w:tcPr>
            <w:tcW w:w="2400" w:type="dxa"/>
            <w:tcBorders>
              <w:top w:val="nil"/>
              <w:left w:val="outset" w:sz="6" w:space="0" w:color="auto"/>
              <w:bottom w:val="outset" w:sz="6" w:space="0" w:color="auto"/>
              <w:right w:val="outset" w:sz="6" w:space="0" w:color="auto"/>
            </w:tcBorders>
            <w:vAlign w:val="center"/>
            <w:hideMark/>
          </w:tcPr>
          <w:p w14:paraId="42B2A575" w14:textId="77777777" w:rsidR="00881CAE" w:rsidRPr="00367A97" w:rsidRDefault="00881CAE" w:rsidP="00201B02">
            <w:pPr>
              <w:jc w:val="both"/>
              <w:rPr>
                <w:rFonts w:asciiTheme="minorHAnsi" w:hAnsiTheme="minorHAnsi" w:cstheme="minorHAnsi"/>
                <w:sz w:val="18"/>
                <w:szCs w:val="18"/>
              </w:rPr>
            </w:pPr>
            <w:r w:rsidRPr="00367A97">
              <w:rPr>
                <w:rFonts w:asciiTheme="minorHAnsi" w:hAnsiTheme="minorHAnsi" w:cstheme="minorHAnsi"/>
                <w:sz w:val="18"/>
                <w:szCs w:val="18"/>
              </w:rPr>
              <w:t>102, 111, 113, 114, 12</w:t>
            </w:r>
          </w:p>
        </w:tc>
      </w:tr>
      <w:tr w:rsidR="00881CAE" w14:paraId="53BD47F3" w14:textId="77777777" w:rsidTr="00201B02">
        <w:tc>
          <w:tcPr>
            <w:tcW w:w="555" w:type="dxa"/>
            <w:tcBorders>
              <w:top w:val="nil"/>
              <w:left w:val="outset" w:sz="6" w:space="0" w:color="auto"/>
              <w:bottom w:val="outset" w:sz="6" w:space="0" w:color="auto"/>
              <w:right w:val="outset" w:sz="6" w:space="0" w:color="auto"/>
            </w:tcBorders>
            <w:hideMark/>
          </w:tcPr>
          <w:p w14:paraId="56CF511A" w14:textId="77777777" w:rsidR="00881CAE" w:rsidRPr="00367A97" w:rsidRDefault="00881CAE" w:rsidP="00201B02">
            <w:pPr>
              <w:rPr>
                <w:rFonts w:asciiTheme="minorHAnsi" w:hAnsiTheme="minorHAnsi" w:cstheme="minorHAnsi"/>
                <w:sz w:val="18"/>
                <w:szCs w:val="18"/>
              </w:rPr>
            </w:pPr>
            <w:r w:rsidRPr="00367A97">
              <w:rPr>
                <w:rFonts w:asciiTheme="minorHAnsi" w:hAnsiTheme="minorHAnsi" w:cstheme="minorHAnsi"/>
                <w:sz w:val="18"/>
                <w:szCs w:val="18"/>
              </w:rPr>
              <w:t>10.</w:t>
            </w:r>
          </w:p>
        </w:tc>
        <w:tc>
          <w:tcPr>
            <w:tcW w:w="3825" w:type="dxa"/>
            <w:tcBorders>
              <w:top w:val="nil"/>
              <w:left w:val="outset" w:sz="6" w:space="0" w:color="auto"/>
              <w:bottom w:val="outset" w:sz="6" w:space="0" w:color="auto"/>
              <w:right w:val="outset" w:sz="6" w:space="0" w:color="auto"/>
            </w:tcBorders>
            <w:hideMark/>
          </w:tcPr>
          <w:p w14:paraId="6A673D11" w14:textId="77777777" w:rsidR="00881CAE" w:rsidRPr="00367A97" w:rsidRDefault="00881CAE" w:rsidP="00201B02">
            <w:pPr>
              <w:rPr>
                <w:rFonts w:asciiTheme="minorHAnsi" w:hAnsiTheme="minorHAnsi" w:cstheme="minorHAnsi"/>
                <w:sz w:val="18"/>
                <w:szCs w:val="18"/>
              </w:rPr>
            </w:pPr>
            <w:r w:rsidRPr="00367A97">
              <w:rPr>
                <w:rFonts w:asciiTheme="minorHAnsi" w:hAnsiTheme="minorHAnsi" w:cstheme="minorHAnsi"/>
                <w:sz w:val="18"/>
                <w:szCs w:val="18"/>
              </w:rPr>
              <w:t>Vodno tijelo CSR00051_000000, GOK</w:t>
            </w:r>
          </w:p>
        </w:tc>
        <w:tc>
          <w:tcPr>
            <w:tcW w:w="1125" w:type="dxa"/>
            <w:tcBorders>
              <w:top w:val="nil"/>
              <w:left w:val="outset" w:sz="6" w:space="0" w:color="auto"/>
              <w:bottom w:val="outset" w:sz="6" w:space="0" w:color="auto"/>
              <w:right w:val="outset" w:sz="6" w:space="0" w:color="auto"/>
            </w:tcBorders>
            <w:shd w:val="clear" w:color="auto" w:fill="FF0000"/>
          </w:tcPr>
          <w:p w14:paraId="159EA13A" w14:textId="77777777" w:rsidR="00881CAE" w:rsidRPr="00367A97" w:rsidRDefault="00881CAE" w:rsidP="00201B02">
            <w:pPr>
              <w:rPr>
                <w:rFonts w:asciiTheme="minorHAnsi" w:hAnsiTheme="minorHAnsi" w:cstheme="minorHAnsi"/>
                <w:sz w:val="18"/>
                <w:szCs w:val="18"/>
              </w:rPr>
            </w:pPr>
          </w:p>
        </w:tc>
        <w:tc>
          <w:tcPr>
            <w:tcW w:w="1125" w:type="dxa"/>
            <w:tcBorders>
              <w:top w:val="nil"/>
              <w:left w:val="outset" w:sz="6" w:space="0" w:color="auto"/>
              <w:bottom w:val="outset" w:sz="6" w:space="0" w:color="auto"/>
              <w:right w:val="outset" w:sz="6" w:space="0" w:color="auto"/>
            </w:tcBorders>
            <w:shd w:val="clear" w:color="auto" w:fill="FF0000"/>
          </w:tcPr>
          <w:p w14:paraId="019BDEB4" w14:textId="77777777" w:rsidR="00881CAE" w:rsidRPr="00367A97" w:rsidRDefault="00881CAE" w:rsidP="00201B02">
            <w:pPr>
              <w:rPr>
                <w:rFonts w:asciiTheme="minorHAnsi" w:hAnsiTheme="minorHAnsi" w:cstheme="minorHAnsi"/>
                <w:sz w:val="18"/>
                <w:szCs w:val="18"/>
              </w:rPr>
            </w:pPr>
          </w:p>
        </w:tc>
        <w:tc>
          <w:tcPr>
            <w:tcW w:w="2400" w:type="dxa"/>
            <w:tcBorders>
              <w:top w:val="nil"/>
              <w:left w:val="outset" w:sz="6" w:space="0" w:color="auto"/>
              <w:bottom w:val="outset" w:sz="6" w:space="0" w:color="auto"/>
              <w:right w:val="outset" w:sz="6" w:space="0" w:color="auto"/>
            </w:tcBorders>
            <w:vAlign w:val="center"/>
            <w:hideMark/>
          </w:tcPr>
          <w:p w14:paraId="53BB4E72" w14:textId="77777777" w:rsidR="00881CAE" w:rsidRPr="00367A97" w:rsidRDefault="00881CAE" w:rsidP="00201B02">
            <w:pPr>
              <w:jc w:val="both"/>
              <w:rPr>
                <w:rFonts w:asciiTheme="minorHAnsi" w:hAnsiTheme="minorHAnsi" w:cstheme="minorHAnsi"/>
                <w:sz w:val="18"/>
                <w:szCs w:val="18"/>
              </w:rPr>
            </w:pPr>
            <w:r w:rsidRPr="00367A97">
              <w:rPr>
                <w:rFonts w:asciiTheme="minorHAnsi" w:hAnsiTheme="minorHAnsi" w:cstheme="minorHAnsi"/>
                <w:sz w:val="18"/>
                <w:szCs w:val="18"/>
              </w:rPr>
              <w:t>08, 111, 112, 113, 12</w:t>
            </w:r>
          </w:p>
        </w:tc>
      </w:tr>
      <w:tr w:rsidR="00881CAE" w14:paraId="7C619DE9" w14:textId="77777777" w:rsidTr="00201B02">
        <w:tc>
          <w:tcPr>
            <w:tcW w:w="555" w:type="dxa"/>
            <w:tcBorders>
              <w:top w:val="nil"/>
              <w:left w:val="outset" w:sz="6" w:space="0" w:color="auto"/>
              <w:bottom w:val="outset" w:sz="6" w:space="0" w:color="auto"/>
              <w:right w:val="outset" w:sz="6" w:space="0" w:color="auto"/>
            </w:tcBorders>
            <w:hideMark/>
          </w:tcPr>
          <w:p w14:paraId="1F7E2719" w14:textId="77777777" w:rsidR="00881CAE" w:rsidRPr="00367A97" w:rsidRDefault="00881CAE" w:rsidP="00201B02">
            <w:pPr>
              <w:rPr>
                <w:rFonts w:asciiTheme="minorHAnsi" w:hAnsiTheme="minorHAnsi" w:cstheme="minorHAnsi"/>
                <w:sz w:val="18"/>
                <w:szCs w:val="18"/>
              </w:rPr>
            </w:pPr>
            <w:r w:rsidRPr="00367A97">
              <w:rPr>
                <w:rFonts w:asciiTheme="minorHAnsi" w:hAnsiTheme="minorHAnsi" w:cstheme="minorHAnsi"/>
                <w:sz w:val="18"/>
                <w:szCs w:val="18"/>
              </w:rPr>
              <w:t>11.</w:t>
            </w:r>
          </w:p>
        </w:tc>
        <w:tc>
          <w:tcPr>
            <w:tcW w:w="3825" w:type="dxa"/>
            <w:tcBorders>
              <w:top w:val="nil"/>
              <w:left w:val="outset" w:sz="6" w:space="0" w:color="auto"/>
              <w:bottom w:val="outset" w:sz="6" w:space="0" w:color="auto"/>
              <w:right w:val="outset" w:sz="6" w:space="0" w:color="auto"/>
            </w:tcBorders>
            <w:hideMark/>
          </w:tcPr>
          <w:p w14:paraId="45AE9A30" w14:textId="77777777" w:rsidR="00881CAE" w:rsidRPr="00367A97" w:rsidRDefault="00881CAE" w:rsidP="00201B02">
            <w:pPr>
              <w:rPr>
                <w:rFonts w:asciiTheme="minorHAnsi" w:hAnsiTheme="minorHAnsi" w:cstheme="minorHAnsi"/>
                <w:sz w:val="18"/>
                <w:szCs w:val="18"/>
              </w:rPr>
            </w:pPr>
            <w:r w:rsidRPr="00367A97">
              <w:rPr>
                <w:rFonts w:asciiTheme="minorHAnsi" w:hAnsiTheme="minorHAnsi" w:cstheme="minorHAnsi"/>
                <w:sz w:val="18"/>
                <w:szCs w:val="18"/>
              </w:rPr>
              <w:t>Vodno tijelo CSR00051_002838, GOK</w:t>
            </w:r>
          </w:p>
        </w:tc>
        <w:tc>
          <w:tcPr>
            <w:tcW w:w="1125" w:type="dxa"/>
            <w:tcBorders>
              <w:top w:val="nil"/>
              <w:left w:val="outset" w:sz="6" w:space="0" w:color="auto"/>
              <w:bottom w:val="outset" w:sz="6" w:space="0" w:color="auto"/>
              <w:right w:val="outset" w:sz="6" w:space="0" w:color="auto"/>
            </w:tcBorders>
            <w:shd w:val="clear" w:color="auto" w:fill="92D050"/>
          </w:tcPr>
          <w:p w14:paraId="565DEE71" w14:textId="77777777" w:rsidR="00881CAE" w:rsidRPr="00367A97" w:rsidRDefault="00881CAE" w:rsidP="00201B02">
            <w:pPr>
              <w:rPr>
                <w:rFonts w:asciiTheme="minorHAnsi" w:hAnsiTheme="minorHAnsi" w:cstheme="minorHAnsi"/>
                <w:sz w:val="18"/>
                <w:szCs w:val="18"/>
              </w:rPr>
            </w:pPr>
          </w:p>
        </w:tc>
        <w:tc>
          <w:tcPr>
            <w:tcW w:w="1125" w:type="dxa"/>
            <w:tcBorders>
              <w:top w:val="nil"/>
              <w:left w:val="outset" w:sz="6" w:space="0" w:color="auto"/>
              <w:bottom w:val="outset" w:sz="6" w:space="0" w:color="auto"/>
              <w:right w:val="outset" w:sz="6" w:space="0" w:color="auto"/>
            </w:tcBorders>
            <w:shd w:val="clear" w:color="auto" w:fill="92D050"/>
          </w:tcPr>
          <w:p w14:paraId="6C913812" w14:textId="77777777" w:rsidR="00881CAE" w:rsidRPr="00367A97" w:rsidRDefault="00881CAE" w:rsidP="00201B02">
            <w:pPr>
              <w:rPr>
                <w:rFonts w:asciiTheme="minorHAnsi" w:hAnsiTheme="minorHAnsi" w:cstheme="minorHAnsi"/>
                <w:sz w:val="18"/>
                <w:szCs w:val="18"/>
              </w:rPr>
            </w:pPr>
          </w:p>
        </w:tc>
        <w:tc>
          <w:tcPr>
            <w:tcW w:w="2400" w:type="dxa"/>
            <w:tcBorders>
              <w:top w:val="nil"/>
              <w:left w:val="outset" w:sz="6" w:space="0" w:color="auto"/>
              <w:bottom w:val="outset" w:sz="6" w:space="0" w:color="auto"/>
              <w:right w:val="outset" w:sz="6" w:space="0" w:color="auto"/>
            </w:tcBorders>
            <w:vAlign w:val="center"/>
            <w:hideMark/>
          </w:tcPr>
          <w:p w14:paraId="1A20EE45" w14:textId="77777777" w:rsidR="00881CAE" w:rsidRPr="00367A97" w:rsidRDefault="00881CAE" w:rsidP="00201B02">
            <w:pPr>
              <w:jc w:val="both"/>
              <w:rPr>
                <w:rFonts w:asciiTheme="minorHAnsi" w:hAnsiTheme="minorHAnsi" w:cstheme="minorHAnsi"/>
                <w:sz w:val="18"/>
                <w:szCs w:val="18"/>
              </w:rPr>
            </w:pPr>
            <w:r w:rsidRPr="00367A97">
              <w:rPr>
                <w:rFonts w:asciiTheme="minorHAnsi" w:hAnsiTheme="minorHAnsi" w:cstheme="minorHAnsi"/>
                <w:sz w:val="18"/>
                <w:szCs w:val="18"/>
              </w:rPr>
              <w:t>08, 102, 111, 113, 12</w:t>
            </w:r>
          </w:p>
        </w:tc>
      </w:tr>
      <w:tr w:rsidR="00881CAE" w14:paraId="779824C1" w14:textId="77777777" w:rsidTr="00201B02">
        <w:tc>
          <w:tcPr>
            <w:tcW w:w="555" w:type="dxa"/>
            <w:tcBorders>
              <w:top w:val="nil"/>
              <w:left w:val="outset" w:sz="6" w:space="0" w:color="auto"/>
              <w:bottom w:val="outset" w:sz="6" w:space="0" w:color="auto"/>
              <w:right w:val="outset" w:sz="6" w:space="0" w:color="auto"/>
            </w:tcBorders>
            <w:hideMark/>
          </w:tcPr>
          <w:p w14:paraId="47F3F379" w14:textId="77777777" w:rsidR="00881CAE" w:rsidRPr="00367A97" w:rsidRDefault="00881CAE" w:rsidP="00201B02">
            <w:pPr>
              <w:rPr>
                <w:rFonts w:asciiTheme="minorHAnsi" w:hAnsiTheme="minorHAnsi" w:cstheme="minorHAnsi"/>
                <w:sz w:val="18"/>
                <w:szCs w:val="18"/>
              </w:rPr>
            </w:pPr>
            <w:r w:rsidRPr="00367A97">
              <w:rPr>
                <w:rFonts w:asciiTheme="minorHAnsi" w:hAnsiTheme="minorHAnsi" w:cstheme="minorHAnsi"/>
                <w:sz w:val="18"/>
                <w:szCs w:val="18"/>
              </w:rPr>
              <w:t>12.</w:t>
            </w:r>
          </w:p>
        </w:tc>
        <w:tc>
          <w:tcPr>
            <w:tcW w:w="3825" w:type="dxa"/>
            <w:tcBorders>
              <w:top w:val="nil"/>
              <w:left w:val="outset" w:sz="6" w:space="0" w:color="auto"/>
              <w:bottom w:val="outset" w:sz="6" w:space="0" w:color="auto"/>
              <w:right w:val="outset" w:sz="6" w:space="0" w:color="auto"/>
            </w:tcBorders>
            <w:hideMark/>
          </w:tcPr>
          <w:p w14:paraId="74D03E4C" w14:textId="77777777" w:rsidR="00881CAE" w:rsidRPr="00367A97" w:rsidRDefault="00881CAE" w:rsidP="00201B02">
            <w:pPr>
              <w:rPr>
                <w:rFonts w:asciiTheme="minorHAnsi" w:hAnsiTheme="minorHAnsi" w:cstheme="minorHAnsi"/>
                <w:sz w:val="18"/>
                <w:szCs w:val="18"/>
              </w:rPr>
            </w:pPr>
            <w:r w:rsidRPr="00367A97">
              <w:rPr>
                <w:rFonts w:asciiTheme="minorHAnsi" w:hAnsiTheme="minorHAnsi" w:cstheme="minorHAnsi"/>
                <w:sz w:val="18"/>
                <w:szCs w:val="18"/>
              </w:rPr>
              <w:t>Vodno tijelo CSR00081_000000, BUNA</w:t>
            </w:r>
          </w:p>
        </w:tc>
        <w:tc>
          <w:tcPr>
            <w:tcW w:w="1125" w:type="dxa"/>
            <w:tcBorders>
              <w:top w:val="nil"/>
              <w:left w:val="outset" w:sz="6" w:space="0" w:color="auto"/>
              <w:bottom w:val="outset" w:sz="6" w:space="0" w:color="auto"/>
              <w:right w:val="outset" w:sz="6" w:space="0" w:color="auto"/>
            </w:tcBorders>
            <w:shd w:val="clear" w:color="auto" w:fill="FFFF00"/>
          </w:tcPr>
          <w:p w14:paraId="73F2E58A" w14:textId="77777777" w:rsidR="00881CAE" w:rsidRPr="00367A97" w:rsidRDefault="00881CAE" w:rsidP="00201B02">
            <w:pPr>
              <w:rPr>
                <w:rFonts w:asciiTheme="minorHAnsi" w:hAnsiTheme="minorHAnsi" w:cstheme="minorHAnsi"/>
                <w:sz w:val="18"/>
                <w:szCs w:val="18"/>
              </w:rPr>
            </w:pPr>
          </w:p>
        </w:tc>
        <w:tc>
          <w:tcPr>
            <w:tcW w:w="1125" w:type="dxa"/>
            <w:tcBorders>
              <w:top w:val="nil"/>
              <w:left w:val="outset" w:sz="6" w:space="0" w:color="auto"/>
              <w:bottom w:val="outset" w:sz="6" w:space="0" w:color="auto"/>
              <w:right w:val="outset" w:sz="6" w:space="0" w:color="auto"/>
            </w:tcBorders>
            <w:shd w:val="clear" w:color="auto" w:fill="FFFF00"/>
          </w:tcPr>
          <w:p w14:paraId="485CC9C1" w14:textId="77777777" w:rsidR="00881CAE" w:rsidRPr="00367A97" w:rsidRDefault="00881CAE" w:rsidP="00201B02">
            <w:pPr>
              <w:rPr>
                <w:rFonts w:asciiTheme="minorHAnsi" w:hAnsiTheme="minorHAnsi" w:cstheme="minorHAnsi"/>
                <w:sz w:val="18"/>
                <w:szCs w:val="18"/>
              </w:rPr>
            </w:pPr>
          </w:p>
        </w:tc>
        <w:tc>
          <w:tcPr>
            <w:tcW w:w="2400" w:type="dxa"/>
            <w:tcBorders>
              <w:top w:val="nil"/>
              <w:left w:val="outset" w:sz="6" w:space="0" w:color="auto"/>
              <w:bottom w:val="outset" w:sz="6" w:space="0" w:color="auto"/>
              <w:right w:val="outset" w:sz="6" w:space="0" w:color="auto"/>
            </w:tcBorders>
            <w:vAlign w:val="center"/>
            <w:hideMark/>
          </w:tcPr>
          <w:p w14:paraId="2AB4DD3D" w14:textId="77777777" w:rsidR="00881CAE" w:rsidRPr="00367A97" w:rsidRDefault="00881CAE" w:rsidP="00201B02">
            <w:pPr>
              <w:jc w:val="both"/>
              <w:rPr>
                <w:rFonts w:asciiTheme="minorHAnsi" w:hAnsiTheme="minorHAnsi" w:cstheme="minorHAnsi"/>
                <w:sz w:val="18"/>
                <w:szCs w:val="18"/>
              </w:rPr>
            </w:pPr>
            <w:r w:rsidRPr="00367A97">
              <w:rPr>
                <w:rFonts w:asciiTheme="minorHAnsi" w:hAnsiTheme="minorHAnsi" w:cstheme="minorHAnsi"/>
                <w:sz w:val="18"/>
                <w:szCs w:val="18"/>
              </w:rPr>
              <w:t>06, 08, 111, 112, 113, 114, 12</w:t>
            </w:r>
          </w:p>
        </w:tc>
      </w:tr>
      <w:tr w:rsidR="00881CAE" w14:paraId="44F7C807" w14:textId="77777777" w:rsidTr="00201B02">
        <w:tc>
          <w:tcPr>
            <w:tcW w:w="555" w:type="dxa"/>
            <w:tcBorders>
              <w:top w:val="nil"/>
              <w:left w:val="outset" w:sz="6" w:space="0" w:color="auto"/>
              <w:bottom w:val="outset" w:sz="6" w:space="0" w:color="auto"/>
              <w:right w:val="outset" w:sz="6" w:space="0" w:color="auto"/>
            </w:tcBorders>
            <w:hideMark/>
          </w:tcPr>
          <w:p w14:paraId="22C6F7C7" w14:textId="77777777" w:rsidR="00881CAE" w:rsidRPr="00367A97" w:rsidRDefault="00881CAE" w:rsidP="00201B02">
            <w:pPr>
              <w:rPr>
                <w:rFonts w:asciiTheme="minorHAnsi" w:hAnsiTheme="minorHAnsi" w:cstheme="minorHAnsi"/>
                <w:sz w:val="18"/>
                <w:szCs w:val="18"/>
              </w:rPr>
            </w:pPr>
            <w:r w:rsidRPr="00367A97">
              <w:rPr>
                <w:rFonts w:asciiTheme="minorHAnsi" w:hAnsiTheme="minorHAnsi" w:cstheme="minorHAnsi"/>
                <w:sz w:val="18"/>
                <w:szCs w:val="18"/>
              </w:rPr>
              <w:t>13.</w:t>
            </w:r>
          </w:p>
        </w:tc>
        <w:tc>
          <w:tcPr>
            <w:tcW w:w="3825" w:type="dxa"/>
            <w:tcBorders>
              <w:top w:val="nil"/>
              <w:left w:val="outset" w:sz="6" w:space="0" w:color="auto"/>
              <w:bottom w:val="outset" w:sz="6" w:space="0" w:color="auto"/>
              <w:right w:val="outset" w:sz="6" w:space="0" w:color="auto"/>
            </w:tcBorders>
            <w:hideMark/>
          </w:tcPr>
          <w:p w14:paraId="461C43EA" w14:textId="77777777" w:rsidR="00881CAE" w:rsidRPr="00367A97" w:rsidRDefault="00881CAE" w:rsidP="00201B02">
            <w:pPr>
              <w:rPr>
                <w:rFonts w:asciiTheme="minorHAnsi" w:hAnsiTheme="minorHAnsi" w:cstheme="minorHAnsi"/>
                <w:sz w:val="18"/>
                <w:szCs w:val="18"/>
              </w:rPr>
            </w:pPr>
            <w:r w:rsidRPr="00367A97">
              <w:rPr>
                <w:rFonts w:asciiTheme="minorHAnsi" w:hAnsiTheme="minorHAnsi" w:cstheme="minorHAnsi"/>
                <w:sz w:val="18"/>
                <w:szCs w:val="18"/>
              </w:rPr>
              <w:t>Vodno tijelo CSR00081_003656, BUNA</w:t>
            </w:r>
          </w:p>
        </w:tc>
        <w:tc>
          <w:tcPr>
            <w:tcW w:w="1125" w:type="dxa"/>
            <w:tcBorders>
              <w:top w:val="nil"/>
              <w:left w:val="outset" w:sz="6" w:space="0" w:color="auto"/>
              <w:bottom w:val="outset" w:sz="6" w:space="0" w:color="auto"/>
              <w:right w:val="outset" w:sz="6" w:space="0" w:color="auto"/>
            </w:tcBorders>
            <w:shd w:val="clear" w:color="auto" w:fill="92D050"/>
          </w:tcPr>
          <w:p w14:paraId="456651CE" w14:textId="77777777" w:rsidR="00881CAE" w:rsidRPr="00367A97" w:rsidRDefault="00881CAE" w:rsidP="00201B02">
            <w:pPr>
              <w:rPr>
                <w:rFonts w:asciiTheme="minorHAnsi" w:hAnsiTheme="minorHAnsi" w:cstheme="minorHAnsi"/>
                <w:sz w:val="18"/>
                <w:szCs w:val="18"/>
              </w:rPr>
            </w:pPr>
          </w:p>
        </w:tc>
        <w:tc>
          <w:tcPr>
            <w:tcW w:w="1125" w:type="dxa"/>
            <w:tcBorders>
              <w:top w:val="nil"/>
              <w:left w:val="outset" w:sz="6" w:space="0" w:color="auto"/>
              <w:bottom w:val="outset" w:sz="6" w:space="0" w:color="auto"/>
              <w:right w:val="outset" w:sz="6" w:space="0" w:color="auto"/>
            </w:tcBorders>
            <w:shd w:val="clear" w:color="auto" w:fill="FFC000"/>
          </w:tcPr>
          <w:p w14:paraId="015D37F6" w14:textId="77777777" w:rsidR="00881CAE" w:rsidRPr="00367A97" w:rsidRDefault="00881CAE" w:rsidP="00201B02">
            <w:pPr>
              <w:rPr>
                <w:rFonts w:asciiTheme="minorHAnsi" w:hAnsiTheme="minorHAnsi" w:cstheme="minorHAnsi"/>
                <w:sz w:val="18"/>
                <w:szCs w:val="18"/>
              </w:rPr>
            </w:pPr>
          </w:p>
        </w:tc>
        <w:tc>
          <w:tcPr>
            <w:tcW w:w="2400" w:type="dxa"/>
            <w:tcBorders>
              <w:top w:val="nil"/>
              <w:left w:val="outset" w:sz="6" w:space="0" w:color="auto"/>
              <w:bottom w:val="outset" w:sz="6" w:space="0" w:color="auto"/>
              <w:right w:val="outset" w:sz="6" w:space="0" w:color="auto"/>
            </w:tcBorders>
            <w:vAlign w:val="center"/>
            <w:hideMark/>
          </w:tcPr>
          <w:p w14:paraId="70388FF6" w14:textId="77777777" w:rsidR="00881CAE" w:rsidRPr="00367A97" w:rsidRDefault="00881CAE" w:rsidP="00201B02">
            <w:pPr>
              <w:jc w:val="both"/>
              <w:rPr>
                <w:rFonts w:asciiTheme="minorHAnsi" w:hAnsiTheme="minorHAnsi" w:cstheme="minorHAnsi"/>
                <w:sz w:val="18"/>
                <w:szCs w:val="18"/>
              </w:rPr>
            </w:pPr>
            <w:r w:rsidRPr="00367A97">
              <w:rPr>
                <w:rFonts w:asciiTheme="minorHAnsi" w:hAnsiTheme="minorHAnsi" w:cstheme="minorHAnsi"/>
                <w:sz w:val="18"/>
                <w:szCs w:val="18"/>
              </w:rPr>
              <w:t>06, 08, 111, 112, 113, 114, 12</w:t>
            </w:r>
          </w:p>
        </w:tc>
      </w:tr>
      <w:tr w:rsidR="00881CAE" w14:paraId="029C97CE" w14:textId="77777777" w:rsidTr="00201B02">
        <w:tc>
          <w:tcPr>
            <w:tcW w:w="555" w:type="dxa"/>
            <w:tcBorders>
              <w:top w:val="nil"/>
              <w:left w:val="outset" w:sz="6" w:space="0" w:color="auto"/>
              <w:bottom w:val="outset" w:sz="6" w:space="0" w:color="auto"/>
              <w:right w:val="outset" w:sz="6" w:space="0" w:color="auto"/>
            </w:tcBorders>
            <w:hideMark/>
          </w:tcPr>
          <w:p w14:paraId="70C19D11" w14:textId="77777777" w:rsidR="00881CAE" w:rsidRPr="00367A97" w:rsidRDefault="00881CAE" w:rsidP="00201B02">
            <w:pPr>
              <w:rPr>
                <w:rFonts w:asciiTheme="minorHAnsi" w:hAnsiTheme="minorHAnsi" w:cstheme="minorHAnsi"/>
                <w:sz w:val="18"/>
                <w:szCs w:val="18"/>
              </w:rPr>
            </w:pPr>
            <w:r w:rsidRPr="00367A97">
              <w:rPr>
                <w:rFonts w:asciiTheme="minorHAnsi" w:hAnsiTheme="minorHAnsi" w:cstheme="minorHAnsi"/>
                <w:sz w:val="18"/>
                <w:szCs w:val="18"/>
              </w:rPr>
              <w:t>14.</w:t>
            </w:r>
          </w:p>
        </w:tc>
        <w:tc>
          <w:tcPr>
            <w:tcW w:w="3825" w:type="dxa"/>
            <w:tcBorders>
              <w:top w:val="nil"/>
              <w:left w:val="outset" w:sz="6" w:space="0" w:color="auto"/>
              <w:bottom w:val="outset" w:sz="6" w:space="0" w:color="auto"/>
              <w:right w:val="outset" w:sz="6" w:space="0" w:color="auto"/>
            </w:tcBorders>
            <w:hideMark/>
          </w:tcPr>
          <w:p w14:paraId="4EB37DED" w14:textId="77777777" w:rsidR="00881CAE" w:rsidRPr="00367A97" w:rsidRDefault="00881CAE" w:rsidP="00201B02">
            <w:pPr>
              <w:rPr>
                <w:rFonts w:asciiTheme="minorHAnsi" w:hAnsiTheme="minorHAnsi" w:cstheme="minorHAnsi"/>
                <w:sz w:val="18"/>
                <w:szCs w:val="18"/>
              </w:rPr>
            </w:pPr>
            <w:r w:rsidRPr="00367A97">
              <w:rPr>
                <w:rFonts w:asciiTheme="minorHAnsi" w:hAnsiTheme="minorHAnsi" w:cstheme="minorHAnsi"/>
                <w:sz w:val="18"/>
                <w:szCs w:val="18"/>
              </w:rPr>
              <w:t>Vodno tijelo CSR00081_018738, BUNICA</w:t>
            </w:r>
          </w:p>
        </w:tc>
        <w:tc>
          <w:tcPr>
            <w:tcW w:w="1125" w:type="dxa"/>
            <w:tcBorders>
              <w:top w:val="nil"/>
              <w:left w:val="outset" w:sz="6" w:space="0" w:color="auto"/>
              <w:bottom w:val="outset" w:sz="6" w:space="0" w:color="auto"/>
              <w:right w:val="outset" w:sz="6" w:space="0" w:color="auto"/>
            </w:tcBorders>
            <w:shd w:val="clear" w:color="auto" w:fill="92D050"/>
          </w:tcPr>
          <w:p w14:paraId="56F2C48A" w14:textId="77777777" w:rsidR="00881CAE" w:rsidRPr="00367A97" w:rsidRDefault="00881CAE" w:rsidP="00201B02">
            <w:pPr>
              <w:rPr>
                <w:rFonts w:asciiTheme="minorHAnsi" w:hAnsiTheme="minorHAnsi" w:cstheme="minorHAnsi"/>
                <w:sz w:val="18"/>
                <w:szCs w:val="18"/>
              </w:rPr>
            </w:pPr>
          </w:p>
        </w:tc>
        <w:tc>
          <w:tcPr>
            <w:tcW w:w="1125" w:type="dxa"/>
            <w:tcBorders>
              <w:top w:val="nil"/>
              <w:left w:val="outset" w:sz="6" w:space="0" w:color="auto"/>
              <w:bottom w:val="outset" w:sz="6" w:space="0" w:color="auto"/>
              <w:right w:val="outset" w:sz="6" w:space="0" w:color="auto"/>
            </w:tcBorders>
            <w:shd w:val="clear" w:color="auto" w:fill="00B0F0"/>
          </w:tcPr>
          <w:p w14:paraId="3A6ABB00" w14:textId="77777777" w:rsidR="00881CAE" w:rsidRPr="00367A97" w:rsidRDefault="00881CAE" w:rsidP="00201B02">
            <w:pPr>
              <w:rPr>
                <w:rFonts w:asciiTheme="minorHAnsi" w:hAnsiTheme="minorHAnsi" w:cstheme="minorHAnsi"/>
                <w:sz w:val="18"/>
                <w:szCs w:val="18"/>
              </w:rPr>
            </w:pPr>
          </w:p>
        </w:tc>
        <w:tc>
          <w:tcPr>
            <w:tcW w:w="2400" w:type="dxa"/>
            <w:tcBorders>
              <w:top w:val="nil"/>
              <w:left w:val="outset" w:sz="6" w:space="0" w:color="auto"/>
              <w:bottom w:val="outset" w:sz="6" w:space="0" w:color="auto"/>
              <w:right w:val="outset" w:sz="6" w:space="0" w:color="auto"/>
            </w:tcBorders>
            <w:vAlign w:val="center"/>
            <w:hideMark/>
          </w:tcPr>
          <w:p w14:paraId="2B94B2D0" w14:textId="77777777" w:rsidR="00881CAE" w:rsidRPr="00367A97" w:rsidRDefault="00881CAE" w:rsidP="00201B02">
            <w:pPr>
              <w:jc w:val="both"/>
              <w:rPr>
                <w:rFonts w:asciiTheme="minorHAnsi" w:hAnsiTheme="minorHAnsi" w:cstheme="minorHAnsi"/>
                <w:sz w:val="18"/>
                <w:szCs w:val="18"/>
              </w:rPr>
            </w:pPr>
            <w:r w:rsidRPr="00367A97">
              <w:rPr>
                <w:rFonts w:asciiTheme="minorHAnsi" w:hAnsiTheme="minorHAnsi" w:cstheme="minorHAnsi"/>
                <w:sz w:val="18"/>
                <w:szCs w:val="18"/>
              </w:rPr>
              <w:t>111, 112, 12</w:t>
            </w:r>
          </w:p>
        </w:tc>
      </w:tr>
      <w:tr w:rsidR="00881CAE" w14:paraId="7222970C" w14:textId="77777777" w:rsidTr="00201B02">
        <w:tc>
          <w:tcPr>
            <w:tcW w:w="555" w:type="dxa"/>
            <w:tcBorders>
              <w:top w:val="nil"/>
              <w:left w:val="outset" w:sz="6" w:space="0" w:color="auto"/>
              <w:bottom w:val="outset" w:sz="6" w:space="0" w:color="auto"/>
              <w:right w:val="outset" w:sz="6" w:space="0" w:color="auto"/>
            </w:tcBorders>
            <w:hideMark/>
          </w:tcPr>
          <w:p w14:paraId="4C785CD4" w14:textId="77777777" w:rsidR="00881CAE" w:rsidRPr="00367A97" w:rsidRDefault="00881CAE" w:rsidP="00201B02">
            <w:pPr>
              <w:rPr>
                <w:rFonts w:asciiTheme="minorHAnsi" w:hAnsiTheme="minorHAnsi" w:cstheme="minorHAnsi"/>
                <w:sz w:val="18"/>
                <w:szCs w:val="18"/>
              </w:rPr>
            </w:pPr>
            <w:r w:rsidRPr="00367A97">
              <w:rPr>
                <w:rFonts w:asciiTheme="minorHAnsi" w:hAnsiTheme="minorHAnsi" w:cstheme="minorHAnsi"/>
                <w:sz w:val="18"/>
                <w:szCs w:val="18"/>
              </w:rPr>
              <w:t>15.</w:t>
            </w:r>
          </w:p>
        </w:tc>
        <w:tc>
          <w:tcPr>
            <w:tcW w:w="3825" w:type="dxa"/>
            <w:tcBorders>
              <w:top w:val="nil"/>
              <w:left w:val="outset" w:sz="6" w:space="0" w:color="auto"/>
              <w:bottom w:val="outset" w:sz="6" w:space="0" w:color="auto"/>
              <w:right w:val="outset" w:sz="6" w:space="0" w:color="auto"/>
            </w:tcBorders>
            <w:hideMark/>
          </w:tcPr>
          <w:p w14:paraId="408E0430" w14:textId="77777777" w:rsidR="00881CAE" w:rsidRPr="00367A97" w:rsidRDefault="00881CAE" w:rsidP="00201B02">
            <w:pPr>
              <w:rPr>
                <w:rFonts w:asciiTheme="minorHAnsi" w:hAnsiTheme="minorHAnsi" w:cstheme="minorHAnsi"/>
                <w:sz w:val="18"/>
                <w:szCs w:val="18"/>
              </w:rPr>
            </w:pPr>
            <w:r w:rsidRPr="00367A97">
              <w:rPr>
                <w:rFonts w:asciiTheme="minorHAnsi" w:hAnsiTheme="minorHAnsi" w:cstheme="minorHAnsi"/>
                <w:sz w:val="18"/>
                <w:szCs w:val="18"/>
              </w:rPr>
              <w:t>Vodno tijelo CSR00102_000000, VUGROV POTOK</w:t>
            </w:r>
          </w:p>
        </w:tc>
        <w:tc>
          <w:tcPr>
            <w:tcW w:w="1125" w:type="dxa"/>
            <w:tcBorders>
              <w:top w:val="nil"/>
              <w:left w:val="outset" w:sz="6" w:space="0" w:color="auto"/>
              <w:bottom w:val="outset" w:sz="6" w:space="0" w:color="auto"/>
              <w:right w:val="outset" w:sz="6" w:space="0" w:color="auto"/>
            </w:tcBorders>
            <w:shd w:val="clear" w:color="auto" w:fill="92D050"/>
          </w:tcPr>
          <w:p w14:paraId="234387BF" w14:textId="77777777" w:rsidR="00881CAE" w:rsidRPr="00367A97" w:rsidRDefault="00881CAE" w:rsidP="00201B02">
            <w:pPr>
              <w:rPr>
                <w:rFonts w:asciiTheme="minorHAnsi" w:hAnsiTheme="minorHAnsi" w:cstheme="minorHAnsi"/>
                <w:sz w:val="18"/>
                <w:szCs w:val="18"/>
              </w:rPr>
            </w:pPr>
          </w:p>
        </w:tc>
        <w:tc>
          <w:tcPr>
            <w:tcW w:w="1125" w:type="dxa"/>
            <w:tcBorders>
              <w:top w:val="nil"/>
              <w:left w:val="outset" w:sz="6" w:space="0" w:color="auto"/>
              <w:bottom w:val="outset" w:sz="6" w:space="0" w:color="auto"/>
              <w:right w:val="outset" w:sz="6" w:space="0" w:color="auto"/>
            </w:tcBorders>
            <w:shd w:val="clear" w:color="auto" w:fill="92D050"/>
          </w:tcPr>
          <w:p w14:paraId="70BB69D9" w14:textId="77777777" w:rsidR="00881CAE" w:rsidRPr="00367A97" w:rsidRDefault="00881CAE" w:rsidP="00201B02">
            <w:pPr>
              <w:rPr>
                <w:rFonts w:asciiTheme="minorHAnsi" w:hAnsiTheme="minorHAnsi" w:cstheme="minorHAnsi"/>
                <w:sz w:val="18"/>
                <w:szCs w:val="18"/>
              </w:rPr>
            </w:pPr>
          </w:p>
        </w:tc>
        <w:tc>
          <w:tcPr>
            <w:tcW w:w="2400" w:type="dxa"/>
            <w:tcBorders>
              <w:top w:val="nil"/>
              <w:left w:val="outset" w:sz="6" w:space="0" w:color="auto"/>
              <w:bottom w:val="outset" w:sz="6" w:space="0" w:color="auto"/>
              <w:right w:val="outset" w:sz="6" w:space="0" w:color="auto"/>
            </w:tcBorders>
            <w:vAlign w:val="center"/>
            <w:hideMark/>
          </w:tcPr>
          <w:p w14:paraId="60D8A443" w14:textId="77777777" w:rsidR="00881CAE" w:rsidRPr="00367A97" w:rsidRDefault="00881CAE" w:rsidP="00201B02">
            <w:pPr>
              <w:jc w:val="both"/>
              <w:rPr>
                <w:rFonts w:asciiTheme="minorHAnsi" w:hAnsiTheme="minorHAnsi" w:cstheme="minorHAnsi"/>
                <w:sz w:val="18"/>
                <w:szCs w:val="18"/>
              </w:rPr>
            </w:pPr>
            <w:r w:rsidRPr="00367A97">
              <w:rPr>
                <w:rFonts w:asciiTheme="minorHAnsi" w:hAnsiTheme="minorHAnsi" w:cstheme="minorHAnsi"/>
                <w:sz w:val="18"/>
                <w:szCs w:val="18"/>
              </w:rPr>
              <w:t>08, 102, 111, 113, 12</w:t>
            </w:r>
          </w:p>
        </w:tc>
      </w:tr>
      <w:tr w:rsidR="00881CAE" w14:paraId="69EFE6E4" w14:textId="77777777" w:rsidTr="00201B02">
        <w:tc>
          <w:tcPr>
            <w:tcW w:w="555" w:type="dxa"/>
            <w:tcBorders>
              <w:top w:val="nil"/>
              <w:left w:val="outset" w:sz="6" w:space="0" w:color="auto"/>
              <w:bottom w:val="outset" w:sz="6" w:space="0" w:color="auto"/>
              <w:right w:val="outset" w:sz="6" w:space="0" w:color="auto"/>
            </w:tcBorders>
            <w:hideMark/>
          </w:tcPr>
          <w:p w14:paraId="3409991A" w14:textId="77777777" w:rsidR="00881CAE" w:rsidRPr="00367A97" w:rsidRDefault="00881CAE" w:rsidP="00201B02">
            <w:pPr>
              <w:rPr>
                <w:rFonts w:asciiTheme="minorHAnsi" w:hAnsiTheme="minorHAnsi" w:cstheme="minorHAnsi"/>
                <w:sz w:val="18"/>
                <w:szCs w:val="18"/>
              </w:rPr>
            </w:pPr>
            <w:r w:rsidRPr="00367A97">
              <w:rPr>
                <w:rFonts w:asciiTheme="minorHAnsi" w:hAnsiTheme="minorHAnsi" w:cstheme="minorHAnsi"/>
                <w:sz w:val="18"/>
                <w:szCs w:val="18"/>
              </w:rPr>
              <w:t>16.</w:t>
            </w:r>
          </w:p>
        </w:tc>
        <w:tc>
          <w:tcPr>
            <w:tcW w:w="3825" w:type="dxa"/>
            <w:tcBorders>
              <w:top w:val="nil"/>
              <w:left w:val="outset" w:sz="6" w:space="0" w:color="auto"/>
              <w:bottom w:val="outset" w:sz="6" w:space="0" w:color="auto"/>
              <w:right w:val="outset" w:sz="6" w:space="0" w:color="auto"/>
            </w:tcBorders>
            <w:hideMark/>
          </w:tcPr>
          <w:p w14:paraId="6F434A17" w14:textId="77777777" w:rsidR="00881CAE" w:rsidRPr="00367A97" w:rsidRDefault="00881CAE" w:rsidP="00201B02">
            <w:pPr>
              <w:rPr>
                <w:rFonts w:asciiTheme="minorHAnsi" w:hAnsiTheme="minorHAnsi" w:cstheme="minorHAnsi"/>
                <w:sz w:val="18"/>
                <w:szCs w:val="18"/>
              </w:rPr>
            </w:pPr>
            <w:r w:rsidRPr="00367A97">
              <w:rPr>
                <w:rFonts w:asciiTheme="minorHAnsi" w:hAnsiTheme="minorHAnsi" w:cstheme="minorHAnsi"/>
                <w:sz w:val="18"/>
                <w:szCs w:val="18"/>
              </w:rPr>
              <w:t>Vodno tijelo CSR00129_000000, KRAVARŠČICA</w:t>
            </w:r>
          </w:p>
        </w:tc>
        <w:tc>
          <w:tcPr>
            <w:tcW w:w="1125" w:type="dxa"/>
            <w:tcBorders>
              <w:top w:val="nil"/>
              <w:left w:val="outset" w:sz="6" w:space="0" w:color="auto"/>
              <w:bottom w:val="outset" w:sz="6" w:space="0" w:color="auto"/>
              <w:right w:val="outset" w:sz="6" w:space="0" w:color="auto"/>
            </w:tcBorders>
            <w:shd w:val="clear" w:color="auto" w:fill="FFFF00"/>
          </w:tcPr>
          <w:p w14:paraId="037E57C9" w14:textId="77777777" w:rsidR="00881CAE" w:rsidRPr="00367A97" w:rsidRDefault="00881CAE" w:rsidP="00201B02">
            <w:pPr>
              <w:rPr>
                <w:rFonts w:asciiTheme="minorHAnsi" w:hAnsiTheme="minorHAnsi" w:cstheme="minorHAnsi"/>
                <w:sz w:val="18"/>
                <w:szCs w:val="18"/>
              </w:rPr>
            </w:pPr>
          </w:p>
        </w:tc>
        <w:tc>
          <w:tcPr>
            <w:tcW w:w="1125" w:type="dxa"/>
            <w:tcBorders>
              <w:top w:val="nil"/>
              <w:left w:val="outset" w:sz="6" w:space="0" w:color="auto"/>
              <w:bottom w:val="outset" w:sz="6" w:space="0" w:color="auto"/>
              <w:right w:val="outset" w:sz="6" w:space="0" w:color="auto"/>
            </w:tcBorders>
            <w:shd w:val="clear" w:color="auto" w:fill="FFFF00"/>
          </w:tcPr>
          <w:p w14:paraId="20FA5E36" w14:textId="77777777" w:rsidR="00881CAE" w:rsidRPr="00367A97" w:rsidRDefault="00881CAE" w:rsidP="00201B02">
            <w:pPr>
              <w:rPr>
                <w:rFonts w:asciiTheme="minorHAnsi" w:hAnsiTheme="minorHAnsi" w:cstheme="minorHAnsi"/>
                <w:sz w:val="18"/>
                <w:szCs w:val="18"/>
              </w:rPr>
            </w:pPr>
          </w:p>
        </w:tc>
        <w:tc>
          <w:tcPr>
            <w:tcW w:w="2400" w:type="dxa"/>
            <w:tcBorders>
              <w:top w:val="nil"/>
              <w:left w:val="outset" w:sz="6" w:space="0" w:color="auto"/>
              <w:bottom w:val="outset" w:sz="6" w:space="0" w:color="auto"/>
              <w:right w:val="outset" w:sz="6" w:space="0" w:color="auto"/>
            </w:tcBorders>
            <w:vAlign w:val="center"/>
            <w:hideMark/>
          </w:tcPr>
          <w:p w14:paraId="3FFD0D31" w14:textId="77777777" w:rsidR="00881CAE" w:rsidRPr="00367A97" w:rsidRDefault="00881CAE" w:rsidP="00201B02">
            <w:pPr>
              <w:jc w:val="both"/>
              <w:rPr>
                <w:rFonts w:asciiTheme="minorHAnsi" w:hAnsiTheme="minorHAnsi" w:cstheme="minorHAnsi"/>
                <w:sz w:val="18"/>
                <w:szCs w:val="18"/>
              </w:rPr>
            </w:pPr>
            <w:r w:rsidRPr="00367A97">
              <w:rPr>
                <w:rFonts w:asciiTheme="minorHAnsi" w:hAnsiTheme="minorHAnsi" w:cstheme="minorHAnsi"/>
                <w:sz w:val="18"/>
                <w:szCs w:val="18"/>
              </w:rPr>
              <w:t>111, 112, 113, 12</w:t>
            </w:r>
          </w:p>
        </w:tc>
      </w:tr>
      <w:tr w:rsidR="00881CAE" w14:paraId="000CAA8B" w14:textId="77777777" w:rsidTr="00201B02">
        <w:tc>
          <w:tcPr>
            <w:tcW w:w="555" w:type="dxa"/>
            <w:tcBorders>
              <w:top w:val="nil"/>
              <w:left w:val="outset" w:sz="6" w:space="0" w:color="auto"/>
              <w:bottom w:val="outset" w:sz="6" w:space="0" w:color="auto"/>
              <w:right w:val="outset" w:sz="6" w:space="0" w:color="auto"/>
            </w:tcBorders>
            <w:hideMark/>
          </w:tcPr>
          <w:p w14:paraId="3379ADB8" w14:textId="77777777" w:rsidR="00881CAE" w:rsidRPr="00367A97" w:rsidRDefault="00881CAE" w:rsidP="00201B02">
            <w:pPr>
              <w:rPr>
                <w:rFonts w:asciiTheme="minorHAnsi" w:hAnsiTheme="minorHAnsi" w:cstheme="minorHAnsi"/>
                <w:sz w:val="18"/>
                <w:szCs w:val="18"/>
              </w:rPr>
            </w:pPr>
            <w:r w:rsidRPr="00367A97">
              <w:rPr>
                <w:rFonts w:asciiTheme="minorHAnsi" w:hAnsiTheme="minorHAnsi" w:cstheme="minorHAnsi"/>
                <w:sz w:val="18"/>
                <w:szCs w:val="18"/>
              </w:rPr>
              <w:t>17.</w:t>
            </w:r>
          </w:p>
        </w:tc>
        <w:tc>
          <w:tcPr>
            <w:tcW w:w="3825" w:type="dxa"/>
            <w:tcBorders>
              <w:top w:val="nil"/>
              <w:left w:val="outset" w:sz="6" w:space="0" w:color="auto"/>
              <w:bottom w:val="outset" w:sz="6" w:space="0" w:color="auto"/>
              <w:right w:val="outset" w:sz="6" w:space="0" w:color="auto"/>
            </w:tcBorders>
            <w:hideMark/>
          </w:tcPr>
          <w:p w14:paraId="5E0A2D1B" w14:textId="77777777" w:rsidR="00881CAE" w:rsidRPr="00367A97" w:rsidRDefault="00881CAE" w:rsidP="00201B02">
            <w:pPr>
              <w:rPr>
                <w:rFonts w:asciiTheme="minorHAnsi" w:hAnsiTheme="minorHAnsi" w:cstheme="minorHAnsi"/>
                <w:sz w:val="18"/>
                <w:szCs w:val="18"/>
              </w:rPr>
            </w:pPr>
            <w:r w:rsidRPr="00367A97">
              <w:rPr>
                <w:rFonts w:asciiTheme="minorHAnsi" w:hAnsiTheme="minorHAnsi" w:cstheme="minorHAnsi"/>
                <w:sz w:val="18"/>
                <w:szCs w:val="18"/>
              </w:rPr>
              <w:t>Vodno tijelo CSR00129_008252, KRAVARŠČICA</w:t>
            </w:r>
          </w:p>
        </w:tc>
        <w:tc>
          <w:tcPr>
            <w:tcW w:w="1125" w:type="dxa"/>
            <w:tcBorders>
              <w:top w:val="nil"/>
              <w:left w:val="outset" w:sz="6" w:space="0" w:color="auto"/>
              <w:bottom w:val="outset" w:sz="6" w:space="0" w:color="auto"/>
              <w:right w:val="outset" w:sz="6" w:space="0" w:color="auto"/>
            </w:tcBorders>
            <w:shd w:val="clear" w:color="auto" w:fill="FFFF00"/>
          </w:tcPr>
          <w:p w14:paraId="477146AA" w14:textId="77777777" w:rsidR="00881CAE" w:rsidRPr="00367A97" w:rsidRDefault="00881CAE" w:rsidP="00201B02">
            <w:pPr>
              <w:rPr>
                <w:rFonts w:asciiTheme="minorHAnsi" w:hAnsiTheme="minorHAnsi" w:cstheme="minorHAnsi"/>
                <w:sz w:val="18"/>
                <w:szCs w:val="18"/>
              </w:rPr>
            </w:pPr>
          </w:p>
        </w:tc>
        <w:tc>
          <w:tcPr>
            <w:tcW w:w="1125" w:type="dxa"/>
            <w:tcBorders>
              <w:top w:val="nil"/>
              <w:left w:val="outset" w:sz="6" w:space="0" w:color="auto"/>
              <w:bottom w:val="outset" w:sz="6" w:space="0" w:color="auto"/>
              <w:right w:val="outset" w:sz="6" w:space="0" w:color="auto"/>
            </w:tcBorders>
            <w:shd w:val="clear" w:color="auto" w:fill="FFFF00"/>
          </w:tcPr>
          <w:p w14:paraId="5FB0CA23" w14:textId="77777777" w:rsidR="00881CAE" w:rsidRPr="00367A97" w:rsidRDefault="00881CAE" w:rsidP="00201B02">
            <w:pPr>
              <w:rPr>
                <w:rFonts w:asciiTheme="minorHAnsi" w:hAnsiTheme="minorHAnsi" w:cstheme="minorHAnsi"/>
                <w:sz w:val="18"/>
                <w:szCs w:val="18"/>
              </w:rPr>
            </w:pPr>
          </w:p>
        </w:tc>
        <w:tc>
          <w:tcPr>
            <w:tcW w:w="2400" w:type="dxa"/>
            <w:tcBorders>
              <w:top w:val="nil"/>
              <w:left w:val="outset" w:sz="6" w:space="0" w:color="auto"/>
              <w:bottom w:val="outset" w:sz="6" w:space="0" w:color="auto"/>
              <w:right w:val="outset" w:sz="6" w:space="0" w:color="auto"/>
            </w:tcBorders>
            <w:vAlign w:val="center"/>
            <w:hideMark/>
          </w:tcPr>
          <w:p w14:paraId="1C478D83" w14:textId="77777777" w:rsidR="00881CAE" w:rsidRPr="00367A97" w:rsidRDefault="00881CAE" w:rsidP="00201B02">
            <w:pPr>
              <w:jc w:val="both"/>
              <w:rPr>
                <w:rFonts w:asciiTheme="minorHAnsi" w:hAnsiTheme="minorHAnsi" w:cstheme="minorHAnsi"/>
                <w:sz w:val="18"/>
                <w:szCs w:val="18"/>
              </w:rPr>
            </w:pPr>
            <w:r w:rsidRPr="00367A97">
              <w:rPr>
                <w:rFonts w:asciiTheme="minorHAnsi" w:hAnsiTheme="minorHAnsi" w:cstheme="minorHAnsi"/>
                <w:sz w:val="18"/>
                <w:szCs w:val="18"/>
              </w:rPr>
              <w:t>111, 112, 113, 12</w:t>
            </w:r>
          </w:p>
        </w:tc>
      </w:tr>
      <w:tr w:rsidR="00881CAE" w14:paraId="638D07C1" w14:textId="77777777" w:rsidTr="00201B02">
        <w:tc>
          <w:tcPr>
            <w:tcW w:w="555" w:type="dxa"/>
            <w:tcBorders>
              <w:top w:val="nil"/>
              <w:left w:val="outset" w:sz="6" w:space="0" w:color="auto"/>
              <w:bottom w:val="outset" w:sz="6" w:space="0" w:color="auto"/>
              <w:right w:val="outset" w:sz="6" w:space="0" w:color="auto"/>
            </w:tcBorders>
            <w:hideMark/>
          </w:tcPr>
          <w:p w14:paraId="00F742B5" w14:textId="77777777" w:rsidR="00881CAE" w:rsidRPr="00367A97" w:rsidRDefault="00881CAE" w:rsidP="00201B02">
            <w:pPr>
              <w:rPr>
                <w:rFonts w:asciiTheme="minorHAnsi" w:hAnsiTheme="minorHAnsi" w:cstheme="minorHAnsi"/>
                <w:sz w:val="18"/>
                <w:szCs w:val="18"/>
              </w:rPr>
            </w:pPr>
            <w:r w:rsidRPr="00367A97">
              <w:rPr>
                <w:rFonts w:asciiTheme="minorHAnsi" w:hAnsiTheme="minorHAnsi" w:cstheme="minorHAnsi"/>
                <w:sz w:val="18"/>
                <w:szCs w:val="18"/>
              </w:rPr>
              <w:t>18.</w:t>
            </w:r>
          </w:p>
        </w:tc>
        <w:tc>
          <w:tcPr>
            <w:tcW w:w="3825" w:type="dxa"/>
            <w:tcBorders>
              <w:top w:val="nil"/>
              <w:left w:val="outset" w:sz="6" w:space="0" w:color="auto"/>
              <w:bottom w:val="outset" w:sz="6" w:space="0" w:color="auto"/>
              <w:right w:val="outset" w:sz="6" w:space="0" w:color="auto"/>
            </w:tcBorders>
            <w:hideMark/>
          </w:tcPr>
          <w:p w14:paraId="28C6D3AD" w14:textId="77777777" w:rsidR="00881CAE" w:rsidRPr="00367A97" w:rsidRDefault="00881CAE" w:rsidP="00201B02">
            <w:pPr>
              <w:rPr>
                <w:rFonts w:asciiTheme="minorHAnsi" w:hAnsiTheme="minorHAnsi" w:cstheme="minorHAnsi"/>
                <w:sz w:val="18"/>
                <w:szCs w:val="18"/>
              </w:rPr>
            </w:pPr>
            <w:r w:rsidRPr="00367A97">
              <w:rPr>
                <w:rFonts w:asciiTheme="minorHAnsi" w:hAnsiTheme="minorHAnsi" w:cstheme="minorHAnsi"/>
                <w:sz w:val="18"/>
                <w:szCs w:val="18"/>
              </w:rPr>
              <w:t>Vodno tijelo CSR00154_000000, LEKENIČKI POTOK</w:t>
            </w:r>
          </w:p>
        </w:tc>
        <w:tc>
          <w:tcPr>
            <w:tcW w:w="1125" w:type="dxa"/>
            <w:tcBorders>
              <w:top w:val="nil"/>
              <w:left w:val="outset" w:sz="6" w:space="0" w:color="auto"/>
              <w:bottom w:val="outset" w:sz="6" w:space="0" w:color="auto"/>
              <w:right w:val="outset" w:sz="6" w:space="0" w:color="auto"/>
            </w:tcBorders>
            <w:shd w:val="clear" w:color="auto" w:fill="92D050"/>
          </w:tcPr>
          <w:p w14:paraId="6EB364A3" w14:textId="77777777" w:rsidR="00881CAE" w:rsidRPr="00367A97" w:rsidRDefault="00881CAE" w:rsidP="00201B02">
            <w:pPr>
              <w:rPr>
                <w:rFonts w:asciiTheme="minorHAnsi" w:hAnsiTheme="minorHAnsi" w:cstheme="minorHAnsi"/>
                <w:sz w:val="18"/>
                <w:szCs w:val="18"/>
              </w:rPr>
            </w:pPr>
          </w:p>
        </w:tc>
        <w:tc>
          <w:tcPr>
            <w:tcW w:w="1125" w:type="dxa"/>
            <w:tcBorders>
              <w:top w:val="nil"/>
              <w:left w:val="outset" w:sz="6" w:space="0" w:color="auto"/>
              <w:bottom w:val="outset" w:sz="6" w:space="0" w:color="auto"/>
              <w:right w:val="outset" w:sz="6" w:space="0" w:color="auto"/>
            </w:tcBorders>
            <w:shd w:val="clear" w:color="auto" w:fill="FFFF00"/>
          </w:tcPr>
          <w:p w14:paraId="7328A6BD" w14:textId="77777777" w:rsidR="00881CAE" w:rsidRPr="00367A97" w:rsidRDefault="00881CAE" w:rsidP="00201B02">
            <w:pPr>
              <w:rPr>
                <w:rFonts w:asciiTheme="minorHAnsi" w:hAnsiTheme="minorHAnsi" w:cstheme="minorHAnsi"/>
                <w:sz w:val="18"/>
                <w:szCs w:val="18"/>
              </w:rPr>
            </w:pPr>
          </w:p>
        </w:tc>
        <w:tc>
          <w:tcPr>
            <w:tcW w:w="2400" w:type="dxa"/>
            <w:tcBorders>
              <w:top w:val="nil"/>
              <w:left w:val="outset" w:sz="6" w:space="0" w:color="auto"/>
              <w:bottom w:val="outset" w:sz="6" w:space="0" w:color="auto"/>
              <w:right w:val="outset" w:sz="6" w:space="0" w:color="auto"/>
            </w:tcBorders>
            <w:vAlign w:val="center"/>
            <w:hideMark/>
          </w:tcPr>
          <w:p w14:paraId="7991A5A8" w14:textId="77777777" w:rsidR="00881CAE" w:rsidRPr="00367A97" w:rsidRDefault="00881CAE" w:rsidP="00201B02">
            <w:pPr>
              <w:jc w:val="both"/>
              <w:rPr>
                <w:rFonts w:asciiTheme="minorHAnsi" w:hAnsiTheme="minorHAnsi" w:cstheme="minorHAnsi"/>
                <w:sz w:val="18"/>
                <w:szCs w:val="18"/>
              </w:rPr>
            </w:pPr>
            <w:r w:rsidRPr="00367A97">
              <w:rPr>
                <w:rFonts w:asciiTheme="minorHAnsi" w:hAnsiTheme="minorHAnsi" w:cstheme="minorHAnsi"/>
                <w:sz w:val="18"/>
                <w:szCs w:val="18"/>
              </w:rPr>
              <w:t>06, 111, 112, 12</w:t>
            </w:r>
          </w:p>
        </w:tc>
      </w:tr>
      <w:tr w:rsidR="00881CAE" w14:paraId="1E6CD0C0" w14:textId="77777777" w:rsidTr="00201B02">
        <w:tc>
          <w:tcPr>
            <w:tcW w:w="555" w:type="dxa"/>
            <w:tcBorders>
              <w:top w:val="nil"/>
              <w:left w:val="outset" w:sz="6" w:space="0" w:color="auto"/>
              <w:bottom w:val="outset" w:sz="6" w:space="0" w:color="auto"/>
              <w:right w:val="outset" w:sz="6" w:space="0" w:color="auto"/>
            </w:tcBorders>
            <w:hideMark/>
          </w:tcPr>
          <w:p w14:paraId="346F5C58" w14:textId="77777777" w:rsidR="00881CAE" w:rsidRPr="00367A97" w:rsidRDefault="00881CAE" w:rsidP="00201B02">
            <w:pPr>
              <w:rPr>
                <w:rFonts w:asciiTheme="minorHAnsi" w:hAnsiTheme="minorHAnsi" w:cstheme="minorHAnsi"/>
                <w:sz w:val="18"/>
                <w:szCs w:val="18"/>
              </w:rPr>
            </w:pPr>
            <w:r w:rsidRPr="00367A97">
              <w:rPr>
                <w:rFonts w:asciiTheme="minorHAnsi" w:hAnsiTheme="minorHAnsi" w:cstheme="minorHAnsi"/>
                <w:sz w:val="18"/>
                <w:szCs w:val="18"/>
              </w:rPr>
              <w:t>19.</w:t>
            </w:r>
          </w:p>
        </w:tc>
        <w:tc>
          <w:tcPr>
            <w:tcW w:w="3825" w:type="dxa"/>
            <w:tcBorders>
              <w:top w:val="nil"/>
              <w:left w:val="outset" w:sz="6" w:space="0" w:color="auto"/>
              <w:bottom w:val="outset" w:sz="6" w:space="0" w:color="auto"/>
              <w:right w:val="outset" w:sz="6" w:space="0" w:color="auto"/>
            </w:tcBorders>
            <w:hideMark/>
          </w:tcPr>
          <w:p w14:paraId="2F365EA8" w14:textId="77777777" w:rsidR="00881CAE" w:rsidRPr="00367A97" w:rsidRDefault="00881CAE" w:rsidP="00201B02">
            <w:pPr>
              <w:rPr>
                <w:rFonts w:asciiTheme="minorHAnsi" w:hAnsiTheme="minorHAnsi" w:cstheme="minorHAnsi"/>
                <w:sz w:val="18"/>
                <w:szCs w:val="18"/>
              </w:rPr>
            </w:pPr>
            <w:r w:rsidRPr="00367A97">
              <w:rPr>
                <w:rFonts w:asciiTheme="minorHAnsi" w:hAnsiTheme="minorHAnsi" w:cstheme="minorHAnsi"/>
                <w:sz w:val="18"/>
                <w:szCs w:val="18"/>
              </w:rPr>
              <w:t>Vodno tijelo CSR00185_000000, SIGET</w:t>
            </w:r>
          </w:p>
        </w:tc>
        <w:tc>
          <w:tcPr>
            <w:tcW w:w="1125" w:type="dxa"/>
            <w:tcBorders>
              <w:top w:val="nil"/>
              <w:left w:val="outset" w:sz="6" w:space="0" w:color="auto"/>
              <w:bottom w:val="outset" w:sz="6" w:space="0" w:color="auto"/>
              <w:right w:val="outset" w:sz="6" w:space="0" w:color="auto"/>
            </w:tcBorders>
            <w:shd w:val="clear" w:color="auto" w:fill="FFFF00"/>
          </w:tcPr>
          <w:p w14:paraId="53DA1FD5" w14:textId="77777777" w:rsidR="00881CAE" w:rsidRPr="00367A97" w:rsidRDefault="00881CAE" w:rsidP="00201B02">
            <w:pPr>
              <w:rPr>
                <w:rFonts w:asciiTheme="minorHAnsi" w:hAnsiTheme="minorHAnsi" w:cstheme="minorHAnsi"/>
                <w:sz w:val="18"/>
                <w:szCs w:val="18"/>
              </w:rPr>
            </w:pPr>
          </w:p>
        </w:tc>
        <w:tc>
          <w:tcPr>
            <w:tcW w:w="1125" w:type="dxa"/>
            <w:tcBorders>
              <w:top w:val="nil"/>
              <w:left w:val="outset" w:sz="6" w:space="0" w:color="auto"/>
              <w:bottom w:val="outset" w:sz="6" w:space="0" w:color="auto"/>
              <w:right w:val="outset" w:sz="6" w:space="0" w:color="auto"/>
            </w:tcBorders>
            <w:shd w:val="clear" w:color="auto" w:fill="FFFF00"/>
          </w:tcPr>
          <w:p w14:paraId="72040F2F" w14:textId="77777777" w:rsidR="00881CAE" w:rsidRPr="00367A97" w:rsidRDefault="00881CAE" w:rsidP="00201B02">
            <w:pPr>
              <w:rPr>
                <w:rFonts w:asciiTheme="minorHAnsi" w:hAnsiTheme="minorHAnsi" w:cstheme="minorHAnsi"/>
                <w:sz w:val="18"/>
                <w:szCs w:val="18"/>
              </w:rPr>
            </w:pPr>
          </w:p>
        </w:tc>
        <w:tc>
          <w:tcPr>
            <w:tcW w:w="2400" w:type="dxa"/>
            <w:tcBorders>
              <w:top w:val="nil"/>
              <w:left w:val="outset" w:sz="6" w:space="0" w:color="auto"/>
              <w:bottom w:val="outset" w:sz="6" w:space="0" w:color="auto"/>
              <w:right w:val="outset" w:sz="6" w:space="0" w:color="auto"/>
            </w:tcBorders>
            <w:vAlign w:val="center"/>
            <w:hideMark/>
          </w:tcPr>
          <w:p w14:paraId="20C771FE" w14:textId="77777777" w:rsidR="00881CAE" w:rsidRPr="00367A97" w:rsidRDefault="00881CAE" w:rsidP="00201B02">
            <w:pPr>
              <w:jc w:val="both"/>
              <w:rPr>
                <w:rFonts w:asciiTheme="minorHAnsi" w:hAnsiTheme="minorHAnsi" w:cstheme="minorHAnsi"/>
                <w:sz w:val="18"/>
                <w:szCs w:val="18"/>
              </w:rPr>
            </w:pPr>
            <w:r w:rsidRPr="00367A97">
              <w:rPr>
                <w:rFonts w:asciiTheme="minorHAnsi" w:hAnsiTheme="minorHAnsi" w:cstheme="minorHAnsi"/>
                <w:sz w:val="18"/>
                <w:szCs w:val="18"/>
              </w:rPr>
              <w:t>08, 111, 112, 113, 12</w:t>
            </w:r>
          </w:p>
        </w:tc>
      </w:tr>
      <w:tr w:rsidR="00881CAE" w14:paraId="01D24ADF" w14:textId="77777777" w:rsidTr="00201B02">
        <w:tc>
          <w:tcPr>
            <w:tcW w:w="555" w:type="dxa"/>
            <w:tcBorders>
              <w:top w:val="nil"/>
              <w:left w:val="outset" w:sz="6" w:space="0" w:color="auto"/>
              <w:bottom w:val="outset" w:sz="6" w:space="0" w:color="auto"/>
              <w:right w:val="outset" w:sz="6" w:space="0" w:color="auto"/>
            </w:tcBorders>
            <w:hideMark/>
          </w:tcPr>
          <w:p w14:paraId="4F91276C" w14:textId="77777777" w:rsidR="00881CAE" w:rsidRPr="00367A97" w:rsidRDefault="00881CAE" w:rsidP="00201B02">
            <w:pPr>
              <w:rPr>
                <w:rFonts w:asciiTheme="minorHAnsi" w:hAnsiTheme="minorHAnsi" w:cstheme="minorHAnsi"/>
                <w:sz w:val="18"/>
                <w:szCs w:val="18"/>
              </w:rPr>
            </w:pPr>
            <w:r w:rsidRPr="00367A97">
              <w:rPr>
                <w:rFonts w:asciiTheme="minorHAnsi" w:hAnsiTheme="minorHAnsi" w:cstheme="minorHAnsi"/>
                <w:sz w:val="18"/>
                <w:szCs w:val="18"/>
              </w:rPr>
              <w:t>20.</w:t>
            </w:r>
          </w:p>
        </w:tc>
        <w:tc>
          <w:tcPr>
            <w:tcW w:w="3825" w:type="dxa"/>
            <w:tcBorders>
              <w:top w:val="nil"/>
              <w:left w:val="outset" w:sz="6" w:space="0" w:color="auto"/>
              <w:bottom w:val="outset" w:sz="6" w:space="0" w:color="auto"/>
              <w:right w:val="outset" w:sz="6" w:space="0" w:color="auto"/>
            </w:tcBorders>
            <w:hideMark/>
          </w:tcPr>
          <w:p w14:paraId="0EA233A1" w14:textId="77777777" w:rsidR="00881CAE" w:rsidRPr="00367A97" w:rsidRDefault="00881CAE" w:rsidP="00201B02">
            <w:pPr>
              <w:rPr>
                <w:rFonts w:asciiTheme="minorHAnsi" w:hAnsiTheme="minorHAnsi" w:cstheme="minorHAnsi"/>
                <w:sz w:val="18"/>
                <w:szCs w:val="18"/>
              </w:rPr>
            </w:pPr>
            <w:r w:rsidRPr="00367A97">
              <w:rPr>
                <w:rFonts w:asciiTheme="minorHAnsi" w:hAnsiTheme="minorHAnsi" w:cstheme="minorHAnsi"/>
                <w:sz w:val="18"/>
                <w:szCs w:val="18"/>
              </w:rPr>
              <w:t>Vodno tijelo CSR00220_000000, STARA LOMNICA</w:t>
            </w:r>
          </w:p>
        </w:tc>
        <w:tc>
          <w:tcPr>
            <w:tcW w:w="1125" w:type="dxa"/>
            <w:tcBorders>
              <w:top w:val="nil"/>
              <w:left w:val="outset" w:sz="6" w:space="0" w:color="auto"/>
              <w:bottom w:val="outset" w:sz="6" w:space="0" w:color="auto"/>
              <w:right w:val="outset" w:sz="6" w:space="0" w:color="auto"/>
            </w:tcBorders>
            <w:shd w:val="clear" w:color="auto" w:fill="92D050"/>
          </w:tcPr>
          <w:p w14:paraId="7FA34F59" w14:textId="77777777" w:rsidR="00881CAE" w:rsidRPr="00367A97" w:rsidRDefault="00881CAE" w:rsidP="00201B02">
            <w:pPr>
              <w:rPr>
                <w:rFonts w:asciiTheme="minorHAnsi" w:hAnsiTheme="minorHAnsi" w:cstheme="minorHAnsi"/>
                <w:sz w:val="18"/>
                <w:szCs w:val="18"/>
              </w:rPr>
            </w:pPr>
          </w:p>
        </w:tc>
        <w:tc>
          <w:tcPr>
            <w:tcW w:w="1125" w:type="dxa"/>
            <w:tcBorders>
              <w:top w:val="nil"/>
              <w:left w:val="outset" w:sz="6" w:space="0" w:color="auto"/>
              <w:bottom w:val="outset" w:sz="6" w:space="0" w:color="auto"/>
              <w:right w:val="outset" w:sz="6" w:space="0" w:color="auto"/>
            </w:tcBorders>
            <w:shd w:val="clear" w:color="auto" w:fill="92D050"/>
          </w:tcPr>
          <w:p w14:paraId="3727FB73" w14:textId="77777777" w:rsidR="00881CAE" w:rsidRPr="00367A97" w:rsidRDefault="00881CAE" w:rsidP="00201B02">
            <w:pPr>
              <w:rPr>
                <w:rFonts w:asciiTheme="minorHAnsi" w:hAnsiTheme="minorHAnsi" w:cstheme="minorHAnsi"/>
                <w:sz w:val="18"/>
                <w:szCs w:val="18"/>
              </w:rPr>
            </w:pPr>
          </w:p>
        </w:tc>
        <w:tc>
          <w:tcPr>
            <w:tcW w:w="2400" w:type="dxa"/>
            <w:tcBorders>
              <w:top w:val="nil"/>
              <w:left w:val="outset" w:sz="6" w:space="0" w:color="auto"/>
              <w:bottom w:val="outset" w:sz="6" w:space="0" w:color="auto"/>
              <w:right w:val="outset" w:sz="6" w:space="0" w:color="auto"/>
            </w:tcBorders>
            <w:vAlign w:val="center"/>
            <w:hideMark/>
          </w:tcPr>
          <w:p w14:paraId="13E636D5" w14:textId="77777777" w:rsidR="00881CAE" w:rsidRPr="00367A97" w:rsidRDefault="00881CAE" w:rsidP="00201B02">
            <w:pPr>
              <w:jc w:val="both"/>
              <w:rPr>
                <w:rFonts w:asciiTheme="minorHAnsi" w:hAnsiTheme="minorHAnsi" w:cstheme="minorHAnsi"/>
                <w:sz w:val="18"/>
                <w:szCs w:val="18"/>
              </w:rPr>
            </w:pPr>
            <w:r w:rsidRPr="00367A97">
              <w:rPr>
                <w:rFonts w:asciiTheme="minorHAnsi" w:hAnsiTheme="minorHAnsi" w:cstheme="minorHAnsi"/>
                <w:sz w:val="18"/>
                <w:szCs w:val="18"/>
              </w:rPr>
              <w:t>08, 111, 112, 113, 12</w:t>
            </w:r>
          </w:p>
        </w:tc>
      </w:tr>
      <w:tr w:rsidR="00881CAE" w14:paraId="2C9284B6" w14:textId="77777777" w:rsidTr="00201B02">
        <w:tc>
          <w:tcPr>
            <w:tcW w:w="555" w:type="dxa"/>
            <w:tcBorders>
              <w:top w:val="nil"/>
              <w:left w:val="outset" w:sz="6" w:space="0" w:color="auto"/>
              <w:bottom w:val="outset" w:sz="6" w:space="0" w:color="auto"/>
              <w:right w:val="outset" w:sz="6" w:space="0" w:color="auto"/>
            </w:tcBorders>
            <w:hideMark/>
          </w:tcPr>
          <w:p w14:paraId="7B8EF70B" w14:textId="77777777" w:rsidR="00881CAE" w:rsidRPr="00367A97" w:rsidRDefault="00881CAE" w:rsidP="00201B02">
            <w:pPr>
              <w:rPr>
                <w:rFonts w:asciiTheme="minorHAnsi" w:hAnsiTheme="minorHAnsi" w:cstheme="minorHAnsi"/>
                <w:sz w:val="18"/>
                <w:szCs w:val="18"/>
              </w:rPr>
            </w:pPr>
            <w:r w:rsidRPr="00367A97">
              <w:rPr>
                <w:rFonts w:asciiTheme="minorHAnsi" w:hAnsiTheme="minorHAnsi" w:cstheme="minorHAnsi"/>
                <w:sz w:val="18"/>
                <w:szCs w:val="18"/>
              </w:rPr>
              <w:t>21.</w:t>
            </w:r>
          </w:p>
        </w:tc>
        <w:tc>
          <w:tcPr>
            <w:tcW w:w="3825" w:type="dxa"/>
            <w:tcBorders>
              <w:top w:val="nil"/>
              <w:left w:val="outset" w:sz="6" w:space="0" w:color="auto"/>
              <w:bottom w:val="outset" w:sz="6" w:space="0" w:color="auto"/>
              <w:right w:val="outset" w:sz="6" w:space="0" w:color="auto"/>
            </w:tcBorders>
            <w:hideMark/>
          </w:tcPr>
          <w:p w14:paraId="36A85D61" w14:textId="77777777" w:rsidR="00881CAE" w:rsidRPr="00367A97" w:rsidRDefault="00881CAE" w:rsidP="00201B02">
            <w:pPr>
              <w:rPr>
                <w:rFonts w:asciiTheme="minorHAnsi" w:hAnsiTheme="minorHAnsi" w:cstheme="minorHAnsi"/>
                <w:sz w:val="18"/>
                <w:szCs w:val="18"/>
              </w:rPr>
            </w:pPr>
            <w:r w:rsidRPr="00367A97">
              <w:rPr>
                <w:rFonts w:asciiTheme="minorHAnsi" w:hAnsiTheme="minorHAnsi" w:cstheme="minorHAnsi"/>
                <w:sz w:val="18"/>
                <w:szCs w:val="18"/>
              </w:rPr>
              <w:t>Vodno tijelo CSR00235_000000, KOSNICA</w:t>
            </w:r>
            <w:r w:rsidRPr="00367A97">
              <w:rPr>
                <w:rFonts w:asciiTheme="minorHAnsi" w:hAnsiTheme="minorHAnsi" w:cstheme="minorHAnsi"/>
                <w:sz w:val="18"/>
                <w:szCs w:val="18"/>
              </w:rPr>
              <w:tab/>
            </w:r>
          </w:p>
        </w:tc>
        <w:tc>
          <w:tcPr>
            <w:tcW w:w="1125" w:type="dxa"/>
            <w:tcBorders>
              <w:top w:val="nil"/>
              <w:left w:val="outset" w:sz="6" w:space="0" w:color="auto"/>
              <w:bottom w:val="outset" w:sz="6" w:space="0" w:color="auto"/>
              <w:right w:val="outset" w:sz="6" w:space="0" w:color="auto"/>
            </w:tcBorders>
            <w:shd w:val="clear" w:color="auto" w:fill="92D050"/>
          </w:tcPr>
          <w:p w14:paraId="741330DF" w14:textId="77777777" w:rsidR="00881CAE" w:rsidRPr="00367A97" w:rsidRDefault="00881CAE" w:rsidP="00201B02">
            <w:pPr>
              <w:rPr>
                <w:rFonts w:asciiTheme="minorHAnsi" w:hAnsiTheme="minorHAnsi" w:cstheme="minorHAnsi"/>
                <w:sz w:val="18"/>
                <w:szCs w:val="18"/>
              </w:rPr>
            </w:pPr>
          </w:p>
        </w:tc>
        <w:tc>
          <w:tcPr>
            <w:tcW w:w="1125" w:type="dxa"/>
            <w:tcBorders>
              <w:top w:val="nil"/>
              <w:left w:val="outset" w:sz="6" w:space="0" w:color="auto"/>
              <w:bottom w:val="outset" w:sz="6" w:space="0" w:color="auto"/>
              <w:right w:val="outset" w:sz="6" w:space="0" w:color="auto"/>
            </w:tcBorders>
            <w:shd w:val="clear" w:color="auto" w:fill="92D050"/>
          </w:tcPr>
          <w:p w14:paraId="1F46C4AA" w14:textId="77777777" w:rsidR="00881CAE" w:rsidRPr="00367A97" w:rsidRDefault="00881CAE" w:rsidP="00201B02">
            <w:pPr>
              <w:rPr>
                <w:rFonts w:asciiTheme="minorHAnsi" w:hAnsiTheme="minorHAnsi" w:cstheme="minorHAnsi"/>
                <w:sz w:val="18"/>
                <w:szCs w:val="18"/>
              </w:rPr>
            </w:pPr>
          </w:p>
        </w:tc>
        <w:tc>
          <w:tcPr>
            <w:tcW w:w="2400" w:type="dxa"/>
            <w:tcBorders>
              <w:top w:val="nil"/>
              <w:left w:val="outset" w:sz="6" w:space="0" w:color="auto"/>
              <w:bottom w:val="outset" w:sz="6" w:space="0" w:color="auto"/>
              <w:right w:val="outset" w:sz="6" w:space="0" w:color="auto"/>
            </w:tcBorders>
            <w:vAlign w:val="center"/>
            <w:hideMark/>
          </w:tcPr>
          <w:p w14:paraId="78F365BA" w14:textId="77777777" w:rsidR="00881CAE" w:rsidRPr="00367A97" w:rsidRDefault="00881CAE" w:rsidP="00201B02">
            <w:pPr>
              <w:jc w:val="both"/>
              <w:rPr>
                <w:rFonts w:asciiTheme="minorHAnsi" w:hAnsiTheme="minorHAnsi" w:cstheme="minorHAnsi"/>
                <w:sz w:val="18"/>
                <w:szCs w:val="18"/>
              </w:rPr>
            </w:pPr>
            <w:r w:rsidRPr="00367A97">
              <w:rPr>
                <w:rFonts w:asciiTheme="minorHAnsi" w:hAnsiTheme="minorHAnsi" w:cstheme="minorHAnsi"/>
                <w:sz w:val="18"/>
                <w:szCs w:val="18"/>
              </w:rPr>
              <w:t>08, 111, 112, 113, 12</w:t>
            </w:r>
          </w:p>
        </w:tc>
      </w:tr>
      <w:tr w:rsidR="00881CAE" w14:paraId="4361B887" w14:textId="77777777" w:rsidTr="00201B02">
        <w:tc>
          <w:tcPr>
            <w:tcW w:w="555" w:type="dxa"/>
            <w:tcBorders>
              <w:top w:val="nil"/>
              <w:left w:val="outset" w:sz="6" w:space="0" w:color="auto"/>
              <w:bottom w:val="outset" w:sz="6" w:space="0" w:color="auto"/>
              <w:right w:val="outset" w:sz="6" w:space="0" w:color="auto"/>
            </w:tcBorders>
            <w:hideMark/>
          </w:tcPr>
          <w:p w14:paraId="0BFA0294" w14:textId="77777777" w:rsidR="00881CAE" w:rsidRPr="00367A97" w:rsidRDefault="00881CAE" w:rsidP="00201B02">
            <w:pPr>
              <w:rPr>
                <w:rFonts w:asciiTheme="minorHAnsi" w:hAnsiTheme="minorHAnsi" w:cstheme="minorHAnsi"/>
                <w:sz w:val="18"/>
                <w:szCs w:val="18"/>
              </w:rPr>
            </w:pPr>
            <w:r w:rsidRPr="00367A97">
              <w:rPr>
                <w:rFonts w:asciiTheme="minorHAnsi" w:hAnsiTheme="minorHAnsi" w:cstheme="minorHAnsi"/>
                <w:sz w:val="18"/>
                <w:szCs w:val="18"/>
              </w:rPr>
              <w:t>22.</w:t>
            </w:r>
          </w:p>
        </w:tc>
        <w:tc>
          <w:tcPr>
            <w:tcW w:w="3825" w:type="dxa"/>
            <w:tcBorders>
              <w:top w:val="nil"/>
              <w:left w:val="outset" w:sz="6" w:space="0" w:color="auto"/>
              <w:bottom w:val="outset" w:sz="6" w:space="0" w:color="auto"/>
              <w:right w:val="outset" w:sz="6" w:space="0" w:color="auto"/>
            </w:tcBorders>
            <w:hideMark/>
          </w:tcPr>
          <w:p w14:paraId="11418DAF" w14:textId="77777777" w:rsidR="00881CAE" w:rsidRPr="00367A97" w:rsidRDefault="00881CAE" w:rsidP="00201B02">
            <w:pPr>
              <w:rPr>
                <w:rFonts w:asciiTheme="minorHAnsi" w:hAnsiTheme="minorHAnsi" w:cstheme="minorHAnsi"/>
                <w:sz w:val="18"/>
                <w:szCs w:val="18"/>
              </w:rPr>
            </w:pPr>
            <w:r w:rsidRPr="00367A97">
              <w:rPr>
                <w:rFonts w:asciiTheme="minorHAnsi" w:hAnsiTheme="minorHAnsi" w:cstheme="minorHAnsi"/>
                <w:sz w:val="18"/>
                <w:szCs w:val="18"/>
              </w:rPr>
              <w:t>Vodno tijelo CSR00235_013916, KANAL SIROTA</w:t>
            </w:r>
          </w:p>
        </w:tc>
        <w:tc>
          <w:tcPr>
            <w:tcW w:w="1125" w:type="dxa"/>
            <w:tcBorders>
              <w:top w:val="nil"/>
              <w:left w:val="outset" w:sz="6" w:space="0" w:color="auto"/>
              <w:bottom w:val="outset" w:sz="6" w:space="0" w:color="auto"/>
              <w:right w:val="outset" w:sz="6" w:space="0" w:color="auto"/>
            </w:tcBorders>
            <w:shd w:val="clear" w:color="auto" w:fill="92D050"/>
          </w:tcPr>
          <w:p w14:paraId="1AE5229B" w14:textId="77777777" w:rsidR="00881CAE" w:rsidRPr="00367A97" w:rsidRDefault="00881CAE" w:rsidP="00201B02">
            <w:pPr>
              <w:rPr>
                <w:rFonts w:asciiTheme="minorHAnsi" w:hAnsiTheme="minorHAnsi" w:cstheme="minorHAnsi"/>
                <w:sz w:val="18"/>
                <w:szCs w:val="18"/>
              </w:rPr>
            </w:pPr>
          </w:p>
        </w:tc>
        <w:tc>
          <w:tcPr>
            <w:tcW w:w="1125" w:type="dxa"/>
            <w:tcBorders>
              <w:top w:val="nil"/>
              <w:left w:val="outset" w:sz="6" w:space="0" w:color="auto"/>
              <w:bottom w:val="outset" w:sz="6" w:space="0" w:color="auto"/>
              <w:right w:val="outset" w:sz="6" w:space="0" w:color="auto"/>
            </w:tcBorders>
            <w:shd w:val="clear" w:color="auto" w:fill="00B0F0"/>
          </w:tcPr>
          <w:p w14:paraId="636D5857" w14:textId="77777777" w:rsidR="00881CAE" w:rsidRPr="00367A97" w:rsidRDefault="00881CAE" w:rsidP="00201B02">
            <w:pPr>
              <w:rPr>
                <w:rFonts w:asciiTheme="minorHAnsi" w:hAnsiTheme="minorHAnsi" w:cstheme="minorHAnsi"/>
                <w:sz w:val="18"/>
                <w:szCs w:val="18"/>
              </w:rPr>
            </w:pPr>
          </w:p>
        </w:tc>
        <w:tc>
          <w:tcPr>
            <w:tcW w:w="2400" w:type="dxa"/>
            <w:tcBorders>
              <w:top w:val="nil"/>
              <w:left w:val="outset" w:sz="6" w:space="0" w:color="auto"/>
              <w:bottom w:val="outset" w:sz="6" w:space="0" w:color="auto"/>
              <w:right w:val="outset" w:sz="6" w:space="0" w:color="auto"/>
            </w:tcBorders>
            <w:vAlign w:val="center"/>
            <w:hideMark/>
          </w:tcPr>
          <w:p w14:paraId="74E2FF1C" w14:textId="77777777" w:rsidR="00881CAE" w:rsidRPr="00367A97" w:rsidRDefault="00881CAE" w:rsidP="00201B02">
            <w:pPr>
              <w:jc w:val="both"/>
              <w:rPr>
                <w:rFonts w:asciiTheme="minorHAnsi" w:hAnsiTheme="minorHAnsi" w:cstheme="minorHAnsi"/>
                <w:sz w:val="18"/>
                <w:szCs w:val="18"/>
              </w:rPr>
            </w:pPr>
            <w:r w:rsidRPr="00367A97">
              <w:rPr>
                <w:rFonts w:asciiTheme="minorHAnsi" w:hAnsiTheme="minorHAnsi" w:cstheme="minorHAnsi"/>
                <w:sz w:val="18"/>
                <w:szCs w:val="18"/>
              </w:rPr>
              <w:t>111, 112, 113, 12</w:t>
            </w:r>
          </w:p>
        </w:tc>
      </w:tr>
      <w:tr w:rsidR="00881CAE" w14:paraId="0F3668F9" w14:textId="77777777" w:rsidTr="00201B02">
        <w:tc>
          <w:tcPr>
            <w:tcW w:w="555" w:type="dxa"/>
            <w:tcBorders>
              <w:top w:val="nil"/>
              <w:left w:val="outset" w:sz="6" w:space="0" w:color="auto"/>
              <w:bottom w:val="outset" w:sz="6" w:space="0" w:color="auto"/>
              <w:right w:val="outset" w:sz="6" w:space="0" w:color="auto"/>
            </w:tcBorders>
            <w:hideMark/>
          </w:tcPr>
          <w:p w14:paraId="16F0E77D" w14:textId="77777777" w:rsidR="00881CAE" w:rsidRPr="00367A97" w:rsidRDefault="00881CAE" w:rsidP="00201B02">
            <w:pPr>
              <w:rPr>
                <w:rFonts w:asciiTheme="minorHAnsi" w:hAnsiTheme="minorHAnsi" w:cstheme="minorHAnsi"/>
                <w:sz w:val="18"/>
                <w:szCs w:val="18"/>
              </w:rPr>
            </w:pPr>
            <w:r w:rsidRPr="00367A97">
              <w:rPr>
                <w:rFonts w:asciiTheme="minorHAnsi" w:hAnsiTheme="minorHAnsi" w:cstheme="minorHAnsi"/>
                <w:sz w:val="18"/>
                <w:szCs w:val="18"/>
              </w:rPr>
              <w:t>23.</w:t>
            </w:r>
          </w:p>
        </w:tc>
        <w:tc>
          <w:tcPr>
            <w:tcW w:w="3825" w:type="dxa"/>
            <w:tcBorders>
              <w:top w:val="nil"/>
              <w:left w:val="outset" w:sz="6" w:space="0" w:color="auto"/>
              <w:bottom w:val="outset" w:sz="6" w:space="0" w:color="auto"/>
              <w:right w:val="outset" w:sz="6" w:space="0" w:color="auto"/>
            </w:tcBorders>
            <w:hideMark/>
          </w:tcPr>
          <w:p w14:paraId="32ED7516" w14:textId="77777777" w:rsidR="00881CAE" w:rsidRPr="00367A97" w:rsidRDefault="00881CAE" w:rsidP="00201B02">
            <w:pPr>
              <w:rPr>
                <w:rFonts w:asciiTheme="minorHAnsi" w:hAnsiTheme="minorHAnsi" w:cstheme="minorHAnsi"/>
                <w:sz w:val="18"/>
                <w:szCs w:val="18"/>
              </w:rPr>
            </w:pPr>
            <w:r w:rsidRPr="00367A97">
              <w:rPr>
                <w:rFonts w:asciiTheme="minorHAnsi" w:hAnsiTheme="minorHAnsi" w:cstheme="minorHAnsi"/>
                <w:sz w:val="18"/>
                <w:szCs w:val="18"/>
              </w:rPr>
              <w:t>Vodno tijelo CSR00244_000000, RIBNICA</w:t>
            </w:r>
          </w:p>
        </w:tc>
        <w:tc>
          <w:tcPr>
            <w:tcW w:w="1125" w:type="dxa"/>
            <w:tcBorders>
              <w:top w:val="nil"/>
              <w:left w:val="outset" w:sz="6" w:space="0" w:color="auto"/>
              <w:bottom w:val="outset" w:sz="6" w:space="0" w:color="auto"/>
              <w:right w:val="outset" w:sz="6" w:space="0" w:color="auto"/>
            </w:tcBorders>
            <w:shd w:val="clear" w:color="auto" w:fill="FFFF00"/>
          </w:tcPr>
          <w:p w14:paraId="5AB19C31" w14:textId="77777777" w:rsidR="00881CAE" w:rsidRPr="00367A97" w:rsidRDefault="00881CAE" w:rsidP="00201B02">
            <w:pPr>
              <w:rPr>
                <w:rFonts w:asciiTheme="minorHAnsi" w:hAnsiTheme="minorHAnsi" w:cstheme="minorHAnsi"/>
                <w:sz w:val="18"/>
                <w:szCs w:val="18"/>
              </w:rPr>
            </w:pPr>
          </w:p>
        </w:tc>
        <w:tc>
          <w:tcPr>
            <w:tcW w:w="1125" w:type="dxa"/>
            <w:tcBorders>
              <w:top w:val="nil"/>
              <w:left w:val="outset" w:sz="6" w:space="0" w:color="auto"/>
              <w:bottom w:val="outset" w:sz="6" w:space="0" w:color="auto"/>
              <w:right w:val="outset" w:sz="6" w:space="0" w:color="auto"/>
            </w:tcBorders>
            <w:shd w:val="clear" w:color="auto" w:fill="FFFF00"/>
          </w:tcPr>
          <w:p w14:paraId="6AC1DD6A" w14:textId="77777777" w:rsidR="00881CAE" w:rsidRPr="00367A97" w:rsidRDefault="00881CAE" w:rsidP="00201B02">
            <w:pPr>
              <w:rPr>
                <w:rFonts w:asciiTheme="minorHAnsi" w:hAnsiTheme="minorHAnsi" w:cstheme="minorHAnsi"/>
                <w:sz w:val="18"/>
                <w:szCs w:val="18"/>
              </w:rPr>
            </w:pPr>
          </w:p>
        </w:tc>
        <w:tc>
          <w:tcPr>
            <w:tcW w:w="2400" w:type="dxa"/>
            <w:tcBorders>
              <w:top w:val="nil"/>
              <w:left w:val="outset" w:sz="6" w:space="0" w:color="auto"/>
              <w:bottom w:val="outset" w:sz="6" w:space="0" w:color="auto"/>
              <w:right w:val="outset" w:sz="6" w:space="0" w:color="auto"/>
            </w:tcBorders>
            <w:vAlign w:val="center"/>
            <w:hideMark/>
          </w:tcPr>
          <w:p w14:paraId="2A580EA4" w14:textId="77777777" w:rsidR="00881CAE" w:rsidRPr="00367A97" w:rsidRDefault="00881CAE" w:rsidP="00201B02">
            <w:pPr>
              <w:jc w:val="both"/>
              <w:rPr>
                <w:rFonts w:asciiTheme="minorHAnsi" w:hAnsiTheme="minorHAnsi" w:cstheme="minorHAnsi"/>
                <w:sz w:val="18"/>
                <w:szCs w:val="18"/>
              </w:rPr>
            </w:pPr>
            <w:r w:rsidRPr="00367A97">
              <w:rPr>
                <w:rFonts w:asciiTheme="minorHAnsi" w:hAnsiTheme="minorHAnsi" w:cstheme="minorHAnsi"/>
                <w:sz w:val="18"/>
                <w:szCs w:val="18"/>
              </w:rPr>
              <w:t>111, 112, 113, 12</w:t>
            </w:r>
          </w:p>
        </w:tc>
      </w:tr>
      <w:tr w:rsidR="00881CAE" w14:paraId="45E6EE2B" w14:textId="77777777" w:rsidTr="00201B02">
        <w:tc>
          <w:tcPr>
            <w:tcW w:w="555" w:type="dxa"/>
            <w:tcBorders>
              <w:top w:val="nil"/>
              <w:left w:val="outset" w:sz="6" w:space="0" w:color="auto"/>
              <w:bottom w:val="outset" w:sz="6" w:space="0" w:color="auto"/>
              <w:right w:val="outset" w:sz="6" w:space="0" w:color="auto"/>
            </w:tcBorders>
            <w:hideMark/>
          </w:tcPr>
          <w:p w14:paraId="3565BF32" w14:textId="77777777" w:rsidR="00881CAE" w:rsidRPr="00367A97" w:rsidRDefault="00881CAE" w:rsidP="00201B02">
            <w:pPr>
              <w:rPr>
                <w:rFonts w:asciiTheme="minorHAnsi" w:hAnsiTheme="minorHAnsi" w:cstheme="minorHAnsi"/>
                <w:sz w:val="18"/>
                <w:szCs w:val="18"/>
              </w:rPr>
            </w:pPr>
            <w:r w:rsidRPr="00367A97">
              <w:rPr>
                <w:rFonts w:asciiTheme="minorHAnsi" w:hAnsiTheme="minorHAnsi" w:cstheme="minorHAnsi"/>
                <w:sz w:val="18"/>
                <w:szCs w:val="18"/>
              </w:rPr>
              <w:t>24.</w:t>
            </w:r>
          </w:p>
        </w:tc>
        <w:tc>
          <w:tcPr>
            <w:tcW w:w="3825" w:type="dxa"/>
            <w:tcBorders>
              <w:top w:val="nil"/>
              <w:left w:val="outset" w:sz="6" w:space="0" w:color="auto"/>
              <w:bottom w:val="outset" w:sz="6" w:space="0" w:color="auto"/>
              <w:right w:val="outset" w:sz="6" w:space="0" w:color="auto"/>
            </w:tcBorders>
            <w:hideMark/>
          </w:tcPr>
          <w:p w14:paraId="1B64B77C" w14:textId="77777777" w:rsidR="00881CAE" w:rsidRPr="00367A97" w:rsidRDefault="00881CAE" w:rsidP="00201B02">
            <w:pPr>
              <w:rPr>
                <w:rFonts w:asciiTheme="minorHAnsi" w:hAnsiTheme="minorHAnsi" w:cstheme="minorHAnsi"/>
                <w:sz w:val="18"/>
                <w:szCs w:val="18"/>
              </w:rPr>
            </w:pPr>
            <w:r w:rsidRPr="00367A97">
              <w:rPr>
                <w:rFonts w:asciiTheme="minorHAnsi" w:hAnsiTheme="minorHAnsi" w:cstheme="minorHAnsi"/>
                <w:sz w:val="18"/>
                <w:szCs w:val="18"/>
              </w:rPr>
              <w:t>Vodno tijelo CSR00269_000000, RAVNIŠČAK</w:t>
            </w:r>
          </w:p>
        </w:tc>
        <w:tc>
          <w:tcPr>
            <w:tcW w:w="1125" w:type="dxa"/>
            <w:tcBorders>
              <w:top w:val="nil"/>
              <w:left w:val="outset" w:sz="6" w:space="0" w:color="auto"/>
              <w:bottom w:val="outset" w:sz="6" w:space="0" w:color="auto"/>
              <w:right w:val="outset" w:sz="6" w:space="0" w:color="auto"/>
            </w:tcBorders>
            <w:shd w:val="clear" w:color="auto" w:fill="92D050"/>
          </w:tcPr>
          <w:p w14:paraId="01DFCD1E" w14:textId="77777777" w:rsidR="00881CAE" w:rsidRPr="00367A97" w:rsidRDefault="00881CAE" w:rsidP="00201B02">
            <w:pPr>
              <w:rPr>
                <w:rFonts w:asciiTheme="minorHAnsi" w:hAnsiTheme="minorHAnsi" w:cstheme="minorHAnsi"/>
                <w:sz w:val="18"/>
                <w:szCs w:val="18"/>
              </w:rPr>
            </w:pPr>
          </w:p>
        </w:tc>
        <w:tc>
          <w:tcPr>
            <w:tcW w:w="1125" w:type="dxa"/>
            <w:tcBorders>
              <w:top w:val="nil"/>
              <w:left w:val="outset" w:sz="6" w:space="0" w:color="auto"/>
              <w:bottom w:val="outset" w:sz="6" w:space="0" w:color="auto"/>
              <w:right w:val="outset" w:sz="6" w:space="0" w:color="auto"/>
            </w:tcBorders>
            <w:shd w:val="clear" w:color="auto" w:fill="FFC000"/>
          </w:tcPr>
          <w:p w14:paraId="01CCACCD" w14:textId="77777777" w:rsidR="00881CAE" w:rsidRPr="00367A97" w:rsidRDefault="00881CAE" w:rsidP="00201B02">
            <w:pPr>
              <w:rPr>
                <w:rFonts w:asciiTheme="minorHAnsi" w:hAnsiTheme="minorHAnsi" w:cstheme="minorHAnsi"/>
                <w:sz w:val="18"/>
                <w:szCs w:val="18"/>
              </w:rPr>
            </w:pPr>
          </w:p>
        </w:tc>
        <w:tc>
          <w:tcPr>
            <w:tcW w:w="2400" w:type="dxa"/>
            <w:tcBorders>
              <w:top w:val="nil"/>
              <w:left w:val="outset" w:sz="6" w:space="0" w:color="auto"/>
              <w:bottom w:val="outset" w:sz="6" w:space="0" w:color="auto"/>
              <w:right w:val="outset" w:sz="6" w:space="0" w:color="auto"/>
            </w:tcBorders>
            <w:vAlign w:val="center"/>
            <w:hideMark/>
          </w:tcPr>
          <w:p w14:paraId="240DF118" w14:textId="77777777" w:rsidR="00881CAE" w:rsidRPr="00367A97" w:rsidRDefault="00881CAE" w:rsidP="00201B02">
            <w:pPr>
              <w:jc w:val="both"/>
              <w:rPr>
                <w:rFonts w:asciiTheme="minorHAnsi" w:hAnsiTheme="minorHAnsi" w:cstheme="minorHAnsi"/>
                <w:sz w:val="18"/>
                <w:szCs w:val="18"/>
              </w:rPr>
            </w:pPr>
            <w:r w:rsidRPr="00367A97">
              <w:rPr>
                <w:rFonts w:asciiTheme="minorHAnsi" w:hAnsiTheme="minorHAnsi" w:cstheme="minorHAnsi"/>
                <w:sz w:val="18"/>
                <w:szCs w:val="18"/>
              </w:rPr>
              <w:t>111, 112, 113, 12</w:t>
            </w:r>
          </w:p>
        </w:tc>
      </w:tr>
      <w:tr w:rsidR="00881CAE" w14:paraId="383E90D3" w14:textId="77777777" w:rsidTr="00201B02">
        <w:tc>
          <w:tcPr>
            <w:tcW w:w="555" w:type="dxa"/>
            <w:tcBorders>
              <w:top w:val="nil"/>
              <w:left w:val="outset" w:sz="6" w:space="0" w:color="auto"/>
              <w:bottom w:val="outset" w:sz="6" w:space="0" w:color="auto"/>
              <w:right w:val="outset" w:sz="6" w:space="0" w:color="auto"/>
            </w:tcBorders>
            <w:hideMark/>
          </w:tcPr>
          <w:p w14:paraId="474BD29E" w14:textId="77777777" w:rsidR="00881CAE" w:rsidRPr="00367A97" w:rsidRDefault="00881CAE" w:rsidP="00201B02">
            <w:pPr>
              <w:rPr>
                <w:rFonts w:asciiTheme="minorHAnsi" w:hAnsiTheme="minorHAnsi" w:cstheme="minorHAnsi"/>
                <w:sz w:val="18"/>
                <w:szCs w:val="18"/>
              </w:rPr>
            </w:pPr>
            <w:r w:rsidRPr="00367A97">
              <w:rPr>
                <w:rFonts w:asciiTheme="minorHAnsi" w:hAnsiTheme="minorHAnsi" w:cstheme="minorHAnsi"/>
                <w:sz w:val="18"/>
                <w:szCs w:val="18"/>
              </w:rPr>
              <w:t>25.</w:t>
            </w:r>
          </w:p>
        </w:tc>
        <w:tc>
          <w:tcPr>
            <w:tcW w:w="3825" w:type="dxa"/>
            <w:tcBorders>
              <w:top w:val="nil"/>
              <w:left w:val="outset" w:sz="6" w:space="0" w:color="auto"/>
              <w:bottom w:val="outset" w:sz="6" w:space="0" w:color="auto"/>
              <w:right w:val="outset" w:sz="6" w:space="0" w:color="auto"/>
            </w:tcBorders>
            <w:hideMark/>
          </w:tcPr>
          <w:p w14:paraId="42DBDFEC" w14:textId="77777777" w:rsidR="00881CAE" w:rsidRPr="00367A97" w:rsidRDefault="00881CAE" w:rsidP="00201B02">
            <w:pPr>
              <w:rPr>
                <w:rFonts w:asciiTheme="minorHAnsi" w:hAnsiTheme="minorHAnsi" w:cstheme="minorHAnsi"/>
                <w:sz w:val="18"/>
                <w:szCs w:val="18"/>
              </w:rPr>
            </w:pPr>
            <w:r w:rsidRPr="00367A97">
              <w:rPr>
                <w:rFonts w:asciiTheme="minorHAnsi" w:hAnsiTheme="minorHAnsi" w:cstheme="minorHAnsi"/>
                <w:sz w:val="18"/>
                <w:szCs w:val="18"/>
              </w:rPr>
              <w:t>Vodno tijelo CSR00292_000000, LIPNICA</w:t>
            </w:r>
          </w:p>
        </w:tc>
        <w:tc>
          <w:tcPr>
            <w:tcW w:w="1125" w:type="dxa"/>
            <w:tcBorders>
              <w:top w:val="nil"/>
              <w:left w:val="outset" w:sz="6" w:space="0" w:color="auto"/>
              <w:bottom w:val="outset" w:sz="6" w:space="0" w:color="auto"/>
              <w:right w:val="outset" w:sz="6" w:space="0" w:color="auto"/>
            </w:tcBorders>
            <w:shd w:val="clear" w:color="auto" w:fill="92D050"/>
          </w:tcPr>
          <w:p w14:paraId="082A497D" w14:textId="77777777" w:rsidR="00881CAE" w:rsidRPr="00367A97" w:rsidRDefault="00881CAE" w:rsidP="00201B02">
            <w:pPr>
              <w:rPr>
                <w:rFonts w:asciiTheme="minorHAnsi" w:hAnsiTheme="minorHAnsi" w:cstheme="minorHAnsi"/>
                <w:sz w:val="18"/>
                <w:szCs w:val="18"/>
              </w:rPr>
            </w:pPr>
          </w:p>
        </w:tc>
        <w:tc>
          <w:tcPr>
            <w:tcW w:w="1125" w:type="dxa"/>
            <w:tcBorders>
              <w:top w:val="nil"/>
              <w:left w:val="outset" w:sz="6" w:space="0" w:color="auto"/>
              <w:bottom w:val="outset" w:sz="6" w:space="0" w:color="auto"/>
              <w:right w:val="outset" w:sz="6" w:space="0" w:color="auto"/>
            </w:tcBorders>
            <w:shd w:val="clear" w:color="auto" w:fill="00B0F0"/>
          </w:tcPr>
          <w:p w14:paraId="5951F156" w14:textId="77777777" w:rsidR="00881CAE" w:rsidRPr="00367A97" w:rsidRDefault="00881CAE" w:rsidP="00201B02">
            <w:pPr>
              <w:rPr>
                <w:rFonts w:asciiTheme="minorHAnsi" w:hAnsiTheme="minorHAnsi" w:cstheme="minorHAnsi"/>
                <w:sz w:val="18"/>
                <w:szCs w:val="18"/>
              </w:rPr>
            </w:pPr>
          </w:p>
        </w:tc>
        <w:tc>
          <w:tcPr>
            <w:tcW w:w="2400" w:type="dxa"/>
            <w:tcBorders>
              <w:top w:val="nil"/>
              <w:left w:val="outset" w:sz="6" w:space="0" w:color="auto"/>
              <w:bottom w:val="outset" w:sz="6" w:space="0" w:color="auto"/>
              <w:right w:val="outset" w:sz="6" w:space="0" w:color="auto"/>
            </w:tcBorders>
            <w:vAlign w:val="center"/>
            <w:hideMark/>
          </w:tcPr>
          <w:p w14:paraId="37A46189" w14:textId="77777777" w:rsidR="00881CAE" w:rsidRPr="00367A97" w:rsidRDefault="00881CAE" w:rsidP="00201B02">
            <w:pPr>
              <w:jc w:val="both"/>
              <w:rPr>
                <w:rFonts w:asciiTheme="minorHAnsi" w:hAnsiTheme="minorHAnsi" w:cstheme="minorHAnsi"/>
                <w:sz w:val="18"/>
                <w:szCs w:val="18"/>
              </w:rPr>
            </w:pPr>
            <w:r w:rsidRPr="00367A97">
              <w:rPr>
                <w:rFonts w:asciiTheme="minorHAnsi" w:hAnsiTheme="minorHAnsi" w:cstheme="minorHAnsi"/>
                <w:sz w:val="18"/>
                <w:szCs w:val="18"/>
              </w:rPr>
              <w:t>111, 112, 113, 12</w:t>
            </w:r>
          </w:p>
        </w:tc>
      </w:tr>
      <w:tr w:rsidR="00881CAE" w14:paraId="4AF1290F" w14:textId="77777777" w:rsidTr="00201B02">
        <w:tc>
          <w:tcPr>
            <w:tcW w:w="555" w:type="dxa"/>
            <w:tcBorders>
              <w:top w:val="nil"/>
              <w:left w:val="outset" w:sz="6" w:space="0" w:color="auto"/>
              <w:bottom w:val="outset" w:sz="6" w:space="0" w:color="auto"/>
              <w:right w:val="outset" w:sz="6" w:space="0" w:color="auto"/>
            </w:tcBorders>
            <w:hideMark/>
          </w:tcPr>
          <w:p w14:paraId="5346B024" w14:textId="77777777" w:rsidR="00881CAE" w:rsidRPr="00367A97" w:rsidRDefault="00881CAE" w:rsidP="00201B02">
            <w:pPr>
              <w:rPr>
                <w:rFonts w:asciiTheme="minorHAnsi" w:hAnsiTheme="minorHAnsi" w:cstheme="minorHAnsi"/>
                <w:sz w:val="18"/>
                <w:szCs w:val="18"/>
              </w:rPr>
            </w:pPr>
            <w:r w:rsidRPr="00367A97">
              <w:rPr>
                <w:rFonts w:asciiTheme="minorHAnsi" w:hAnsiTheme="minorHAnsi" w:cstheme="minorHAnsi"/>
                <w:sz w:val="18"/>
                <w:szCs w:val="18"/>
              </w:rPr>
              <w:t>26.</w:t>
            </w:r>
          </w:p>
        </w:tc>
        <w:tc>
          <w:tcPr>
            <w:tcW w:w="3825" w:type="dxa"/>
            <w:tcBorders>
              <w:top w:val="nil"/>
              <w:left w:val="outset" w:sz="6" w:space="0" w:color="auto"/>
              <w:bottom w:val="outset" w:sz="6" w:space="0" w:color="auto"/>
              <w:right w:val="outset" w:sz="6" w:space="0" w:color="auto"/>
            </w:tcBorders>
            <w:hideMark/>
          </w:tcPr>
          <w:p w14:paraId="59E0257A" w14:textId="77777777" w:rsidR="00881CAE" w:rsidRPr="00367A97" w:rsidRDefault="00881CAE" w:rsidP="00201B02">
            <w:pPr>
              <w:rPr>
                <w:rFonts w:asciiTheme="minorHAnsi" w:hAnsiTheme="minorHAnsi" w:cstheme="minorHAnsi"/>
                <w:sz w:val="18"/>
                <w:szCs w:val="18"/>
              </w:rPr>
            </w:pPr>
            <w:r w:rsidRPr="00367A97">
              <w:rPr>
                <w:rFonts w:asciiTheme="minorHAnsi" w:hAnsiTheme="minorHAnsi" w:cstheme="minorHAnsi"/>
                <w:sz w:val="18"/>
                <w:szCs w:val="18"/>
              </w:rPr>
              <w:t>Vodno tijelo CSR00388_000000, LEKNENO</w:t>
            </w:r>
            <w:r w:rsidRPr="00367A97">
              <w:rPr>
                <w:rFonts w:asciiTheme="minorHAnsi" w:hAnsiTheme="minorHAnsi" w:cstheme="minorHAnsi"/>
                <w:sz w:val="18"/>
                <w:szCs w:val="18"/>
              </w:rPr>
              <w:tab/>
            </w:r>
          </w:p>
        </w:tc>
        <w:tc>
          <w:tcPr>
            <w:tcW w:w="1125" w:type="dxa"/>
            <w:tcBorders>
              <w:top w:val="nil"/>
              <w:left w:val="outset" w:sz="6" w:space="0" w:color="auto"/>
              <w:bottom w:val="outset" w:sz="6" w:space="0" w:color="auto"/>
              <w:right w:val="outset" w:sz="6" w:space="0" w:color="auto"/>
            </w:tcBorders>
            <w:shd w:val="clear" w:color="auto" w:fill="92D050"/>
          </w:tcPr>
          <w:p w14:paraId="070A8F57" w14:textId="77777777" w:rsidR="00881CAE" w:rsidRPr="00367A97" w:rsidRDefault="00881CAE" w:rsidP="00201B02">
            <w:pPr>
              <w:rPr>
                <w:rFonts w:asciiTheme="minorHAnsi" w:hAnsiTheme="minorHAnsi" w:cstheme="minorHAnsi"/>
                <w:sz w:val="18"/>
                <w:szCs w:val="18"/>
              </w:rPr>
            </w:pPr>
          </w:p>
        </w:tc>
        <w:tc>
          <w:tcPr>
            <w:tcW w:w="1125" w:type="dxa"/>
            <w:tcBorders>
              <w:top w:val="nil"/>
              <w:left w:val="outset" w:sz="6" w:space="0" w:color="auto"/>
              <w:bottom w:val="outset" w:sz="6" w:space="0" w:color="auto"/>
              <w:right w:val="outset" w:sz="6" w:space="0" w:color="auto"/>
            </w:tcBorders>
            <w:shd w:val="clear" w:color="auto" w:fill="92D050"/>
          </w:tcPr>
          <w:p w14:paraId="3B29C42A" w14:textId="77777777" w:rsidR="00881CAE" w:rsidRPr="00367A97" w:rsidRDefault="00881CAE" w:rsidP="00201B02">
            <w:pPr>
              <w:rPr>
                <w:rFonts w:asciiTheme="minorHAnsi" w:hAnsiTheme="minorHAnsi" w:cstheme="minorHAnsi"/>
                <w:sz w:val="18"/>
                <w:szCs w:val="18"/>
              </w:rPr>
            </w:pPr>
          </w:p>
        </w:tc>
        <w:tc>
          <w:tcPr>
            <w:tcW w:w="2400" w:type="dxa"/>
            <w:tcBorders>
              <w:top w:val="nil"/>
              <w:left w:val="outset" w:sz="6" w:space="0" w:color="auto"/>
              <w:bottom w:val="outset" w:sz="6" w:space="0" w:color="auto"/>
              <w:right w:val="outset" w:sz="6" w:space="0" w:color="auto"/>
            </w:tcBorders>
            <w:vAlign w:val="center"/>
            <w:hideMark/>
          </w:tcPr>
          <w:p w14:paraId="4C5744A4" w14:textId="77777777" w:rsidR="00881CAE" w:rsidRPr="00367A97" w:rsidRDefault="00881CAE" w:rsidP="00201B02">
            <w:pPr>
              <w:jc w:val="both"/>
              <w:rPr>
                <w:rFonts w:asciiTheme="minorHAnsi" w:hAnsiTheme="minorHAnsi" w:cstheme="minorHAnsi"/>
                <w:sz w:val="18"/>
                <w:szCs w:val="18"/>
              </w:rPr>
            </w:pPr>
            <w:r w:rsidRPr="00367A97">
              <w:rPr>
                <w:rFonts w:asciiTheme="minorHAnsi" w:hAnsiTheme="minorHAnsi" w:cstheme="minorHAnsi"/>
                <w:sz w:val="18"/>
                <w:szCs w:val="18"/>
              </w:rPr>
              <w:t>111, 112, 113, 12</w:t>
            </w:r>
          </w:p>
        </w:tc>
      </w:tr>
      <w:tr w:rsidR="00881CAE" w14:paraId="1361CB74" w14:textId="77777777" w:rsidTr="00201B02">
        <w:tc>
          <w:tcPr>
            <w:tcW w:w="555" w:type="dxa"/>
            <w:tcBorders>
              <w:top w:val="nil"/>
              <w:left w:val="outset" w:sz="6" w:space="0" w:color="auto"/>
              <w:bottom w:val="outset" w:sz="6" w:space="0" w:color="auto"/>
              <w:right w:val="outset" w:sz="6" w:space="0" w:color="auto"/>
            </w:tcBorders>
            <w:hideMark/>
          </w:tcPr>
          <w:p w14:paraId="20C10A5B" w14:textId="77777777" w:rsidR="00881CAE" w:rsidRPr="00367A97" w:rsidRDefault="00881CAE" w:rsidP="00201B02">
            <w:pPr>
              <w:rPr>
                <w:rFonts w:asciiTheme="minorHAnsi" w:hAnsiTheme="minorHAnsi" w:cstheme="minorHAnsi"/>
                <w:sz w:val="18"/>
                <w:szCs w:val="18"/>
              </w:rPr>
            </w:pPr>
            <w:r w:rsidRPr="00367A97">
              <w:rPr>
                <w:rFonts w:asciiTheme="minorHAnsi" w:hAnsiTheme="minorHAnsi" w:cstheme="minorHAnsi"/>
                <w:sz w:val="18"/>
                <w:szCs w:val="18"/>
              </w:rPr>
              <w:t>27.</w:t>
            </w:r>
          </w:p>
        </w:tc>
        <w:tc>
          <w:tcPr>
            <w:tcW w:w="3825" w:type="dxa"/>
            <w:tcBorders>
              <w:top w:val="nil"/>
              <w:left w:val="outset" w:sz="6" w:space="0" w:color="auto"/>
              <w:bottom w:val="outset" w:sz="6" w:space="0" w:color="auto"/>
              <w:right w:val="outset" w:sz="6" w:space="0" w:color="auto"/>
            </w:tcBorders>
            <w:hideMark/>
          </w:tcPr>
          <w:p w14:paraId="28B6F9BC" w14:textId="77777777" w:rsidR="00881CAE" w:rsidRPr="00367A97" w:rsidRDefault="00881CAE" w:rsidP="00201B02">
            <w:pPr>
              <w:rPr>
                <w:rFonts w:asciiTheme="minorHAnsi" w:hAnsiTheme="minorHAnsi" w:cstheme="minorHAnsi"/>
                <w:sz w:val="18"/>
                <w:szCs w:val="18"/>
              </w:rPr>
            </w:pPr>
            <w:r w:rsidRPr="00367A97">
              <w:rPr>
                <w:rFonts w:asciiTheme="minorHAnsi" w:hAnsiTheme="minorHAnsi" w:cstheme="minorHAnsi"/>
                <w:sz w:val="18"/>
                <w:szCs w:val="18"/>
              </w:rPr>
              <w:t>Vodno tijelo CSR00418_000000, VELIKA LUČELNICA</w:t>
            </w:r>
          </w:p>
        </w:tc>
        <w:tc>
          <w:tcPr>
            <w:tcW w:w="1125" w:type="dxa"/>
            <w:tcBorders>
              <w:top w:val="nil"/>
              <w:left w:val="outset" w:sz="6" w:space="0" w:color="auto"/>
              <w:bottom w:val="outset" w:sz="6" w:space="0" w:color="auto"/>
              <w:right w:val="outset" w:sz="6" w:space="0" w:color="auto"/>
            </w:tcBorders>
            <w:shd w:val="clear" w:color="auto" w:fill="FFFF00"/>
          </w:tcPr>
          <w:p w14:paraId="0E976F60" w14:textId="77777777" w:rsidR="00881CAE" w:rsidRPr="00367A97" w:rsidRDefault="00881CAE" w:rsidP="00201B02">
            <w:pPr>
              <w:rPr>
                <w:rFonts w:asciiTheme="minorHAnsi" w:hAnsiTheme="minorHAnsi" w:cstheme="minorHAnsi"/>
                <w:sz w:val="18"/>
                <w:szCs w:val="18"/>
              </w:rPr>
            </w:pPr>
          </w:p>
        </w:tc>
        <w:tc>
          <w:tcPr>
            <w:tcW w:w="1125" w:type="dxa"/>
            <w:tcBorders>
              <w:top w:val="nil"/>
              <w:left w:val="outset" w:sz="6" w:space="0" w:color="auto"/>
              <w:bottom w:val="outset" w:sz="6" w:space="0" w:color="auto"/>
              <w:right w:val="outset" w:sz="6" w:space="0" w:color="auto"/>
            </w:tcBorders>
            <w:shd w:val="clear" w:color="auto" w:fill="92D050"/>
          </w:tcPr>
          <w:p w14:paraId="629873B0" w14:textId="77777777" w:rsidR="00881CAE" w:rsidRPr="00367A97" w:rsidRDefault="00881CAE" w:rsidP="00201B02">
            <w:pPr>
              <w:rPr>
                <w:rFonts w:asciiTheme="minorHAnsi" w:hAnsiTheme="minorHAnsi" w:cstheme="minorHAnsi"/>
                <w:sz w:val="18"/>
                <w:szCs w:val="18"/>
              </w:rPr>
            </w:pPr>
          </w:p>
        </w:tc>
        <w:tc>
          <w:tcPr>
            <w:tcW w:w="2400" w:type="dxa"/>
            <w:tcBorders>
              <w:top w:val="nil"/>
              <w:left w:val="outset" w:sz="6" w:space="0" w:color="auto"/>
              <w:bottom w:val="outset" w:sz="6" w:space="0" w:color="auto"/>
              <w:right w:val="outset" w:sz="6" w:space="0" w:color="auto"/>
            </w:tcBorders>
            <w:vAlign w:val="center"/>
            <w:hideMark/>
          </w:tcPr>
          <w:p w14:paraId="0D9B2186" w14:textId="77777777" w:rsidR="00881CAE" w:rsidRPr="00367A97" w:rsidRDefault="00881CAE" w:rsidP="00201B02">
            <w:pPr>
              <w:jc w:val="both"/>
              <w:rPr>
                <w:rFonts w:asciiTheme="minorHAnsi" w:hAnsiTheme="minorHAnsi" w:cstheme="minorHAnsi"/>
                <w:sz w:val="18"/>
                <w:szCs w:val="18"/>
              </w:rPr>
            </w:pPr>
            <w:r w:rsidRPr="00367A97">
              <w:rPr>
                <w:rFonts w:asciiTheme="minorHAnsi" w:hAnsiTheme="minorHAnsi" w:cstheme="minorHAnsi"/>
                <w:sz w:val="18"/>
                <w:szCs w:val="18"/>
              </w:rPr>
              <w:t>111, 112, 113, 12</w:t>
            </w:r>
          </w:p>
        </w:tc>
      </w:tr>
      <w:tr w:rsidR="00881CAE" w14:paraId="3126D647" w14:textId="77777777" w:rsidTr="00201B02">
        <w:tc>
          <w:tcPr>
            <w:tcW w:w="555" w:type="dxa"/>
            <w:tcBorders>
              <w:top w:val="nil"/>
              <w:left w:val="outset" w:sz="6" w:space="0" w:color="auto"/>
              <w:bottom w:val="outset" w:sz="6" w:space="0" w:color="auto"/>
              <w:right w:val="outset" w:sz="6" w:space="0" w:color="auto"/>
            </w:tcBorders>
            <w:hideMark/>
          </w:tcPr>
          <w:p w14:paraId="29C6D657" w14:textId="77777777" w:rsidR="00881CAE" w:rsidRPr="00367A97" w:rsidRDefault="00881CAE" w:rsidP="00201B02">
            <w:pPr>
              <w:rPr>
                <w:rFonts w:asciiTheme="minorHAnsi" w:hAnsiTheme="minorHAnsi" w:cstheme="minorHAnsi"/>
                <w:sz w:val="18"/>
                <w:szCs w:val="18"/>
              </w:rPr>
            </w:pPr>
            <w:r w:rsidRPr="00367A97">
              <w:rPr>
                <w:rFonts w:asciiTheme="minorHAnsi" w:hAnsiTheme="minorHAnsi" w:cstheme="minorHAnsi"/>
                <w:sz w:val="18"/>
                <w:szCs w:val="18"/>
              </w:rPr>
              <w:lastRenderedPageBreak/>
              <w:t>28.</w:t>
            </w:r>
          </w:p>
        </w:tc>
        <w:tc>
          <w:tcPr>
            <w:tcW w:w="3825" w:type="dxa"/>
            <w:tcBorders>
              <w:top w:val="nil"/>
              <w:left w:val="outset" w:sz="6" w:space="0" w:color="auto"/>
              <w:bottom w:val="outset" w:sz="6" w:space="0" w:color="auto"/>
              <w:right w:val="outset" w:sz="6" w:space="0" w:color="auto"/>
            </w:tcBorders>
            <w:hideMark/>
          </w:tcPr>
          <w:p w14:paraId="4C19A018" w14:textId="77777777" w:rsidR="00881CAE" w:rsidRPr="00367A97" w:rsidRDefault="00881CAE" w:rsidP="00201B02">
            <w:pPr>
              <w:rPr>
                <w:rFonts w:asciiTheme="minorHAnsi" w:hAnsiTheme="minorHAnsi" w:cstheme="minorHAnsi"/>
                <w:sz w:val="18"/>
                <w:szCs w:val="18"/>
              </w:rPr>
            </w:pPr>
            <w:r w:rsidRPr="00367A97">
              <w:rPr>
                <w:rFonts w:asciiTheme="minorHAnsi" w:hAnsiTheme="minorHAnsi" w:cstheme="minorHAnsi"/>
                <w:sz w:val="18"/>
                <w:szCs w:val="18"/>
              </w:rPr>
              <w:t>Vodno tijelo CSR00432_000000, ODRA</w:t>
            </w:r>
            <w:r w:rsidRPr="00367A97">
              <w:rPr>
                <w:rFonts w:asciiTheme="minorHAnsi" w:hAnsiTheme="minorHAnsi" w:cstheme="minorHAnsi"/>
                <w:sz w:val="18"/>
                <w:szCs w:val="18"/>
              </w:rPr>
              <w:tab/>
            </w:r>
          </w:p>
        </w:tc>
        <w:tc>
          <w:tcPr>
            <w:tcW w:w="1125" w:type="dxa"/>
            <w:tcBorders>
              <w:top w:val="nil"/>
              <w:left w:val="outset" w:sz="6" w:space="0" w:color="auto"/>
              <w:bottom w:val="outset" w:sz="6" w:space="0" w:color="auto"/>
              <w:right w:val="outset" w:sz="6" w:space="0" w:color="auto"/>
            </w:tcBorders>
            <w:shd w:val="clear" w:color="auto" w:fill="FF0000"/>
          </w:tcPr>
          <w:p w14:paraId="0E1FA66B" w14:textId="77777777" w:rsidR="00881CAE" w:rsidRPr="00367A97" w:rsidRDefault="00881CAE" w:rsidP="00201B02">
            <w:pPr>
              <w:rPr>
                <w:rFonts w:asciiTheme="minorHAnsi" w:hAnsiTheme="minorHAnsi" w:cstheme="minorHAnsi"/>
                <w:sz w:val="18"/>
                <w:szCs w:val="18"/>
              </w:rPr>
            </w:pPr>
          </w:p>
        </w:tc>
        <w:tc>
          <w:tcPr>
            <w:tcW w:w="1125" w:type="dxa"/>
            <w:tcBorders>
              <w:top w:val="nil"/>
              <w:left w:val="outset" w:sz="6" w:space="0" w:color="auto"/>
              <w:bottom w:val="outset" w:sz="6" w:space="0" w:color="auto"/>
              <w:right w:val="outset" w:sz="6" w:space="0" w:color="auto"/>
            </w:tcBorders>
            <w:shd w:val="clear" w:color="auto" w:fill="FF0000"/>
          </w:tcPr>
          <w:p w14:paraId="6F400759" w14:textId="77777777" w:rsidR="00881CAE" w:rsidRPr="00367A97" w:rsidRDefault="00881CAE" w:rsidP="00201B02">
            <w:pPr>
              <w:rPr>
                <w:rFonts w:asciiTheme="minorHAnsi" w:hAnsiTheme="minorHAnsi" w:cstheme="minorHAnsi"/>
                <w:sz w:val="18"/>
                <w:szCs w:val="18"/>
              </w:rPr>
            </w:pPr>
          </w:p>
        </w:tc>
        <w:tc>
          <w:tcPr>
            <w:tcW w:w="2400" w:type="dxa"/>
            <w:tcBorders>
              <w:top w:val="nil"/>
              <w:left w:val="outset" w:sz="6" w:space="0" w:color="auto"/>
              <w:bottom w:val="outset" w:sz="6" w:space="0" w:color="auto"/>
              <w:right w:val="outset" w:sz="6" w:space="0" w:color="auto"/>
            </w:tcBorders>
            <w:vAlign w:val="center"/>
            <w:hideMark/>
          </w:tcPr>
          <w:p w14:paraId="0666CF2E" w14:textId="77777777" w:rsidR="00881CAE" w:rsidRPr="00367A97" w:rsidRDefault="00881CAE" w:rsidP="00201B02">
            <w:pPr>
              <w:jc w:val="both"/>
              <w:rPr>
                <w:rFonts w:asciiTheme="minorHAnsi" w:hAnsiTheme="minorHAnsi" w:cstheme="minorHAnsi"/>
                <w:sz w:val="18"/>
                <w:szCs w:val="18"/>
              </w:rPr>
            </w:pPr>
            <w:r w:rsidRPr="00367A97">
              <w:rPr>
                <w:rFonts w:asciiTheme="minorHAnsi" w:hAnsiTheme="minorHAnsi" w:cstheme="minorHAnsi"/>
                <w:sz w:val="18"/>
                <w:szCs w:val="18"/>
              </w:rPr>
              <w:t>111, 112, 113, 12</w:t>
            </w:r>
          </w:p>
        </w:tc>
      </w:tr>
      <w:tr w:rsidR="00881CAE" w14:paraId="75A2F6CA" w14:textId="77777777" w:rsidTr="00201B02">
        <w:tc>
          <w:tcPr>
            <w:tcW w:w="555" w:type="dxa"/>
            <w:tcBorders>
              <w:top w:val="nil"/>
              <w:left w:val="outset" w:sz="6" w:space="0" w:color="auto"/>
              <w:bottom w:val="outset" w:sz="6" w:space="0" w:color="auto"/>
              <w:right w:val="outset" w:sz="6" w:space="0" w:color="auto"/>
            </w:tcBorders>
            <w:hideMark/>
          </w:tcPr>
          <w:p w14:paraId="39F72EF8" w14:textId="77777777" w:rsidR="00881CAE" w:rsidRPr="00367A97" w:rsidRDefault="00881CAE" w:rsidP="00201B02">
            <w:pPr>
              <w:rPr>
                <w:rFonts w:asciiTheme="minorHAnsi" w:hAnsiTheme="minorHAnsi" w:cstheme="minorHAnsi"/>
                <w:sz w:val="18"/>
                <w:szCs w:val="18"/>
              </w:rPr>
            </w:pPr>
            <w:r w:rsidRPr="00367A97">
              <w:rPr>
                <w:rFonts w:asciiTheme="minorHAnsi" w:hAnsiTheme="minorHAnsi" w:cstheme="minorHAnsi"/>
                <w:sz w:val="18"/>
                <w:szCs w:val="18"/>
              </w:rPr>
              <w:t>29.</w:t>
            </w:r>
          </w:p>
        </w:tc>
        <w:tc>
          <w:tcPr>
            <w:tcW w:w="3825" w:type="dxa"/>
            <w:tcBorders>
              <w:top w:val="nil"/>
              <w:left w:val="outset" w:sz="6" w:space="0" w:color="auto"/>
              <w:bottom w:val="outset" w:sz="6" w:space="0" w:color="auto"/>
              <w:right w:val="outset" w:sz="6" w:space="0" w:color="auto"/>
            </w:tcBorders>
            <w:hideMark/>
          </w:tcPr>
          <w:p w14:paraId="5AD1BD61" w14:textId="77777777" w:rsidR="00881CAE" w:rsidRPr="00367A97" w:rsidRDefault="00881CAE" w:rsidP="00201B02">
            <w:pPr>
              <w:rPr>
                <w:rFonts w:asciiTheme="minorHAnsi" w:hAnsiTheme="minorHAnsi" w:cstheme="minorHAnsi"/>
                <w:sz w:val="18"/>
                <w:szCs w:val="18"/>
              </w:rPr>
            </w:pPr>
            <w:r w:rsidRPr="00367A97">
              <w:rPr>
                <w:rFonts w:asciiTheme="minorHAnsi" w:hAnsiTheme="minorHAnsi" w:cstheme="minorHAnsi"/>
                <w:sz w:val="18"/>
                <w:szCs w:val="18"/>
              </w:rPr>
              <w:t>Vodno tijelo CSR00447_000000, PEŠČENJAK</w:t>
            </w:r>
          </w:p>
        </w:tc>
        <w:tc>
          <w:tcPr>
            <w:tcW w:w="1125" w:type="dxa"/>
            <w:tcBorders>
              <w:top w:val="nil"/>
              <w:left w:val="outset" w:sz="6" w:space="0" w:color="auto"/>
              <w:bottom w:val="outset" w:sz="6" w:space="0" w:color="auto"/>
              <w:right w:val="outset" w:sz="6" w:space="0" w:color="auto"/>
            </w:tcBorders>
            <w:shd w:val="clear" w:color="auto" w:fill="00B0F0"/>
          </w:tcPr>
          <w:p w14:paraId="3B5B118C" w14:textId="77777777" w:rsidR="00881CAE" w:rsidRPr="00367A97" w:rsidRDefault="00881CAE" w:rsidP="00201B02">
            <w:pPr>
              <w:rPr>
                <w:rFonts w:asciiTheme="minorHAnsi" w:hAnsiTheme="minorHAnsi" w:cstheme="minorHAnsi"/>
                <w:sz w:val="18"/>
                <w:szCs w:val="18"/>
              </w:rPr>
            </w:pPr>
          </w:p>
        </w:tc>
        <w:tc>
          <w:tcPr>
            <w:tcW w:w="1125" w:type="dxa"/>
            <w:tcBorders>
              <w:top w:val="nil"/>
              <w:left w:val="outset" w:sz="6" w:space="0" w:color="auto"/>
              <w:bottom w:val="outset" w:sz="6" w:space="0" w:color="auto"/>
              <w:right w:val="outset" w:sz="6" w:space="0" w:color="auto"/>
            </w:tcBorders>
            <w:shd w:val="clear" w:color="auto" w:fill="FFC000"/>
          </w:tcPr>
          <w:p w14:paraId="2FBD037F" w14:textId="77777777" w:rsidR="00881CAE" w:rsidRPr="00367A97" w:rsidRDefault="00881CAE" w:rsidP="00201B02">
            <w:pPr>
              <w:rPr>
                <w:rFonts w:asciiTheme="minorHAnsi" w:hAnsiTheme="minorHAnsi" w:cstheme="minorHAnsi"/>
                <w:sz w:val="18"/>
                <w:szCs w:val="18"/>
              </w:rPr>
            </w:pPr>
          </w:p>
        </w:tc>
        <w:tc>
          <w:tcPr>
            <w:tcW w:w="2400" w:type="dxa"/>
            <w:tcBorders>
              <w:top w:val="nil"/>
              <w:left w:val="outset" w:sz="6" w:space="0" w:color="auto"/>
              <w:bottom w:val="outset" w:sz="6" w:space="0" w:color="auto"/>
              <w:right w:val="outset" w:sz="6" w:space="0" w:color="auto"/>
            </w:tcBorders>
            <w:vAlign w:val="center"/>
            <w:hideMark/>
          </w:tcPr>
          <w:p w14:paraId="013BFE99" w14:textId="77777777" w:rsidR="00881CAE" w:rsidRPr="00367A97" w:rsidRDefault="00881CAE" w:rsidP="00201B02">
            <w:pPr>
              <w:jc w:val="both"/>
              <w:rPr>
                <w:rFonts w:asciiTheme="minorHAnsi" w:hAnsiTheme="minorHAnsi" w:cstheme="minorHAnsi"/>
                <w:sz w:val="18"/>
                <w:szCs w:val="18"/>
              </w:rPr>
            </w:pPr>
            <w:r w:rsidRPr="00367A97">
              <w:rPr>
                <w:rFonts w:asciiTheme="minorHAnsi" w:hAnsiTheme="minorHAnsi" w:cstheme="minorHAnsi"/>
                <w:sz w:val="18"/>
                <w:szCs w:val="18"/>
              </w:rPr>
              <w:t>111, 112, 113, 12</w:t>
            </w:r>
          </w:p>
        </w:tc>
      </w:tr>
      <w:tr w:rsidR="00881CAE" w14:paraId="7709F7F8" w14:textId="77777777" w:rsidTr="00201B02">
        <w:tc>
          <w:tcPr>
            <w:tcW w:w="555" w:type="dxa"/>
            <w:tcBorders>
              <w:top w:val="nil"/>
              <w:left w:val="outset" w:sz="6" w:space="0" w:color="auto"/>
              <w:bottom w:val="outset" w:sz="6" w:space="0" w:color="auto"/>
              <w:right w:val="outset" w:sz="6" w:space="0" w:color="auto"/>
            </w:tcBorders>
            <w:hideMark/>
          </w:tcPr>
          <w:p w14:paraId="07E2A0F8" w14:textId="77777777" w:rsidR="00881CAE" w:rsidRPr="00367A97" w:rsidRDefault="00881CAE" w:rsidP="00201B02">
            <w:pPr>
              <w:rPr>
                <w:rFonts w:asciiTheme="minorHAnsi" w:hAnsiTheme="minorHAnsi" w:cstheme="minorHAnsi"/>
                <w:sz w:val="18"/>
                <w:szCs w:val="18"/>
              </w:rPr>
            </w:pPr>
            <w:r w:rsidRPr="00367A97">
              <w:rPr>
                <w:rFonts w:asciiTheme="minorHAnsi" w:hAnsiTheme="minorHAnsi" w:cstheme="minorHAnsi"/>
                <w:sz w:val="18"/>
                <w:szCs w:val="18"/>
              </w:rPr>
              <w:t>30.</w:t>
            </w:r>
          </w:p>
        </w:tc>
        <w:tc>
          <w:tcPr>
            <w:tcW w:w="3825" w:type="dxa"/>
            <w:tcBorders>
              <w:top w:val="nil"/>
              <w:left w:val="outset" w:sz="6" w:space="0" w:color="auto"/>
              <w:bottom w:val="outset" w:sz="6" w:space="0" w:color="auto"/>
              <w:right w:val="outset" w:sz="6" w:space="0" w:color="auto"/>
            </w:tcBorders>
            <w:hideMark/>
          </w:tcPr>
          <w:p w14:paraId="1C45F33B" w14:textId="77777777" w:rsidR="00881CAE" w:rsidRPr="00367A97" w:rsidRDefault="00881CAE" w:rsidP="00201B02">
            <w:pPr>
              <w:rPr>
                <w:rFonts w:asciiTheme="minorHAnsi" w:hAnsiTheme="minorHAnsi" w:cstheme="minorHAnsi"/>
                <w:sz w:val="18"/>
                <w:szCs w:val="18"/>
              </w:rPr>
            </w:pPr>
            <w:r w:rsidRPr="00367A97">
              <w:rPr>
                <w:rFonts w:asciiTheme="minorHAnsi" w:hAnsiTheme="minorHAnsi" w:cstheme="minorHAnsi"/>
                <w:sz w:val="18"/>
                <w:szCs w:val="18"/>
              </w:rPr>
              <w:t>Vodno tijelo CSR00506_000000, LUKAVEC</w:t>
            </w:r>
          </w:p>
        </w:tc>
        <w:tc>
          <w:tcPr>
            <w:tcW w:w="1125" w:type="dxa"/>
            <w:tcBorders>
              <w:top w:val="nil"/>
              <w:left w:val="outset" w:sz="6" w:space="0" w:color="auto"/>
              <w:bottom w:val="outset" w:sz="6" w:space="0" w:color="auto"/>
              <w:right w:val="outset" w:sz="6" w:space="0" w:color="auto"/>
            </w:tcBorders>
            <w:shd w:val="clear" w:color="auto" w:fill="92D050"/>
          </w:tcPr>
          <w:p w14:paraId="4290ED8F" w14:textId="77777777" w:rsidR="00881CAE" w:rsidRPr="00367A97" w:rsidRDefault="00881CAE" w:rsidP="00201B02">
            <w:pPr>
              <w:rPr>
                <w:rFonts w:asciiTheme="minorHAnsi" w:hAnsiTheme="minorHAnsi" w:cstheme="minorHAnsi"/>
                <w:sz w:val="18"/>
                <w:szCs w:val="18"/>
              </w:rPr>
            </w:pPr>
          </w:p>
        </w:tc>
        <w:tc>
          <w:tcPr>
            <w:tcW w:w="1125" w:type="dxa"/>
            <w:tcBorders>
              <w:top w:val="nil"/>
              <w:left w:val="outset" w:sz="6" w:space="0" w:color="auto"/>
              <w:bottom w:val="outset" w:sz="6" w:space="0" w:color="auto"/>
              <w:right w:val="outset" w:sz="6" w:space="0" w:color="auto"/>
            </w:tcBorders>
            <w:shd w:val="clear" w:color="auto" w:fill="92D050"/>
          </w:tcPr>
          <w:p w14:paraId="4CF65998" w14:textId="77777777" w:rsidR="00881CAE" w:rsidRPr="00367A97" w:rsidRDefault="00881CAE" w:rsidP="00201B02">
            <w:pPr>
              <w:rPr>
                <w:rFonts w:asciiTheme="minorHAnsi" w:hAnsiTheme="minorHAnsi" w:cstheme="minorHAnsi"/>
                <w:sz w:val="18"/>
                <w:szCs w:val="18"/>
              </w:rPr>
            </w:pPr>
          </w:p>
        </w:tc>
        <w:tc>
          <w:tcPr>
            <w:tcW w:w="2400" w:type="dxa"/>
            <w:tcBorders>
              <w:top w:val="nil"/>
              <w:left w:val="outset" w:sz="6" w:space="0" w:color="auto"/>
              <w:bottom w:val="outset" w:sz="6" w:space="0" w:color="auto"/>
              <w:right w:val="outset" w:sz="6" w:space="0" w:color="auto"/>
            </w:tcBorders>
            <w:vAlign w:val="center"/>
            <w:hideMark/>
          </w:tcPr>
          <w:p w14:paraId="21D80379" w14:textId="77777777" w:rsidR="00881CAE" w:rsidRPr="00367A97" w:rsidRDefault="00881CAE" w:rsidP="00201B02">
            <w:pPr>
              <w:jc w:val="both"/>
              <w:rPr>
                <w:rFonts w:asciiTheme="minorHAnsi" w:hAnsiTheme="minorHAnsi" w:cstheme="minorHAnsi"/>
                <w:sz w:val="18"/>
                <w:szCs w:val="18"/>
              </w:rPr>
            </w:pPr>
            <w:r w:rsidRPr="00367A97">
              <w:rPr>
                <w:rFonts w:asciiTheme="minorHAnsi" w:hAnsiTheme="minorHAnsi" w:cstheme="minorHAnsi"/>
                <w:sz w:val="18"/>
                <w:szCs w:val="18"/>
              </w:rPr>
              <w:t>111, 112, 113, 12</w:t>
            </w:r>
          </w:p>
        </w:tc>
      </w:tr>
      <w:tr w:rsidR="00881CAE" w14:paraId="300EC6D2" w14:textId="77777777" w:rsidTr="00201B02">
        <w:tc>
          <w:tcPr>
            <w:tcW w:w="555" w:type="dxa"/>
            <w:tcBorders>
              <w:top w:val="nil"/>
              <w:left w:val="outset" w:sz="6" w:space="0" w:color="auto"/>
              <w:bottom w:val="outset" w:sz="6" w:space="0" w:color="auto"/>
              <w:right w:val="outset" w:sz="6" w:space="0" w:color="auto"/>
            </w:tcBorders>
            <w:hideMark/>
          </w:tcPr>
          <w:p w14:paraId="547ADC14" w14:textId="77777777" w:rsidR="00881CAE" w:rsidRPr="00367A97" w:rsidRDefault="00881CAE" w:rsidP="00201B02">
            <w:pPr>
              <w:rPr>
                <w:rFonts w:asciiTheme="minorHAnsi" w:hAnsiTheme="minorHAnsi" w:cstheme="minorHAnsi"/>
                <w:sz w:val="18"/>
                <w:szCs w:val="18"/>
              </w:rPr>
            </w:pPr>
            <w:r w:rsidRPr="00367A97">
              <w:rPr>
                <w:rFonts w:asciiTheme="minorHAnsi" w:hAnsiTheme="minorHAnsi" w:cstheme="minorHAnsi"/>
                <w:sz w:val="18"/>
                <w:szCs w:val="18"/>
              </w:rPr>
              <w:t>31.</w:t>
            </w:r>
          </w:p>
        </w:tc>
        <w:tc>
          <w:tcPr>
            <w:tcW w:w="3825" w:type="dxa"/>
            <w:tcBorders>
              <w:top w:val="nil"/>
              <w:left w:val="outset" w:sz="6" w:space="0" w:color="auto"/>
              <w:bottom w:val="outset" w:sz="6" w:space="0" w:color="auto"/>
              <w:right w:val="outset" w:sz="6" w:space="0" w:color="auto"/>
            </w:tcBorders>
            <w:hideMark/>
          </w:tcPr>
          <w:p w14:paraId="0859D631" w14:textId="77777777" w:rsidR="00881CAE" w:rsidRPr="00367A97" w:rsidRDefault="00881CAE" w:rsidP="00201B02">
            <w:pPr>
              <w:rPr>
                <w:rFonts w:asciiTheme="minorHAnsi" w:hAnsiTheme="minorHAnsi" w:cstheme="minorHAnsi"/>
                <w:sz w:val="18"/>
                <w:szCs w:val="18"/>
              </w:rPr>
            </w:pPr>
            <w:r w:rsidRPr="00367A97">
              <w:rPr>
                <w:rFonts w:asciiTheme="minorHAnsi" w:hAnsiTheme="minorHAnsi" w:cstheme="minorHAnsi"/>
                <w:sz w:val="18"/>
                <w:szCs w:val="18"/>
              </w:rPr>
              <w:t>Vodno tijelo CSR00556_000000</w:t>
            </w:r>
          </w:p>
        </w:tc>
        <w:tc>
          <w:tcPr>
            <w:tcW w:w="1125" w:type="dxa"/>
            <w:tcBorders>
              <w:top w:val="nil"/>
              <w:left w:val="outset" w:sz="6" w:space="0" w:color="auto"/>
              <w:bottom w:val="outset" w:sz="6" w:space="0" w:color="auto"/>
              <w:right w:val="outset" w:sz="6" w:space="0" w:color="auto"/>
            </w:tcBorders>
            <w:shd w:val="clear" w:color="auto" w:fill="FF0000"/>
          </w:tcPr>
          <w:p w14:paraId="797AD0FE" w14:textId="77777777" w:rsidR="00881CAE" w:rsidRPr="00367A97" w:rsidRDefault="00881CAE" w:rsidP="00201B02">
            <w:pPr>
              <w:rPr>
                <w:rFonts w:asciiTheme="minorHAnsi" w:hAnsiTheme="minorHAnsi" w:cstheme="minorHAnsi"/>
                <w:sz w:val="18"/>
                <w:szCs w:val="18"/>
              </w:rPr>
            </w:pPr>
          </w:p>
        </w:tc>
        <w:tc>
          <w:tcPr>
            <w:tcW w:w="1125" w:type="dxa"/>
            <w:tcBorders>
              <w:top w:val="nil"/>
              <w:left w:val="outset" w:sz="6" w:space="0" w:color="auto"/>
              <w:bottom w:val="outset" w:sz="6" w:space="0" w:color="auto"/>
              <w:right w:val="outset" w:sz="6" w:space="0" w:color="auto"/>
            </w:tcBorders>
            <w:shd w:val="clear" w:color="auto" w:fill="FF0000"/>
          </w:tcPr>
          <w:p w14:paraId="77B08D24" w14:textId="77777777" w:rsidR="00881CAE" w:rsidRPr="00367A97" w:rsidRDefault="00881CAE" w:rsidP="00201B02">
            <w:pPr>
              <w:rPr>
                <w:rFonts w:asciiTheme="minorHAnsi" w:hAnsiTheme="minorHAnsi" w:cstheme="minorHAnsi"/>
                <w:sz w:val="18"/>
                <w:szCs w:val="18"/>
              </w:rPr>
            </w:pPr>
          </w:p>
        </w:tc>
        <w:tc>
          <w:tcPr>
            <w:tcW w:w="2400" w:type="dxa"/>
            <w:tcBorders>
              <w:top w:val="nil"/>
              <w:left w:val="outset" w:sz="6" w:space="0" w:color="auto"/>
              <w:bottom w:val="outset" w:sz="6" w:space="0" w:color="auto"/>
              <w:right w:val="outset" w:sz="6" w:space="0" w:color="auto"/>
            </w:tcBorders>
            <w:vAlign w:val="center"/>
            <w:hideMark/>
          </w:tcPr>
          <w:p w14:paraId="4B239B6F" w14:textId="77777777" w:rsidR="00881CAE" w:rsidRPr="00367A97" w:rsidRDefault="00881CAE" w:rsidP="00201B02">
            <w:pPr>
              <w:jc w:val="both"/>
              <w:rPr>
                <w:rFonts w:asciiTheme="minorHAnsi" w:hAnsiTheme="minorHAnsi" w:cstheme="minorHAnsi"/>
                <w:sz w:val="18"/>
                <w:szCs w:val="18"/>
              </w:rPr>
            </w:pPr>
            <w:r w:rsidRPr="00367A97">
              <w:rPr>
                <w:rFonts w:asciiTheme="minorHAnsi" w:hAnsiTheme="minorHAnsi" w:cstheme="minorHAnsi"/>
                <w:sz w:val="18"/>
                <w:szCs w:val="18"/>
              </w:rPr>
              <w:t>06, 111, 12</w:t>
            </w:r>
          </w:p>
        </w:tc>
      </w:tr>
      <w:tr w:rsidR="00881CAE" w14:paraId="047581DB" w14:textId="77777777" w:rsidTr="00201B02">
        <w:tc>
          <w:tcPr>
            <w:tcW w:w="555" w:type="dxa"/>
            <w:tcBorders>
              <w:top w:val="nil"/>
              <w:left w:val="outset" w:sz="6" w:space="0" w:color="auto"/>
              <w:bottom w:val="outset" w:sz="6" w:space="0" w:color="auto"/>
              <w:right w:val="outset" w:sz="6" w:space="0" w:color="auto"/>
            </w:tcBorders>
            <w:hideMark/>
          </w:tcPr>
          <w:p w14:paraId="41EE236E" w14:textId="77777777" w:rsidR="00881CAE" w:rsidRPr="00367A97" w:rsidRDefault="00881CAE" w:rsidP="00201B02">
            <w:pPr>
              <w:rPr>
                <w:rFonts w:asciiTheme="minorHAnsi" w:hAnsiTheme="minorHAnsi" w:cstheme="minorHAnsi"/>
                <w:sz w:val="18"/>
                <w:szCs w:val="18"/>
              </w:rPr>
            </w:pPr>
            <w:r w:rsidRPr="00367A97">
              <w:rPr>
                <w:rFonts w:asciiTheme="minorHAnsi" w:hAnsiTheme="minorHAnsi" w:cstheme="minorHAnsi"/>
                <w:sz w:val="18"/>
                <w:szCs w:val="18"/>
              </w:rPr>
              <w:t>32.</w:t>
            </w:r>
          </w:p>
        </w:tc>
        <w:tc>
          <w:tcPr>
            <w:tcW w:w="3825" w:type="dxa"/>
            <w:tcBorders>
              <w:top w:val="nil"/>
              <w:left w:val="outset" w:sz="6" w:space="0" w:color="auto"/>
              <w:bottom w:val="outset" w:sz="6" w:space="0" w:color="auto"/>
              <w:right w:val="outset" w:sz="6" w:space="0" w:color="auto"/>
            </w:tcBorders>
            <w:hideMark/>
          </w:tcPr>
          <w:p w14:paraId="67D21531" w14:textId="77777777" w:rsidR="00881CAE" w:rsidRPr="00367A97" w:rsidRDefault="00881CAE" w:rsidP="00201B02">
            <w:pPr>
              <w:rPr>
                <w:rFonts w:asciiTheme="minorHAnsi" w:hAnsiTheme="minorHAnsi" w:cstheme="minorHAnsi"/>
                <w:sz w:val="18"/>
                <w:szCs w:val="18"/>
              </w:rPr>
            </w:pPr>
            <w:r w:rsidRPr="00367A97">
              <w:rPr>
                <w:rFonts w:asciiTheme="minorHAnsi" w:hAnsiTheme="minorHAnsi" w:cstheme="minorHAnsi"/>
                <w:sz w:val="18"/>
                <w:szCs w:val="18"/>
              </w:rPr>
              <w:t>Vodno tijelo CSR00719_000000</w:t>
            </w:r>
          </w:p>
        </w:tc>
        <w:tc>
          <w:tcPr>
            <w:tcW w:w="1125" w:type="dxa"/>
            <w:tcBorders>
              <w:top w:val="nil"/>
              <w:left w:val="outset" w:sz="6" w:space="0" w:color="auto"/>
              <w:bottom w:val="outset" w:sz="6" w:space="0" w:color="auto"/>
              <w:right w:val="outset" w:sz="6" w:space="0" w:color="auto"/>
            </w:tcBorders>
            <w:shd w:val="clear" w:color="auto" w:fill="92D050"/>
          </w:tcPr>
          <w:p w14:paraId="0183D7AA" w14:textId="77777777" w:rsidR="00881CAE" w:rsidRPr="00367A97" w:rsidRDefault="00881CAE" w:rsidP="00201B02">
            <w:pPr>
              <w:rPr>
                <w:rFonts w:asciiTheme="minorHAnsi" w:hAnsiTheme="minorHAnsi" w:cstheme="minorHAnsi"/>
                <w:sz w:val="18"/>
                <w:szCs w:val="18"/>
              </w:rPr>
            </w:pPr>
          </w:p>
        </w:tc>
        <w:tc>
          <w:tcPr>
            <w:tcW w:w="1125" w:type="dxa"/>
            <w:tcBorders>
              <w:top w:val="nil"/>
              <w:left w:val="outset" w:sz="6" w:space="0" w:color="auto"/>
              <w:bottom w:val="outset" w:sz="6" w:space="0" w:color="auto"/>
              <w:right w:val="outset" w:sz="6" w:space="0" w:color="auto"/>
            </w:tcBorders>
            <w:shd w:val="clear" w:color="auto" w:fill="00B0F0"/>
          </w:tcPr>
          <w:p w14:paraId="39F54696" w14:textId="77777777" w:rsidR="00881CAE" w:rsidRPr="00367A97" w:rsidRDefault="00881CAE" w:rsidP="00201B02">
            <w:pPr>
              <w:rPr>
                <w:rFonts w:asciiTheme="minorHAnsi" w:hAnsiTheme="minorHAnsi" w:cstheme="minorHAnsi"/>
                <w:sz w:val="18"/>
                <w:szCs w:val="18"/>
              </w:rPr>
            </w:pPr>
          </w:p>
        </w:tc>
        <w:tc>
          <w:tcPr>
            <w:tcW w:w="2400" w:type="dxa"/>
            <w:tcBorders>
              <w:top w:val="nil"/>
              <w:left w:val="outset" w:sz="6" w:space="0" w:color="auto"/>
              <w:bottom w:val="outset" w:sz="6" w:space="0" w:color="auto"/>
              <w:right w:val="outset" w:sz="6" w:space="0" w:color="auto"/>
            </w:tcBorders>
            <w:vAlign w:val="center"/>
            <w:hideMark/>
          </w:tcPr>
          <w:p w14:paraId="11A1BA51" w14:textId="77777777" w:rsidR="00881CAE" w:rsidRPr="00367A97" w:rsidRDefault="00881CAE" w:rsidP="00201B02">
            <w:pPr>
              <w:jc w:val="both"/>
              <w:rPr>
                <w:rFonts w:asciiTheme="minorHAnsi" w:hAnsiTheme="minorHAnsi" w:cstheme="minorHAnsi"/>
                <w:sz w:val="18"/>
                <w:szCs w:val="18"/>
              </w:rPr>
            </w:pPr>
            <w:r w:rsidRPr="00367A97">
              <w:rPr>
                <w:rFonts w:asciiTheme="minorHAnsi" w:hAnsiTheme="minorHAnsi" w:cstheme="minorHAnsi"/>
                <w:sz w:val="18"/>
                <w:szCs w:val="18"/>
              </w:rPr>
              <w:t>06, 111, 112, 12</w:t>
            </w:r>
          </w:p>
        </w:tc>
      </w:tr>
      <w:tr w:rsidR="00881CAE" w14:paraId="2E86EA3D" w14:textId="77777777" w:rsidTr="00201B02">
        <w:tc>
          <w:tcPr>
            <w:tcW w:w="555" w:type="dxa"/>
            <w:tcBorders>
              <w:top w:val="nil"/>
              <w:left w:val="outset" w:sz="6" w:space="0" w:color="auto"/>
              <w:bottom w:val="outset" w:sz="6" w:space="0" w:color="auto"/>
              <w:right w:val="outset" w:sz="6" w:space="0" w:color="auto"/>
            </w:tcBorders>
            <w:hideMark/>
          </w:tcPr>
          <w:p w14:paraId="2B036C87" w14:textId="77777777" w:rsidR="00881CAE" w:rsidRPr="00367A97" w:rsidRDefault="00881CAE" w:rsidP="00201B02">
            <w:pPr>
              <w:rPr>
                <w:rFonts w:asciiTheme="minorHAnsi" w:hAnsiTheme="minorHAnsi" w:cstheme="minorHAnsi"/>
                <w:sz w:val="18"/>
                <w:szCs w:val="18"/>
              </w:rPr>
            </w:pPr>
            <w:r w:rsidRPr="00367A97">
              <w:rPr>
                <w:rFonts w:asciiTheme="minorHAnsi" w:hAnsiTheme="minorHAnsi" w:cstheme="minorHAnsi"/>
                <w:sz w:val="18"/>
                <w:szCs w:val="18"/>
              </w:rPr>
              <w:t>33.</w:t>
            </w:r>
          </w:p>
        </w:tc>
        <w:tc>
          <w:tcPr>
            <w:tcW w:w="3825" w:type="dxa"/>
            <w:tcBorders>
              <w:top w:val="nil"/>
              <w:left w:val="outset" w:sz="6" w:space="0" w:color="auto"/>
              <w:bottom w:val="outset" w:sz="6" w:space="0" w:color="auto"/>
              <w:right w:val="outset" w:sz="6" w:space="0" w:color="auto"/>
            </w:tcBorders>
            <w:hideMark/>
          </w:tcPr>
          <w:p w14:paraId="3D6732D6" w14:textId="77777777" w:rsidR="00881CAE" w:rsidRPr="00367A97" w:rsidRDefault="00881CAE" w:rsidP="00201B02">
            <w:pPr>
              <w:rPr>
                <w:rFonts w:asciiTheme="minorHAnsi" w:hAnsiTheme="minorHAnsi" w:cstheme="minorHAnsi"/>
                <w:sz w:val="18"/>
                <w:szCs w:val="18"/>
              </w:rPr>
            </w:pPr>
            <w:r w:rsidRPr="00367A97">
              <w:rPr>
                <w:rFonts w:asciiTheme="minorHAnsi" w:hAnsiTheme="minorHAnsi" w:cstheme="minorHAnsi"/>
                <w:sz w:val="18"/>
                <w:szCs w:val="18"/>
              </w:rPr>
              <w:t>Vodno tijelo CSR01075_000000</w:t>
            </w:r>
          </w:p>
        </w:tc>
        <w:tc>
          <w:tcPr>
            <w:tcW w:w="1125" w:type="dxa"/>
            <w:tcBorders>
              <w:top w:val="nil"/>
              <w:left w:val="outset" w:sz="6" w:space="0" w:color="auto"/>
              <w:bottom w:val="outset" w:sz="6" w:space="0" w:color="auto"/>
              <w:right w:val="outset" w:sz="6" w:space="0" w:color="auto"/>
            </w:tcBorders>
            <w:shd w:val="clear" w:color="auto" w:fill="FF0000"/>
          </w:tcPr>
          <w:p w14:paraId="3B1613A2" w14:textId="77777777" w:rsidR="00881CAE" w:rsidRPr="00367A97" w:rsidRDefault="00881CAE" w:rsidP="00201B02">
            <w:pPr>
              <w:rPr>
                <w:rFonts w:asciiTheme="minorHAnsi" w:hAnsiTheme="minorHAnsi" w:cstheme="minorHAnsi"/>
                <w:sz w:val="18"/>
                <w:szCs w:val="18"/>
              </w:rPr>
            </w:pPr>
          </w:p>
        </w:tc>
        <w:tc>
          <w:tcPr>
            <w:tcW w:w="1125" w:type="dxa"/>
            <w:tcBorders>
              <w:top w:val="nil"/>
              <w:left w:val="outset" w:sz="6" w:space="0" w:color="auto"/>
              <w:bottom w:val="outset" w:sz="6" w:space="0" w:color="auto"/>
              <w:right w:val="outset" w:sz="6" w:space="0" w:color="auto"/>
            </w:tcBorders>
            <w:shd w:val="clear" w:color="auto" w:fill="FF0000"/>
          </w:tcPr>
          <w:p w14:paraId="58FC0A29" w14:textId="77777777" w:rsidR="00881CAE" w:rsidRPr="00367A97" w:rsidRDefault="00881CAE" w:rsidP="00201B02">
            <w:pPr>
              <w:rPr>
                <w:rFonts w:asciiTheme="minorHAnsi" w:hAnsiTheme="minorHAnsi" w:cstheme="minorHAnsi"/>
                <w:sz w:val="18"/>
                <w:szCs w:val="18"/>
              </w:rPr>
            </w:pPr>
          </w:p>
        </w:tc>
        <w:tc>
          <w:tcPr>
            <w:tcW w:w="2400" w:type="dxa"/>
            <w:tcBorders>
              <w:top w:val="nil"/>
              <w:left w:val="outset" w:sz="6" w:space="0" w:color="auto"/>
              <w:bottom w:val="outset" w:sz="6" w:space="0" w:color="auto"/>
              <w:right w:val="outset" w:sz="6" w:space="0" w:color="auto"/>
            </w:tcBorders>
            <w:vAlign w:val="center"/>
            <w:hideMark/>
          </w:tcPr>
          <w:p w14:paraId="581EBEB4" w14:textId="77777777" w:rsidR="00881CAE" w:rsidRPr="00367A97" w:rsidRDefault="00881CAE" w:rsidP="00201B02">
            <w:pPr>
              <w:jc w:val="both"/>
              <w:rPr>
                <w:rFonts w:asciiTheme="minorHAnsi" w:hAnsiTheme="minorHAnsi" w:cstheme="minorHAnsi"/>
                <w:sz w:val="18"/>
                <w:szCs w:val="18"/>
              </w:rPr>
            </w:pPr>
            <w:r w:rsidRPr="00367A97">
              <w:rPr>
                <w:rFonts w:asciiTheme="minorHAnsi" w:hAnsiTheme="minorHAnsi" w:cstheme="minorHAnsi"/>
                <w:sz w:val="18"/>
                <w:szCs w:val="18"/>
              </w:rPr>
              <w:t>12</w:t>
            </w:r>
          </w:p>
        </w:tc>
      </w:tr>
      <w:tr w:rsidR="00881CAE" w14:paraId="38D1FBF6" w14:textId="77777777" w:rsidTr="00201B02">
        <w:tc>
          <w:tcPr>
            <w:tcW w:w="555" w:type="dxa"/>
            <w:tcBorders>
              <w:top w:val="nil"/>
              <w:left w:val="outset" w:sz="6" w:space="0" w:color="auto"/>
              <w:bottom w:val="outset" w:sz="6" w:space="0" w:color="auto"/>
              <w:right w:val="outset" w:sz="6" w:space="0" w:color="auto"/>
            </w:tcBorders>
            <w:hideMark/>
          </w:tcPr>
          <w:p w14:paraId="08D500C1" w14:textId="77777777" w:rsidR="00881CAE" w:rsidRPr="00367A97" w:rsidRDefault="00881CAE" w:rsidP="00201B02">
            <w:pPr>
              <w:rPr>
                <w:rFonts w:asciiTheme="minorHAnsi" w:hAnsiTheme="minorHAnsi" w:cstheme="minorHAnsi"/>
                <w:sz w:val="18"/>
                <w:szCs w:val="18"/>
              </w:rPr>
            </w:pPr>
            <w:r w:rsidRPr="00367A97">
              <w:rPr>
                <w:rFonts w:asciiTheme="minorHAnsi" w:hAnsiTheme="minorHAnsi" w:cstheme="minorHAnsi"/>
                <w:sz w:val="18"/>
                <w:szCs w:val="18"/>
              </w:rPr>
              <w:t>34.</w:t>
            </w:r>
          </w:p>
        </w:tc>
        <w:tc>
          <w:tcPr>
            <w:tcW w:w="3825" w:type="dxa"/>
            <w:tcBorders>
              <w:top w:val="nil"/>
              <w:left w:val="outset" w:sz="6" w:space="0" w:color="auto"/>
              <w:bottom w:val="outset" w:sz="6" w:space="0" w:color="auto"/>
              <w:right w:val="outset" w:sz="6" w:space="0" w:color="auto"/>
            </w:tcBorders>
            <w:hideMark/>
          </w:tcPr>
          <w:p w14:paraId="6E8A9060" w14:textId="77777777" w:rsidR="00881CAE" w:rsidRPr="00367A97" w:rsidRDefault="00881CAE" w:rsidP="00201B02">
            <w:pPr>
              <w:rPr>
                <w:rFonts w:asciiTheme="minorHAnsi" w:hAnsiTheme="minorHAnsi" w:cstheme="minorHAnsi"/>
                <w:sz w:val="18"/>
                <w:szCs w:val="18"/>
              </w:rPr>
            </w:pPr>
            <w:r w:rsidRPr="00367A97">
              <w:rPr>
                <w:rFonts w:asciiTheme="minorHAnsi" w:hAnsiTheme="minorHAnsi" w:cstheme="minorHAnsi"/>
                <w:sz w:val="18"/>
                <w:szCs w:val="18"/>
              </w:rPr>
              <w:t>Vodno tijelo CSR01207_000000</w:t>
            </w:r>
          </w:p>
        </w:tc>
        <w:tc>
          <w:tcPr>
            <w:tcW w:w="1125" w:type="dxa"/>
            <w:tcBorders>
              <w:top w:val="nil"/>
              <w:left w:val="outset" w:sz="6" w:space="0" w:color="auto"/>
              <w:bottom w:val="outset" w:sz="6" w:space="0" w:color="auto"/>
              <w:right w:val="outset" w:sz="6" w:space="0" w:color="auto"/>
            </w:tcBorders>
            <w:shd w:val="clear" w:color="auto" w:fill="00B0F0"/>
          </w:tcPr>
          <w:p w14:paraId="54D1AFC8" w14:textId="77777777" w:rsidR="00881CAE" w:rsidRPr="00367A97" w:rsidRDefault="00881CAE" w:rsidP="00201B02">
            <w:pPr>
              <w:rPr>
                <w:rFonts w:asciiTheme="minorHAnsi" w:hAnsiTheme="minorHAnsi" w:cstheme="minorHAnsi"/>
                <w:sz w:val="18"/>
                <w:szCs w:val="18"/>
              </w:rPr>
            </w:pPr>
          </w:p>
        </w:tc>
        <w:tc>
          <w:tcPr>
            <w:tcW w:w="1125" w:type="dxa"/>
            <w:tcBorders>
              <w:top w:val="nil"/>
              <w:left w:val="outset" w:sz="6" w:space="0" w:color="auto"/>
              <w:bottom w:val="outset" w:sz="6" w:space="0" w:color="auto"/>
              <w:right w:val="outset" w:sz="6" w:space="0" w:color="auto"/>
            </w:tcBorders>
            <w:shd w:val="clear" w:color="auto" w:fill="00B0F0"/>
          </w:tcPr>
          <w:p w14:paraId="0B515DB5" w14:textId="77777777" w:rsidR="00881CAE" w:rsidRPr="00367A97" w:rsidRDefault="00881CAE" w:rsidP="00201B02">
            <w:pPr>
              <w:rPr>
                <w:rFonts w:asciiTheme="minorHAnsi" w:hAnsiTheme="minorHAnsi" w:cstheme="minorHAnsi"/>
                <w:sz w:val="18"/>
                <w:szCs w:val="18"/>
              </w:rPr>
            </w:pPr>
          </w:p>
        </w:tc>
        <w:tc>
          <w:tcPr>
            <w:tcW w:w="2400" w:type="dxa"/>
            <w:tcBorders>
              <w:top w:val="nil"/>
              <w:left w:val="outset" w:sz="6" w:space="0" w:color="auto"/>
              <w:bottom w:val="outset" w:sz="6" w:space="0" w:color="auto"/>
              <w:right w:val="outset" w:sz="6" w:space="0" w:color="auto"/>
            </w:tcBorders>
            <w:vAlign w:val="center"/>
            <w:hideMark/>
          </w:tcPr>
          <w:p w14:paraId="4B849842" w14:textId="77777777" w:rsidR="00881CAE" w:rsidRPr="00367A97" w:rsidRDefault="00881CAE" w:rsidP="00201B02">
            <w:pPr>
              <w:jc w:val="both"/>
              <w:rPr>
                <w:rFonts w:asciiTheme="minorHAnsi" w:hAnsiTheme="minorHAnsi" w:cstheme="minorHAnsi"/>
                <w:sz w:val="18"/>
                <w:szCs w:val="18"/>
              </w:rPr>
            </w:pPr>
            <w:r w:rsidRPr="00367A97">
              <w:rPr>
                <w:rFonts w:asciiTheme="minorHAnsi" w:hAnsiTheme="minorHAnsi" w:cstheme="minorHAnsi"/>
                <w:sz w:val="18"/>
                <w:szCs w:val="18"/>
              </w:rPr>
              <w:t>08, 111, 112, 113, 12</w:t>
            </w:r>
          </w:p>
        </w:tc>
      </w:tr>
      <w:tr w:rsidR="00881CAE" w14:paraId="7E4B4630" w14:textId="77777777" w:rsidTr="00201B02">
        <w:tc>
          <w:tcPr>
            <w:tcW w:w="555" w:type="dxa"/>
            <w:tcBorders>
              <w:top w:val="nil"/>
              <w:left w:val="outset" w:sz="6" w:space="0" w:color="auto"/>
              <w:bottom w:val="outset" w:sz="6" w:space="0" w:color="auto"/>
              <w:right w:val="outset" w:sz="6" w:space="0" w:color="auto"/>
            </w:tcBorders>
            <w:hideMark/>
          </w:tcPr>
          <w:p w14:paraId="6ABBD9FE" w14:textId="77777777" w:rsidR="00881CAE" w:rsidRPr="00367A97" w:rsidRDefault="00881CAE" w:rsidP="00201B02">
            <w:pPr>
              <w:rPr>
                <w:rFonts w:asciiTheme="minorHAnsi" w:hAnsiTheme="minorHAnsi" w:cstheme="minorHAnsi"/>
                <w:sz w:val="18"/>
                <w:szCs w:val="18"/>
              </w:rPr>
            </w:pPr>
            <w:r w:rsidRPr="00367A97">
              <w:rPr>
                <w:rFonts w:asciiTheme="minorHAnsi" w:hAnsiTheme="minorHAnsi" w:cstheme="minorHAnsi"/>
                <w:sz w:val="18"/>
                <w:szCs w:val="18"/>
              </w:rPr>
              <w:t>35.</w:t>
            </w:r>
          </w:p>
        </w:tc>
        <w:tc>
          <w:tcPr>
            <w:tcW w:w="3825" w:type="dxa"/>
            <w:tcBorders>
              <w:top w:val="nil"/>
              <w:left w:val="outset" w:sz="6" w:space="0" w:color="auto"/>
              <w:bottom w:val="outset" w:sz="6" w:space="0" w:color="auto"/>
              <w:right w:val="outset" w:sz="6" w:space="0" w:color="auto"/>
            </w:tcBorders>
            <w:hideMark/>
          </w:tcPr>
          <w:p w14:paraId="43A6C602" w14:textId="77777777" w:rsidR="00881CAE" w:rsidRPr="00367A97" w:rsidRDefault="00881CAE" w:rsidP="00201B02">
            <w:pPr>
              <w:rPr>
                <w:rFonts w:asciiTheme="minorHAnsi" w:hAnsiTheme="minorHAnsi" w:cstheme="minorHAnsi"/>
                <w:sz w:val="18"/>
                <w:szCs w:val="18"/>
              </w:rPr>
            </w:pPr>
            <w:r w:rsidRPr="00367A97">
              <w:rPr>
                <w:rFonts w:asciiTheme="minorHAnsi" w:hAnsiTheme="minorHAnsi" w:cstheme="minorHAnsi"/>
                <w:sz w:val="18"/>
                <w:szCs w:val="18"/>
              </w:rPr>
              <w:t>Vodno tijelo CSR01254_000000</w:t>
            </w:r>
          </w:p>
        </w:tc>
        <w:tc>
          <w:tcPr>
            <w:tcW w:w="1125" w:type="dxa"/>
            <w:tcBorders>
              <w:top w:val="nil"/>
              <w:left w:val="outset" w:sz="6" w:space="0" w:color="auto"/>
              <w:bottom w:val="outset" w:sz="6" w:space="0" w:color="auto"/>
              <w:right w:val="outset" w:sz="6" w:space="0" w:color="auto"/>
            </w:tcBorders>
            <w:shd w:val="clear" w:color="auto" w:fill="FFFF00"/>
          </w:tcPr>
          <w:p w14:paraId="7007014E" w14:textId="77777777" w:rsidR="00881CAE" w:rsidRPr="00367A97" w:rsidRDefault="00881CAE" w:rsidP="00201B02">
            <w:pPr>
              <w:rPr>
                <w:rFonts w:asciiTheme="minorHAnsi" w:hAnsiTheme="minorHAnsi" w:cstheme="minorHAnsi"/>
                <w:sz w:val="18"/>
                <w:szCs w:val="18"/>
              </w:rPr>
            </w:pPr>
          </w:p>
        </w:tc>
        <w:tc>
          <w:tcPr>
            <w:tcW w:w="1125" w:type="dxa"/>
            <w:tcBorders>
              <w:top w:val="nil"/>
              <w:left w:val="outset" w:sz="6" w:space="0" w:color="auto"/>
              <w:bottom w:val="outset" w:sz="6" w:space="0" w:color="auto"/>
              <w:right w:val="outset" w:sz="6" w:space="0" w:color="auto"/>
            </w:tcBorders>
            <w:shd w:val="clear" w:color="auto" w:fill="FFFF00"/>
          </w:tcPr>
          <w:p w14:paraId="57CA1195" w14:textId="77777777" w:rsidR="00881CAE" w:rsidRPr="00367A97" w:rsidRDefault="00881CAE" w:rsidP="00201B02">
            <w:pPr>
              <w:rPr>
                <w:rFonts w:asciiTheme="minorHAnsi" w:hAnsiTheme="minorHAnsi" w:cstheme="minorHAnsi"/>
                <w:sz w:val="18"/>
                <w:szCs w:val="18"/>
              </w:rPr>
            </w:pPr>
          </w:p>
        </w:tc>
        <w:tc>
          <w:tcPr>
            <w:tcW w:w="2400" w:type="dxa"/>
            <w:tcBorders>
              <w:top w:val="nil"/>
              <w:left w:val="outset" w:sz="6" w:space="0" w:color="auto"/>
              <w:bottom w:val="outset" w:sz="6" w:space="0" w:color="auto"/>
              <w:right w:val="outset" w:sz="6" w:space="0" w:color="auto"/>
            </w:tcBorders>
            <w:vAlign w:val="center"/>
            <w:hideMark/>
          </w:tcPr>
          <w:p w14:paraId="7E1171E4" w14:textId="77777777" w:rsidR="00881CAE" w:rsidRPr="00367A97" w:rsidRDefault="00881CAE" w:rsidP="00201B02">
            <w:pPr>
              <w:jc w:val="both"/>
              <w:rPr>
                <w:rFonts w:asciiTheme="minorHAnsi" w:hAnsiTheme="minorHAnsi" w:cstheme="minorHAnsi"/>
                <w:sz w:val="18"/>
                <w:szCs w:val="18"/>
              </w:rPr>
            </w:pPr>
            <w:r w:rsidRPr="00367A97">
              <w:rPr>
                <w:rFonts w:asciiTheme="minorHAnsi" w:hAnsiTheme="minorHAnsi" w:cstheme="minorHAnsi"/>
                <w:sz w:val="18"/>
                <w:szCs w:val="18"/>
              </w:rPr>
              <w:t>08, 111, 112, 113, 12</w:t>
            </w:r>
          </w:p>
        </w:tc>
      </w:tr>
      <w:tr w:rsidR="00881CAE" w14:paraId="7FCCB596" w14:textId="77777777" w:rsidTr="00201B02">
        <w:tc>
          <w:tcPr>
            <w:tcW w:w="555" w:type="dxa"/>
            <w:tcBorders>
              <w:top w:val="nil"/>
              <w:left w:val="outset" w:sz="6" w:space="0" w:color="auto"/>
              <w:bottom w:val="outset" w:sz="6" w:space="0" w:color="auto"/>
              <w:right w:val="outset" w:sz="6" w:space="0" w:color="auto"/>
            </w:tcBorders>
            <w:hideMark/>
          </w:tcPr>
          <w:p w14:paraId="28D0A423" w14:textId="77777777" w:rsidR="00881CAE" w:rsidRPr="00367A97" w:rsidRDefault="00881CAE" w:rsidP="00201B02">
            <w:pPr>
              <w:rPr>
                <w:rFonts w:asciiTheme="minorHAnsi" w:hAnsiTheme="minorHAnsi" w:cstheme="minorHAnsi"/>
                <w:sz w:val="18"/>
                <w:szCs w:val="18"/>
              </w:rPr>
            </w:pPr>
            <w:r w:rsidRPr="00367A97">
              <w:rPr>
                <w:rFonts w:asciiTheme="minorHAnsi" w:hAnsiTheme="minorHAnsi" w:cstheme="minorHAnsi"/>
                <w:sz w:val="18"/>
                <w:szCs w:val="18"/>
              </w:rPr>
              <w:t>36.</w:t>
            </w:r>
          </w:p>
        </w:tc>
        <w:tc>
          <w:tcPr>
            <w:tcW w:w="3825" w:type="dxa"/>
            <w:tcBorders>
              <w:top w:val="nil"/>
              <w:left w:val="outset" w:sz="6" w:space="0" w:color="auto"/>
              <w:bottom w:val="outset" w:sz="6" w:space="0" w:color="auto"/>
              <w:right w:val="outset" w:sz="6" w:space="0" w:color="auto"/>
            </w:tcBorders>
            <w:hideMark/>
          </w:tcPr>
          <w:p w14:paraId="6735A090" w14:textId="77777777" w:rsidR="00881CAE" w:rsidRPr="00367A97" w:rsidRDefault="00881CAE" w:rsidP="00201B02">
            <w:pPr>
              <w:rPr>
                <w:rFonts w:asciiTheme="minorHAnsi" w:hAnsiTheme="minorHAnsi" w:cstheme="minorHAnsi"/>
                <w:sz w:val="18"/>
                <w:szCs w:val="18"/>
              </w:rPr>
            </w:pPr>
            <w:r w:rsidRPr="00367A97">
              <w:rPr>
                <w:rFonts w:asciiTheme="minorHAnsi" w:hAnsiTheme="minorHAnsi" w:cstheme="minorHAnsi"/>
                <w:sz w:val="18"/>
                <w:szCs w:val="18"/>
              </w:rPr>
              <w:t>Vodno tijelo CSR01293_000000</w:t>
            </w:r>
          </w:p>
        </w:tc>
        <w:tc>
          <w:tcPr>
            <w:tcW w:w="1125" w:type="dxa"/>
            <w:tcBorders>
              <w:top w:val="nil"/>
              <w:left w:val="outset" w:sz="6" w:space="0" w:color="auto"/>
              <w:bottom w:val="outset" w:sz="6" w:space="0" w:color="auto"/>
              <w:right w:val="outset" w:sz="6" w:space="0" w:color="auto"/>
            </w:tcBorders>
            <w:shd w:val="clear" w:color="auto" w:fill="FFFF00"/>
          </w:tcPr>
          <w:p w14:paraId="0F5DA9F4" w14:textId="77777777" w:rsidR="00881CAE" w:rsidRPr="00367A97" w:rsidRDefault="00881CAE" w:rsidP="00201B02">
            <w:pPr>
              <w:rPr>
                <w:rFonts w:asciiTheme="minorHAnsi" w:hAnsiTheme="minorHAnsi" w:cstheme="minorHAnsi"/>
                <w:sz w:val="18"/>
                <w:szCs w:val="18"/>
              </w:rPr>
            </w:pPr>
          </w:p>
        </w:tc>
        <w:tc>
          <w:tcPr>
            <w:tcW w:w="1125" w:type="dxa"/>
            <w:tcBorders>
              <w:top w:val="nil"/>
              <w:left w:val="outset" w:sz="6" w:space="0" w:color="auto"/>
              <w:bottom w:val="outset" w:sz="6" w:space="0" w:color="auto"/>
              <w:right w:val="outset" w:sz="6" w:space="0" w:color="auto"/>
            </w:tcBorders>
            <w:shd w:val="clear" w:color="auto" w:fill="FFFF00"/>
          </w:tcPr>
          <w:p w14:paraId="174DAFDD" w14:textId="77777777" w:rsidR="00881CAE" w:rsidRPr="00367A97" w:rsidRDefault="00881CAE" w:rsidP="00201B02">
            <w:pPr>
              <w:rPr>
                <w:rFonts w:asciiTheme="minorHAnsi" w:hAnsiTheme="minorHAnsi" w:cstheme="minorHAnsi"/>
                <w:sz w:val="18"/>
                <w:szCs w:val="18"/>
              </w:rPr>
            </w:pPr>
          </w:p>
        </w:tc>
        <w:tc>
          <w:tcPr>
            <w:tcW w:w="2400" w:type="dxa"/>
            <w:tcBorders>
              <w:top w:val="nil"/>
              <w:left w:val="outset" w:sz="6" w:space="0" w:color="auto"/>
              <w:bottom w:val="outset" w:sz="6" w:space="0" w:color="auto"/>
              <w:right w:val="outset" w:sz="6" w:space="0" w:color="auto"/>
            </w:tcBorders>
            <w:vAlign w:val="center"/>
            <w:hideMark/>
          </w:tcPr>
          <w:p w14:paraId="1A6069EF" w14:textId="77777777" w:rsidR="00881CAE" w:rsidRPr="00367A97" w:rsidRDefault="00881CAE" w:rsidP="00201B02">
            <w:pPr>
              <w:jc w:val="both"/>
              <w:rPr>
                <w:rFonts w:asciiTheme="minorHAnsi" w:hAnsiTheme="minorHAnsi" w:cstheme="minorHAnsi"/>
                <w:sz w:val="18"/>
                <w:szCs w:val="18"/>
              </w:rPr>
            </w:pPr>
            <w:r w:rsidRPr="00367A97">
              <w:rPr>
                <w:rFonts w:asciiTheme="minorHAnsi" w:hAnsiTheme="minorHAnsi" w:cstheme="minorHAnsi"/>
                <w:sz w:val="18"/>
                <w:szCs w:val="18"/>
              </w:rPr>
              <w:t>06, 111, 12</w:t>
            </w:r>
          </w:p>
        </w:tc>
      </w:tr>
      <w:tr w:rsidR="00881CAE" w14:paraId="2B3DF8DB" w14:textId="77777777" w:rsidTr="00201B02">
        <w:tc>
          <w:tcPr>
            <w:tcW w:w="555" w:type="dxa"/>
            <w:tcBorders>
              <w:top w:val="nil"/>
              <w:left w:val="outset" w:sz="6" w:space="0" w:color="auto"/>
              <w:bottom w:val="outset" w:sz="6" w:space="0" w:color="auto"/>
              <w:right w:val="outset" w:sz="6" w:space="0" w:color="auto"/>
            </w:tcBorders>
            <w:hideMark/>
          </w:tcPr>
          <w:p w14:paraId="6B5F2B6F" w14:textId="77777777" w:rsidR="00881CAE" w:rsidRPr="00367A97" w:rsidRDefault="00881CAE" w:rsidP="00201B02">
            <w:pPr>
              <w:rPr>
                <w:rFonts w:asciiTheme="minorHAnsi" w:hAnsiTheme="minorHAnsi" w:cstheme="minorHAnsi"/>
                <w:sz w:val="18"/>
                <w:szCs w:val="18"/>
              </w:rPr>
            </w:pPr>
            <w:r w:rsidRPr="00367A97">
              <w:rPr>
                <w:rFonts w:asciiTheme="minorHAnsi" w:hAnsiTheme="minorHAnsi" w:cstheme="minorHAnsi"/>
                <w:sz w:val="18"/>
                <w:szCs w:val="18"/>
              </w:rPr>
              <w:t>37.</w:t>
            </w:r>
          </w:p>
        </w:tc>
        <w:tc>
          <w:tcPr>
            <w:tcW w:w="3825" w:type="dxa"/>
            <w:tcBorders>
              <w:top w:val="nil"/>
              <w:left w:val="outset" w:sz="6" w:space="0" w:color="auto"/>
              <w:bottom w:val="outset" w:sz="6" w:space="0" w:color="auto"/>
              <w:right w:val="outset" w:sz="6" w:space="0" w:color="auto"/>
            </w:tcBorders>
            <w:hideMark/>
          </w:tcPr>
          <w:p w14:paraId="3D12298D" w14:textId="77777777" w:rsidR="00881CAE" w:rsidRPr="00367A97" w:rsidRDefault="00881CAE" w:rsidP="00201B02">
            <w:pPr>
              <w:rPr>
                <w:rFonts w:asciiTheme="minorHAnsi" w:hAnsiTheme="minorHAnsi" w:cstheme="minorHAnsi"/>
                <w:sz w:val="18"/>
                <w:szCs w:val="18"/>
              </w:rPr>
            </w:pPr>
            <w:r w:rsidRPr="00367A97">
              <w:rPr>
                <w:rFonts w:asciiTheme="minorHAnsi" w:hAnsiTheme="minorHAnsi" w:cstheme="minorHAnsi"/>
                <w:sz w:val="18"/>
                <w:szCs w:val="18"/>
              </w:rPr>
              <w:t>Vodno tijelo CSR01418_000000</w:t>
            </w:r>
          </w:p>
        </w:tc>
        <w:tc>
          <w:tcPr>
            <w:tcW w:w="1125" w:type="dxa"/>
            <w:tcBorders>
              <w:top w:val="nil"/>
              <w:left w:val="outset" w:sz="6" w:space="0" w:color="auto"/>
              <w:bottom w:val="outset" w:sz="6" w:space="0" w:color="auto"/>
              <w:right w:val="outset" w:sz="6" w:space="0" w:color="auto"/>
            </w:tcBorders>
            <w:shd w:val="clear" w:color="auto" w:fill="00B0F0"/>
          </w:tcPr>
          <w:p w14:paraId="7CD0D32C" w14:textId="77777777" w:rsidR="00881CAE" w:rsidRPr="00367A97" w:rsidRDefault="00881CAE" w:rsidP="00201B02">
            <w:pPr>
              <w:rPr>
                <w:rFonts w:asciiTheme="minorHAnsi" w:hAnsiTheme="minorHAnsi" w:cstheme="minorHAnsi"/>
                <w:sz w:val="18"/>
                <w:szCs w:val="18"/>
              </w:rPr>
            </w:pPr>
          </w:p>
        </w:tc>
        <w:tc>
          <w:tcPr>
            <w:tcW w:w="1125" w:type="dxa"/>
            <w:tcBorders>
              <w:top w:val="nil"/>
              <w:left w:val="outset" w:sz="6" w:space="0" w:color="auto"/>
              <w:bottom w:val="outset" w:sz="6" w:space="0" w:color="auto"/>
              <w:right w:val="outset" w:sz="6" w:space="0" w:color="auto"/>
            </w:tcBorders>
            <w:shd w:val="clear" w:color="auto" w:fill="00B0F0"/>
          </w:tcPr>
          <w:p w14:paraId="72422DBA" w14:textId="77777777" w:rsidR="00881CAE" w:rsidRPr="00367A97" w:rsidRDefault="00881CAE" w:rsidP="00201B02">
            <w:pPr>
              <w:rPr>
                <w:rFonts w:asciiTheme="minorHAnsi" w:hAnsiTheme="minorHAnsi" w:cstheme="minorHAnsi"/>
                <w:sz w:val="18"/>
                <w:szCs w:val="18"/>
              </w:rPr>
            </w:pPr>
          </w:p>
        </w:tc>
        <w:tc>
          <w:tcPr>
            <w:tcW w:w="2400" w:type="dxa"/>
            <w:tcBorders>
              <w:top w:val="nil"/>
              <w:left w:val="outset" w:sz="6" w:space="0" w:color="auto"/>
              <w:bottom w:val="outset" w:sz="6" w:space="0" w:color="auto"/>
              <w:right w:val="outset" w:sz="6" w:space="0" w:color="auto"/>
            </w:tcBorders>
            <w:vAlign w:val="center"/>
            <w:hideMark/>
          </w:tcPr>
          <w:p w14:paraId="6FE12464" w14:textId="77777777" w:rsidR="00881CAE" w:rsidRPr="00367A97" w:rsidRDefault="00881CAE" w:rsidP="00201B02">
            <w:pPr>
              <w:jc w:val="both"/>
              <w:rPr>
                <w:rFonts w:asciiTheme="minorHAnsi" w:hAnsiTheme="minorHAnsi" w:cstheme="minorHAnsi"/>
                <w:sz w:val="18"/>
                <w:szCs w:val="18"/>
              </w:rPr>
            </w:pPr>
            <w:r w:rsidRPr="00367A97">
              <w:rPr>
                <w:rFonts w:asciiTheme="minorHAnsi" w:hAnsiTheme="minorHAnsi" w:cstheme="minorHAnsi"/>
                <w:sz w:val="18"/>
                <w:szCs w:val="18"/>
              </w:rPr>
              <w:t>111, 112, 12</w:t>
            </w:r>
          </w:p>
        </w:tc>
      </w:tr>
      <w:tr w:rsidR="00881CAE" w14:paraId="1208A185" w14:textId="77777777" w:rsidTr="00201B02">
        <w:tc>
          <w:tcPr>
            <w:tcW w:w="555" w:type="dxa"/>
            <w:tcBorders>
              <w:top w:val="nil"/>
              <w:left w:val="outset" w:sz="6" w:space="0" w:color="auto"/>
              <w:bottom w:val="outset" w:sz="6" w:space="0" w:color="auto"/>
              <w:right w:val="outset" w:sz="6" w:space="0" w:color="auto"/>
            </w:tcBorders>
            <w:hideMark/>
          </w:tcPr>
          <w:p w14:paraId="0380AC06" w14:textId="77777777" w:rsidR="00881CAE" w:rsidRPr="00367A97" w:rsidRDefault="00881CAE" w:rsidP="00201B02">
            <w:pPr>
              <w:rPr>
                <w:rFonts w:asciiTheme="minorHAnsi" w:hAnsiTheme="minorHAnsi" w:cstheme="minorHAnsi"/>
                <w:sz w:val="18"/>
                <w:szCs w:val="18"/>
              </w:rPr>
            </w:pPr>
            <w:r w:rsidRPr="00367A97">
              <w:rPr>
                <w:rFonts w:asciiTheme="minorHAnsi" w:hAnsiTheme="minorHAnsi" w:cstheme="minorHAnsi"/>
                <w:sz w:val="18"/>
                <w:szCs w:val="18"/>
              </w:rPr>
              <w:t>38.</w:t>
            </w:r>
          </w:p>
        </w:tc>
        <w:tc>
          <w:tcPr>
            <w:tcW w:w="3825" w:type="dxa"/>
            <w:tcBorders>
              <w:top w:val="nil"/>
              <w:left w:val="outset" w:sz="6" w:space="0" w:color="auto"/>
              <w:bottom w:val="outset" w:sz="6" w:space="0" w:color="auto"/>
              <w:right w:val="outset" w:sz="6" w:space="0" w:color="auto"/>
            </w:tcBorders>
            <w:hideMark/>
          </w:tcPr>
          <w:p w14:paraId="7A541A13" w14:textId="77777777" w:rsidR="00881CAE" w:rsidRPr="00367A97" w:rsidRDefault="00881CAE" w:rsidP="00201B02">
            <w:pPr>
              <w:rPr>
                <w:rFonts w:asciiTheme="minorHAnsi" w:hAnsiTheme="minorHAnsi" w:cstheme="minorHAnsi"/>
                <w:sz w:val="18"/>
                <w:szCs w:val="18"/>
              </w:rPr>
            </w:pPr>
            <w:r w:rsidRPr="00367A97">
              <w:rPr>
                <w:rFonts w:asciiTheme="minorHAnsi" w:hAnsiTheme="minorHAnsi" w:cstheme="minorHAnsi"/>
                <w:sz w:val="18"/>
                <w:szCs w:val="18"/>
              </w:rPr>
              <w:t>Vodno tijelo CSR01433_000000, MOSTIČAJNA</w:t>
            </w:r>
            <w:r w:rsidRPr="00367A97">
              <w:rPr>
                <w:rFonts w:asciiTheme="minorHAnsi" w:hAnsiTheme="minorHAnsi" w:cstheme="minorHAnsi"/>
                <w:sz w:val="18"/>
                <w:szCs w:val="18"/>
              </w:rPr>
              <w:tab/>
            </w:r>
          </w:p>
        </w:tc>
        <w:tc>
          <w:tcPr>
            <w:tcW w:w="1125" w:type="dxa"/>
            <w:tcBorders>
              <w:top w:val="nil"/>
              <w:left w:val="outset" w:sz="6" w:space="0" w:color="auto"/>
              <w:bottom w:val="outset" w:sz="6" w:space="0" w:color="auto"/>
              <w:right w:val="outset" w:sz="6" w:space="0" w:color="auto"/>
            </w:tcBorders>
            <w:shd w:val="clear" w:color="auto" w:fill="00B0F0"/>
          </w:tcPr>
          <w:p w14:paraId="07793814" w14:textId="77777777" w:rsidR="00881CAE" w:rsidRPr="00367A97" w:rsidRDefault="00881CAE" w:rsidP="00201B02">
            <w:pPr>
              <w:rPr>
                <w:rFonts w:asciiTheme="minorHAnsi" w:hAnsiTheme="minorHAnsi" w:cstheme="minorHAnsi"/>
                <w:sz w:val="18"/>
                <w:szCs w:val="18"/>
              </w:rPr>
            </w:pPr>
          </w:p>
        </w:tc>
        <w:tc>
          <w:tcPr>
            <w:tcW w:w="1125" w:type="dxa"/>
            <w:tcBorders>
              <w:top w:val="nil"/>
              <w:left w:val="outset" w:sz="6" w:space="0" w:color="auto"/>
              <w:bottom w:val="outset" w:sz="6" w:space="0" w:color="auto"/>
              <w:right w:val="outset" w:sz="6" w:space="0" w:color="auto"/>
            </w:tcBorders>
            <w:shd w:val="clear" w:color="auto" w:fill="00B0F0"/>
          </w:tcPr>
          <w:p w14:paraId="5068FD67" w14:textId="77777777" w:rsidR="00881CAE" w:rsidRPr="00367A97" w:rsidRDefault="00881CAE" w:rsidP="00201B02">
            <w:pPr>
              <w:rPr>
                <w:rFonts w:asciiTheme="minorHAnsi" w:hAnsiTheme="minorHAnsi" w:cstheme="minorHAnsi"/>
                <w:sz w:val="18"/>
                <w:szCs w:val="18"/>
              </w:rPr>
            </w:pPr>
          </w:p>
        </w:tc>
        <w:tc>
          <w:tcPr>
            <w:tcW w:w="2400" w:type="dxa"/>
            <w:tcBorders>
              <w:top w:val="nil"/>
              <w:left w:val="outset" w:sz="6" w:space="0" w:color="auto"/>
              <w:bottom w:val="outset" w:sz="6" w:space="0" w:color="auto"/>
              <w:right w:val="outset" w:sz="6" w:space="0" w:color="auto"/>
            </w:tcBorders>
            <w:vAlign w:val="center"/>
            <w:hideMark/>
          </w:tcPr>
          <w:p w14:paraId="66CE43B7" w14:textId="77777777" w:rsidR="00881CAE" w:rsidRPr="00367A97" w:rsidRDefault="00881CAE" w:rsidP="00201B02">
            <w:pPr>
              <w:jc w:val="both"/>
              <w:rPr>
                <w:rFonts w:asciiTheme="minorHAnsi" w:hAnsiTheme="minorHAnsi" w:cstheme="minorHAnsi"/>
                <w:sz w:val="18"/>
                <w:szCs w:val="18"/>
              </w:rPr>
            </w:pPr>
            <w:r w:rsidRPr="00367A97">
              <w:rPr>
                <w:rFonts w:asciiTheme="minorHAnsi" w:hAnsiTheme="minorHAnsi" w:cstheme="minorHAnsi"/>
                <w:sz w:val="18"/>
                <w:szCs w:val="18"/>
              </w:rPr>
              <w:t>111, 112, 113, 12</w:t>
            </w:r>
          </w:p>
        </w:tc>
      </w:tr>
      <w:tr w:rsidR="00881CAE" w14:paraId="6033C7FF" w14:textId="77777777" w:rsidTr="00201B02">
        <w:tc>
          <w:tcPr>
            <w:tcW w:w="555" w:type="dxa"/>
            <w:tcBorders>
              <w:top w:val="nil"/>
              <w:left w:val="outset" w:sz="6" w:space="0" w:color="auto"/>
              <w:bottom w:val="outset" w:sz="6" w:space="0" w:color="auto"/>
              <w:right w:val="outset" w:sz="6" w:space="0" w:color="auto"/>
            </w:tcBorders>
            <w:hideMark/>
          </w:tcPr>
          <w:p w14:paraId="70291D37" w14:textId="77777777" w:rsidR="00881CAE" w:rsidRPr="00367A97" w:rsidRDefault="00881CAE" w:rsidP="00201B02">
            <w:pPr>
              <w:rPr>
                <w:rFonts w:asciiTheme="minorHAnsi" w:hAnsiTheme="minorHAnsi" w:cstheme="minorHAnsi"/>
                <w:sz w:val="18"/>
                <w:szCs w:val="18"/>
              </w:rPr>
            </w:pPr>
            <w:r w:rsidRPr="00367A97">
              <w:rPr>
                <w:rFonts w:asciiTheme="minorHAnsi" w:hAnsiTheme="minorHAnsi" w:cstheme="minorHAnsi"/>
                <w:sz w:val="18"/>
                <w:szCs w:val="18"/>
              </w:rPr>
              <w:t>39.</w:t>
            </w:r>
          </w:p>
        </w:tc>
        <w:tc>
          <w:tcPr>
            <w:tcW w:w="3825" w:type="dxa"/>
            <w:tcBorders>
              <w:top w:val="nil"/>
              <w:left w:val="outset" w:sz="6" w:space="0" w:color="auto"/>
              <w:bottom w:val="outset" w:sz="6" w:space="0" w:color="auto"/>
              <w:right w:val="outset" w:sz="6" w:space="0" w:color="auto"/>
            </w:tcBorders>
            <w:hideMark/>
          </w:tcPr>
          <w:p w14:paraId="7452C622" w14:textId="77777777" w:rsidR="00881CAE" w:rsidRPr="00367A97" w:rsidRDefault="00881CAE" w:rsidP="00201B02">
            <w:pPr>
              <w:rPr>
                <w:rFonts w:asciiTheme="minorHAnsi" w:hAnsiTheme="minorHAnsi" w:cstheme="minorHAnsi"/>
                <w:sz w:val="18"/>
                <w:szCs w:val="18"/>
              </w:rPr>
            </w:pPr>
            <w:r w:rsidRPr="00367A97">
              <w:rPr>
                <w:rFonts w:asciiTheme="minorHAnsi" w:hAnsiTheme="minorHAnsi" w:cstheme="minorHAnsi"/>
                <w:sz w:val="18"/>
                <w:szCs w:val="18"/>
              </w:rPr>
              <w:t>Vodno tijelo CSR01697_000000</w:t>
            </w:r>
          </w:p>
        </w:tc>
        <w:tc>
          <w:tcPr>
            <w:tcW w:w="1125" w:type="dxa"/>
            <w:tcBorders>
              <w:top w:val="nil"/>
              <w:left w:val="outset" w:sz="6" w:space="0" w:color="auto"/>
              <w:bottom w:val="outset" w:sz="6" w:space="0" w:color="auto"/>
              <w:right w:val="outset" w:sz="6" w:space="0" w:color="auto"/>
            </w:tcBorders>
            <w:shd w:val="clear" w:color="auto" w:fill="00B0F0"/>
          </w:tcPr>
          <w:p w14:paraId="2687E9A2" w14:textId="77777777" w:rsidR="00881CAE" w:rsidRPr="00367A97" w:rsidRDefault="00881CAE" w:rsidP="00201B02">
            <w:pPr>
              <w:rPr>
                <w:rFonts w:asciiTheme="minorHAnsi" w:hAnsiTheme="minorHAnsi" w:cstheme="minorHAnsi"/>
                <w:sz w:val="18"/>
                <w:szCs w:val="18"/>
              </w:rPr>
            </w:pPr>
          </w:p>
        </w:tc>
        <w:tc>
          <w:tcPr>
            <w:tcW w:w="1125" w:type="dxa"/>
            <w:tcBorders>
              <w:top w:val="nil"/>
              <w:left w:val="outset" w:sz="6" w:space="0" w:color="auto"/>
              <w:bottom w:val="outset" w:sz="6" w:space="0" w:color="auto"/>
              <w:right w:val="outset" w:sz="6" w:space="0" w:color="auto"/>
            </w:tcBorders>
            <w:shd w:val="clear" w:color="auto" w:fill="00B0F0"/>
          </w:tcPr>
          <w:p w14:paraId="471AB941" w14:textId="77777777" w:rsidR="00881CAE" w:rsidRPr="00367A97" w:rsidRDefault="00881CAE" w:rsidP="00201B02">
            <w:pPr>
              <w:rPr>
                <w:rFonts w:asciiTheme="minorHAnsi" w:hAnsiTheme="minorHAnsi" w:cstheme="minorHAnsi"/>
                <w:sz w:val="18"/>
                <w:szCs w:val="18"/>
              </w:rPr>
            </w:pPr>
          </w:p>
        </w:tc>
        <w:tc>
          <w:tcPr>
            <w:tcW w:w="2400" w:type="dxa"/>
            <w:tcBorders>
              <w:top w:val="nil"/>
              <w:left w:val="outset" w:sz="6" w:space="0" w:color="auto"/>
              <w:bottom w:val="outset" w:sz="6" w:space="0" w:color="auto"/>
              <w:right w:val="outset" w:sz="6" w:space="0" w:color="auto"/>
            </w:tcBorders>
            <w:vAlign w:val="center"/>
            <w:hideMark/>
          </w:tcPr>
          <w:p w14:paraId="6741BE70" w14:textId="77777777" w:rsidR="00881CAE" w:rsidRPr="00367A97" w:rsidRDefault="00881CAE" w:rsidP="00201B02">
            <w:pPr>
              <w:jc w:val="both"/>
              <w:rPr>
                <w:rFonts w:asciiTheme="minorHAnsi" w:hAnsiTheme="minorHAnsi" w:cstheme="minorHAnsi"/>
                <w:sz w:val="18"/>
                <w:szCs w:val="18"/>
              </w:rPr>
            </w:pPr>
            <w:r w:rsidRPr="00367A97">
              <w:rPr>
                <w:rFonts w:asciiTheme="minorHAnsi" w:hAnsiTheme="minorHAnsi" w:cstheme="minorHAnsi"/>
                <w:sz w:val="18"/>
                <w:szCs w:val="18"/>
              </w:rPr>
              <w:t>111, 112, 113, 12</w:t>
            </w:r>
          </w:p>
        </w:tc>
      </w:tr>
      <w:tr w:rsidR="00881CAE" w14:paraId="19FA6E4E" w14:textId="77777777" w:rsidTr="00201B02">
        <w:tc>
          <w:tcPr>
            <w:tcW w:w="555" w:type="dxa"/>
            <w:tcBorders>
              <w:top w:val="nil"/>
              <w:left w:val="outset" w:sz="6" w:space="0" w:color="auto"/>
              <w:bottom w:val="outset" w:sz="6" w:space="0" w:color="auto"/>
              <w:right w:val="outset" w:sz="6" w:space="0" w:color="auto"/>
            </w:tcBorders>
            <w:hideMark/>
          </w:tcPr>
          <w:p w14:paraId="3D8C5E66" w14:textId="77777777" w:rsidR="00881CAE" w:rsidRPr="00367A97" w:rsidRDefault="00881CAE" w:rsidP="00201B02">
            <w:pPr>
              <w:rPr>
                <w:rFonts w:asciiTheme="minorHAnsi" w:hAnsiTheme="minorHAnsi" w:cstheme="minorHAnsi"/>
                <w:sz w:val="18"/>
                <w:szCs w:val="18"/>
              </w:rPr>
            </w:pPr>
            <w:r w:rsidRPr="00367A97">
              <w:rPr>
                <w:rFonts w:asciiTheme="minorHAnsi" w:hAnsiTheme="minorHAnsi" w:cstheme="minorHAnsi"/>
                <w:sz w:val="18"/>
                <w:szCs w:val="18"/>
              </w:rPr>
              <w:t>40.</w:t>
            </w:r>
          </w:p>
        </w:tc>
        <w:tc>
          <w:tcPr>
            <w:tcW w:w="3825" w:type="dxa"/>
            <w:tcBorders>
              <w:top w:val="nil"/>
              <w:left w:val="outset" w:sz="6" w:space="0" w:color="auto"/>
              <w:bottom w:val="outset" w:sz="6" w:space="0" w:color="auto"/>
              <w:right w:val="outset" w:sz="6" w:space="0" w:color="auto"/>
            </w:tcBorders>
            <w:hideMark/>
          </w:tcPr>
          <w:p w14:paraId="4D0E43F3" w14:textId="77777777" w:rsidR="00881CAE" w:rsidRPr="00367A97" w:rsidRDefault="00881CAE" w:rsidP="00201B02">
            <w:pPr>
              <w:rPr>
                <w:rFonts w:asciiTheme="minorHAnsi" w:hAnsiTheme="minorHAnsi" w:cstheme="minorHAnsi"/>
                <w:sz w:val="18"/>
                <w:szCs w:val="18"/>
              </w:rPr>
            </w:pPr>
            <w:r w:rsidRPr="00367A97">
              <w:rPr>
                <w:rFonts w:asciiTheme="minorHAnsi" w:hAnsiTheme="minorHAnsi" w:cstheme="minorHAnsi"/>
                <w:sz w:val="18"/>
                <w:szCs w:val="18"/>
              </w:rPr>
              <w:t>Vodno tijelo CSR01769_000000</w:t>
            </w:r>
          </w:p>
        </w:tc>
        <w:tc>
          <w:tcPr>
            <w:tcW w:w="1125" w:type="dxa"/>
            <w:tcBorders>
              <w:top w:val="nil"/>
              <w:left w:val="outset" w:sz="6" w:space="0" w:color="auto"/>
              <w:bottom w:val="outset" w:sz="6" w:space="0" w:color="auto"/>
              <w:right w:val="outset" w:sz="6" w:space="0" w:color="auto"/>
            </w:tcBorders>
            <w:shd w:val="clear" w:color="auto" w:fill="FF0000"/>
          </w:tcPr>
          <w:p w14:paraId="37519366" w14:textId="77777777" w:rsidR="00881CAE" w:rsidRPr="00367A97" w:rsidRDefault="00881CAE" w:rsidP="00201B02">
            <w:pPr>
              <w:rPr>
                <w:rFonts w:asciiTheme="minorHAnsi" w:hAnsiTheme="minorHAnsi" w:cstheme="minorHAnsi"/>
                <w:sz w:val="18"/>
                <w:szCs w:val="18"/>
              </w:rPr>
            </w:pPr>
          </w:p>
        </w:tc>
        <w:tc>
          <w:tcPr>
            <w:tcW w:w="1125" w:type="dxa"/>
            <w:tcBorders>
              <w:top w:val="nil"/>
              <w:left w:val="outset" w:sz="6" w:space="0" w:color="auto"/>
              <w:bottom w:val="outset" w:sz="6" w:space="0" w:color="auto"/>
              <w:right w:val="outset" w:sz="6" w:space="0" w:color="auto"/>
            </w:tcBorders>
            <w:shd w:val="clear" w:color="auto" w:fill="FF0000"/>
          </w:tcPr>
          <w:p w14:paraId="4F908CE4" w14:textId="77777777" w:rsidR="00881CAE" w:rsidRPr="00367A97" w:rsidRDefault="00881CAE" w:rsidP="00201B02">
            <w:pPr>
              <w:rPr>
                <w:rFonts w:asciiTheme="minorHAnsi" w:hAnsiTheme="minorHAnsi" w:cstheme="minorHAnsi"/>
                <w:sz w:val="18"/>
                <w:szCs w:val="18"/>
              </w:rPr>
            </w:pPr>
          </w:p>
        </w:tc>
        <w:tc>
          <w:tcPr>
            <w:tcW w:w="2400" w:type="dxa"/>
            <w:tcBorders>
              <w:top w:val="nil"/>
              <w:left w:val="outset" w:sz="6" w:space="0" w:color="auto"/>
              <w:bottom w:val="outset" w:sz="6" w:space="0" w:color="auto"/>
              <w:right w:val="outset" w:sz="6" w:space="0" w:color="auto"/>
            </w:tcBorders>
            <w:vAlign w:val="center"/>
            <w:hideMark/>
          </w:tcPr>
          <w:p w14:paraId="7779E2B0" w14:textId="77777777" w:rsidR="00881CAE" w:rsidRPr="00367A97" w:rsidRDefault="00881CAE" w:rsidP="00201B02">
            <w:pPr>
              <w:jc w:val="both"/>
              <w:rPr>
                <w:rFonts w:asciiTheme="minorHAnsi" w:hAnsiTheme="minorHAnsi" w:cstheme="minorHAnsi"/>
                <w:sz w:val="18"/>
                <w:szCs w:val="18"/>
              </w:rPr>
            </w:pPr>
            <w:r w:rsidRPr="00367A97">
              <w:rPr>
                <w:rFonts w:asciiTheme="minorHAnsi" w:hAnsiTheme="minorHAnsi" w:cstheme="minorHAnsi"/>
                <w:sz w:val="18"/>
                <w:szCs w:val="18"/>
              </w:rPr>
              <w:t>08, 111, 112, 113, 12</w:t>
            </w:r>
          </w:p>
        </w:tc>
      </w:tr>
      <w:tr w:rsidR="00881CAE" w14:paraId="1D184A28" w14:textId="77777777" w:rsidTr="00201B02">
        <w:tc>
          <w:tcPr>
            <w:tcW w:w="555" w:type="dxa"/>
            <w:tcBorders>
              <w:top w:val="nil"/>
              <w:left w:val="outset" w:sz="6" w:space="0" w:color="auto"/>
              <w:bottom w:val="outset" w:sz="6" w:space="0" w:color="auto"/>
              <w:right w:val="outset" w:sz="6" w:space="0" w:color="auto"/>
            </w:tcBorders>
            <w:hideMark/>
          </w:tcPr>
          <w:p w14:paraId="37665D42" w14:textId="77777777" w:rsidR="00881CAE" w:rsidRPr="00367A97" w:rsidRDefault="00881CAE" w:rsidP="00201B02">
            <w:pPr>
              <w:rPr>
                <w:rFonts w:asciiTheme="minorHAnsi" w:hAnsiTheme="minorHAnsi" w:cstheme="minorHAnsi"/>
                <w:sz w:val="18"/>
                <w:szCs w:val="18"/>
              </w:rPr>
            </w:pPr>
            <w:r w:rsidRPr="00367A97">
              <w:rPr>
                <w:rFonts w:asciiTheme="minorHAnsi" w:hAnsiTheme="minorHAnsi" w:cstheme="minorHAnsi"/>
                <w:sz w:val="18"/>
                <w:szCs w:val="18"/>
              </w:rPr>
              <w:t>41.</w:t>
            </w:r>
          </w:p>
        </w:tc>
        <w:tc>
          <w:tcPr>
            <w:tcW w:w="3825" w:type="dxa"/>
            <w:tcBorders>
              <w:top w:val="nil"/>
              <w:left w:val="outset" w:sz="6" w:space="0" w:color="auto"/>
              <w:bottom w:val="outset" w:sz="6" w:space="0" w:color="auto"/>
              <w:right w:val="outset" w:sz="6" w:space="0" w:color="auto"/>
            </w:tcBorders>
            <w:hideMark/>
          </w:tcPr>
          <w:p w14:paraId="6D148C48" w14:textId="77777777" w:rsidR="00881CAE" w:rsidRPr="00367A97" w:rsidRDefault="00881CAE" w:rsidP="00201B02">
            <w:pPr>
              <w:rPr>
                <w:rFonts w:asciiTheme="minorHAnsi" w:hAnsiTheme="minorHAnsi" w:cstheme="minorHAnsi"/>
                <w:sz w:val="18"/>
                <w:szCs w:val="18"/>
              </w:rPr>
            </w:pPr>
            <w:r w:rsidRPr="00367A97">
              <w:rPr>
                <w:rFonts w:asciiTheme="minorHAnsi" w:hAnsiTheme="minorHAnsi" w:cstheme="minorHAnsi"/>
                <w:sz w:val="18"/>
                <w:szCs w:val="18"/>
              </w:rPr>
              <w:t>Vodno tijelo CSR01825_000000, OTERETNI KANAL SAVA-ODRA</w:t>
            </w:r>
            <w:r w:rsidRPr="00367A97">
              <w:rPr>
                <w:rFonts w:asciiTheme="minorHAnsi" w:hAnsiTheme="minorHAnsi" w:cstheme="minorHAnsi"/>
                <w:sz w:val="18"/>
                <w:szCs w:val="18"/>
              </w:rPr>
              <w:tab/>
            </w:r>
          </w:p>
        </w:tc>
        <w:tc>
          <w:tcPr>
            <w:tcW w:w="1125" w:type="dxa"/>
            <w:tcBorders>
              <w:top w:val="nil"/>
              <w:left w:val="outset" w:sz="6" w:space="0" w:color="auto"/>
              <w:bottom w:val="outset" w:sz="6" w:space="0" w:color="auto"/>
              <w:right w:val="outset" w:sz="6" w:space="0" w:color="auto"/>
            </w:tcBorders>
            <w:shd w:val="clear" w:color="auto" w:fill="FFFF00"/>
          </w:tcPr>
          <w:p w14:paraId="4856A828" w14:textId="77777777" w:rsidR="00881CAE" w:rsidRPr="00367A97" w:rsidRDefault="00881CAE" w:rsidP="00201B02">
            <w:pPr>
              <w:rPr>
                <w:rFonts w:asciiTheme="minorHAnsi" w:hAnsiTheme="minorHAnsi" w:cstheme="minorHAnsi"/>
                <w:sz w:val="18"/>
                <w:szCs w:val="18"/>
              </w:rPr>
            </w:pPr>
          </w:p>
        </w:tc>
        <w:tc>
          <w:tcPr>
            <w:tcW w:w="1125" w:type="dxa"/>
            <w:tcBorders>
              <w:top w:val="nil"/>
              <w:left w:val="outset" w:sz="6" w:space="0" w:color="auto"/>
              <w:bottom w:val="outset" w:sz="6" w:space="0" w:color="auto"/>
              <w:right w:val="outset" w:sz="6" w:space="0" w:color="auto"/>
            </w:tcBorders>
            <w:shd w:val="clear" w:color="auto" w:fill="FFFF00"/>
          </w:tcPr>
          <w:p w14:paraId="3F7DE611" w14:textId="77777777" w:rsidR="00881CAE" w:rsidRPr="00367A97" w:rsidRDefault="00881CAE" w:rsidP="00201B02">
            <w:pPr>
              <w:rPr>
                <w:rFonts w:asciiTheme="minorHAnsi" w:hAnsiTheme="minorHAnsi" w:cstheme="minorHAnsi"/>
                <w:sz w:val="18"/>
                <w:szCs w:val="18"/>
              </w:rPr>
            </w:pPr>
          </w:p>
        </w:tc>
        <w:tc>
          <w:tcPr>
            <w:tcW w:w="2400" w:type="dxa"/>
            <w:tcBorders>
              <w:top w:val="nil"/>
              <w:left w:val="outset" w:sz="6" w:space="0" w:color="auto"/>
              <w:bottom w:val="outset" w:sz="6" w:space="0" w:color="auto"/>
              <w:right w:val="outset" w:sz="6" w:space="0" w:color="auto"/>
            </w:tcBorders>
            <w:vAlign w:val="center"/>
            <w:hideMark/>
          </w:tcPr>
          <w:p w14:paraId="5BEFE45A" w14:textId="77777777" w:rsidR="00881CAE" w:rsidRPr="00367A97" w:rsidRDefault="00881CAE" w:rsidP="00201B02">
            <w:pPr>
              <w:jc w:val="both"/>
              <w:rPr>
                <w:rFonts w:asciiTheme="minorHAnsi" w:hAnsiTheme="minorHAnsi" w:cstheme="minorHAnsi"/>
                <w:sz w:val="18"/>
                <w:szCs w:val="18"/>
              </w:rPr>
            </w:pPr>
            <w:r w:rsidRPr="00367A97">
              <w:rPr>
                <w:rFonts w:asciiTheme="minorHAnsi" w:hAnsiTheme="minorHAnsi" w:cstheme="minorHAnsi"/>
                <w:sz w:val="18"/>
                <w:szCs w:val="18"/>
              </w:rPr>
              <w:t>08, 111, 112, 113, 12</w:t>
            </w:r>
          </w:p>
        </w:tc>
      </w:tr>
      <w:tr w:rsidR="00881CAE" w14:paraId="4F2040CE" w14:textId="77777777" w:rsidTr="00201B02">
        <w:tc>
          <w:tcPr>
            <w:tcW w:w="555" w:type="dxa"/>
            <w:tcBorders>
              <w:top w:val="nil"/>
              <w:left w:val="outset" w:sz="6" w:space="0" w:color="auto"/>
              <w:bottom w:val="outset" w:sz="6" w:space="0" w:color="auto"/>
              <w:right w:val="outset" w:sz="6" w:space="0" w:color="auto"/>
            </w:tcBorders>
            <w:hideMark/>
          </w:tcPr>
          <w:p w14:paraId="47E1A4DE" w14:textId="77777777" w:rsidR="00881CAE" w:rsidRPr="00367A97" w:rsidRDefault="00881CAE" w:rsidP="00201B02">
            <w:pPr>
              <w:rPr>
                <w:rFonts w:asciiTheme="minorHAnsi" w:hAnsiTheme="minorHAnsi" w:cstheme="minorHAnsi"/>
                <w:sz w:val="18"/>
                <w:szCs w:val="18"/>
              </w:rPr>
            </w:pPr>
            <w:r w:rsidRPr="00367A97">
              <w:rPr>
                <w:rFonts w:asciiTheme="minorHAnsi" w:hAnsiTheme="minorHAnsi" w:cstheme="minorHAnsi"/>
                <w:sz w:val="18"/>
                <w:szCs w:val="18"/>
              </w:rPr>
              <w:t>42.</w:t>
            </w:r>
          </w:p>
        </w:tc>
        <w:tc>
          <w:tcPr>
            <w:tcW w:w="3825" w:type="dxa"/>
            <w:tcBorders>
              <w:top w:val="nil"/>
              <w:left w:val="outset" w:sz="6" w:space="0" w:color="auto"/>
              <w:bottom w:val="outset" w:sz="6" w:space="0" w:color="auto"/>
              <w:right w:val="outset" w:sz="6" w:space="0" w:color="auto"/>
            </w:tcBorders>
            <w:hideMark/>
          </w:tcPr>
          <w:p w14:paraId="367EA54D" w14:textId="77777777" w:rsidR="00881CAE" w:rsidRPr="00367A97" w:rsidRDefault="00881CAE" w:rsidP="00201B02">
            <w:pPr>
              <w:rPr>
                <w:rFonts w:asciiTheme="minorHAnsi" w:hAnsiTheme="minorHAnsi" w:cstheme="minorHAnsi"/>
                <w:sz w:val="18"/>
                <w:szCs w:val="18"/>
              </w:rPr>
            </w:pPr>
            <w:r w:rsidRPr="00367A97">
              <w:rPr>
                <w:rFonts w:asciiTheme="minorHAnsi" w:hAnsiTheme="minorHAnsi" w:cstheme="minorHAnsi"/>
                <w:sz w:val="18"/>
                <w:szCs w:val="18"/>
              </w:rPr>
              <w:t>Vodno tijelo CSR01825_007709, OTERETNI KANAL SAVA-ODRA</w:t>
            </w:r>
            <w:r w:rsidRPr="00367A97">
              <w:rPr>
                <w:rFonts w:asciiTheme="minorHAnsi" w:hAnsiTheme="minorHAnsi" w:cstheme="minorHAnsi"/>
                <w:sz w:val="18"/>
                <w:szCs w:val="18"/>
              </w:rPr>
              <w:tab/>
            </w:r>
          </w:p>
        </w:tc>
        <w:tc>
          <w:tcPr>
            <w:tcW w:w="1125" w:type="dxa"/>
            <w:tcBorders>
              <w:top w:val="nil"/>
              <w:left w:val="outset" w:sz="6" w:space="0" w:color="auto"/>
              <w:bottom w:val="outset" w:sz="6" w:space="0" w:color="auto"/>
              <w:right w:val="outset" w:sz="6" w:space="0" w:color="auto"/>
            </w:tcBorders>
            <w:shd w:val="clear" w:color="auto" w:fill="FFFF00"/>
          </w:tcPr>
          <w:p w14:paraId="33984DD8" w14:textId="77777777" w:rsidR="00881CAE" w:rsidRPr="00367A97" w:rsidRDefault="00881CAE" w:rsidP="00201B02">
            <w:pPr>
              <w:rPr>
                <w:rFonts w:asciiTheme="minorHAnsi" w:hAnsiTheme="minorHAnsi" w:cstheme="minorHAnsi"/>
                <w:sz w:val="18"/>
                <w:szCs w:val="18"/>
              </w:rPr>
            </w:pPr>
          </w:p>
        </w:tc>
        <w:tc>
          <w:tcPr>
            <w:tcW w:w="1125" w:type="dxa"/>
            <w:tcBorders>
              <w:top w:val="nil"/>
              <w:left w:val="outset" w:sz="6" w:space="0" w:color="auto"/>
              <w:bottom w:val="outset" w:sz="6" w:space="0" w:color="auto"/>
              <w:right w:val="outset" w:sz="6" w:space="0" w:color="auto"/>
            </w:tcBorders>
            <w:shd w:val="clear" w:color="auto" w:fill="FFFF00"/>
          </w:tcPr>
          <w:p w14:paraId="74EF2D42" w14:textId="77777777" w:rsidR="00881CAE" w:rsidRPr="00367A97" w:rsidRDefault="00881CAE" w:rsidP="00201B02">
            <w:pPr>
              <w:rPr>
                <w:rFonts w:asciiTheme="minorHAnsi" w:hAnsiTheme="minorHAnsi" w:cstheme="minorHAnsi"/>
                <w:sz w:val="18"/>
                <w:szCs w:val="18"/>
              </w:rPr>
            </w:pPr>
          </w:p>
        </w:tc>
        <w:tc>
          <w:tcPr>
            <w:tcW w:w="2400" w:type="dxa"/>
            <w:tcBorders>
              <w:top w:val="nil"/>
              <w:left w:val="outset" w:sz="6" w:space="0" w:color="auto"/>
              <w:bottom w:val="outset" w:sz="6" w:space="0" w:color="auto"/>
              <w:right w:val="outset" w:sz="6" w:space="0" w:color="auto"/>
            </w:tcBorders>
            <w:vAlign w:val="center"/>
            <w:hideMark/>
          </w:tcPr>
          <w:p w14:paraId="16A83C5C" w14:textId="77777777" w:rsidR="00881CAE" w:rsidRPr="00367A97" w:rsidRDefault="00881CAE" w:rsidP="00201B02">
            <w:pPr>
              <w:jc w:val="both"/>
              <w:rPr>
                <w:rFonts w:asciiTheme="minorHAnsi" w:hAnsiTheme="minorHAnsi" w:cstheme="minorHAnsi"/>
                <w:sz w:val="18"/>
                <w:szCs w:val="18"/>
              </w:rPr>
            </w:pPr>
            <w:r w:rsidRPr="00367A97">
              <w:rPr>
                <w:rFonts w:asciiTheme="minorHAnsi" w:hAnsiTheme="minorHAnsi" w:cstheme="minorHAnsi"/>
                <w:sz w:val="18"/>
                <w:szCs w:val="18"/>
              </w:rPr>
              <w:t>102, 11, 111, 112, 113, 12</w:t>
            </w:r>
          </w:p>
        </w:tc>
      </w:tr>
      <w:tr w:rsidR="00881CAE" w14:paraId="5BF1F606" w14:textId="77777777" w:rsidTr="00201B02">
        <w:tc>
          <w:tcPr>
            <w:tcW w:w="555" w:type="dxa"/>
            <w:tcBorders>
              <w:top w:val="nil"/>
              <w:left w:val="outset" w:sz="6" w:space="0" w:color="auto"/>
              <w:bottom w:val="outset" w:sz="6" w:space="0" w:color="auto"/>
              <w:right w:val="outset" w:sz="6" w:space="0" w:color="auto"/>
            </w:tcBorders>
            <w:hideMark/>
          </w:tcPr>
          <w:p w14:paraId="2362FF32" w14:textId="77777777" w:rsidR="00881CAE" w:rsidRPr="00367A97" w:rsidRDefault="00881CAE" w:rsidP="00201B02">
            <w:pPr>
              <w:rPr>
                <w:rFonts w:asciiTheme="minorHAnsi" w:hAnsiTheme="minorHAnsi" w:cstheme="minorHAnsi"/>
                <w:sz w:val="18"/>
                <w:szCs w:val="18"/>
              </w:rPr>
            </w:pPr>
            <w:r w:rsidRPr="00367A97">
              <w:rPr>
                <w:rFonts w:asciiTheme="minorHAnsi" w:hAnsiTheme="minorHAnsi" w:cstheme="minorHAnsi"/>
                <w:sz w:val="18"/>
                <w:szCs w:val="18"/>
              </w:rPr>
              <w:t>43.</w:t>
            </w:r>
          </w:p>
        </w:tc>
        <w:tc>
          <w:tcPr>
            <w:tcW w:w="3825" w:type="dxa"/>
            <w:tcBorders>
              <w:top w:val="nil"/>
              <w:left w:val="outset" w:sz="6" w:space="0" w:color="auto"/>
              <w:bottom w:val="outset" w:sz="6" w:space="0" w:color="auto"/>
              <w:right w:val="outset" w:sz="6" w:space="0" w:color="auto"/>
            </w:tcBorders>
            <w:hideMark/>
          </w:tcPr>
          <w:p w14:paraId="27E4EB45" w14:textId="77777777" w:rsidR="00881CAE" w:rsidRPr="00367A97" w:rsidRDefault="00881CAE" w:rsidP="00201B02">
            <w:pPr>
              <w:rPr>
                <w:rFonts w:asciiTheme="minorHAnsi" w:hAnsiTheme="minorHAnsi" w:cstheme="minorHAnsi"/>
                <w:sz w:val="18"/>
                <w:szCs w:val="18"/>
              </w:rPr>
            </w:pPr>
            <w:r w:rsidRPr="00367A97">
              <w:rPr>
                <w:rFonts w:asciiTheme="minorHAnsi" w:hAnsiTheme="minorHAnsi" w:cstheme="minorHAnsi"/>
                <w:sz w:val="18"/>
                <w:szCs w:val="18"/>
              </w:rPr>
              <w:t>Vodno tijelo CSR01913_001257</w:t>
            </w:r>
          </w:p>
        </w:tc>
        <w:tc>
          <w:tcPr>
            <w:tcW w:w="1125" w:type="dxa"/>
            <w:tcBorders>
              <w:top w:val="nil"/>
              <w:left w:val="outset" w:sz="6" w:space="0" w:color="auto"/>
              <w:bottom w:val="outset" w:sz="6" w:space="0" w:color="auto"/>
              <w:right w:val="outset" w:sz="6" w:space="0" w:color="auto"/>
            </w:tcBorders>
            <w:shd w:val="clear" w:color="auto" w:fill="FF0000"/>
          </w:tcPr>
          <w:p w14:paraId="14228232" w14:textId="77777777" w:rsidR="00881CAE" w:rsidRPr="00367A97" w:rsidRDefault="00881CAE" w:rsidP="00201B02">
            <w:pPr>
              <w:rPr>
                <w:rFonts w:asciiTheme="minorHAnsi" w:hAnsiTheme="minorHAnsi" w:cstheme="minorHAnsi"/>
                <w:sz w:val="18"/>
                <w:szCs w:val="18"/>
              </w:rPr>
            </w:pPr>
          </w:p>
        </w:tc>
        <w:tc>
          <w:tcPr>
            <w:tcW w:w="1125" w:type="dxa"/>
            <w:tcBorders>
              <w:top w:val="nil"/>
              <w:left w:val="outset" w:sz="6" w:space="0" w:color="auto"/>
              <w:bottom w:val="outset" w:sz="6" w:space="0" w:color="auto"/>
              <w:right w:val="outset" w:sz="6" w:space="0" w:color="auto"/>
            </w:tcBorders>
            <w:shd w:val="clear" w:color="auto" w:fill="FF0000"/>
          </w:tcPr>
          <w:p w14:paraId="0AE980A0" w14:textId="77777777" w:rsidR="00881CAE" w:rsidRPr="00367A97" w:rsidRDefault="00881CAE" w:rsidP="00201B02">
            <w:pPr>
              <w:rPr>
                <w:rFonts w:asciiTheme="minorHAnsi" w:hAnsiTheme="minorHAnsi" w:cstheme="minorHAnsi"/>
                <w:sz w:val="18"/>
                <w:szCs w:val="18"/>
              </w:rPr>
            </w:pPr>
          </w:p>
        </w:tc>
        <w:tc>
          <w:tcPr>
            <w:tcW w:w="2400" w:type="dxa"/>
            <w:tcBorders>
              <w:top w:val="nil"/>
              <w:left w:val="outset" w:sz="6" w:space="0" w:color="auto"/>
              <w:bottom w:val="outset" w:sz="6" w:space="0" w:color="auto"/>
              <w:right w:val="outset" w:sz="6" w:space="0" w:color="auto"/>
            </w:tcBorders>
            <w:vAlign w:val="center"/>
            <w:hideMark/>
          </w:tcPr>
          <w:p w14:paraId="3AF8200A" w14:textId="77777777" w:rsidR="00881CAE" w:rsidRPr="00367A97" w:rsidRDefault="00881CAE" w:rsidP="00201B02">
            <w:pPr>
              <w:jc w:val="both"/>
              <w:rPr>
                <w:rFonts w:asciiTheme="minorHAnsi" w:hAnsiTheme="minorHAnsi" w:cstheme="minorHAnsi"/>
                <w:sz w:val="18"/>
                <w:szCs w:val="18"/>
              </w:rPr>
            </w:pPr>
            <w:r w:rsidRPr="00367A97">
              <w:rPr>
                <w:rFonts w:asciiTheme="minorHAnsi" w:hAnsiTheme="minorHAnsi" w:cstheme="minorHAnsi"/>
                <w:sz w:val="18"/>
                <w:szCs w:val="18"/>
              </w:rPr>
              <w:t>08, 111, 112, 113, 12</w:t>
            </w:r>
          </w:p>
        </w:tc>
      </w:tr>
      <w:tr w:rsidR="00881CAE" w14:paraId="2E957E29" w14:textId="77777777" w:rsidTr="00201B02">
        <w:tc>
          <w:tcPr>
            <w:tcW w:w="555" w:type="dxa"/>
            <w:tcBorders>
              <w:top w:val="nil"/>
              <w:left w:val="outset" w:sz="6" w:space="0" w:color="auto"/>
              <w:bottom w:val="outset" w:sz="6" w:space="0" w:color="auto"/>
              <w:right w:val="outset" w:sz="6" w:space="0" w:color="auto"/>
            </w:tcBorders>
            <w:hideMark/>
          </w:tcPr>
          <w:p w14:paraId="6C782E93" w14:textId="77777777" w:rsidR="00881CAE" w:rsidRPr="00367A97" w:rsidRDefault="00881CAE" w:rsidP="00201B02">
            <w:pPr>
              <w:rPr>
                <w:rFonts w:asciiTheme="minorHAnsi" w:hAnsiTheme="minorHAnsi" w:cstheme="minorHAnsi"/>
                <w:sz w:val="18"/>
                <w:szCs w:val="18"/>
              </w:rPr>
            </w:pPr>
            <w:r w:rsidRPr="00367A97">
              <w:rPr>
                <w:rFonts w:asciiTheme="minorHAnsi" w:hAnsiTheme="minorHAnsi" w:cstheme="minorHAnsi"/>
                <w:sz w:val="18"/>
                <w:szCs w:val="18"/>
              </w:rPr>
              <w:t>44.</w:t>
            </w:r>
          </w:p>
        </w:tc>
        <w:tc>
          <w:tcPr>
            <w:tcW w:w="3825" w:type="dxa"/>
            <w:tcBorders>
              <w:top w:val="nil"/>
              <w:left w:val="outset" w:sz="6" w:space="0" w:color="auto"/>
              <w:bottom w:val="outset" w:sz="6" w:space="0" w:color="auto"/>
              <w:right w:val="outset" w:sz="6" w:space="0" w:color="auto"/>
            </w:tcBorders>
            <w:hideMark/>
          </w:tcPr>
          <w:p w14:paraId="599FBAE8" w14:textId="77777777" w:rsidR="00881CAE" w:rsidRPr="00367A97" w:rsidRDefault="00881CAE" w:rsidP="00201B02">
            <w:pPr>
              <w:rPr>
                <w:rFonts w:asciiTheme="minorHAnsi" w:hAnsiTheme="minorHAnsi" w:cstheme="minorHAnsi"/>
                <w:sz w:val="18"/>
                <w:szCs w:val="18"/>
              </w:rPr>
            </w:pPr>
            <w:r w:rsidRPr="00367A97">
              <w:rPr>
                <w:rFonts w:asciiTheme="minorHAnsi" w:hAnsiTheme="minorHAnsi" w:cstheme="minorHAnsi"/>
                <w:sz w:val="18"/>
                <w:szCs w:val="18"/>
              </w:rPr>
              <w:t>Vodno tijelo CSR02450_000000, PEŠČENJAK</w:t>
            </w:r>
            <w:r w:rsidRPr="00367A97">
              <w:rPr>
                <w:rFonts w:asciiTheme="minorHAnsi" w:hAnsiTheme="minorHAnsi" w:cstheme="minorHAnsi"/>
                <w:sz w:val="18"/>
                <w:szCs w:val="18"/>
              </w:rPr>
              <w:tab/>
            </w:r>
          </w:p>
        </w:tc>
        <w:tc>
          <w:tcPr>
            <w:tcW w:w="1125" w:type="dxa"/>
            <w:tcBorders>
              <w:top w:val="nil"/>
              <w:left w:val="outset" w:sz="6" w:space="0" w:color="auto"/>
              <w:bottom w:val="outset" w:sz="6" w:space="0" w:color="auto"/>
              <w:right w:val="outset" w:sz="6" w:space="0" w:color="auto"/>
            </w:tcBorders>
            <w:shd w:val="clear" w:color="auto" w:fill="00B0F0"/>
          </w:tcPr>
          <w:p w14:paraId="5FD239B6" w14:textId="77777777" w:rsidR="00881CAE" w:rsidRPr="00367A97" w:rsidRDefault="00881CAE" w:rsidP="00201B02">
            <w:pPr>
              <w:rPr>
                <w:rFonts w:asciiTheme="minorHAnsi" w:hAnsiTheme="minorHAnsi" w:cstheme="minorHAnsi"/>
                <w:sz w:val="18"/>
                <w:szCs w:val="18"/>
              </w:rPr>
            </w:pPr>
          </w:p>
        </w:tc>
        <w:tc>
          <w:tcPr>
            <w:tcW w:w="1125" w:type="dxa"/>
            <w:tcBorders>
              <w:top w:val="nil"/>
              <w:left w:val="outset" w:sz="6" w:space="0" w:color="auto"/>
              <w:bottom w:val="outset" w:sz="6" w:space="0" w:color="auto"/>
              <w:right w:val="outset" w:sz="6" w:space="0" w:color="auto"/>
            </w:tcBorders>
            <w:shd w:val="clear" w:color="auto" w:fill="00B0F0"/>
          </w:tcPr>
          <w:p w14:paraId="1EFCD662" w14:textId="77777777" w:rsidR="00881CAE" w:rsidRPr="00367A97" w:rsidRDefault="00881CAE" w:rsidP="00201B02">
            <w:pPr>
              <w:rPr>
                <w:rFonts w:asciiTheme="minorHAnsi" w:hAnsiTheme="minorHAnsi" w:cstheme="minorHAnsi"/>
                <w:sz w:val="18"/>
                <w:szCs w:val="18"/>
              </w:rPr>
            </w:pPr>
          </w:p>
        </w:tc>
        <w:tc>
          <w:tcPr>
            <w:tcW w:w="2400" w:type="dxa"/>
            <w:tcBorders>
              <w:top w:val="nil"/>
              <w:left w:val="outset" w:sz="6" w:space="0" w:color="auto"/>
              <w:bottom w:val="outset" w:sz="6" w:space="0" w:color="auto"/>
              <w:right w:val="outset" w:sz="6" w:space="0" w:color="auto"/>
            </w:tcBorders>
            <w:vAlign w:val="center"/>
            <w:hideMark/>
          </w:tcPr>
          <w:p w14:paraId="64B92A37" w14:textId="77777777" w:rsidR="00881CAE" w:rsidRPr="00367A97" w:rsidRDefault="00881CAE" w:rsidP="00201B02">
            <w:pPr>
              <w:jc w:val="both"/>
              <w:rPr>
                <w:rFonts w:asciiTheme="minorHAnsi" w:hAnsiTheme="minorHAnsi" w:cstheme="minorHAnsi"/>
                <w:sz w:val="18"/>
                <w:szCs w:val="18"/>
              </w:rPr>
            </w:pPr>
            <w:r w:rsidRPr="00367A97">
              <w:rPr>
                <w:rFonts w:asciiTheme="minorHAnsi" w:hAnsiTheme="minorHAnsi" w:cstheme="minorHAnsi"/>
                <w:sz w:val="18"/>
                <w:szCs w:val="18"/>
              </w:rPr>
              <w:t>111, 112, 113, 12</w:t>
            </w:r>
          </w:p>
        </w:tc>
      </w:tr>
      <w:tr w:rsidR="00881CAE" w14:paraId="41CD78AA" w14:textId="77777777" w:rsidTr="00201B02">
        <w:tc>
          <w:tcPr>
            <w:tcW w:w="555" w:type="dxa"/>
            <w:tcBorders>
              <w:top w:val="nil"/>
              <w:left w:val="outset" w:sz="6" w:space="0" w:color="auto"/>
              <w:bottom w:val="outset" w:sz="6" w:space="0" w:color="auto"/>
              <w:right w:val="outset" w:sz="6" w:space="0" w:color="auto"/>
            </w:tcBorders>
            <w:hideMark/>
          </w:tcPr>
          <w:p w14:paraId="3815C03D" w14:textId="77777777" w:rsidR="00881CAE" w:rsidRPr="00367A97" w:rsidRDefault="00881CAE" w:rsidP="00201B02">
            <w:pPr>
              <w:rPr>
                <w:rFonts w:asciiTheme="minorHAnsi" w:hAnsiTheme="minorHAnsi" w:cstheme="minorHAnsi"/>
                <w:sz w:val="18"/>
                <w:szCs w:val="18"/>
              </w:rPr>
            </w:pPr>
            <w:r w:rsidRPr="00367A97">
              <w:rPr>
                <w:rFonts w:asciiTheme="minorHAnsi" w:hAnsiTheme="minorHAnsi" w:cstheme="minorHAnsi"/>
                <w:sz w:val="18"/>
                <w:szCs w:val="18"/>
              </w:rPr>
              <w:t>45.</w:t>
            </w:r>
          </w:p>
        </w:tc>
        <w:tc>
          <w:tcPr>
            <w:tcW w:w="3825" w:type="dxa"/>
            <w:tcBorders>
              <w:top w:val="nil"/>
              <w:left w:val="outset" w:sz="6" w:space="0" w:color="auto"/>
              <w:bottom w:val="outset" w:sz="6" w:space="0" w:color="auto"/>
              <w:right w:val="outset" w:sz="6" w:space="0" w:color="auto"/>
            </w:tcBorders>
            <w:hideMark/>
          </w:tcPr>
          <w:p w14:paraId="357CB9BB" w14:textId="77777777" w:rsidR="00881CAE" w:rsidRPr="00367A97" w:rsidRDefault="00881CAE" w:rsidP="00201B02">
            <w:pPr>
              <w:rPr>
                <w:rFonts w:asciiTheme="minorHAnsi" w:hAnsiTheme="minorHAnsi" w:cstheme="minorHAnsi"/>
                <w:sz w:val="18"/>
                <w:szCs w:val="18"/>
              </w:rPr>
            </w:pPr>
            <w:r w:rsidRPr="00367A97">
              <w:rPr>
                <w:rFonts w:asciiTheme="minorHAnsi" w:hAnsiTheme="minorHAnsi" w:cstheme="minorHAnsi"/>
                <w:sz w:val="18"/>
                <w:szCs w:val="18"/>
              </w:rPr>
              <w:t>Vodno tijelo CSR02473_000000</w:t>
            </w:r>
          </w:p>
        </w:tc>
        <w:tc>
          <w:tcPr>
            <w:tcW w:w="1125" w:type="dxa"/>
            <w:tcBorders>
              <w:top w:val="nil"/>
              <w:left w:val="outset" w:sz="6" w:space="0" w:color="auto"/>
              <w:bottom w:val="outset" w:sz="6" w:space="0" w:color="auto"/>
              <w:right w:val="outset" w:sz="6" w:space="0" w:color="auto"/>
            </w:tcBorders>
            <w:shd w:val="clear" w:color="auto" w:fill="92D050"/>
          </w:tcPr>
          <w:p w14:paraId="0CEDFF0C" w14:textId="77777777" w:rsidR="00881CAE" w:rsidRPr="00367A97" w:rsidRDefault="00881CAE" w:rsidP="00201B02">
            <w:pPr>
              <w:rPr>
                <w:rFonts w:asciiTheme="minorHAnsi" w:hAnsiTheme="minorHAnsi" w:cstheme="minorHAnsi"/>
                <w:sz w:val="18"/>
                <w:szCs w:val="18"/>
              </w:rPr>
            </w:pPr>
          </w:p>
        </w:tc>
        <w:tc>
          <w:tcPr>
            <w:tcW w:w="1125" w:type="dxa"/>
            <w:tcBorders>
              <w:top w:val="nil"/>
              <w:left w:val="outset" w:sz="6" w:space="0" w:color="auto"/>
              <w:bottom w:val="outset" w:sz="6" w:space="0" w:color="auto"/>
              <w:right w:val="outset" w:sz="6" w:space="0" w:color="auto"/>
            </w:tcBorders>
            <w:shd w:val="clear" w:color="auto" w:fill="92D050"/>
          </w:tcPr>
          <w:p w14:paraId="215E271C" w14:textId="77777777" w:rsidR="00881CAE" w:rsidRPr="00367A97" w:rsidRDefault="00881CAE" w:rsidP="00201B02">
            <w:pPr>
              <w:rPr>
                <w:rFonts w:asciiTheme="minorHAnsi" w:hAnsiTheme="minorHAnsi" w:cstheme="minorHAnsi"/>
                <w:sz w:val="18"/>
                <w:szCs w:val="18"/>
              </w:rPr>
            </w:pPr>
          </w:p>
        </w:tc>
        <w:tc>
          <w:tcPr>
            <w:tcW w:w="2400" w:type="dxa"/>
            <w:tcBorders>
              <w:top w:val="nil"/>
              <w:left w:val="outset" w:sz="6" w:space="0" w:color="auto"/>
              <w:bottom w:val="outset" w:sz="6" w:space="0" w:color="auto"/>
              <w:right w:val="outset" w:sz="6" w:space="0" w:color="auto"/>
            </w:tcBorders>
            <w:vAlign w:val="center"/>
            <w:hideMark/>
          </w:tcPr>
          <w:p w14:paraId="340F160B" w14:textId="77777777" w:rsidR="00881CAE" w:rsidRPr="00367A97" w:rsidRDefault="00881CAE" w:rsidP="00201B02">
            <w:pPr>
              <w:jc w:val="both"/>
              <w:rPr>
                <w:rFonts w:asciiTheme="minorHAnsi" w:hAnsiTheme="minorHAnsi" w:cstheme="minorHAnsi"/>
                <w:sz w:val="18"/>
                <w:szCs w:val="18"/>
              </w:rPr>
            </w:pPr>
            <w:r w:rsidRPr="00367A97">
              <w:rPr>
                <w:rFonts w:asciiTheme="minorHAnsi" w:hAnsiTheme="minorHAnsi" w:cstheme="minorHAnsi"/>
                <w:sz w:val="18"/>
                <w:szCs w:val="18"/>
              </w:rPr>
              <w:t>111, 112, 113, 12</w:t>
            </w:r>
          </w:p>
        </w:tc>
      </w:tr>
      <w:tr w:rsidR="00881CAE" w14:paraId="092963EC" w14:textId="77777777" w:rsidTr="00201B02">
        <w:tc>
          <w:tcPr>
            <w:tcW w:w="555" w:type="dxa"/>
            <w:tcBorders>
              <w:top w:val="nil"/>
              <w:left w:val="outset" w:sz="6" w:space="0" w:color="auto"/>
              <w:bottom w:val="outset" w:sz="6" w:space="0" w:color="auto"/>
              <w:right w:val="outset" w:sz="6" w:space="0" w:color="auto"/>
            </w:tcBorders>
            <w:hideMark/>
          </w:tcPr>
          <w:p w14:paraId="029AF557" w14:textId="77777777" w:rsidR="00881CAE" w:rsidRPr="00367A97" w:rsidRDefault="00881CAE" w:rsidP="00201B02">
            <w:pPr>
              <w:rPr>
                <w:rFonts w:asciiTheme="minorHAnsi" w:hAnsiTheme="minorHAnsi" w:cstheme="minorHAnsi"/>
                <w:sz w:val="18"/>
                <w:szCs w:val="18"/>
              </w:rPr>
            </w:pPr>
            <w:r w:rsidRPr="00367A97">
              <w:rPr>
                <w:rFonts w:asciiTheme="minorHAnsi" w:hAnsiTheme="minorHAnsi" w:cstheme="minorHAnsi"/>
                <w:sz w:val="18"/>
                <w:szCs w:val="18"/>
              </w:rPr>
              <w:t>46.</w:t>
            </w:r>
          </w:p>
        </w:tc>
        <w:tc>
          <w:tcPr>
            <w:tcW w:w="3825" w:type="dxa"/>
            <w:tcBorders>
              <w:top w:val="nil"/>
              <w:left w:val="outset" w:sz="6" w:space="0" w:color="auto"/>
              <w:bottom w:val="outset" w:sz="6" w:space="0" w:color="auto"/>
              <w:right w:val="outset" w:sz="6" w:space="0" w:color="auto"/>
            </w:tcBorders>
            <w:hideMark/>
          </w:tcPr>
          <w:p w14:paraId="0DC2CD72" w14:textId="77777777" w:rsidR="00881CAE" w:rsidRPr="00367A97" w:rsidRDefault="00881CAE" w:rsidP="00201B02">
            <w:pPr>
              <w:rPr>
                <w:rFonts w:asciiTheme="minorHAnsi" w:hAnsiTheme="minorHAnsi" w:cstheme="minorHAnsi"/>
                <w:sz w:val="18"/>
                <w:szCs w:val="18"/>
              </w:rPr>
            </w:pPr>
            <w:r w:rsidRPr="00367A97">
              <w:rPr>
                <w:rFonts w:asciiTheme="minorHAnsi" w:hAnsiTheme="minorHAnsi" w:cstheme="minorHAnsi"/>
                <w:sz w:val="18"/>
                <w:szCs w:val="18"/>
              </w:rPr>
              <w:t>Vodno tijelo CSR03359_000000</w:t>
            </w:r>
          </w:p>
        </w:tc>
        <w:tc>
          <w:tcPr>
            <w:tcW w:w="1125" w:type="dxa"/>
            <w:tcBorders>
              <w:top w:val="nil"/>
              <w:left w:val="outset" w:sz="6" w:space="0" w:color="auto"/>
              <w:bottom w:val="outset" w:sz="6" w:space="0" w:color="auto"/>
              <w:right w:val="outset" w:sz="6" w:space="0" w:color="auto"/>
            </w:tcBorders>
            <w:shd w:val="clear" w:color="auto" w:fill="92D050"/>
          </w:tcPr>
          <w:p w14:paraId="055042CC" w14:textId="77777777" w:rsidR="00881CAE" w:rsidRPr="00367A97" w:rsidRDefault="00881CAE" w:rsidP="00201B02">
            <w:pPr>
              <w:rPr>
                <w:rFonts w:asciiTheme="minorHAnsi" w:hAnsiTheme="minorHAnsi" w:cstheme="minorHAnsi"/>
                <w:sz w:val="18"/>
                <w:szCs w:val="18"/>
              </w:rPr>
            </w:pPr>
          </w:p>
        </w:tc>
        <w:tc>
          <w:tcPr>
            <w:tcW w:w="1125" w:type="dxa"/>
            <w:tcBorders>
              <w:top w:val="nil"/>
              <w:left w:val="outset" w:sz="6" w:space="0" w:color="auto"/>
              <w:bottom w:val="outset" w:sz="6" w:space="0" w:color="auto"/>
              <w:right w:val="outset" w:sz="6" w:space="0" w:color="auto"/>
            </w:tcBorders>
            <w:shd w:val="clear" w:color="auto" w:fill="92D050"/>
          </w:tcPr>
          <w:p w14:paraId="731F2EF3" w14:textId="77777777" w:rsidR="00881CAE" w:rsidRPr="00367A97" w:rsidRDefault="00881CAE" w:rsidP="00201B02">
            <w:pPr>
              <w:rPr>
                <w:rFonts w:asciiTheme="minorHAnsi" w:hAnsiTheme="minorHAnsi" w:cstheme="minorHAnsi"/>
                <w:sz w:val="18"/>
                <w:szCs w:val="18"/>
              </w:rPr>
            </w:pPr>
          </w:p>
        </w:tc>
        <w:tc>
          <w:tcPr>
            <w:tcW w:w="2400" w:type="dxa"/>
            <w:tcBorders>
              <w:top w:val="nil"/>
              <w:left w:val="outset" w:sz="6" w:space="0" w:color="auto"/>
              <w:bottom w:val="outset" w:sz="6" w:space="0" w:color="auto"/>
              <w:right w:val="outset" w:sz="6" w:space="0" w:color="auto"/>
            </w:tcBorders>
            <w:vAlign w:val="center"/>
            <w:hideMark/>
          </w:tcPr>
          <w:p w14:paraId="0E590BE1" w14:textId="77777777" w:rsidR="00881CAE" w:rsidRPr="00367A97" w:rsidRDefault="00881CAE" w:rsidP="00201B02">
            <w:pPr>
              <w:jc w:val="both"/>
              <w:rPr>
                <w:rFonts w:asciiTheme="minorHAnsi" w:hAnsiTheme="minorHAnsi" w:cstheme="minorHAnsi"/>
                <w:sz w:val="18"/>
                <w:szCs w:val="18"/>
              </w:rPr>
            </w:pPr>
            <w:r w:rsidRPr="00367A97">
              <w:rPr>
                <w:rFonts w:asciiTheme="minorHAnsi" w:hAnsiTheme="minorHAnsi" w:cstheme="minorHAnsi"/>
                <w:sz w:val="18"/>
                <w:szCs w:val="18"/>
              </w:rPr>
              <w:t>111, 112, 113, 12</w:t>
            </w:r>
          </w:p>
        </w:tc>
      </w:tr>
      <w:tr w:rsidR="00881CAE" w14:paraId="56EF0AA4" w14:textId="77777777" w:rsidTr="00201B02">
        <w:tc>
          <w:tcPr>
            <w:tcW w:w="555" w:type="dxa"/>
            <w:tcBorders>
              <w:top w:val="nil"/>
              <w:left w:val="outset" w:sz="6" w:space="0" w:color="auto"/>
              <w:bottom w:val="outset" w:sz="6" w:space="0" w:color="auto"/>
              <w:right w:val="outset" w:sz="6" w:space="0" w:color="auto"/>
            </w:tcBorders>
            <w:hideMark/>
          </w:tcPr>
          <w:p w14:paraId="13EB1C85" w14:textId="77777777" w:rsidR="00881CAE" w:rsidRPr="00367A97" w:rsidRDefault="00881CAE" w:rsidP="00201B02">
            <w:pPr>
              <w:rPr>
                <w:rFonts w:asciiTheme="minorHAnsi" w:hAnsiTheme="minorHAnsi" w:cstheme="minorHAnsi"/>
                <w:sz w:val="18"/>
                <w:szCs w:val="18"/>
              </w:rPr>
            </w:pPr>
            <w:r w:rsidRPr="00367A97">
              <w:rPr>
                <w:rFonts w:asciiTheme="minorHAnsi" w:hAnsiTheme="minorHAnsi" w:cstheme="minorHAnsi"/>
                <w:sz w:val="18"/>
                <w:szCs w:val="18"/>
              </w:rPr>
              <w:t>47.</w:t>
            </w:r>
          </w:p>
        </w:tc>
        <w:tc>
          <w:tcPr>
            <w:tcW w:w="3825" w:type="dxa"/>
            <w:tcBorders>
              <w:top w:val="nil"/>
              <w:left w:val="outset" w:sz="6" w:space="0" w:color="auto"/>
              <w:bottom w:val="outset" w:sz="6" w:space="0" w:color="auto"/>
              <w:right w:val="outset" w:sz="6" w:space="0" w:color="auto"/>
            </w:tcBorders>
            <w:hideMark/>
          </w:tcPr>
          <w:p w14:paraId="3DB1CE3E" w14:textId="77777777" w:rsidR="00881CAE" w:rsidRPr="00367A97" w:rsidRDefault="00881CAE" w:rsidP="00201B02">
            <w:pPr>
              <w:rPr>
                <w:rFonts w:asciiTheme="minorHAnsi" w:hAnsiTheme="minorHAnsi" w:cstheme="minorHAnsi"/>
                <w:sz w:val="18"/>
                <w:szCs w:val="18"/>
              </w:rPr>
            </w:pPr>
            <w:r w:rsidRPr="00367A97">
              <w:rPr>
                <w:rFonts w:asciiTheme="minorHAnsi" w:hAnsiTheme="minorHAnsi" w:cstheme="minorHAnsi"/>
                <w:sz w:val="18"/>
                <w:szCs w:val="18"/>
              </w:rPr>
              <w:t>Vodno tijelo CSR05524_000000</w:t>
            </w:r>
          </w:p>
        </w:tc>
        <w:tc>
          <w:tcPr>
            <w:tcW w:w="1125" w:type="dxa"/>
            <w:tcBorders>
              <w:top w:val="nil"/>
              <w:left w:val="outset" w:sz="6" w:space="0" w:color="auto"/>
              <w:bottom w:val="outset" w:sz="6" w:space="0" w:color="auto"/>
              <w:right w:val="outset" w:sz="6" w:space="0" w:color="auto"/>
            </w:tcBorders>
            <w:shd w:val="clear" w:color="auto" w:fill="FF0000"/>
          </w:tcPr>
          <w:p w14:paraId="6941F5A4" w14:textId="77777777" w:rsidR="00881CAE" w:rsidRPr="00367A97" w:rsidRDefault="00881CAE" w:rsidP="00201B02">
            <w:pPr>
              <w:rPr>
                <w:rFonts w:asciiTheme="minorHAnsi" w:hAnsiTheme="minorHAnsi" w:cstheme="minorHAnsi"/>
                <w:sz w:val="18"/>
                <w:szCs w:val="18"/>
              </w:rPr>
            </w:pPr>
          </w:p>
        </w:tc>
        <w:tc>
          <w:tcPr>
            <w:tcW w:w="1125" w:type="dxa"/>
            <w:tcBorders>
              <w:top w:val="nil"/>
              <w:left w:val="outset" w:sz="6" w:space="0" w:color="auto"/>
              <w:bottom w:val="outset" w:sz="6" w:space="0" w:color="auto"/>
              <w:right w:val="outset" w:sz="6" w:space="0" w:color="auto"/>
            </w:tcBorders>
            <w:shd w:val="clear" w:color="auto" w:fill="FF0000"/>
          </w:tcPr>
          <w:p w14:paraId="22797B9B" w14:textId="77777777" w:rsidR="00881CAE" w:rsidRPr="00367A97" w:rsidRDefault="00881CAE" w:rsidP="00201B02">
            <w:pPr>
              <w:rPr>
                <w:rFonts w:asciiTheme="minorHAnsi" w:hAnsiTheme="minorHAnsi" w:cstheme="minorHAnsi"/>
                <w:sz w:val="18"/>
                <w:szCs w:val="18"/>
              </w:rPr>
            </w:pPr>
          </w:p>
        </w:tc>
        <w:tc>
          <w:tcPr>
            <w:tcW w:w="2400" w:type="dxa"/>
            <w:tcBorders>
              <w:top w:val="nil"/>
              <w:left w:val="outset" w:sz="6" w:space="0" w:color="auto"/>
              <w:bottom w:val="outset" w:sz="6" w:space="0" w:color="auto"/>
              <w:right w:val="outset" w:sz="6" w:space="0" w:color="auto"/>
            </w:tcBorders>
            <w:vAlign w:val="center"/>
            <w:hideMark/>
          </w:tcPr>
          <w:p w14:paraId="2987B9C9" w14:textId="77777777" w:rsidR="00881CAE" w:rsidRPr="00367A97" w:rsidRDefault="00881CAE" w:rsidP="00201B02">
            <w:pPr>
              <w:jc w:val="both"/>
              <w:rPr>
                <w:rFonts w:asciiTheme="minorHAnsi" w:hAnsiTheme="minorHAnsi" w:cstheme="minorHAnsi"/>
                <w:sz w:val="18"/>
                <w:szCs w:val="18"/>
              </w:rPr>
            </w:pPr>
            <w:r w:rsidRPr="00367A97">
              <w:rPr>
                <w:rFonts w:asciiTheme="minorHAnsi" w:hAnsiTheme="minorHAnsi" w:cstheme="minorHAnsi"/>
                <w:sz w:val="18"/>
                <w:szCs w:val="18"/>
              </w:rPr>
              <w:t>08, 111, 112, 113, 12</w:t>
            </w:r>
          </w:p>
        </w:tc>
      </w:tr>
      <w:tr w:rsidR="00881CAE" w14:paraId="29A75A15" w14:textId="77777777" w:rsidTr="00201B02">
        <w:tc>
          <w:tcPr>
            <w:tcW w:w="555" w:type="dxa"/>
            <w:tcBorders>
              <w:top w:val="nil"/>
              <w:left w:val="outset" w:sz="6" w:space="0" w:color="auto"/>
              <w:bottom w:val="outset" w:sz="6" w:space="0" w:color="auto"/>
              <w:right w:val="outset" w:sz="6" w:space="0" w:color="auto"/>
            </w:tcBorders>
            <w:hideMark/>
          </w:tcPr>
          <w:p w14:paraId="2B781F61" w14:textId="77777777" w:rsidR="00881CAE" w:rsidRPr="00367A97" w:rsidRDefault="00881CAE" w:rsidP="00201B02">
            <w:pPr>
              <w:rPr>
                <w:rFonts w:asciiTheme="minorHAnsi" w:hAnsiTheme="minorHAnsi" w:cstheme="minorHAnsi"/>
                <w:sz w:val="18"/>
                <w:szCs w:val="18"/>
              </w:rPr>
            </w:pPr>
            <w:r w:rsidRPr="00367A97">
              <w:rPr>
                <w:rFonts w:asciiTheme="minorHAnsi" w:hAnsiTheme="minorHAnsi" w:cstheme="minorHAnsi"/>
                <w:sz w:val="18"/>
                <w:szCs w:val="18"/>
              </w:rPr>
              <w:t>48.</w:t>
            </w:r>
          </w:p>
        </w:tc>
        <w:tc>
          <w:tcPr>
            <w:tcW w:w="3825" w:type="dxa"/>
            <w:tcBorders>
              <w:top w:val="nil"/>
              <w:left w:val="outset" w:sz="6" w:space="0" w:color="auto"/>
              <w:bottom w:val="outset" w:sz="6" w:space="0" w:color="auto"/>
              <w:right w:val="outset" w:sz="6" w:space="0" w:color="auto"/>
            </w:tcBorders>
            <w:hideMark/>
          </w:tcPr>
          <w:p w14:paraId="3A5891FF" w14:textId="77777777" w:rsidR="00881CAE" w:rsidRPr="00367A97" w:rsidRDefault="00881CAE" w:rsidP="00201B02">
            <w:pPr>
              <w:rPr>
                <w:rFonts w:asciiTheme="minorHAnsi" w:hAnsiTheme="minorHAnsi" w:cstheme="minorHAnsi"/>
                <w:sz w:val="18"/>
                <w:szCs w:val="18"/>
              </w:rPr>
            </w:pPr>
            <w:r w:rsidRPr="00367A97">
              <w:rPr>
                <w:rFonts w:asciiTheme="minorHAnsi" w:hAnsiTheme="minorHAnsi" w:cstheme="minorHAnsi"/>
                <w:sz w:val="18"/>
                <w:szCs w:val="18"/>
              </w:rPr>
              <w:t>Vodno tijelo CSR05793_000000</w:t>
            </w:r>
          </w:p>
        </w:tc>
        <w:tc>
          <w:tcPr>
            <w:tcW w:w="1125" w:type="dxa"/>
            <w:tcBorders>
              <w:top w:val="nil"/>
              <w:left w:val="outset" w:sz="6" w:space="0" w:color="auto"/>
              <w:bottom w:val="outset" w:sz="6" w:space="0" w:color="auto"/>
              <w:right w:val="outset" w:sz="6" w:space="0" w:color="auto"/>
            </w:tcBorders>
            <w:shd w:val="clear" w:color="auto" w:fill="00B0F0"/>
          </w:tcPr>
          <w:p w14:paraId="72E5C198" w14:textId="77777777" w:rsidR="00881CAE" w:rsidRPr="00367A97" w:rsidRDefault="00881CAE" w:rsidP="00201B02">
            <w:pPr>
              <w:rPr>
                <w:rFonts w:asciiTheme="minorHAnsi" w:hAnsiTheme="minorHAnsi" w:cstheme="minorHAnsi"/>
                <w:sz w:val="18"/>
                <w:szCs w:val="18"/>
              </w:rPr>
            </w:pPr>
          </w:p>
        </w:tc>
        <w:tc>
          <w:tcPr>
            <w:tcW w:w="1125" w:type="dxa"/>
            <w:tcBorders>
              <w:top w:val="nil"/>
              <w:left w:val="outset" w:sz="6" w:space="0" w:color="auto"/>
              <w:bottom w:val="outset" w:sz="6" w:space="0" w:color="auto"/>
              <w:right w:val="outset" w:sz="6" w:space="0" w:color="auto"/>
            </w:tcBorders>
            <w:shd w:val="clear" w:color="auto" w:fill="00B0F0"/>
          </w:tcPr>
          <w:p w14:paraId="7340DBE0" w14:textId="77777777" w:rsidR="00881CAE" w:rsidRPr="00367A97" w:rsidRDefault="00881CAE" w:rsidP="00201B02">
            <w:pPr>
              <w:rPr>
                <w:rFonts w:asciiTheme="minorHAnsi" w:hAnsiTheme="minorHAnsi" w:cstheme="minorHAnsi"/>
                <w:sz w:val="18"/>
                <w:szCs w:val="18"/>
              </w:rPr>
            </w:pPr>
          </w:p>
        </w:tc>
        <w:tc>
          <w:tcPr>
            <w:tcW w:w="2400" w:type="dxa"/>
            <w:tcBorders>
              <w:top w:val="nil"/>
              <w:left w:val="outset" w:sz="6" w:space="0" w:color="auto"/>
              <w:bottom w:val="outset" w:sz="6" w:space="0" w:color="auto"/>
              <w:right w:val="outset" w:sz="6" w:space="0" w:color="auto"/>
            </w:tcBorders>
            <w:vAlign w:val="center"/>
            <w:hideMark/>
          </w:tcPr>
          <w:p w14:paraId="1A4023BA" w14:textId="77777777" w:rsidR="00881CAE" w:rsidRPr="00367A97" w:rsidRDefault="00881CAE" w:rsidP="00201B02">
            <w:pPr>
              <w:jc w:val="both"/>
              <w:rPr>
                <w:rFonts w:asciiTheme="minorHAnsi" w:hAnsiTheme="minorHAnsi" w:cstheme="minorHAnsi"/>
                <w:sz w:val="18"/>
                <w:szCs w:val="18"/>
              </w:rPr>
            </w:pPr>
            <w:r w:rsidRPr="00367A97">
              <w:rPr>
                <w:rFonts w:asciiTheme="minorHAnsi" w:hAnsiTheme="minorHAnsi" w:cstheme="minorHAnsi"/>
                <w:sz w:val="18"/>
                <w:szCs w:val="18"/>
              </w:rPr>
              <w:t>111, 112, 113, 12</w:t>
            </w:r>
          </w:p>
        </w:tc>
      </w:tr>
      <w:tr w:rsidR="00881CAE" w14:paraId="14E7A479" w14:textId="77777777" w:rsidTr="00201B02">
        <w:tc>
          <w:tcPr>
            <w:tcW w:w="555" w:type="dxa"/>
            <w:tcBorders>
              <w:top w:val="nil"/>
              <w:left w:val="outset" w:sz="6" w:space="0" w:color="auto"/>
              <w:bottom w:val="outset" w:sz="6" w:space="0" w:color="auto"/>
              <w:right w:val="outset" w:sz="6" w:space="0" w:color="auto"/>
            </w:tcBorders>
            <w:hideMark/>
          </w:tcPr>
          <w:p w14:paraId="1437A45C" w14:textId="77777777" w:rsidR="00881CAE" w:rsidRPr="00367A97" w:rsidRDefault="00881CAE" w:rsidP="00201B02">
            <w:pPr>
              <w:rPr>
                <w:rFonts w:asciiTheme="minorHAnsi" w:hAnsiTheme="minorHAnsi" w:cstheme="minorHAnsi"/>
                <w:sz w:val="18"/>
                <w:szCs w:val="18"/>
              </w:rPr>
            </w:pPr>
            <w:r w:rsidRPr="00367A97">
              <w:rPr>
                <w:rFonts w:asciiTheme="minorHAnsi" w:hAnsiTheme="minorHAnsi" w:cstheme="minorHAnsi"/>
                <w:sz w:val="18"/>
                <w:szCs w:val="18"/>
              </w:rPr>
              <w:t>49.</w:t>
            </w:r>
          </w:p>
        </w:tc>
        <w:tc>
          <w:tcPr>
            <w:tcW w:w="3825" w:type="dxa"/>
            <w:tcBorders>
              <w:top w:val="nil"/>
              <w:left w:val="outset" w:sz="6" w:space="0" w:color="auto"/>
              <w:bottom w:val="outset" w:sz="6" w:space="0" w:color="auto"/>
              <w:right w:val="outset" w:sz="6" w:space="0" w:color="auto"/>
            </w:tcBorders>
            <w:hideMark/>
          </w:tcPr>
          <w:p w14:paraId="35A910E6" w14:textId="77777777" w:rsidR="00881CAE" w:rsidRPr="00367A97" w:rsidRDefault="00881CAE" w:rsidP="00201B02">
            <w:pPr>
              <w:rPr>
                <w:rFonts w:asciiTheme="minorHAnsi" w:hAnsiTheme="minorHAnsi" w:cstheme="minorHAnsi"/>
                <w:sz w:val="18"/>
                <w:szCs w:val="18"/>
              </w:rPr>
            </w:pPr>
            <w:r w:rsidRPr="00367A97">
              <w:rPr>
                <w:rFonts w:asciiTheme="minorHAnsi" w:hAnsiTheme="minorHAnsi" w:cstheme="minorHAnsi"/>
                <w:sz w:val="18"/>
                <w:szCs w:val="18"/>
              </w:rPr>
              <w:t>Vodno tijelo CSR06193_000000</w:t>
            </w:r>
          </w:p>
        </w:tc>
        <w:tc>
          <w:tcPr>
            <w:tcW w:w="1125" w:type="dxa"/>
            <w:tcBorders>
              <w:top w:val="nil"/>
              <w:left w:val="outset" w:sz="6" w:space="0" w:color="auto"/>
              <w:bottom w:val="outset" w:sz="6" w:space="0" w:color="auto"/>
              <w:right w:val="outset" w:sz="6" w:space="0" w:color="auto"/>
            </w:tcBorders>
            <w:shd w:val="clear" w:color="auto" w:fill="FF0000"/>
          </w:tcPr>
          <w:p w14:paraId="31FA193A" w14:textId="77777777" w:rsidR="00881CAE" w:rsidRPr="00367A97" w:rsidRDefault="00881CAE" w:rsidP="00201B02">
            <w:pPr>
              <w:rPr>
                <w:rFonts w:asciiTheme="minorHAnsi" w:hAnsiTheme="minorHAnsi" w:cstheme="minorHAnsi"/>
                <w:sz w:val="18"/>
                <w:szCs w:val="18"/>
              </w:rPr>
            </w:pPr>
          </w:p>
        </w:tc>
        <w:tc>
          <w:tcPr>
            <w:tcW w:w="1125" w:type="dxa"/>
            <w:tcBorders>
              <w:top w:val="nil"/>
              <w:left w:val="outset" w:sz="6" w:space="0" w:color="auto"/>
              <w:bottom w:val="outset" w:sz="6" w:space="0" w:color="auto"/>
              <w:right w:val="outset" w:sz="6" w:space="0" w:color="auto"/>
            </w:tcBorders>
            <w:shd w:val="clear" w:color="auto" w:fill="FF0000"/>
          </w:tcPr>
          <w:p w14:paraId="62A69F75" w14:textId="77777777" w:rsidR="00881CAE" w:rsidRPr="00367A97" w:rsidRDefault="00881CAE" w:rsidP="00201B02">
            <w:pPr>
              <w:rPr>
                <w:rFonts w:asciiTheme="minorHAnsi" w:hAnsiTheme="minorHAnsi" w:cstheme="minorHAnsi"/>
                <w:sz w:val="18"/>
                <w:szCs w:val="18"/>
              </w:rPr>
            </w:pPr>
          </w:p>
        </w:tc>
        <w:tc>
          <w:tcPr>
            <w:tcW w:w="2400" w:type="dxa"/>
            <w:tcBorders>
              <w:top w:val="nil"/>
              <w:left w:val="outset" w:sz="6" w:space="0" w:color="auto"/>
              <w:bottom w:val="outset" w:sz="6" w:space="0" w:color="auto"/>
              <w:right w:val="outset" w:sz="6" w:space="0" w:color="auto"/>
            </w:tcBorders>
            <w:vAlign w:val="center"/>
            <w:hideMark/>
          </w:tcPr>
          <w:p w14:paraId="2D404018" w14:textId="77777777" w:rsidR="00881CAE" w:rsidRPr="00367A97" w:rsidRDefault="00881CAE" w:rsidP="00201B02">
            <w:pPr>
              <w:jc w:val="both"/>
              <w:rPr>
                <w:rFonts w:asciiTheme="minorHAnsi" w:hAnsiTheme="minorHAnsi" w:cstheme="minorHAnsi"/>
                <w:sz w:val="18"/>
                <w:szCs w:val="18"/>
              </w:rPr>
            </w:pPr>
            <w:r w:rsidRPr="00367A97">
              <w:rPr>
                <w:rFonts w:asciiTheme="minorHAnsi" w:hAnsiTheme="minorHAnsi" w:cstheme="minorHAnsi"/>
                <w:sz w:val="18"/>
                <w:szCs w:val="18"/>
              </w:rPr>
              <w:t>08, 111, 113, 12</w:t>
            </w:r>
          </w:p>
        </w:tc>
      </w:tr>
      <w:tr w:rsidR="00881CAE" w14:paraId="4C958B2C" w14:textId="77777777" w:rsidTr="00201B02">
        <w:tc>
          <w:tcPr>
            <w:tcW w:w="555" w:type="dxa"/>
            <w:tcBorders>
              <w:top w:val="nil"/>
              <w:left w:val="outset" w:sz="6" w:space="0" w:color="auto"/>
              <w:bottom w:val="outset" w:sz="6" w:space="0" w:color="auto"/>
              <w:right w:val="outset" w:sz="6" w:space="0" w:color="auto"/>
            </w:tcBorders>
            <w:hideMark/>
          </w:tcPr>
          <w:p w14:paraId="159D81F0" w14:textId="77777777" w:rsidR="00881CAE" w:rsidRPr="00367A97" w:rsidRDefault="00881CAE" w:rsidP="00201B02">
            <w:pPr>
              <w:rPr>
                <w:rFonts w:asciiTheme="minorHAnsi" w:hAnsiTheme="minorHAnsi" w:cstheme="minorHAnsi"/>
                <w:sz w:val="18"/>
                <w:szCs w:val="18"/>
              </w:rPr>
            </w:pPr>
            <w:r w:rsidRPr="00367A97">
              <w:rPr>
                <w:rFonts w:asciiTheme="minorHAnsi" w:hAnsiTheme="minorHAnsi" w:cstheme="minorHAnsi"/>
                <w:sz w:val="18"/>
                <w:szCs w:val="18"/>
              </w:rPr>
              <w:t>50.</w:t>
            </w:r>
          </w:p>
        </w:tc>
        <w:tc>
          <w:tcPr>
            <w:tcW w:w="3825" w:type="dxa"/>
            <w:tcBorders>
              <w:top w:val="nil"/>
              <w:left w:val="outset" w:sz="6" w:space="0" w:color="auto"/>
              <w:bottom w:val="outset" w:sz="6" w:space="0" w:color="auto"/>
              <w:right w:val="outset" w:sz="6" w:space="0" w:color="auto"/>
            </w:tcBorders>
            <w:hideMark/>
          </w:tcPr>
          <w:p w14:paraId="568E8EB5" w14:textId="77777777" w:rsidR="00881CAE" w:rsidRPr="00367A97" w:rsidRDefault="00881CAE" w:rsidP="00201B02">
            <w:pPr>
              <w:rPr>
                <w:rFonts w:asciiTheme="minorHAnsi" w:hAnsiTheme="minorHAnsi" w:cstheme="minorHAnsi"/>
                <w:sz w:val="18"/>
                <w:szCs w:val="18"/>
              </w:rPr>
            </w:pPr>
            <w:r w:rsidRPr="00367A97">
              <w:rPr>
                <w:rFonts w:asciiTheme="minorHAnsi" w:hAnsiTheme="minorHAnsi" w:cstheme="minorHAnsi"/>
                <w:sz w:val="18"/>
                <w:szCs w:val="18"/>
              </w:rPr>
              <w:t>Vodno tijelo CSR06320_000000</w:t>
            </w:r>
          </w:p>
        </w:tc>
        <w:tc>
          <w:tcPr>
            <w:tcW w:w="1125" w:type="dxa"/>
            <w:tcBorders>
              <w:top w:val="nil"/>
              <w:left w:val="outset" w:sz="6" w:space="0" w:color="auto"/>
              <w:bottom w:val="outset" w:sz="6" w:space="0" w:color="auto"/>
              <w:right w:val="outset" w:sz="6" w:space="0" w:color="auto"/>
            </w:tcBorders>
            <w:shd w:val="clear" w:color="auto" w:fill="FF0000"/>
          </w:tcPr>
          <w:p w14:paraId="36058A46" w14:textId="77777777" w:rsidR="00881CAE" w:rsidRPr="00367A97" w:rsidRDefault="00881CAE" w:rsidP="00201B02">
            <w:pPr>
              <w:rPr>
                <w:rFonts w:asciiTheme="minorHAnsi" w:hAnsiTheme="minorHAnsi" w:cstheme="minorHAnsi"/>
                <w:sz w:val="18"/>
                <w:szCs w:val="18"/>
              </w:rPr>
            </w:pPr>
          </w:p>
        </w:tc>
        <w:tc>
          <w:tcPr>
            <w:tcW w:w="1125" w:type="dxa"/>
            <w:tcBorders>
              <w:top w:val="nil"/>
              <w:left w:val="outset" w:sz="6" w:space="0" w:color="auto"/>
              <w:bottom w:val="outset" w:sz="6" w:space="0" w:color="auto"/>
              <w:right w:val="outset" w:sz="6" w:space="0" w:color="auto"/>
            </w:tcBorders>
            <w:shd w:val="clear" w:color="auto" w:fill="FF0000"/>
          </w:tcPr>
          <w:p w14:paraId="0D967513" w14:textId="77777777" w:rsidR="00881CAE" w:rsidRPr="00367A97" w:rsidRDefault="00881CAE" w:rsidP="00201B02">
            <w:pPr>
              <w:rPr>
                <w:rFonts w:asciiTheme="minorHAnsi" w:hAnsiTheme="minorHAnsi" w:cstheme="minorHAnsi"/>
                <w:sz w:val="18"/>
                <w:szCs w:val="18"/>
              </w:rPr>
            </w:pPr>
          </w:p>
        </w:tc>
        <w:tc>
          <w:tcPr>
            <w:tcW w:w="2400" w:type="dxa"/>
            <w:tcBorders>
              <w:top w:val="nil"/>
              <w:left w:val="outset" w:sz="6" w:space="0" w:color="auto"/>
              <w:bottom w:val="outset" w:sz="6" w:space="0" w:color="auto"/>
              <w:right w:val="outset" w:sz="6" w:space="0" w:color="auto"/>
            </w:tcBorders>
            <w:vAlign w:val="center"/>
            <w:hideMark/>
          </w:tcPr>
          <w:p w14:paraId="601624FB" w14:textId="77777777" w:rsidR="00881CAE" w:rsidRPr="00367A97" w:rsidRDefault="00881CAE" w:rsidP="00201B02">
            <w:pPr>
              <w:jc w:val="both"/>
              <w:rPr>
                <w:rFonts w:asciiTheme="minorHAnsi" w:hAnsiTheme="minorHAnsi" w:cstheme="minorHAnsi"/>
                <w:sz w:val="18"/>
                <w:szCs w:val="18"/>
              </w:rPr>
            </w:pPr>
            <w:r w:rsidRPr="00367A97">
              <w:rPr>
                <w:rFonts w:asciiTheme="minorHAnsi" w:hAnsiTheme="minorHAnsi" w:cstheme="minorHAnsi"/>
                <w:sz w:val="18"/>
                <w:szCs w:val="18"/>
              </w:rPr>
              <w:t>111, 112, 113, 12</w:t>
            </w:r>
          </w:p>
        </w:tc>
      </w:tr>
      <w:tr w:rsidR="00881CAE" w14:paraId="1FA9FC25" w14:textId="77777777" w:rsidTr="00201B02">
        <w:tc>
          <w:tcPr>
            <w:tcW w:w="555" w:type="dxa"/>
            <w:tcBorders>
              <w:top w:val="nil"/>
              <w:left w:val="outset" w:sz="6" w:space="0" w:color="auto"/>
              <w:bottom w:val="outset" w:sz="6" w:space="0" w:color="auto"/>
              <w:right w:val="outset" w:sz="6" w:space="0" w:color="auto"/>
            </w:tcBorders>
            <w:hideMark/>
          </w:tcPr>
          <w:p w14:paraId="2008F698" w14:textId="77777777" w:rsidR="00881CAE" w:rsidRPr="00367A97" w:rsidRDefault="00881CAE" w:rsidP="00201B02">
            <w:pPr>
              <w:rPr>
                <w:rFonts w:asciiTheme="minorHAnsi" w:hAnsiTheme="minorHAnsi" w:cstheme="minorHAnsi"/>
                <w:sz w:val="18"/>
                <w:szCs w:val="18"/>
              </w:rPr>
            </w:pPr>
            <w:r w:rsidRPr="00367A97">
              <w:rPr>
                <w:rFonts w:asciiTheme="minorHAnsi" w:hAnsiTheme="minorHAnsi" w:cstheme="minorHAnsi"/>
                <w:sz w:val="18"/>
                <w:szCs w:val="18"/>
              </w:rPr>
              <w:t>51.</w:t>
            </w:r>
          </w:p>
        </w:tc>
        <w:tc>
          <w:tcPr>
            <w:tcW w:w="3825" w:type="dxa"/>
            <w:tcBorders>
              <w:top w:val="nil"/>
              <w:left w:val="outset" w:sz="6" w:space="0" w:color="auto"/>
              <w:bottom w:val="outset" w:sz="6" w:space="0" w:color="auto"/>
              <w:right w:val="outset" w:sz="6" w:space="0" w:color="auto"/>
            </w:tcBorders>
            <w:hideMark/>
          </w:tcPr>
          <w:p w14:paraId="12E8F65F" w14:textId="77777777" w:rsidR="00881CAE" w:rsidRPr="00367A97" w:rsidRDefault="00881CAE" w:rsidP="00201B02">
            <w:pPr>
              <w:rPr>
                <w:rFonts w:asciiTheme="minorHAnsi" w:hAnsiTheme="minorHAnsi" w:cstheme="minorHAnsi"/>
                <w:sz w:val="18"/>
                <w:szCs w:val="18"/>
              </w:rPr>
            </w:pPr>
            <w:r w:rsidRPr="00367A97">
              <w:rPr>
                <w:rFonts w:asciiTheme="minorHAnsi" w:hAnsiTheme="minorHAnsi" w:cstheme="minorHAnsi"/>
                <w:sz w:val="18"/>
                <w:szCs w:val="18"/>
              </w:rPr>
              <w:t>Vodno tijelo CSR06343_000000</w:t>
            </w:r>
          </w:p>
        </w:tc>
        <w:tc>
          <w:tcPr>
            <w:tcW w:w="1125" w:type="dxa"/>
            <w:tcBorders>
              <w:top w:val="nil"/>
              <w:left w:val="outset" w:sz="6" w:space="0" w:color="auto"/>
              <w:bottom w:val="outset" w:sz="6" w:space="0" w:color="auto"/>
              <w:right w:val="outset" w:sz="6" w:space="0" w:color="auto"/>
            </w:tcBorders>
            <w:shd w:val="clear" w:color="auto" w:fill="FFC000"/>
          </w:tcPr>
          <w:p w14:paraId="0E404320" w14:textId="77777777" w:rsidR="00881CAE" w:rsidRPr="00367A97" w:rsidRDefault="00881CAE" w:rsidP="00201B02">
            <w:pPr>
              <w:rPr>
                <w:rFonts w:asciiTheme="minorHAnsi" w:hAnsiTheme="minorHAnsi" w:cstheme="minorHAnsi"/>
                <w:sz w:val="18"/>
                <w:szCs w:val="18"/>
              </w:rPr>
            </w:pPr>
          </w:p>
        </w:tc>
        <w:tc>
          <w:tcPr>
            <w:tcW w:w="1125" w:type="dxa"/>
            <w:tcBorders>
              <w:top w:val="nil"/>
              <w:left w:val="outset" w:sz="6" w:space="0" w:color="auto"/>
              <w:bottom w:val="outset" w:sz="6" w:space="0" w:color="auto"/>
              <w:right w:val="outset" w:sz="6" w:space="0" w:color="auto"/>
            </w:tcBorders>
            <w:shd w:val="clear" w:color="auto" w:fill="FFFF00"/>
          </w:tcPr>
          <w:p w14:paraId="525BE755" w14:textId="77777777" w:rsidR="00881CAE" w:rsidRPr="00367A97" w:rsidRDefault="00881CAE" w:rsidP="00201B02">
            <w:pPr>
              <w:rPr>
                <w:rFonts w:asciiTheme="minorHAnsi" w:hAnsiTheme="minorHAnsi" w:cstheme="minorHAnsi"/>
                <w:sz w:val="18"/>
                <w:szCs w:val="18"/>
              </w:rPr>
            </w:pPr>
          </w:p>
        </w:tc>
        <w:tc>
          <w:tcPr>
            <w:tcW w:w="2400" w:type="dxa"/>
            <w:tcBorders>
              <w:top w:val="nil"/>
              <w:left w:val="outset" w:sz="6" w:space="0" w:color="auto"/>
              <w:bottom w:val="outset" w:sz="6" w:space="0" w:color="auto"/>
              <w:right w:val="outset" w:sz="6" w:space="0" w:color="auto"/>
            </w:tcBorders>
            <w:vAlign w:val="center"/>
            <w:hideMark/>
          </w:tcPr>
          <w:p w14:paraId="2AC69760" w14:textId="77777777" w:rsidR="00881CAE" w:rsidRPr="00367A97" w:rsidRDefault="00881CAE" w:rsidP="00201B02">
            <w:pPr>
              <w:jc w:val="both"/>
              <w:rPr>
                <w:rFonts w:asciiTheme="minorHAnsi" w:hAnsiTheme="minorHAnsi" w:cstheme="minorHAnsi"/>
                <w:sz w:val="18"/>
                <w:szCs w:val="18"/>
              </w:rPr>
            </w:pPr>
            <w:r w:rsidRPr="00367A97">
              <w:rPr>
                <w:rFonts w:asciiTheme="minorHAnsi" w:hAnsiTheme="minorHAnsi" w:cstheme="minorHAnsi"/>
                <w:sz w:val="18"/>
                <w:szCs w:val="18"/>
              </w:rPr>
              <w:t>08, 111, 112, 113, 12</w:t>
            </w:r>
          </w:p>
        </w:tc>
      </w:tr>
      <w:tr w:rsidR="00881CAE" w14:paraId="2EF2D047" w14:textId="77777777" w:rsidTr="00201B02">
        <w:tc>
          <w:tcPr>
            <w:tcW w:w="555" w:type="dxa"/>
            <w:tcBorders>
              <w:top w:val="nil"/>
              <w:left w:val="outset" w:sz="6" w:space="0" w:color="auto"/>
              <w:bottom w:val="outset" w:sz="6" w:space="0" w:color="auto"/>
              <w:right w:val="outset" w:sz="6" w:space="0" w:color="auto"/>
            </w:tcBorders>
            <w:hideMark/>
          </w:tcPr>
          <w:p w14:paraId="573AC8BE" w14:textId="77777777" w:rsidR="00881CAE" w:rsidRPr="00367A97" w:rsidRDefault="00881CAE" w:rsidP="00201B02">
            <w:pPr>
              <w:rPr>
                <w:rFonts w:asciiTheme="minorHAnsi" w:hAnsiTheme="minorHAnsi" w:cstheme="minorHAnsi"/>
                <w:sz w:val="18"/>
                <w:szCs w:val="18"/>
              </w:rPr>
            </w:pPr>
            <w:r w:rsidRPr="00367A97">
              <w:rPr>
                <w:rFonts w:asciiTheme="minorHAnsi" w:hAnsiTheme="minorHAnsi" w:cstheme="minorHAnsi"/>
                <w:sz w:val="18"/>
                <w:szCs w:val="18"/>
              </w:rPr>
              <w:t>52.</w:t>
            </w:r>
          </w:p>
        </w:tc>
        <w:tc>
          <w:tcPr>
            <w:tcW w:w="3825" w:type="dxa"/>
            <w:tcBorders>
              <w:top w:val="nil"/>
              <w:left w:val="outset" w:sz="6" w:space="0" w:color="auto"/>
              <w:bottom w:val="outset" w:sz="6" w:space="0" w:color="auto"/>
              <w:right w:val="outset" w:sz="6" w:space="0" w:color="auto"/>
            </w:tcBorders>
            <w:hideMark/>
          </w:tcPr>
          <w:p w14:paraId="05340ECC" w14:textId="77777777" w:rsidR="00881CAE" w:rsidRPr="00367A97" w:rsidRDefault="00881CAE" w:rsidP="00201B02">
            <w:pPr>
              <w:rPr>
                <w:rFonts w:asciiTheme="minorHAnsi" w:hAnsiTheme="minorHAnsi" w:cstheme="minorHAnsi"/>
                <w:sz w:val="18"/>
                <w:szCs w:val="18"/>
              </w:rPr>
            </w:pPr>
            <w:r w:rsidRPr="00367A97">
              <w:rPr>
                <w:rFonts w:asciiTheme="minorHAnsi" w:hAnsiTheme="minorHAnsi" w:cstheme="minorHAnsi"/>
                <w:sz w:val="18"/>
                <w:szCs w:val="18"/>
              </w:rPr>
              <w:t>Vodno tijelo CSR06397_000000, KANAL SIROTA</w:t>
            </w:r>
            <w:r w:rsidRPr="00367A97">
              <w:rPr>
                <w:rFonts w:asciiTheme="minorHAnsi" w:hAnsiTheme="minorHAnsi" w:cstheme="minorHAnsi"/>
                <w:sz w:val="18"/>
                <w:szCs w:val="18"/>
              </w:rPr>
              <w:tab/>
            </w:r>
          </w:p>
        </w:tc>
        <w:tc>
          <w:tcPr>
            <w:tcW w:w="1125" w:type="dxa"/>
            <w:tcBorders>
              <w:top w:val="nil"/>
              <w:left w:val="outset" w:sz="6" w:space="0" w:color="auto"/>
              <w:bottom w:val="outset" w:sz="6" w:space="0" w:color="auto"/>
              <w:right w:val="outset" w:sz="6" w:space="0" w:color="auto"/>
            </w:tcBorders>
            <w:shd w:val="clear" w:color="auto" w:fill="92D050"/>
          </w:tcPr>
          <w:p w14:paraId="39285F8F" w14:textId="77777777" w:rsidR="00881CAE" w:rsidRPr="00367A97" w:rsidRDefault="00881CAE" w:rsidP="00201B02">
            <w:pPr>
              <w:rPr>
                <w:rFonts w:asciiTheme="minorHAnsi" w:hAnsiTheme="minorHAnsi" w:cstheme="minorHAnsi"/>
                <w:sz w:val="18"/>
                <w:szCs w:val="18"/>
              </w:rPr>
            </w:pPr>
          </w:p>
        </w:tc>
        <w:tc>
          <w:tcPr>
            <w:tcW w:w="1125" w:type="dxa"/>
            <w:tcBorders>
              <w:top w:val="nil"/>
              <w:left w:val="outset" w:sz="6" w:space="0" w:color="auto"/>
              <w:bottom w:val="outset" w:sz="6" w:space="0" w:color="auto"/>
              <w:right w:val="outset" w:sz="6" w:space="0" w:color="auto"/>
            </w:tcBorders>
            <w:shd w:val="clear" w:color="auto" w:fill="92D050"/>
          </w:tcPr>
          <w:p w14:paraId="5CE6B44F" w14:textId="77777777" w:rsidR="00881CAE" w:rsidRPr="00367A97" w:rsidRDefault="00881CAE" w:rsidP="00201B02">
            <w:pPr>
              <w:rPr>
                <w:rFonts w:asciiTheme="minorHAnsi" w:hAnsiTheme="minorHAnsi" w:cstheme="minorHAnsi"/>
                <w:sz w:val="18"/>
                <w:szCs w:val="18"/>
              </w:rPr>
            </w:pPr>
          </w:p>
        </w:tc>
        <w:tc>
          <w:tcPr>
            <w:tcW w:w="2400" w:type="dxa"/>
            <w:tcBorders>
              <w:top w:val="nil"/>
              <w:left w:val="outset" w:sz="6" w:space="0" w:color="auto"/>
              <w:bottom w:val="outset" w:sz="6" w:space="0" w:color="auto"/>
              <w:right w:val="outset" w:sz="6" w:space="0" w:color="auto"/>
            </w:tcBorders>
            <w:vAlign w:val="center"/>
            <w:hideMark/>
          </w:tcPr>
          <w:p w14:paraId="19A01FDB" w14:textId="77777777" w:rsidR="00881CAE" w:rsidRPr="00367A97" w:rsidRDefault="00881CAE" w:rsidP="00201B02">
            <w:pPr>
              <w:jc w:val="both"/>
              <w:rPr>
                <w:rFonts w:asciiTheme="minorHAnsi" w:hAnsiTheme="minorHAnsi" w:cstheme="minorHAnsi"/>
                <w:sz w:val="18"/>
                <w:szCs w:val="18"/>
              </w:rPr>
            </w:pPr>
            <w:r w:rsidRPr="00367A97">
              <w:rPr>
                <w:rFonts w:asciiTheme="minorHAnsi" w:hAnsiTheme="minorHAnsi" w:cstheme="minorHAnsi"/>
                <w:sz w:val="18"/>
                <w:szCs w:val="18"/>
              </w:rPr>
              <w:t>111, 112, 113, 12</w:t>
            </w:r>
          </w:p>
        </w:tc>
      </w:tr>
      <w:tr w:rsidR="00881CAE" w14:paraId="55D1AAC2" w14:textId="77777777" w:rsidTr="00201B02">
        <w:tc>
          <w:tcPr>
            <w:tcW w:w="555" w:type="dxa"/>
            <w:tcBorders>
              <w:top w:val="nil"/>
              <w:left w:val="outset" w:sz="6" w:space="0" w:color="auto"/>
              <w:bottom w:val="outset" w:sz="6" w:space="0" w:color="auto"/>
              <w:right w:val="outset" w:sz="6" w:space="0" w:color="auto"/>
            </w:tcBorders>
            <w:hideMark/>
          </w:tcPr>
          <w:p w14:paraId="342D04B7" w14:textId="77777777" w:rsidR="00881CAE" w:rsidRPr="00367A97" w:rsidRDefault="00881CAE" w:rsidP="00201B02">
            <w:pPr>
              <w:rPr>
                <w:rFonts w:asciiTheme="minorHAnsi" w:hAnsiTheme="minorHAnsi" w:cstheme="minorHAnsi"/>
                <w:sz w:val="18"/>
                <w:szCs w:val="18"/>
              </w:rPr>
            </w:pPr>
            <w:r w:rsidRPr="00367A97">
              <w:rPr>
                <w:rFonts w:asciiTheme="minorHAnsi" w:hAnsiTheme="minorHAnsi" w:cstheme="minorHAnsi"/>
                <w:sz w:val="18"/>
                <w:szCs w:val="18"/>
              </w:rPr>
              <w:t>53.</w:t>
            </w:r>
          </w:p>
        </w:tc>
        <w:tc>
          <w:tcPr>
            <w:tcW w:w="3825" w:type="dxa"/>
            <w:tcBorders>
              <w:top w:val="nil"/>
              <w:left w:val="outset" w:sz="6" w:space="0" w:color="auto"/>
              <w:bottom w:val="outset" w:sz="6" w:space="0" w:color="auto"/>
              <w:right w:val="outset" w:sz="6" w:space="0" w:color="auto"/>
            </w:tcBorders>
          </w:tcPr>
          <w:p w14:paraId="3E1AC0EA" w14:textId="77777777" w:rsidR="00881CAE" w:rsidRPr="00367A97" w:rsidRDefault="00881CAE" w:rsidP="00201B02">
            <w:pPr>
              <w:rPr>
                <w:rFonts w:asciiTheme="minorHAnsi" w:hAnsiTheme="minorHAnsi" w:cstheme="minorHAnsi"/>
                <w:sz w:val="18"/>
                <w:szCs w:val="18"/>
              </w:rPr>
            </w:pPr>
            <w:r w:rsidRPr="00367A97">
              <w:rPr>
                <w:rFonts w:asciiTheme="minorHAnsi" w:hAnsiTheme="minorHAnsi" w:cstheme="minorHAnsi"/>
                <w:sz w:val="18"/>
                <w:szCs w:val="18"/>
              </w:rPr>
              <w:t>Vodno tijelo CSR10220_000000, KANAL SIROTA</w:t>
            </w:r>
            <w:r w:rsidRPr="00367A97">
              <w:rPr>
                <w:rFonts w:asciiTheme="minorHAnsi" w:hAnsiTheme="minorHAnsi" w:cstheme="minorHAnsi"/>
                <w:sz w:val="18"/>
                <w:szCs w:val="18"/>
              </w:rPr>
              <w:tab/>
            </w:r>
          </w:p>
          <w:p w14:paraId="2367A215" w14:textId="77777777" w:rsidR="00881CAE" w:rsidRPr="00367A97" w:rsidRDefault="00881CAE" w:rsidP="00201B02">
            <w:pPr>
              <w:rPr>
                <w:rFonts w:asciiTheme="minorHAnsi" w:hAnsiTheme="minorHAnsi" w:cstheme="minorHAnsi"/>
                <w:sz w:val="18"/>
                <w:szCs w:val="18"/>
              </w:rPr>
            </w:pPr>
          </w:p>
        </w:tc>
        <w:tc>
          <w:tcPr>
            <w:tcW w:w="1125" w:type="dxa"/>
            <w:tcBorders>
              <w:top w:val="nil"/>
              <w:left w:val="outset" w:sz="6" w:space="0" w:color="auto"/>
              <w:bottom w:val="outset" w:sz="6" w:space="0" w:color="auto"/>
              <w:right w:val="outset" w:sz="6" w:space="0" w:color="auto"/>
            </w:tcBorders>
            <w:shd w:val="clear" w:color="auto" w:fill="FFFF00"/>
          </w:tcPr>
          <w:p w14:paraId="59C1C7A2" w14:textId="77777777" w:rsidR="00881CAE" w:rsidRPr="00367A97" w:rsidRDefault="00881CAE" w:rsidP="00201B02">
            <w:pPr>
              <w:rPr>
                <w:rFonts w:asciiTheme="minorHAnsi" w:hAnsiTheme="minorHAnsi" w:cstheme="minorHAnsi"/>
                <w:sz w:val="18"/>
                <w:szCs w:val="18"/>
              </w:rPr>
            </w:pPr>
          </w:p>
        </w:tc>
        <w:tc>
          <w:tcPr>
            <w:tcW w:w="1125" w:type="dxa"/>
            <w:tcBorders>
              <w:top w:val="nil"/>
              <w:left w:val="outset" w:sz="6" w:space="0" w:color="auto"/>
              <w:bottom w:val="outset" w:sz="6" w:space="0" w:color="auto"/>
              <w:right w:val="outset" w:sz="6" w:space="0" w:color="auto"/>
            </w:tcBorders>
            <w:shd w:val="clear" w:color="auto" w:fill="92D050"/>
          </w:tcPr>
          <w:p w14:paraId="7A14810B" w14:textId="77777777" w:rsidR="00881CAE" w:rsidRPr="00367A97" w:rsidRDefault="00881CAE" w:rsidP="00201B02">
            <w:pPr>
              <w:rPr>
                <w:rFonts w:asciiTheme="minorHAnsi" w:hAnsiTheme="minorHAnsi" w:cstheme="minorHAnsi"/>
                <w:sz w:val="18"/>
                <w:szCs w:val="18"/>
              </w:rPr>
            </w:pPr>
          </w:p>
        </w:tc>
        <w:tc>
          <w:tcPr>
            <w:tcW w:w="2400" w:type="dxa"/>
            <w:tcBorders>
              <w:top w:val="nil"/>
              <w:left w:val="outset" w:sz="6" w:space="0" w:color="auto"/>
              <w:bottom w:val="outset" w:sz="6" w:space="0" w:color="auto"/>
              <w:right w:val="outset" w:sz="6" w:space="0" w:color="auto"/>
            </w:tcBorders>
            <w:vAlign w:val="center"/>
            <w:hideMark/>
          </w:tcPr>
          <w:p w14:paraId="7FA7721C" w14:textId="77777777" w:rsidR="00881CAE" w:rsidRPr="00367A97" w:rsidRDefault="00881CAE" w:rsidP="00201B02">
            <w:pPr>
              <w:jc w:val="both"/>
              <w:rPr>
                <w:rFonts w:asciiTheme="minorHAnsi" w:hAnsiTheme="minorHAnsi" w:cstheme="minorHAnsi"/>
                <w:sz w:val="18"/>
                <w:szCs w:val="18"/>
              </w:rPr>
            </w:pPr>
            <w:r w:rsidRPr="00367A97">
              <w:rPr>
                <w:rFonts w:asciiTheme="minorHAnsi" w:hAnsiTheme="minorHAnsi" w:cstheme="minorHAnsi"/>
                <w:sz w:val="18"/>
                <w:szCs w:val="18"/>
              </w:rPr>
              <w:t>111, 112, 113, 12</w:t>
            </w:r>
          </w:p>
        </w:tc>
      </w:tr>
      <w:tr w:rsidR="00881CAE" w14:paraId="322FAE2F" w14:textId="77777777" w:rsidTr="00201B02">
        <w:tc>
          <w:tcPr>
            <w:tcW w:w="555" w:type="dxa"/>
            <w:tcBorders>
              <w:top w:val="nil"/>
              <w:left w:val="outset" w:sz="6" w:space="0" w:color="auto"/>
              <w:bottom w:val="outset" w:sz="6" w:space="0" w:color="auto"/>
              <w:right w:val="outset" w:sz="6" w:space="0" w:color="auto"/>
            </w:tcBorders>
            <w:hideMark/>
          </w:tcPr>
          <w:p w14:paraId="6790C7CA" w14:textId="77777777" w:rsidR="00881CAE" w:rsidRPr="00367A97" w:rsidRDefault="00881CAE" w:rsidP="00201B02">
            <w:pPr>
              <w:rPr>
                <w:rFonts w:asciiTheme="minorHAnsi" w:hAnsiTheme="minorHAnsi" w:cstheme="minorHAnsi"/>
                <w:sz w:val="18"/>
                <w:szCs w:val="18"/>
              </w:rPr>
            </w:pPr>
            <w:r w:rsidRPr="00367A97">
              <w:rPr>
                <w:rFonts w:asciiTheme="minorHAnsi" w:hAnsiTheme="minorHAnsi" w:cstheme="minorHAnsi"/>
                <w:sz w:val="18"/>
                <w:szCs w:val="18"/>
              </w:rPr>
              <w:t>54.</w:t>
            </w:r>
          </w:p>
        </w:tc>
        <w:tc>
          <w:tcPr>
            <w:tcW w:w="3825" w:type="dxa"/>
            <w:tcBorders>
              <w:top w:val="nil"/>
              <w:left w:val="outset" w:sz="6" w:space="0" w:color="auto"/>
              <w:bottom w:val="outset" w:sz="6" w:space="0" w:color="auto"/>
              <w:right w:val="outset" w:sz="6" w:space="0" w:color="auto"/>
            </w:tcBorders>
            <w:hideMark/>
          </w:tcPr>
          <w:p w14:paraId="384D7F21" w14:textId="77777777" w:rsidR="00881CAE" w:rsidRPr="00367A97" w:rsidRDefault="00881CAE" w:rsidP="00201B02">
            <w:pPr>
              <w:rPr>
                <w:rFonts w:asciiTheme="minorHAnsi" w:hAnsiTheme="minorHAnsi" w:cstheme="minorHAnsi"/>
                <w:sz w:val="18"/>
                <w:szCs w:val="18"/>
              </w:rPr>
            </w:pPr>
            <w:r w:rsidRPr="00367A97">
              <w:rPr>
                <w:rFonts w:asciiTheme="minorHAnsi" w:hAnsiTheme="minorHAnsi" w:cstheme="minorHAnsi"/>
                <w:sz w:val="18"/>
                <w:szCs w:val="18"/>
              </w:rPr>
              <w:t>Vodno tijelo CSR11598_000000</w:t>
            </w:r>
          </w:p>
        </w:tc>
        <w:tc>
          <w:tcPr>
            <w:tcW w:w="1125" w:type="dxa"/>
            <w:tcBorders>
              <w:top w:val="nil"/>
              <w:left w:val="outset" w:sz="6" w:space="0" w:color="auto"/>
              <w:bottom w:val="outset" w:sz="6" w:space="0" w:color="auto"/>
              <w:right w:val="outset" w:sz="6" w:space="0" w:color="auto"/>
            </w:tcBorders>
            <w:shd w:val="clear" w:color="auto" w:fill="92D050"/>
          </w:tcPr>
          <w:p w14:paraId="1012DA4D" w14:textId="77777777" w:rsidR="00881CAE" w:rsidRPr="00367A97" w:rsidRDefault="00881CAE" w:rsidP="00201B02">
            <w:pPr>
              <w:rPr>
                <w:rFonts w:asciiTheme="minorHAnsi" w:hAnsiTheme="minorHAnsi" w:cstheme="minorHAnsi"/>
                <w:sz w:val="18"/>
                <w:szCs w:val="18"/>
              </w:rPr>
            </w:pPr>
          </w:p>
        </w:tc>
        <w:tc>
          <w:tcPr>
            <w:tcW w:w="1125" w:type="dxa"/>
            <w:tcBorders>
              <w:top w:val="nil"/>
              <w:left w:val="outset" w:sz="6" w:space="0" w:color="auto"/>
              <w:bottom w:val="outset" w:sz="6" w:space="0" w:color="auto"/>
              <w:right w:val="outset" w:sz="6" w:space="0" w:color="auto"/>
            </w:tcBorders>
            <w:shd w:val="clear" w:color="auto" w:fill="92D050"/>
          </w:tcPr>
          <w:p w14:paraId="3E4D7020" w14:textId="77777777" w:rsidR="00881CAE" w:rsidRPr="00367A97" w:rsidRDefault="00881CAE" w:rsidP="00201B02">
            <w:pPr>
              <w:rPr>
                <w:rFonts w:asciiTheme="minorHAnsi" w:hAnsiTheme="minorHAnsi" w:cstheme="minorHAnsi"/>
                <w:sz w:val="18"/>
                <w:szCs w:val="18"/>
              </w:rPr>
            </w:pPr>
          </w:p>
        </w:tc>
        <w:tc>
          <w:tcPr>
            <w:tcW w:w="2400" w:type="dxa"/>
            <w:tcBorders>
              <w:top w:val="nil"/>
              <w:left w:val="outset" w:sz="6" w:space="0" w:color="auto"/>
              <w:bottom w:val="outset" w:sz="6" w:space="0" w:color="auto"/>
              <w:right w:val="outset" w:sz="6" w:space="0" w:color="auto"/>
            </w:tcBorders>
            <w:vAlign w:val="center"/>
            <w:hideMark/>
          </w:tcPr>
          <w:p w14:paraId="3BD33F49" w14:textId="77777777" w:rsidR="00881CAE" w:rsidRPr="00367A97" w:rsidRDefault="00881CAE" w:rsidP="00201B02">
            <w:pPr>
              <w:jc w:val="both"/>
              <w:rPr>
                <w:rFonts w:asciiTheme="minorHAnsi" w:hAnsiTheme="minorHAnsi" w:cstheme="minorHAnsi"/>
                <w:sz w:val="18"/>
                <w:szCs w:val="18"/>
              </w:rPr>
            </w:pPr>
            <w:r w:rsidRPr="00367A97">
              <w:rPr>
                <w:rFonts w:asciiTheme="minorHAnsi" w:hAnsiTheme="minorHAnsi" w:cstheme="minorHAnsi"/>
                <w:sz w:val="18"/>
                <w:szCs w:val="18"/>
              </w:rPr>
              <w:t>111, 112, 113, 12</w:t>
            </w:r>
          </w:p>
        </w:tc>
      </w:tr>
      <w:tr w:rsidR="00881CAE" w14:paraId="7A05F7ED" w14:textId="77777777" w:rsidTr="00201B02">
        <w:tc>
          <w:tcPr>
            <w:tcW w:w="555" w:type="dxa"/>
            <w:tcBorders>
              <w:top w:val="nil"/>
              <w:left w:val="outset" w:sz="6" w:space="0" w:color="auto"/>
              <w:bottom w:val="outset" w:sz="6" w:space="0" w:color="auto"/>
              <w:right w:val="outset" w:sz="6" w:space="0" w:color="auto"/>
            </w:tcBorders>
            <w:hideMark/>
          </w:tcPr>
          <w:p w14:paraId="6A3A12AB" w14:textId="77777777" w:rsidR="00881CAE" w:rsidRPr="00367A97" w:rsidRDefault="00881CAE" w:rsidP="00201B02">
            <w:pPr>
              <w:rPr>
                <w:rFonts w:asciiTheme="minorHAnsi" w:hAnsiTheme="minorHAnsi" w:cstheme="minorHAnsi"/>
                <w:sz w:val="18"/>
                <w:szCs w:val="18"/>
              </w:rPr>
            </w:pPr>
            <w:r w:rsidRPr="00367A97">
              <w:rPr>
                <w:rFonts w:asciiTheme="minorHAnsi" w:hAnsiTheme="minorHAnsi" w:cstheme="minorHAnsi"/>
                <w:sz w:val="18"/>
                <w:szCs w:val="18"/>
              </w:rPr>
              <w:t>55.</w:t>
            </w:r>
          </w:p>
        </w:tc>
        <w:tc>
          <w:tcPr>
            <w:tcW w:w="3825" w:type="dxa"/>
            <w:tcBorders>
              <w:top w:val="nil"/>
              <w:left w:val="outset" w:sz="6" w:space="0" w:color="auto"/>
              <w:bottom w:val="outset" w:sz="6" w:space="0" w:color="auto"/>
              <w:right w:val="outset" w:sz="6" w:space="0" w:color="auto"/>
            </w:tcBorders>
            <w:hideMark/>
          </w:tcPr>
          <w:p w14:paraId="50EB22E8" w14:textId="77777777" w:rsidR="00881CAE" w:rsidRPr="00367A97" w:rsidRDefault="00881CAE" w:rsidP="00201B02">
            <w:pPr>
              <w:rPr>
                <w:rFonts w:asciiTheme="minorHAnsi" w:hAnsiTheme="minorHAnsi" w:cstheme="minorHAnsi"/>
                <w:sz w:val="18"/>
                <w:szCs w:val="18"/>
              </w:rPr>
            </w:pPr>
            <w:r w:rsidRPr="00367A97">
              <w:rPr>
                <w:rFonts w:asciiTheme="minorHAnsi" w:hAnsiTheme="minorHAnsi" w:cstheme="minorHAnsi"/>
                <w:sz w:val="18"/>
                <w:szCs w:val="18"/>
              </w:rPr>
              <w:t>Vodno tijelo CSR23948_000000</w:t>
            </w:r>
          </w:p>
        </w:tc>
        <w:tc>
          <w:tcPr>
            <w:tcW w:w="1125" w:type="dxa"/>
            <w:tcBorders>
              <w:top w:val="nil"/>
              <w:left w:val="outset" w:sz="6" w:space="0" w:color="auto"/>
              <w:bottom w:val="outset" w:sz="6" w:space="0" w:color="auto"/>
              <w:right w:val="outset" w:sz="6" w:space="0" w:color="auto"/>
            </w:tcBorders>
            <w:shd w:val="clear" w:color="auto" w:fill="FFC000"/>
          </w:tcPr>
          <w:p w14:paraId="67A6F0A0" w14:textId="77777777" w:rsidR="00881CAE" w:rsidRPr="00367A97" w:rsidRDefault="00881CAE" w:rsidP="00201B02">
            <w:pPr>
              <w:rPr>
                <w:rFonts w:asciiTheme="minorHAnsi" w:hAnsiTheme="minorHAnsi" w:cstheme="minorHAnsi"/>
                <w:sz w:val="18"/>
                <w:szCs w:val="18"/>
              </w:rPr>
            </w:pPr>
          </w:p>
        </w:tc>
        <w:tc>
          <w:tcPr>
            <w:tcW w:w="1125" w:type="dxa"/>
            <w:tcBorders>
              <w:top w:val="nil"/>
              <w:left w:val="outset" w:sz="6" w:space="0" w:color="auto"/>
              <w:bottom w:val="outset" w:sz="6" w:space="0" w:color="auto"/>
              <w:right w:val="outset" w:sz="6" w:space="0" w:color="auto"/>
            </w:tcBorders>
            <w:shd w:val="clear" w:color="auto" w:fill="FFC000"/>
          </w:tcPr>
          <w:p w14:paraId="0A6A1BDF" w14:textId="77777777" w:rsidR="00881CAE" w:rsidRPr="00367A97" w:rsidRDefault="00881CAE" w:rsidP="00201B02">
            <w:pPr>
              <w:rPr>
                <w:rFonts w:asciiTheme="minorHAnsi" w:hAnsiTheme="minorHAnsi" w:cstheme="minorHAnsi"/>
                <w:sz w:val="18"/>
                <w:szCs w:val="18"/>
              </w:rPr>
            </w:pPr>
          </w:p>
        </w:tc>
        <w:tc>
          <w:tcPr>
            <w:tcW w:w="2400" w:type="dxa"/>
            <w:tcBorders>
              <w:top w:val="nil"/>
              <w:left w:val="outset" w:sz="6" w:space="0" w:color="auto"/>
              <w:bottom w:val="outset" w:sz="6" w:space="0" w:color="auto"/>
              <w:right w:val="outset" w:sz="6" w:space="0" w:color="auto"/>
            </w:tcBorders>
            <w:vAlign w:val="center"/>
            <w:hideMark/>
          </w:tcPr>
          <w:p w14:paraId="23BBE326" w14:textId="77777777" w:rsidR="00881CAE" w:rsidRPr="00367A97" w:rsidRDefault="00881CAE" w:rsidP="00201B02">
            <w:pPr>
              <w:jc w:val="both"/>
              <w:rPr>
                <w:rFonts w:asciiTheme="minorHAnsi" w:hAnsiTheme="minorHAnsi" w:cstheme="minorHAnsi"/>
                <w:sz w:val="18"/>
                <w:szCs w:val="18"/>
              </w:rPr>
            </w:pPr>
            <w:r w:rsidRPr="00367A97">
              <w:rPr>
                <w:rFonts w:asciiTheme="minorHAnsi" w:hAnsiTheme="minorHAnsi" w:cstheme="minorHAnsi"/>
                <w:sz w:val="18"/>
                <w:szCs w:val="18"/>
              </w:rPr>
              <w:t>111, 112, 113, 12</w:t>
            </w:r>
          </w:p>
        </w:tc>
      </w:tr>
      <w:tr w:rsidR="00881CAE" w14:paraId="1A54BB84" w14:textId="77777777" w:rsidTr="00201B02">
        <w:tc>
          <w:tcPr>
            <w:tcW w:w="555" w:type="dxa"/>
            <w:tcBorders>
              <w:top w:val="nil"/>
              <w:left w:val="outset" w:sz="6" w:space="0" w:color="auto"/>
              <w:bottom w:val="outset" w:sz="6" w:space="0" w:color="auto"/>
              <w:right w:val="outset" w:sz="6" w:space="0" w:color="auto"/>
            </w:tcBorders>
            <w:hideMark/>
          </w:tcPr>
          <w:p w14:paraId="5205381B" w14:textId="77777777" w:rsidR="00881CAE" w:rsidRPr="00367A97" w:rsidRDefault="00881CAE" w:rsidP="00201B02">
            <w:pPr>
              <w:rPr>
                <w:rFonts w:asciiTheme="minorHAnsi" w:hAnsiTheme="minorHAnsi" w:cstheme="minorHAnsi"/>
                <w:sz w:val="18"/>
                <w:szCs w:val="18"/>
              </w:rPr>
            </w:pPr>
            <w:r w:rsidRPr="00367A97">
              <w:rPr>
                <w:rFonts w:asciiTheme="minorHAnsi" w:hAnsiTheme="minorHAnsi" w:cstheme="minorHAnsi"/>
                <w:sz w:val="18"/>
                <w:szCs w:val="18"/>
              </w:rPr>
              <w:t>56.</w:t>
            </w:r>
          </w:p>
        </w:tc>
        <w:tc>
          <w:tcPr>
            <w:tcW w:w="3825" w:type="dxa"/>
            <w:tcBorders>
              <w:top w:val="nil"/>
              <w:left w:val="outset" w:sz="6" w:space="0" w:color="auto"/>
              <w:bottom w:val="outset" w:sz="6" w:space="0" w:color="auto"/>
              <w:right w:val="outset" w:sz="6" w:space="0" w:color="auto"/>
            </w:tcBorders>
            <w:hideMark/>
          </w:tcPr>
          <w:p w14:paraId="2D464B23" w14:textId="77777777" w:rsidR="00881CAE" w:rsidRPr="00367A97" w:rsidRDefault="00881CAE" w:rsidP="00201B02">
            <w:pPr>
              <w:rPr>
                <w:rFonts w:asciiTheme="minorHAnsi" w:hAnsiTheme="minorHAnsi" w:cstheme="minorHAnsi"/>
                <w:sz w:val="18"/>
                <w:szCs w:val="18"/>
              </w:rPr>
            </w:pPr>
            <w:r w:rsidRPr="00367A97">
              <w:rPr>
                <w:rFonts w:asciiTheme="minorHAnsi" w:hAnsiTheme="minorHAnsi" w:cstheme="minorHAnsi"/>
                <w:sz w:val="18"/>
                <w:szCs w:val="18"/>
              </w:rPr>
              <w:t>Vodno tijelo CSR24949_000000</w:t>
            </w:r>
          </w:p>
        </w:tc>
        <w:tc>
          <w:tcPr>
            <w:tcW w:w="1125" w:type="dxa"/>
            <w:tcBorders>
              <w:top w:val="nil"/>
              <w:left w:val="outset" w:sz="6" w:space="0" w:color="auto"/>
              <w:bottom w:val="outset" w:sz="6" w:space="0" w:color="auto"/>
              <w:right w:val="outset" w:sz="6" w:space="0" w:color="auto"/>
            </w:tcBorders>
            <w:shd w:val="clear" w:color="auto" w:fill="92D050"/>
          </w:tcPr>
          <w:p w14:paraId="7CBD43B2" w14:textId="77777777" w:rsidR="00881CAE" w:rsidRPr="00367A97" w:rsidRDefault="00881CAE" w:rsidP="00201B02">
            <w:pPr>
              <w:rPr>
                <w:rFonts w:asciiTheme="minorHAnsi" w:hAnsiTheme="minorHAnsi" w:cstheme="minorHAnsi"/>
                <w:sz w:val="18"/>
                <w:szCs w:val="18"/>
              </w:rPr>
            </w:pPr>
          </w:p>
        </w:tc>
        <w:tc>
          <w:tcPr>
            <w:tcW w:w="1125" w:type="dxa"/>
            <w:tcBorders>
              <w:top w:val="nil"/>
              <w:left w:val="outset" w:sz="6" w:space="0" w:color="auto"/>
              <w:bottom w:val="outset" w:sz="6" w:space="0" w:color="auto"/>
              <w:right w:val="outset" w:sz="6" w:space="0" w:color="auto"/>
            </w:tcBorders>
            <w:shd w:val="clear" w:color="auto" w:fill="92D050"/>
          </w:tcPr>
          <w:p w14:paraId="03DAF688" w14:textId="77777777" w:rsidR="00881CAE" w:rsidRPr="00367A97" w:rsidRDefault="00881CAE" w:rsidP="00201B02">
            <w:pPr>
              <w:rPr>
                <w:rFonts w:asciiTheme="minorHAnsi" w:hAnsiTheme="minorHAnsi" w:cstheme="minorHAnsi"/>
                <w:sz w:val="18"/>
                <w:szCs w:val="18"/>
              </w:rPr>
            </w:pPr>
          </w:p>
        </w:tc>
        <w:tc>
          <w:tcPr>
            <w:tcW w:w="2400" w:type="dxa"/>
            <w:tcBorders>
              <w:top w:val="nil"/>
              <w:left w:val="outset" w:sz="6" w:space="0" w:color="auto"/>
              <w:bottom w:val="outset" w:sz="6" w:space="0" w:color="auto"/>
              <w:right w:val="outset" w:sz="6" w:space="0" w:color="auto"/>
            </w:tcBorders>
            <w:vAlign w:val="center"/>
            <w:hideMark/>
          </w:tcPr>
          <w:p w14:paraId="0230846B" w14:textId="77777777" w:rsidR="00881CAE" w:rsidRPr="00367A97" w:rsidRDefault="00881CAE" w:rsidP="00201B02">
            <w:pPr>
              <w:jc w:val="both"/>
              <w:rPr>
                <w:rFonts w:asciiTheme="minorHAnsi" w:hAnsiTheme="minorHAnsi" w:cstheme="minorHAnsi"/>
                <w:sz w:val="18"/>
                <w:szCs w:val="18"/>
              </w:rPr>
            </w:pPr>
            <w:r w:rsidRPr="00367A97">
              <w:rPr>
                <w:rFonts w:asciiTheme="minorHAnsi" w:hAnsiTheme="minorHAnsi" w:cstheme="minorHAnsi"/>
                <w:sz w:val="18"/>
                <w:szCs w:val="18"/>
              </w:rPr>
              <w:t>111, 112, 113, 12</w:t>
            </w:r>
          </w:p>
        </w:tc>
      </w:tr>
      <w:tr w:rsidR="00881CAE" w14:paraId="2D968E1B" w14:textId="77777777" w:rsidTr="00201B02">
        <w:tc>
          <w:tcPr>
            <w:tcW w:w="555" w:type="dxa"/>
            <w:tcBorders>
              <w:top w:val="nil"/>
              <w:left w:val="outset" w:sz="6" w:space="0" w:color="auto"/>
              <w:bottom w:val="outset" w:sz="6" w:space="0" w:color="auto"/>
              <w:right w:val="outset" w:sz="6" w:space="0" w:color="auto"/>
            </w:tcBorders>
            <w:hideMark/>
          </w:tcPr>
          <w:p w14:paraId="3FAA64BD" w14:textId="77777777" w:rsidR="00881CAE" w:rsidRPr="00367A97" w:rsidRDefault="00881CAE" w:rsidP="00201B02">
            <w:pPr>
              <w:rPr>
                <w:rFonts w:asciiTheme="minorHAnsi" w:hAnsiTheme="minorHAnsi" w:cstheme="minorHAnsi"/>
                <w:sz w:val="18"/>
                <w:szCs w:val="18"/>
              </w:rPr>
            </w:pPr>
            <w:r w:rsidRPr="00367A97">
              <w:rPr>
                <w:rFonts w:asciiTheme="minorHAnsi" w:hAnsiTheme="minorHAnsi" w:cstheme="minorHAnsi"/>
                <w:sz w:val="18"/>
                <w:szCs w:val="18"/>
              </w:rPr>
              <w:t>57.</w:t>
            </w:r>
          </w:p>
        </w:tc>
        <w:tc>
          <w:tcPr>
            <w:tcW w:w="3825" w:type="dxa"/>
            <w:tcBorders>
              <w:top w:val="nil"/>
              <w:left w:val="outset" w:sz="6" w:space="0" w:color="auto"/>
              <w:bottom w:val="outset" w:sz="6" w:space="0" w:color="auto"/>
              <w:right w:val="outset" w:sz="6" w:space="0" w:color="auto"/>
            </w:tcBorders>
            <w:hideMark/>
          </w:tcPr>
          <w:p w14:paraId="06E77078" w14:textId="77777777" w:rsidR="00881CAE" w:rsidRPr="00367A97" w:rsidRDefault="00881CAE" w:rsidP="00201B02">
            <w:pPr>
              <w:rPr>
                <w:rFonts w:asciiTheme="minorHAnsi" w:hAnsiTheme="minorHAnsi" w:cstheme="minorHAnsi"/>
                <w:sz w:val="18"/>
                <w:szCs w:val="18"/>
              </w:rPr>
            </w:pPr>
            <w:r w:rsidRPr="00367A97">
              <w:rPr>
                <w:rFonts w:asciiTheme="minorHAnsi" w:hAnsiTheme="minorHAnsi" w:cstheme="minorHAnsi"/>
                <w:sz w:val="18"/>
                <w:szCs w:val="18"/>
              </w:rPr>
              <w:t>Vodno tijelo CSR28610_000000</w:t>
            </w:r>
          </w:p>
        </w:tc>
        <w:tc>
          <w:tcPr>
            <w:tcW w:w="1125" w:type="dxa"/>
            <w:tcBorders>
              <w:top w:val="nil"/>
              <w:left w:val="outset" w:sz="6" w:space="0" w:color="auto"/>
              <w:bottom w:val="outset" w:sz="6" w:space="0" w:color="auto"/>
              <w:right w:val="outset" w:sz="6" w:space="0" w:color="auto"/>
            </w:tcBorders>
            <w:shd w:val="clear" w:color="auto" w:fill="92D050"/>
          </w:tcPr>
          <w:p w14:paraId="77D25BD8" w14:textId="77777777" w:rsidR="00881CAE" w:rsidRPr="00367A97" w:rsidRDefault="00881CAE" w:rsidP="00201B02">
            <w:pPr>
              <w:rPr>
                <w:rFonts w:asciiTheme="minorHAnsi" w:hAnsiTheme="minorHAnsi" w:cstheme="minorHAnsi"/>
                <w:sz w:val="18"/>
                <w:szCs w:val="18"/>
              </w:rPr>
            </w:pPr>
          </w:p>
        </w:tc>
        <w:tc>
          <w:tcPr>
            <w:tcW w:w="1125" w:type="dxa"/>
            <w:tcBorders>
              <w:top w:val="nil"/>
              <w:left w:val="outset" w:sz="6" w:space="0" w:color="auto"/>
              <w:bottom w:val="outset" w:sz="6" w:space="0" w:color="auto"/>
              <w:right w:val="outset" w:sz="6" w:space="0" w:color="auto"/>
            </w:tcBorders>
            <w:shd w:val="clear" w:color="auto" w:fill="92D050"/>
          </w:tcPr>
          <w:p w14:paraId="5C1A6CC5" w14:textId="77777777" w:rsidR="00881CAE" w:rsidRPr="00367A97" w:rsidRDefault="00881CAE" w:rsidP="00201B02">
            <w:pPr>
              <w:rPr>
                <w:rFonts w:asciiTheme="minorHAnsi" w:hAnsiTheme="minorHAnsi" w:cstheme="minorHAnsi"/>
                <w:sz w:val="18"/>
                <w:szCs w:val="18"/>
              </w:rPr>
            </w:pPr>
          </w:p>
        </w:tc>
        <w:tc>
          <w:tcPr>
            <w:tcW w:w="2400" w:type="dxa"/>
            <w:tcBorders>
              <w:top w:val="nil"/>
              <w:left w:val="outset" w:sz="6" w:space="0" w:color="auto"/>
              <w:bottom w:val="outset" w:sz="6" w:space="0" w:color="auto"/>
              <w:right w:val="outset" w:sz="6" w:space="0" w:color="auto"/>
            </w:tcBorders>
            <w:vAlign w:val="center"/>
            <w:hideMark/>
          </w:tcPr>
          <w:p w14:paraId="7CCBB2C8" w14:textId="77777777" w:rsidR="00881CAE" w:rsidRPr="00367A97" w:rsidRDefault="00881CAE" w:rsidP="00201B02">
            <w:pPr>
              <w:jc w:val="both"/>
              <w:rPr>
                <w:rFonts w:asciiTheme="minorHAnsi" w:hAnsiTheme="minorHAnsi" w:cstheme="minorHAnsi"/>
                <w:sz w:val="18"/>
                <w:szCs w:val="18"/>
              </w:rPr>
            </w:pPr>
            <w:r w:rsidRPr="00367A97">
              <w:rPr>
                <w:rFonts w:asciiTheme="minorHAnsi" w:hAnsiTheme="minorHAnsi" w:cstheme="minorHAnsi"/>
                <w:sz w:val="18"/>
                <w:szCs w:val="18"/>
              </w:rPr>
              <w:t>111, 112, 113, 12</w:t>
            </w:r>
          </w:p>
        </w:tc>
      </w:tr>
    </w:tbl>
    <w:p w14:paraId="03D66792" w14:textId="77777777" w:rsidR="00881CAE" w:rsidRDefault="00881CAE" w:rsidP="00881CAE">
      <w:pPr>
        <w:rPr>
          <w:rFonts w:cstheme="minorHAnsi"/>
          <w:b/>
          <w:sz w:val="20"/>
          <w:szCs w:val="20"/>
          <w:shd w:val="clear" w:color="auto" w:fill="FF0000"/>
        </w:rPr>
      </w:pPr>
    </w:p>
    <w:p w14:paraId="535003A3" w14:textId="77777777" w:rsidR="00881CAE" w:rsidRDefault="00881CAE" w:rsidP="00881CAE">
      <w:pPr>
        <w:rPr>
          <w:rFonts w:eastAsia="Times New Roman" w:cstheme="minorHAnsi"/>
          <w:b/>
          <w:bCs/>
          <w:sz w:val="20"/>
          <w:szCs w:val="20"/>
          <w:shd w:val="clear" w:color="auto" w:fill="00B0F0"/>
        </w:rPr>
      </w:pPr>
      <w:r w:rsidRPr="00D34CE1">
        <w:rPr>
          <w:rFonts w:cstheme="minorHAnsi"/>
          <w:b/>
          <w:sz w:val="20"/>
          <w:szCs w:val="20"/>
          <w:shd w:val="clear" w:color="auto" w:fill="FF0000"/>
        </w:rPr>
        <w:lastRenderedPageBreak/>
        <w:t>LOŠE</w:t>
      </w:r>
      <w:r w:rsidRPr="00D34CE1">
        <w:rPr>
          <w:rFonts w:cstheme="minorHAnsi"/>
          <w:sz w:val="20"/>
          <w:szCs w:val="20"/>
          <w:shd w:val="clear" w:color="auto" w:fill="FF0000"/>
        </w:rPr>
        <w:tab/>
      </w:r>
      <w:r>
        <w:rPr>
          <w:rFonts w:cstheme="minorHAnsi"/>
          <w:sz w:val="20"/>
          <w:szCs w:val="20"/>
          <w:shd w:val="clear" w:color="auto" w:fill="FF0000"/>
        </w:rPr>
        <w:tab/>
      </w:r>
      <w:r>
        <w:rPr>
          <w:rFonts w:cstheme="minorHAnsi"/>
          <w:sz w:val="20"/>
          <w:szCs w:val="20"/>
          <w:shd w:val="clear" w:color="auto" w:fill="FF0000"/>
        </w:rPr>
        <w:tab/>
      </w:r>
      <w:r w:rsidRPr="009011D4">
        <w:rPr>
          <w:rFonts w:cstheme="minorHAnsi"/>
          <w:b/>
          <w:sz w:val="20"/>
          <w:szCs w:val="20"/>
          <w:highlight w:val="yellow"/>
        </w:rPr>
        <w:t>UMJERENO</w:t>
      </w:r>
      <w:r w:rsidRPr="009011D4">
        <w:rPr>
          <w:rFonts w:cstheme="minorHAnsi"/>
          <w:sz w:val="20"/>
          <w:szCs w:val="20"/>
          <w:shd w:val="clear" w:color="auto" w:fill="FFFF00"/>
        </w:rPr>
        <w:tab/>
      </w:r>
      <w:r>
        <w:rPr>
          <w:rFonts w:cstheme="minorHAnsi"/>
          <w:sz w:val="20"/>
          <w:szCs w:val="20"/>
          <w:shd w:val="clear" w:color="auto" w:fill="FFFF00"/>
        </w:rPr>
        <w:t xml:space="preserve"> </w:t>
      </w:r>
      <w:r w:rsidRPr="00213A72">
        <w:rPr>
          <w:rFonts w:eastAsia="Times New Roman" w:cstheme="minorHAnsi"/>
          <w:b/>
          <w:bCs/>
          <w:sz w:val="20"/>
          <w:szCs w:val="20"/>
          <w:shd w:val="clear" w:color="auto" w:fill="92D050"/>
        </w:rPr>
        <w:t>DOBRO</w:t>
      </w:r>
      <w:r w:rsidRPr="00213A72">
        <w:rPr>
          <w:rFonts w:eastAsia="Times New Roman" w:cstheme="minorHAnsi"/>
          <w:b/>
          <w:bCs/>
          <w:sz w:val="20"/>
          <w:szCs w:val="20"/>
          <w:shd w:val="clear" w:color="auto" w:fill="92D050"/>
        </w:rPr>
        <w:tab/>
        <w:t xml:space="preserve">   </w:t>
      </w:r>
      <w:r w:rsidRPr="00213A72">
        <w:rPr>
          <w:rFonts w:eastAsia="Times New Roman" w:cstheme="minorHAnsi"/>
          <w:b/>
          <w:bCs/>
          <w:sz w:val="20"/>
          <w:szCs w:val="20"/>
          <w:shd w:val="clear" w:color="auto" w:fill="92D050"/>
        </w:rPr>
        <w:tab/>
      </w:r>
      <w:r w:rsidRPr="00213A72">
        <w:rPr>
          <w:rFonts w:eastAsia="Times New Roman" w:cstheme="minorHAnsi"/>
          <w:sz w:val="18"/>
          <w:szCs w:val="18"/>
          <w:shd w:val="clear" w:color="auto" w:fill="92D050"/>
        </w:rPr>
        <w:t xml:space="preserve">      </w:t>
      </w:r>
      <w:r w:rsidRPr="00213A72">
        <w:rPr>
          <w:rFonts w:eastAsia="Times New Roman" w:cstheme="minorHAnsi"/>
          <w:b/>
          <w:bCs/>
          <w:sz w:val="20"/>
          <w:szCs w:val="20"/>
          <w:shd w:val="clear" w:color="auto" w:fill="00B0F0"/>
        </w:rPr>
        <w:t>VRLO DOBRO</w:t>
      </w:r>
      <w:r w:rsidRPr="00213A72">
        <w:rPr>
          <w:rFonts w:eastAsia="Times New Roman" w:cstheme="minorHAnsi"/>
          <w:b/>
          <w:bCs/>
          <w:sz w:val="20"/>
          <w:szCs w:val="20"/>
          <w:shd w:val="clear" w:color="auto" w:fill="00B0F0"/>
        </w:rPr>
        <w:tab/>
      </w:r>
      <w:r w:rsidRPr="00213A72">
        <w:rPr>
          <w:rFonts w:eastAsia="Times New Roman" w:cstheme="minorHAnsi"/>
          <w:b/>
          <w:bCs/>
          <w:sz w:val="20"/>
          <w:szCs w:val="20"/>
          <w:shd w:val="clear" w:color="auto" w:fill="00B0F0"/>
        </w:rPr>
        <w:tab/>
      </w:r>
    </w:p>
    <w:p w14:paraId="3FA85583" w14:textId="77777777" w:rsidR="00881CAE" w:rsidRPr="00330F4E" w:rsidRDefault="00881CAE" w:rsidP="00881CAE">
      <w:pPr>
        <w:jc w:val="both"/>
        <w:rPr>
          <w:bCs/>
          <w:color w:val="808080" w:themeColor="background1" w:themeShade="80"/>
          <w:sz w:val="20"/>
          <w:szCs w:val="20"/>
        </w:rPr>
      </w:pPr>
      <w:r>
        <w:rPr>
          <w:rFonts w:ascii="Segoe UI Light" w:eastAsia="Calibri" w:hAnsi="Segoe UI Light" w:cs="Segoe UI Light"/>
        </w:rPr>
        <w:t xml:space="preserve">Oznaka razvojnih aktivnosti pokretača prema Planu upravljanja vodnim područjima do 2027.: 03 Proizvodnja energije – hidro energija, 06 Zaštita od poplava, 08 Industrija, 102 Promet, željeznički, 111 Urbani razvoj, vodoopskrba, 112 Urbani razvoj, odvodnja, 113 Urbani razvoj, vodoopskrba i </w:t>
      </w:r>
      <w:r w:rsidRPr="00330F4E">
        <w:rPr>
          <w:rFonts w:ascii="Segoe UI Light" w:eastAsia="Calibri" w:hAnsi="Segoe UI Light" w:cs="Segoe UI Light"/>
        </w:rPr>
        <w:t>odvodnja, 114 Urbani razvoj, odlaganje otpada, 12 Nepoznat pokretač, ostali pokretači</w:t>
      </w:r>
    </w:p>
    <w:p w14:paraId="37E55F80" w14:textId="678FE24A" w:rsidR="00881CAE" w:rsidRPr="00330F4E" w:rsidRDefault="00881CAE" w:rsidP="00881CAE">
      <w:pPr>
        <w:jc w:val="both"/>
        <w:rPr>
          <w:bCs/>
          <w:color w:val="808080" w:themeColor="background1" w:themeShade="80"/>
          <w:sz w:val="20"/>
          <w:szCs w:val="20"/>
        </w:rPr>
      </w:pPr>
      <w:r w:rsidRPr="00330F4E">
        <w:rPr>
          <w:b/>
          <w:color w:val="808080" w:themeColor="background1" w:themeShade="80"/>
          <w:sz w:val="20"/>
          <w:szCs w:val="20"/>
        </w:rPr>
        <w:t xml:space="preserve">Tablica </w:t>
      </w:r>
      <w:r w:rsidR="00836380">
        <w:rPr>
          <w:b/>
          <w:color w:val="808080" w:themeColor="background1" w:themeShade="80"/>
          <w:sz w:val="20"/>
          <w:szCs w:val="20"/>
        </w:rPr>
        <w:t>10</w:t>
      </w:r>
      <w:r w:rsidRPr="00330F4E">
        <w:rPr>
          <w:bCs/>
          <w:color w:val="808080" w:themeColor="background1" w:themeShade="80"/>
          <w:sz w:val="20"/>
          <w:szCs w:val="20"/>
        </w:rPr>
        <w:t>. Površinska vodna tijela na području Grada Velike Gorice - stajaćice</w:t>
      </w:r>
    </w:p>
    <w:tbl>
      <w:tblPr>
        <w:tblStyle w:val="Reetkatablice6"/>
        <w:tblW w:w="0" w:type="auto"/>
        <w:tblInd w:w="0" w:type="dxa"/>
        <w:tblLayout w:type="fixed"/>
        <w:tblCellMar>
          <w:top w:w="15" w:type="dxa"/>
          <w:left w:w="15" w:type="dxa"/>
          <w:bottom w:w="15" w:type="dxa"/>
          <w:right w:w="15" w:type="dxa"/>
        </w:tblCellMar>
        <w:tblLook w:val="04A0" w:firstRow="1" w:lastRow="0" w:firstColumn="1" w:lastColumn="0" w:noHBand="0" w:noVBand="1"/>
      </w:tblPr>
      <w:tblGrid>
        <w:gridCol w:w="690"/>
        <w:gridCol w:w="3960"/>
        <w:gridCol w:w="840"/>
        <w:gridCol w:w="1125"/>
        <w:gridCol w:w="2400"/>
      </w:tblGrid>
      <w:tr w:rsidR="00881CAE" w14:paraId="7B97E8CB" w14:textId="77777777" w:rsidTr="00653450">
        <w:tc>
          <w:tcPr>
            <w:tcW w:w="690" w:type="dxa"/>
            <w:tcBorders>
              <w:top w:val="outset" w:sz="6" w:space="0" w:color="auto"/>
              <w:left w:val="outset" w:sz="6" w:space="0" w:color="auto"/>
              <w:bottom w:val="outset" w:sz="6" w:space="0" w:color="auto"/>
              <w:right w:val="outset" w:sz="6" w:space="0" w:color="auto"/>
            </w:tcBorders>
            <w:vAlign w:val="center"/>
            <w:hideMark/>
          </w:tcPr>
          <w:p w14:paraId="758D9454" w14:textId="77777777" w:rsidR="00881CAE" w:rsidRPr="004E01A8" w:rsidRDefault="00881CAE" w:rsidP="00653450">
            <w:pPr>
              <w:rPr>
                <w:rFonts w:asciiTheme="minorHAnsi" w:hAnsiTheme="minorHAnsi" w:cstheme="minorHAnsi"/>
                <w:sz w:val="18"/>
                <w:szCs w:val="18"/>
              </w:rPr>
            </w:pPr>
            <w:r w:rsidRPr="004E01A8">
              <w:rPr>
                <w:rFonts w:asciiTheme="minorHAnsi" w:hAnsiTheme="minorHAnsi" w:cstheme="minorHAnsi"/>
                <w:sz w:val="18"/>
                <w:szCs w:val="18"/>
              </w:rPr>
              <w:t>r.BR.</w:t>
            </w:r>
          </w:p>
        </w:tc>
        <w:tc>
          <w:tcPr>
            <w:tcW w:w="3960" w:type="dxa"/>
            <w:tcBorders>
              <w:top w:val="outset" w:sz="6" w:space="0" w:color="auto"/>
              <w:left w:val="outset" w:sz="6" w:space="0" w:color="auto"/>
              <w:bottom w:val="outset" w:sz="6" w:space="0" w:color="auto"/>
              <w:right w:val="outset" w:sz="6" w:space="0" w:color="auto"/>
            </w:tcBorders>
            <w:vAlign w:val="center"/>
            <w:hideMark/>
          </w:tcPr>
          <w:p w14:paraId="53804AC2" w14:textId="77777777" w:rsidR="00881CAE" w:rsidRPr="004E01A8" w:rsidRDefault="00881CAE" w:rsidP="00653450">
            <w:pPr>
              <w:rPr>
                <w:rFonts w:asciiTheme="minorHAnsi" w:hAnsiTheme="minorHAnsi" w:cstheme="minorHAnsi"/>
                <w:sz w:val="18"/>
                <w:szCs w:val="18"/>
              </w:rPr>
            </w:pPr>
            <w:r w:rsidRPr="004E01A8">
              <w:rPr>
                <w:rFonts w:asciiTheme="minorHAnsi" w:hAnsiTheme="minorHAnsi" w:cstheme="minorHAnsi"/>
                <w:sz w:val="18"/>
                <w:szCs w:val="18"/>
              </w:rPr>
              <w:t>Naziv vodnog tijela</w:t>
            </w:r>
          </w:p>
        </w:tc>
        <w:tc>
          <w:tcPr>
            <w:tcW w:w="840" w:type="dxa"/>
            <w:tcBorders>
              <w:top w:val="outset" w:sz="6" w:space="0" w:color="auto"/>
              <w:left w:val="outset" w:sz="6" w:space="0" w:color="auto"/>
              <w:bottom w:val="outset" w:sz="6" w:space="0" w:color="auto"/>
              <w:right w:val="outset" w:sz="6" w:space="0" w:color="auto"/>
            </w:tcBorders>
            <w:vAlign w:val="center"/>
            <w:hideMark/>
          </w:tcPr>
          <w:p w14:paraId="7BC0D235" w14:textId="77777777" w:rsidR="00881CAE" w:rsidRPr="004E01A8" w:rsidRDefault="00881CAE" w:rsidP="00653450">
            <w:pPr>
              <w:rPr>
                <w:rFonts w:asciiTheme="minorHAnsi" w:hAnsiTheme="minorHAnsi" w:cstheme="minorHAnsi"/>
                <w:sz w:val="18"/>
                <w:szCs w:val="18"/>
              </w:rPr>
            </w:pPr>
            <w:r w:rsidRPr="004E01A8">
              <w:rPr>
                <w:rFonts w:asciiTheme="minorHAnsi" w:hAnsiTheme="minorHAnsi" w:cstheme="minorHAnsi"/>
                <w:sz w:val="18"/>
                <w:szCs w:val="18"/>
              </w:rPr>
              <w:t>Stanje</w:t>
            </w:r>
          </w:p>
        </w:tc>
        <w:tc>
          <w:tcPr>
            <w:tcW w:w="1125" w:type="dxa"/>
            <w:tcBorders>
              <w:top w:val="outset" w:sz="6" w:space="0" w:color="auto"/>
              <w:left w:val="outset" w:sz="6" w:space="0" w:color="auto"/>
              <w:bottom w:val="outset" w:sz="6" w:space="0" w:color="auto"/>
              <w:right w:val="outset" w:sz="6" w:space="0" w:color="auto"/>
            </w:tcBorders>
            <w:vAlign w:val="center"/>
            <w:hideMark/>
          </w:tcPr>
          <w:p w14:paraId="2F4D4460" w14:textId="77777777" w:rsidR="00881CAE" w:rsidRPr="004E01A8" w:rsidRDefault="00881CAE" w:rsidP="00653450">
            <w:pPr>
              <w:rPr>
                <w:rFonts w:asciiTheme="minorHAnsi" w:hAnsiTheme="minorHAnsi" w:cstheme="minorHAnsi"/>
                <w:sz w:val="18"/>
                <w:szCs w:val="18"/>
              </w:rPr>
            </w:pPr>
            <w:r w:rsidRPr="004E01A8">
              <w:rPr>
                <w:rFonts w:asciiTheme="minorHAnsi" w:hAnsiTheme="minorHAnsi" w:cstheme="minorHAnsi"/>
                <w:sz w:val="18"/>
                <w:szCs w:val="18"/>
              </w:rPr>
              <w:t>Procjena stanja 2027</w:t>
            </w:r>
          </w:p>
        </w:tc>
        <w:tc>
          <w:tcPr>
            <w:tcW w:w="2400" w:type="dxa"/>
            <w:tcBorders>
              <w:top w:val="outset" w:sz="6" w:space="0" w:color="auto"/>
              <w:left w:val="outset" w:sz="6" w:space="0" w:color="auto"/>
              <w:bottom w:val="outset" w:sz="6" w:space="0" w:color="auto"/>
              <w:right w:val="outset" w:sz="6" w:space="0" w:color="auto"/>
            </w:tcBorders>
            <w:vAlign w:val="center"/>
            <w:hideMark/>
          </w:tcPr>
          <w:p w14:paraId="4244D9F0" w14:textId="77777777" w:rsidR="00881CAE" w:rsidRPr="004E01A8" w:rsidRDefault="00881CAE">
            <w:pPr>
              <w:rPr>
                <w:rFonts w:asciiTheme="minorHAnsi" w:hAnsiTheme="minorHAnsi" w:cstheme="minorHAnsi"/>
                <w:sz w:val="18"/>
                <w:szCs w:val="18"/>
              </w:rPr>
            </w:pPr>
            <w:r w:rsidRPr="004E01A8">
              <w:rPr>
                <w:rFonts w:asciiTheme="minorHAnsi" w:hAnsiTheme="minorHAnsi" w:cstheme="minorHAnsi"/>
                <w:sz w:val="18"/>
                <w:szCs w:val="18"/>
              </w:rPr>
              <w:t>RAZVOJNE AKTIVNOSTI</w:t>
            </w:r>
          </w:p>
          <w:p w14:paraId="66699577" w14:textId="77777777" w:rsidR="00881CAE" w:rsidRPr="004E01A8" w:rsidRDefault="00881CAE">
            <w:pPr>
              <w:rPr>
                <w:rFonts w:asciiTheme="minorHAnsi" w:hAnsiTheme="minorHAnsi" w:cstheme="minorHAnsi"/>
                <w:sz w:val="18"/>
                <w:szCs w:val="18"/>
              </w:rPr>
            </w:pPr>
            <w:r w:rsidRPr="004E01A8">
              <w:rPr>
                <w:rFonts w:asciiTheme="minorHAnsi" w:hAnsiTheme="minorHAnsi" w:cstheme="minorHAnsi"/>
                <w:sz w:val="18"/>
                <w:szCs w:val="18"/>
              </w:rPr>
              <w:t xml:space="preserve">Pokretači </w:t>
            </w:r>
          </w:p>
        </w:tc>
      </w:tr>
      <w:tr w:rsidR="00881CAE" w14:paraId="30D18CD9" w14:textId="77777777" w:rsidTr="00653450">
        <w:tc>
          <w:tcPr>
            <w:tcW w:w="690" w:type="dxa"/>
            <w:tcBorders>
              <w:top w:val="nil"/>
              <w:left w:val="outset" w:sz="6" w:space="0" w:color="auto"/>
              <w:bottom w:val="outset" w:sz="6" w:space="0" w:color="auto"/>
              <w:right w:val="outset" w:sz="6" w:space="0" w:color="auto"/>
            </w:tcBorders>
            <w:vAlign w:val="center"/>
            <w:hideMark/>
          </w:tcPr>
          <w:p w14:paraId="0DCAA989" w14:textId="77777777" w:rsidR="00881CAE" w:rsidRPr="004E01A8" w:rsidRDefault="00881CAE">
            <w:pPr>
              <w:rPr>
                <w:rFonts w:asciiTheme="minorHAnsi" w:hAnsiTheme="minorHAnsi" w:cstheme="minorHAnsi"/>
                <w:sz w:val="18"/>
                <w:szCs w:val="18"/>
              </w:rPr>
            </w:pPr>
            <w:r w:rsidRPr="004E01A8">
              <w:rPr>
                <w:rFonts w:asciiTheme="minorHAnsi" w:hAnsiTheme="minorHAnsi" w:cstheme="minorHAnsi"/>
                <w:sz w:val="18"/>
                <w:szCs w:val="18"/>
              </w:rPr>
              <w:t>1.</w:t>
            </w:r>
          </w:p>
        </w:tc>
        <w:tc>
          <w:tcPr>
            <w:tcW w:w="3960" w:type="dxa"/>
            <w:tcBorders>
              <w:top w:val="nil"/>
              <w:left w:val="outset" w:sz="6" w:space="0" w:color="auto"/>
              <w:bottom w:val="outset" w:sz="6" w:space="0" w:color="auto"/>
              <w:right w:val="outset" w:sz="6" w:space="0" w:color="auto"/>
            </w:tcBorders>
            <w:vAlign w:val="center"/>
            <w:hideMark/>
          </w:tcPr>
          <w:p w14:paraId="32D6B4ED" w14:textId="77777777" w:rsidR="00881CAE" w:rsidRPr="004E01A8" w:rsidRDefault="00881CAE" w:rsidP="00653450">
            <w:pPr>
              <w:rPr>
                <w:rFonts w:asciiTheme="minorHAnsi" w:hAnsiTheme="minorHAnsi" w:cstheme="minorHAnsi"/>
                <w:sz w:val="18"/>
                <w:szCs w:val="18"/>
              </w:rPr>
            </w:pPr>
            <w:r w:rsidRPr="004E01A8">
              <w:rPr>
                <w:rFonts w:asciiTheme="minorHAnsi" w:hAnsiTheme="minorHAnsi" w:cstheme="minorHAnsi"/>
                <w:sz w:val="18"/>
                <w:szCs w:val="18"/>
              </w:rPr>
              <w:t>Vodno tijelo CSS017, N. ČIČE – umjetna stajaćica</w:t>
            </w:r>
          </w:p>
        </w:tc>
        <w:tc>
          <w:tcPr>
            <w:tcW w:w="840" w:type="dxa"/>
            <w:tcBorders>
              <w:top w:val="nil"/>
              <w:left w:val="outset" w:sz="6" w:space="0" w:color="auto"/>
              <w:bottom w:val="outset" w:sz="6" w:space="0" w:color="auto"/>
              <w:right w:val="outset" w:sz="6" w:space="0" w:color="auto"/>
            </w:tcBorders>
            <w:shd w:val="clear" w:color="auto" w:fill="FF0000"/>
            <w:vAlign w:val="center"/>
          </w:tcPr>
          <w:p w14:paraId="71E7BEDD" w14:textId="77777777" w:rsidR="00881CAE" w:rsidRPr="004E01A8" w:rsidRDefault="00881CAE">
            <w:pPr>
              <w:rPr>
                <w:rFonts w:asciiTheme="minorHAnsi" w:hAnsiTheme="minorHAnsi" w:cstheme="minorHAnsi"/>
                <w:sz w:val="18"/>
                <w:szCs w:val="18"/>
              </w:rPr>
            </w:pPr>
          </w:p>
        </w:tc>
        <w:tc>
          <w:tcPr>
            <w:tcW w:w="1125" w:type="dxa"/>
            <w:tcBorders>
              <w:top w:val="nil"/>
              <w:left w:val="outset" w:sz="6" w:space="0" w:color="auto"/>
              <w:bottom w:val="outset" w:sz="6" w:space="0" w:color="auto"/>
              <w:right w:val="outset" w:sz="6" w:space="0" w:color="auto"/>
            </w:tcBorders>
            <w:shd w:val="clear" w:color="auto" w:fill="FF0000"/>
            <w:vAlign w:val="center"/>
          </w:tcPr>
          <w:p w14:paraId="62920B29" w14:textId="77777777" w:rsidR="00881CAE" w:rsidRPr="004E01A8" w:rsidRDefault="00881CAE">
            <w:pPr>
              <w:rPr>
                <w:rFonts w:asciiTheme="minorHAnsi" w:hAnsiTheme="minorHAnsi" w:cstheme="minorHAnsi"/>
                <w:sz w:val="18"/>
                <w:szCs w:val="18"/>
              </w:rPr>
            </w:pPr>
          </w:p>
        </w:tc>
        <w:tc>
          <w:tcPr>
            <w:tcW w:w="2400" w:type="dxa"/>
            <w:tcBorders>
              <w:top w:val="nil"/>
              <w:left w:val="outset" w:sz="6" w:space="0" w:color="auto"/>
              <w:bottom w:val="outset" w:sz="6" w:space="0" w:color="auto"/>
              <w:right w:val="outset" w:sz="6" w:space="0" w:color="auto"/>
            </w:tcBorders>
            <w:vAlign w:val="center"/>
            <w:hideMark/>
          </w:tcPr>
          <w:p w14:paraId="17C30CDF" w14:textId="77777777" w:rsidR="00881CAE" w:rsidRPr="004E01A8" w:rsidRDefault="00881CAE">
            <w:pPr>
              <w:rPr>
                <w:rFonts w:asciiTheme="minorHAnsi" w:hAnsiTheme="minorHAnsi" w:cstheme="minorHAnsi"/>
                <w:sz w:val="18"/>
                <w:szCs w:val="18"/>
              </w:rPr>
            </w:pPr>
            <w:r w:rsidRPr="004E01A8">
              <w:rPr>
                <w:rFonts w:asciiTheme="minorHAnsi" w:hAnsiTheme="minorHAnsi" w:cstheme="minorHAnsi"/>
                <w:sz w:val="18"/>
                <w:szCs w:val="18"/>
              </w:rPr>
              <w:t>08, 111, 112, 113, 12</w:t>
            </w:r>
          </w:p>
        </w:tc>
      </w:tr>
      <w:tr w:rsidR="00881CAE" w14:paraId="033ACD58" w14:textId="77777777" w:rsidTr="00653450">
        <w:tc>
          <w:tcPr>
            <w:tcW w:w="690" w:type="dxa"/>
            <w:tcBorders>
              <w:top w:val="nil"/>
              <w:left w:val="outset" w:sz="6" w:space="0" w:color="auto"/>
              <w:bottom w:val="outset" w:sz="6" w:space="0" w:color="auto"/>
              <w:right w:val="outset" w:sz="6" w:space="0" w:color="auto"/>
            </w:tcBorders>
            <w:vAlign w:val="center"/>
            <w:hideMark/>
          </w:tcPr>
          <w:p w14:paraId="72151F65" w14:textId="77777777" w:rsidR="00881CAE" w:rsidRPr="004E01A8" w:rsidRDefault="00881CAE">
            <w:pPr>
              <w:rPr>
                <w:rFonts w:asciiTheme="minorHAnsi" w:hAnsiTheme="minorHAnsi" w:cstheme="minorHAnsi"/>
                <w:sz w:val="18"/>
                <w:szCs w:val="18"/>
              </w:rPr>
            </w:pPr>
            <w:r w:rsidRPr="004E01A8">
              <w:rPr>
                <w:rFonts w:asciiTheme="minorHAnsi" w:hAnsiTheme="minorHAnsi" w:cstheme="minorHAnsi"/>
                <w:sz w:val="18"/>
                <w:szCs w:val="18"/>
              </w:rPr>
              <w:t>2.</w:t>
            </w:r>
          </w:p>
        </w:tc>
        <w:tc>
          <w:tcPr>
            <w:tcW w:w="3960" w:type="dxa"/>
            <w:tcBorders>
              <w:top w:val="nil"/>
              <w:left w:val="outset" w:sz="6" w:space="0" w:color="auto"/>
              <w:bottom w:val="outset" w:sz="6" w:space="0" w:color="auto"/>
              <w:right w:val="outset" w:sz="6" w:space="0" w:color="auto"/>
            </w:tcBorders>
            <w:vAlign w:val="center"/>
          </w:tcPr>
          <w:p w14:paraId="6B0609DE" w14:textId="74B50818" w:rsidR="00881CAE" w:rsidRPr="004E01A8" w:rsidRDefault="00881CAE">
            <w:pPr>
              <w:rPr>
                <w:rFonts w:asciiTheme="minorHAnsi" w:hAnsiTheme="minorHAnsi" w:cstheme="minorHAnsi"/>
                <w:sz w:val="18"/>
                <w:szCs w:val="18"/>
              </w:rPr>
            </w:pPr>
            <w:r w:rsidRPr="004E01A8">
              <w:rPr>
                <w:rFonts w:asciiTheme="minorHAnsi" w:hAnsiTheme="minorHAnsi" w:cstheme="minorHAnsi"/>
                <w:sz w:val="18"/>
                <w:szCs w:val="18"/>
              </w:rPr>
              <w:t>Vodno tijelo CSS087, KOSNICA – prirodna stajaćica</w:t>
            </w:r>
          </w:p>
        </w:tc>
        <w:tc>
          <w:tcPr>
            <w:tcW w:w="840" w:type="dxa"/>
            <w:tcBorders>
              <w:top w:val="nil"/>
              <w:left w:val="outset" w:sz="6" w:space="0" w:color="auto"/>
              <w:bottom w:val="outset" w:sz="6" w:space="0" w:color="auto"/>
              <w:right w:val="outset" w:sz="6" w:space="0" w:color="auto"/>
            </w:tcBorders>
            <w:shd w:val="clear" w:color="auto" w:fill="92D050"/>
            <w:vAlign w:val="center"/>
          </w:tcPr>
          <w:p w14:paraId="61B576E4" w14:textId="77777777" w:rsidR="00881CAE" w:rsidRPr="004E01A8" w:rsidRDefault="00881CAE">
            <w:pPr>
              <w:rPr>
                <w:rFonts w:asciiTheme="minorHAnsi" w:hAnsiTheme="minorHAnsi" w:cstheme="minorHAnsi"/>
                <w:sz w:val="18"/>
                <w:szCs w:val="18"/>
              </w:rPr>
            </w:pPr>
          </w:p>
        </w:tc>
        <w:tc>
          <w:tcPr>
            <w:tcW w:w="1125" w:type="dxa"/>
            <w:tcBorders>
              <w:top w:val="nil"/>
              <w:left w:val="outset" w:sz="6" w:space="0" w:color="auto"/>
              <w:bottom w:val="outset" w:sz="6" w:space="0" w:color="auto"/>
              <w:right w:val="outset" w:sz="6" w:space="0" w:color="auto"/>
            </w:tcBorders>
            <w:shd w:val="clear" w:color="auto" w:fill="92D050"/>
            <w:vAlign w:val="center"/>
          </w:tcPr>
          <w:p w14:paraId="099F02BD" w14:textId="77777777" w:rsidR="00881CAE" w:rsidRPr="004E01A8" w:rsidRDefault="00881CAE">
            <w:pPr>
              <w:rPr>
                <w:rFonts w:asciiTheme="minorHAnsi" w:hAnsiTheme="minorHAnsi" w:cstheme="minorHAnsi"/>
                <w:sz w:val="18"/>
                <w:szCs w:val="18"/>
              </w:rPr>
            </w:pPr>
          </w:p>
        </w:tc>
        <w:tc>
          <w:tcPr>
            <w:tcW w:w="2400" w:type="dxa"/>
            <w:tcBorders>
              <w:top w:val="nil"/>
              <w:left w:val="outset" w:sz="6" w:space="0" w:color="auto"/>
              <w:bottom w:val="outset" w:sz="6" w:space="0" w:color="auto"/>
              <w:right w:val="outset" w:sz="6" w:space="0" w:color="auto"/>
            </w:tcBorders>
            <w:vAlign w:val="center"/>
            <w:hideMark/>
          </w:tcPr>
          <w:p w14:paraId="3438D471" w14:textId="77777777" w:rsidR="00881CAE" w:rsidRPr="004E01A8" w:rsidRDefault="00881CAE">
            <w:pPr>
              <w:rPr>
                <w:rFonts w:asciiTheme="minorHAnsi" w:hAnsiTheme="minorHAnsi" w:cstheme="minorHAnsi"/>
                <w:sz w:val="18"/>
                <w:szCs w:val="18"/>
              </w:rPr>
            </w:pPr>
            <w:r w:rsidRPr="004E01A8">
              <w:rPr>
                <w:rFonts w:asciiTheme="minorHAnsi" w:hAnsiTheme="minorHAnsi" w:cstheme="minorHAnsi"/>
                <w:sz w:val="18"/>
                <w:szCs w:val="18"/>
              </w:rPr>
              <w:t>111, 112, 113, 12</w:t>
            </w:r>
          </w:p>
        </w:tc>
      </w:tr>
      <w:tr w:rsidR="00881CAE" w14:paraId="61C22336" w14:textId="77777777" w:rsidTr="00653450">
        <w:tc>
          <w:tcPr>
            <w:tcW w:w="690" w:type="dxa"/>
            <w:tcBorders>
              <w:top w:val="nil"/>
              <w:left w:val="outset" w:sz="6" w:space="0" w:color="auto"/>
              <w:bottom w:val="outset" w:sz="6" w:space="0" w:color="auto"/>
              <w:right w:val="outset" w:sz="6" w:space="0" w:color="auto"/>
            </w:tcBorders>
            <w:vAlign w:val="center"/>
            <w:hideMark/>
          </w:tcPr>
          <w:p w14:paraId="01E457BA" w14:textId="77777777" w:rsidR="00881CAE" w:rsidRPr="004E01A8" w:rsidRDefault="00881CAE">
            <w:pPr>
              <w:rPr>
                <w:rFonts w:asciiTheme="minorHAnsi" w:hAnsiTheme="minorHAnsi" w:cstheme="minorHAnsi"/>
                <w:sz w:val="18"/>
                <w:szCs w:val="18"/>
              </w:rPr>
            </w:pPr>
            <w:r w:rsidRPr="004E01A8">
              <w:rPr>
                <w:rFonts w:asciiTheme="minorHAnsi" w:hAnsiTheme="minorHAnsi" w:cstheme="minorHAnsi"/>
                <w:sz w:val="18"/>
                <w:szCs w:val="18"/>
              </w:rPr>
              <w:t>3.</w:t>
            </w:r>
          </w:p>
        </w:tc>
        <w:tc>
          <w:tcPr>
            <w:tcW w:w="3960" w:type="dxa"/>
            <w:tcBorders>
              <w:top w:val="nil"/>
              <w:left w:val="outset" w:sz="6" w:space="0" w:color="auto"/>
              <w:bottom w:val="outset" w:sz="6" w:space="0" w:color="auto"/>
              <w:right w:val="outset" w:sz="6" w:space="0" w:color="auto"/>
            </w:tcBorders>
            <w:vAlign w:val="center"/>
            <w:hideMark/>
          </w:tcPr>
          <w:p w14:paraId="30063B3D" w14:textId="77777777" w:rsidR="00881CAE" w:rsidRPr="004E01A8" w:rsidRDefault="00881CAE" w:rsidP="00653450">
            <w:pPr>
              <w:rPr>
                <w:rFonts w:asciiTheme="minorHAnsi" w:hAnsiTheme="minorHAnsi" w:cstheme="minorHAnsi"/>
                <w:sz w:val="18"/>
                <w:szCs w:val="18"/>
              </w:rPr>
            </w:pPr>
            <w:r w:rsidRPr="004E01A8">
              <w:rPr>
                <w:rFonts w:asciiTheme="minorHAnsi" w:hAnsiTheme="minorHAnsi" w:cstheme="minorHAnsi"/>
                <w:sz w:val="18"/>
                <w:szCs w:val="18"/>
              </w:rPr>
              <w:t>Vodno tijelo CSS023, ABESINIJA</w:t>
            </w:r>
          </w:p>
          <w:p w14:paraId="7A1B5444" w14:textId="77777777" w:rsidR="00881CAE" w:rsidRPr="004E01A8" w:rsidRDefault="00881CAE">
            <w:pPr>
              <w:rPr>
                <w:rFonts w:asciiTheme="minorHAnsi" w:hAnsiTheme="minorHAnsi" w:cstheme="minorHAnsi"/>
                <w:sz w:val="18"/>
                <w:szCs w:val="18"/>
              </w:rPr>
            </w:pPr>
            <w:r w:rsidRPr="004E01A8">
              <w:rPr>
                <w:rFonts w:asciiTheme="minorHAnsi" w:hAnsiTheme="minorHAnsi" w:cstheme="minorHAnsi"/>
                <w:sz w:val="18"/>
                <w:szCs w:val="18"/>
              </w:rPr>
              <w:t>-umjetna stajaćica</w:t>
            </w:r>
          </w:p>
        </w:tc>
        <w:tc>
          <w:tcPr>
            <w:tcW w:w="840" w:type="dxa"/>
            <w:tcBorders>
              <w:top w:val="nil"/>
              <w:left w:val="outset" w:sz="6" w:space="0" w:color="auto"/>
              <w:bottom w:val="outset" w:sz="6" w:space="0" w:color="auto"/>
              <w:right w:val="outset" w:sz="6" w:space="0" w:color="auto"/>
            </w:tcBorders>
            <w:shd w:val="clear" w:color="auto" w:fill="FF0000"/>
            <w:vAlign w:val="center"/>
          </w:tcPr>
          <w:p w14:paraId="057CA759" w14:textId="77777777" w:rsidR="00881CAE" w:rsidRPr="004E01A8" w:rsidRDefault="00881CAE">
            <w:pPr>
              <w:rPr>
                <w:rFonts w:asciiTheme="minorHAnsi" w:hAnsiTheme="minorHAnsi" w:cstheme="minorHAnsi"/>
                <w:sz w:val="18"/>
                <w:szCs w:val="18"/>
              </w:rPr>
            </w:pPr>
          </w:p>
        </w:tc>
        <w:tc>
          <w:tcPr>
            <w:tcW w:w="1125" w:type="dxa"/>
            <w:tcBorders>
              <w:top w:val="nil"/>
              <w:left w:val="outset" w:sz="6" w:space="0" w:color="auto"/>
              <w:bottom w:val="outset" w:sz="6" w:space="0" w:color="auto"/>
              <w:right w:val="outset" w:sz="6" w:space="0" w:color="auto"/>
            </w:tcBorders>
            <w:shd w:val="clear" w:color="auto" w:fill="FF0000"/>
            <w:vAlign w:val="center"/>
          </w:tcPr>
          <w:p w14:paraId="1A2CB183" w14:textId="77777777" w:rsidR="00881CAE" w:rsidRPr="004E01A8" w:rsidRDefault="00881CAE">
            <w:pPr>
              <w:rPr>
                <w:rFonts w:asciiTheme="minorHAnsi" w:hAnsiTheme="minorHAnsi" w:cstheme="minorHAnsi"/>
                <w:sz w:val="18"/>
                <w:szCs w:val="18"/>
              </w:rPr>
            </w:pPr>
          </w:p>
        </w:tc>
        <w:tc>
          <w:tcPr>
            <w:tcW w:w="2400" w:type="dxa"/>
            <w:tcBorders>
              <w:top w:val="nil"/>
              <w:left w:val="outset" w:sz="6" w:space="0" w:color="auto"/>
              <w:bottom w:val="outset" w:sz="6" w:space="0" w:color="auto"/>
              <w:right w:val="outset" w:sz="6" w:space="0" w:color="auto"/>
            </w:tcBorders>
            <w:vAlign w:val="center"/>
            <w:hideMark/>
          </w:tcPr>
          <w:p w14:paraId="3FA2C090" w14:textId="77777777" w:rsidR="00881CAE" w:rsidRPr="004E01A8" w:rsidRDefault="00881CAE">
            <w:pPr>
              <w:rPr>
                <w:rFonts w:asciiTheme="minorHAnsi" w:hAnsiTheme="minorHAnsi" w:cstheme="minorHAnsi"/>
                <w:sz w:val="18"/>
                <w:szCs w:val="18"/>
              </w:rPr>
            </w:pPr>
            <w:r w:rsidRPr="004E01A8">
              <w:rPr>
                <w:rFonts w:asciiTheme="minorHAnsi" w:hAnsiTheme="minorHAnsi" w:cstheme="minorHAnsi"/>
                <w:sz w:val="18"/>
                <w:szCs w:val="18"/>
              </w:rPr>
              <w:t>113, 12</w:t>
            </w:r>
          </w:p>
        </w:tc>
      </w:tr>
      <w:tr w:rsidR="00881CAE" w14:paraId="31D90BFC" w14:textId="77777777" w:rsidTr="00653450">
        <w:tc>
          <w:tcPr>
            <w:tcW w:w="690" w:type="dxa"/>
            <w:tcBorders>
              <w:top w:val="nil"/>
              <w:left w:val="outset" w:sz="6" w:space="0" w:color="auto"/>
              <w:bottom w:val="outset" w:sz="6" w:space="0" w:color="auto"/>
              <w:right w:val="outset" w:sz="6" w:space="0" w:color="auto"/>
            </w:tcBorders>
            <w:vAlign w:val="center"/>
            <w:hideMark/>
          </w:tcPr>
          <w:p w14:paraId="6FCDB2B8" w14:textId="77777777" w:rsidR="00881CAE" w:rsidRPr="004E01A8" w:rsidRDefault="00881CAE">
            <w:pPr>
              <w:rPr>
                <w:rFonts w:asciiTheme="minorHAnsi" w:hAnsiTheme="minorHAnsi" w:cstheme="minorHAnsi"/>
                <w:sz w:val="18"/>
                <w:szCs w:val="18"/>
              </w:rPr>
            </w:pPr>
            <w:r w:rsidRPr="004E01A8">
              <w:rPr>
                <w:rFonts w:asciiTheme="minorHAnsi" w:hAnsiTheme="minorHAnsi" w:cstheme="minorHAnsi"/>
                <w:sz w:val="18"/>
                <w:szCs w:val="18"/>
              </w:rPr>
              <w:t>4.</w:t>
            </w:r>
          </w:p>
        </w:tc>
        <w:tc>
          <w:tcPr>
            <w:tcW w:w="3960" w:type="dxa"/>
            <w:tcBorders>
              <w:top w:val="nil"/>
              <w:left w:val="outset" w:sz="6" w:space="0" w:color="auto"/>
              <w:bottom w:val="outset" w:sz="6" w:space="0" w:color="auto"/>
              <w:right w:val="outset" w:sz="6" w:space="0" w:color="auto"/>
            </w:tcBorders>
            <w:vAlign w:val="center"/>
            <w:hideMark/>
          </w:tcPr>
          <w:p w14:paraId="414E3075" w14:textId="77777777" w:rsidR="00881CAE" w:rsidRPr="004E01A8" w:rsidRDefault="00881CAE" w:rsidP="00653450">
            <w:pPr>
              <w:rPr>
                <w:rFonts w:asciiTheme="minorHAnsi" w:hAnsiTheme="minorHAnsi" w:cstheme="minorHAnsi"/>
                <w:sz w:val="18"/>
                <w:szCs w:val="18"/>
              </w:rPr>
            </w:pPr>
            <w:r w:rsidRPr="004E01A8">
              <w:rPr>
                <w:rFonts w:asciiTheme="minorHAnsi" w:hAnsiTheme="minorHAnsi" w:cstheme="minorHAnsi"/>
                <w:sz w:val="18"/>
                <w:szCs w:val="18"/>
              </w:rPr>
              <w:t>Vodno tijelo CSS025</w:t>
            </w:r>
          </w:p>
          <w:p w14:paraId="6FA5DCD5" w14:textId="77777777" w:rsidR="00881CAE" w:rsidRPr="004E01A8" w:rsidRDefault="00881CAE" w:rsidP="00653450">
            <w:pPr>
              <w:rPr>
                <w:rFonts w:asciiTheme="minorHAnsi" w:hAnsiTheme="minorHAnsi" w:cstheme="minorHAnsi"/>
                <w:sz w:val="18"/>
                <w:szCs w:val="18"/>
              </w:rPr>
            </w:pPr>
            <w:r w:rsidRPr="004E01A8">
              <w:rPr>
                <w:rFonts w:asciiTheme="minorHAnsi" w:hAnsiTheme="minorHAnsi" w:cstheme="minorHAnsi"/>
                <w:sz w:val="18"/>
                <w:szCs w:val="18"/>
              </w:rPr>
              <w:t>Umjetna stajaćica</w:t>
            </w:r>
          </w:p>
        </w:tc>
        <w:tc>
          <w:tcPr>
            <w:tcW w:w="840" w:type="dxa"/>
            <w:tcBorders>
              <w:top w:val="nil"/>
              <w:left w:val="outset" w:sz="6" w:space="0" w:color="auto"/>
              <w:bottom w:val="outset" w:sz="6" w:space="0" w:color="auto"/>
              <w:right w:val="outset" w:sz="6" w:space="0" w:color="auto"/>
            </w:tcBorders>
            <w:shd w:val="clear" w:color="auto" w:fill="FF0000"/>
            <w:vAlign w:val="center"/>
          </w:tcPr>
          <w:p w14:paraId="4915B989" w14:textId="77777777" w:rsidR="00881CAE" w:rsidRPr="004E01A8" w:rsidRDefault="00881CAE">
            <w:pPr>
              <w:rPr>
                <w:rFonts w:asciiTheme="minorHAnsi" w:hAnsiTheme="minorHAnsi" w:cstheme="minorHAnsi"/>
                <w:sz w:val="18"/>
                <w:szCs w:val="18"/>
              </w:rPr>
            </w:pPr>
          </w:p>
        </w:tc>
        <w:tc>
          <w:tcPr>
            <w:tcW w:w="1125" w:type="dxa"/>
            <w:tcBorders>
              <w:top w:val="nil"/>
              <w:left w:val="outset" w:sz="6" w:space="0" w:color="auto"/>
              <w:bottom w:val="outset" w:sz="6" w:space="0" w:color="auto"/>
              <w:right w:val="outset" w:sz="6" w:space="0" w:color="auto"/>
            </w:tcBorders>
            <w:shd w:val="clear" w:color="auto" w:fill="FF0000"/>
            <w:vAlign w:val="center"/>
          </w:tcPr>
          <w:p w14:paraId="617B94CF" w14:textId="77777777" w:rsidR="00881CAE" w:rsidRPr="004E01A8" w:rsidRDefault="00881CAE">
            <w:pPr>
              <w:rPr>
                <w:rFonts w:asciiTheme="minorHAnsi" w:hAnsiTheme="minorHAnsi" w:cstheme="minorHAnsi"/>
                <w:sz w:val="18"/>
                <w:szCs w:val="18"/>
              </w:rPr>
            </w:pPr>
          </w:p>
        </w:tc>
        <w:tc>
          <w:tcPr>
            <w:tcW w:w="2400" w:type="dxa"/>
            <w:tcBorders>
              <w:top w:val="nil"/>
              <w:left w:val="outset" w:sz="6" w:space="0" w:color="auto"/>
              <w:bottom w:val="outset" w:sz="6" w:space="0" w:color="auto"/>
              <w:right w:val="outset" w:sz="6" w:space="0" w:color="auto"/>
            </w:tcBorders>
            <w:vAlign w:val="center"/>
            <w:hideMark/>
          </w:tcPr>
          <w:p w14:paraId="5D08B372" w14:textId="77777777" w:rsidR="00881CAE" w:rsidRPr="004E01A8" w:rsidRDefault="00881CAE">
            <w:pPr>
              <w:rPr>
                <w:rFonts w:asciiTheme="minorHAnsi" w:hAnsiTheme="minorHAnsi" w:cstheme="minorHAnsi"/>
                <w:sz w:val="18"/>
                <w:szCs w:val="18"/>
              </w:rPr>
            </w:pPr>
            <w:r w:rsidRPr="004E01A8">
              <w:rPr>
                <w:rFonts w:asciiTheme="minorHAnsi" w:hAnsiTheme="minorHAnsi" w:cstheme="minorHAnsi"/>
                <w:sz w:val="18"/>
                <w:szCs w:val="18"/>
              </w:rPr>
              <w:t>111, 112, 113, 12</w:t>
            </w:r>
          </w:p>
        </w:tc>
      </w:tr>
      <w:tr w:rsidR="00881CAE" w14:paraId="7C9D2ACE" w14:textId="77777777" w:rsidTr="00653450">
        <w:tc>
          <w:tcPr>
            <w:tcW w:w="690" w:type="dxa"/>
            <w:tcBorders>
              <w:top w:val="nil"/>
              <w:left w:val="outset" w:sz="6" w:space="0" w:color="auto"/>
              <w:bottom w:val="outset" w:sz="6" w:space="0" w:color="auto"/>
              <w:right w:val="outset" w:sz="6" w:space="0" w:color="auto"/>
            </w:tcBorders>
            <w:vAlign w:val="center"/>
            <w:hideMark/>
          </w:tcPr>
          <w:p w14:paraId="6EAD87C7" w14:textId="77777777" w:rsidR="00881CAE" w:rsidRPr="004E01A8" w:rsidRDefault="00881CAE">
            <w:pPr>
              <w:rPr>
                <w:rFonts w:asciiTheme="minorHAnsi" w:hAnsiTheme="minorHAnsi" w:cstheme="minorHAnsi"/>
                <w:sz w:val="18"/>
                <w:szCs w:val="18"/>
              </w:rPr>
            </w:pPr>
            <w:r w:rsidRPr="004E01A8">
              <w:rPr>
                <w:rFonts w:asciiTheme="minorHAnsi" w:hAnsiTheme="minorHAnsi" w:cstheme="minorHAnsi"/>
                <w:sz w:val="18"/>
                <w:szCs w:val="18"/>
              </w:rPr>
              <w:t>5.</w:t>
            </w:r>
          </w:p>
        </w:tc>
        <w:tc>
          <w:tcPr>
            <w:tcW w:w="3960" w:type="dxa"/>
            <w:tcBorders>
              <w:top w:val="nil"/>
              <w:left w:val="outset" w:sz="6" w:space="0" w:color="auto"/>
              <w:bottom w:val="outset" w:sz="6" w:space="0" w:color="auto"/>
              <w:right w:val="outset" w:sz="6" w:space="0" w:color="auto"/>
            </w:tcBorders>
            <w:vAlign w:val="center"/>
            <w:hideMark/>
          </w:tcPr>
          <w:p w14:paraId="123ED734" w14:textId="77777777" w:rsidR="00881CAE" w:rsidRPr="004E01A8" w:rsidRDefault="00881CAE" w:rsidP="00653450">
            <w:pPr>
              <w:rPr>
                <w:rFonts w:asciiTheme="minorHAnsi" w:hAnsiTheme="minorHAnsi" w:cstheme="minorHAnsi"/>
                <w:sz w:val="18"/>
                <w:szCs w:val="18"/>
              </w:rPr>
            </w:pPr>
            <w:r w:rsidRPr="004E01A8">
              <w:rPr>
                <w:rFonts w:asciiTheme="minorHAnsi" w:hAnsiTheme="minorHAnsi" w:cstheme="minorHAnsi"/>
                <w:sz w:val="18"/>
                <w:szCs w:val="18"/>
              </w:rPr>
              <w:t>Vodno tijelo CSS093</w:t>
            </w:r>
          </w:p>
          <w:p w14:paraId="0FD2ADC0" w14:textId="77777777" w:rsidR="00881CAE" w:rsidRPr="004E01A8" w:rsidRDefault="00881CAE">
            <w:pPr>
              <w:rPr>
                <w:rFonts w:asciiTheme="minorHAnsi" w:hAnsiTheme="minorHAnsi" w:cstheme="minorHAnsi"/>
                <w:sz w:val="18"/>
                <w:szCs w:val="18"/>
              </w:rPr>
            </w:pPr>
            <w:r w:rsidRPr="004E01A8">
              <w:rPr>
                <w:rFonts w:asciiTheme="minorHAnsi" w:hAnsiTheme="minorHAnsi" w:cstheme="minorHAnsi"/>
                <w:sz w:val="18"/>
                <w:szCs w:val="18"/>
              </w:rPr>
              <w:t>Umjetna stajaćica</w:t>
            </w:r>
          </w:p>
        </w:tc>
        <w:tc>
          <w:tcPr>
            <w:tcW w:w="840" w:type="dxa"/>
            <w:tcBorders>
              <w:top w:val="nil"/>
              <w:left w:val="outset" w:sz="6" w:space="0" w:color="auto"/>
              <w:bottom w:val="outset" w:sz="6" w:space="0" w:color="auto"/>
              <w:right w:val="outset" w:sz="6" w:space="0" w:color="auto"/>
            </w:tcBorders>
            <w:shd w:val="clear" w:color="auto" w:fill="FF0000"/>
            <w:vAlign w:val="center"/>
          </w:tcPr>
          <w:p w14:paraId="206059A5" w14:textId="77777777" w:rsidR="00881CAE" w:rsidRPr="004E01A8" w:rsidRDefault="00881CAE">
            <w:pPr>
              <w:rPr>
                <w:rFonts w:asciiTheme="minorHAnsi" w:hAnsiTheme="minorHAnsi" w:cstheme="minorHAnsi"/>
                <w:sz w:val="18"/>
                <w:szCs w:val="18"/>
              </w:rPr>
            </w:pPr>
          </w:p>
        </w:tc>
        <w:tc>
          <w:tcPr>
            <w:tcW w:w="1125" w:type="dxa"/>
            <w:tcBorders>
              <w:top w:val="nil"/>
              <w:left w:val="outset" w:sz="6" w:space="0" w:color="auto"/>
              <w:bottom w:val="outset" w:sz="6" w:space="0" w:color="auto"/>
              <w:right w:val="outset" w:sz="6" w:space="0" w:color="auto"/>
            </w:tcBorders>
            <w:shd w:val="clear" w:color="auto" w:fill="FF0000"/>
            <w:vAlign w:val="center"/>
          </w:tcPr>
          <w:p w14:paraId="2B5BDFF1" w14:textId="77777777" w:rsidR="00881CAE" w:rsidRPr="004E01A8" w:rsidRDefault="00881CAE">
            <w:pPr>
              <w:rPr>
                <w:rFonts w:asciiTheme="minorHAnsi" w:hAnsiTheme="minorHAnsi" w:cstheme="minorHAnsi"/>
                <w:sz w:val="18"/>
                <w:szCs w:val="18"/>
              </w:rPr>
            </w:pPr>
          </w:p>
        </w:tc>
        <w:tc>
          <w:tcPr>
            <w:tcW w:w="2400" w:type="dxa"/>
            <w:tcBorders>
              <w:top w:val="nil"/>
              <w:left w:val="outset" w:sz="6" w:space="0" w:color="auto"/>
              <w:bottom w:val="outset" w:sz="6" w:space="0" w:color="auto"/>
              <w:right w:val="outset" w:sz="6" w:space="0" w:color="auto"/>
            </w:tcBorders>
            <w:vAlign w:val="center"/>
            <w:hideMark/>
          </w:tcPr>
          <w:p w14:paraId="7EAAE196" w14:textId="77777777" w:rsidR="00881CAE" w:rsidRPr="004E01A8" w:rsidRDefault="00881CAE">
            <w:pPr>
              <w:rPr>
                <w:rFonts w:asciiTheme="minorHAnsi" w:hAnsiTheme="minorHAnsi" w:cstheme="minorHAnsi"/>
                <w:sz w:val="18"/>
                <w:szCs w:val="18"/>
              </w:rPr>
            </w:pPr>
            <w:r w:rsidRPr="004E01A8">
              <w:rPr>
                <w:rFonts w:asciiTheme="minorHAnsi" w:hAnsiTheme="minorHAnsi" w:cstheme="minorHAnsi"/>
                <w:sz w:val="18"/>
                <w:szCs w:val="18"/>
              </w:rPr>
              <w:t>111, 112, 113, 12</w:t>
            </w:r>
          </w:p>
        </w:tc>
      </w:tr>
    </w:tbl>
    <w:p w14:paraId="34800FA8" w14:textId="77777777" w:rsidR="00881CAE" w:rsidRDefault="00881CAE" w:rsidP="00881CAE">
      <w:pPr>
        <w:rPr>
          <w:rFonts w:cstheme="minorHAnsi"/>
          <w:b/>
          <w:sz w:val="20"/>
          <w:szCs w:val="20"/>
          <w:shd w:val="clear" w:color="auto" w:fill="FF0000"/>
        </w:rPr>
      </w:pPr>
    </w:p>
    <w:p w14:paraId="2FE56C62" w14:textId="77777777" w:rsidR="00881CAE" w:rsidRDefault="00881CAE" w:rsidP="00881CAE">
      <w:pPr>
        <w:rPr>
          <w:rFonts w:eastAsia="Times New Roman" w:cstheme="minorHAnsi"/>
          <w:sz w:val="18"/>
          <w:szCs w:val="18"/>
          <w:shd w:val="clear" w:color="auto" w:fill="92D050"/>
        </w:rPr>
      </w:pPr>
      <w:r w:rsidRPr="00D34CE1">
        <w:rPr>
          <w:rFonts w:cstheme="minorHAnsi"/>
          <w:b/>
          <w:sz w:val="20"/>
          <w:szCs w:val="20"/>
          <w:shd w:val="clear" w:color="auto" w:fill="FF0000"/>
        </w:rPr>
        <w:t>LOŠE</w:t>
      </w:r>
      <w:r w:rsidRPr="00D34CE1">
        <w:rPr>
          <w:rFonts w:cstheme="minorHAnsi"/>
          <w:sz w:val="20"/>
          <w:szCs w:val="20"/>
          <w:shd w:val="clear" w:color="auto" w:fill="FF0000"/>
        </w:rPr>
        <w:tab/>
      </w:r>
      <w:r>
        <w:rPr>
          <w:rFonts w:cstheme="minorHAnsi"/>
          <w:sz w:val="20"/>
          <w:szCs w:val="20"/>
          <w:shd w:val="clear" w:color="auto" w:fill="FF0000"/>
        </w:rPr>
        <w:tab/>
      </w:r>
      <w:r w:rsidRPr="00213A72">
        <w:rPr>
          <w:rFonts w:eastAsia="Times New Roman" w:cstheme="minorHAnsi"/>
          <w:b/>
          <w:bCs/>
          <w:sz w:val="20"/>
          <w:szCs w:val="20"/>
          <w:shd w:val="clear" w:color="auto" w:fill="92D050"/>
        </w:rPr>
        <w:t>DOBRO</w:t>
      </w:r>
      <w:r w:rsidRPr="00213A72">
        <w:rPr>
          <w:rFonts w:eastAsia="Times New Roman" w:cstheme="minorHAnsi"/>
          <w:b/>
          <w:bCs/>
          <w:sz w:val="20"/>
          <w:szCs w:val="20"/>
          <w:shd w:val="clear" w:color="auto" w:fill="92D050"/>
        </w:rPr>
        <w:tab/>
        <w:t xml:space="preserve">   </w:t>
      </w:r>
      <w:r w:rsidRPr="00213A72">
        <w:rPr>
          <w:rFonts w:eastAsia="Times New Roman" w:cstheme="minorHAnsi"/>
          <w:b/>
          <w:bCs/>
          <w:sz w:val="20"/>
          <w:szCs w:val="20"/>
          <w:shd w:val="clear" w:color="auto" w:fill="92D050"/>
        </w:rPr>
        <w:tab/>
      </w:r>
      <w:r w:rsidRPr="00213A72">
        <w:rPr>
          <w:rFonts w:eastAsia="Times New Roman" w:cstheme="minorHAnsi"/>
          <w:sz w:val="18"/>
          <w:szCs w:val="18"/>
          <w:shd w:val="clear" w:color="auto" w:fill="92D050"/>
        </w:rPr>
        <w:t xml:space="preserve">      </w:t>
      </w:r>
    </w:p>
    <w:p w14:paraId="0F7BC8F7" w14:textId="77777777" w:rsidR="00881CAE" w:rsidRDefault="00881CAE" w:rsidP="00881CAE">
      <w:pPr>
        <w:jc w:val="both"/>
        <w:rPr>
          <w:rFonts w:ascii="Segoe UI Light" w:eastAsia="Calibri" w:hAnsi="Segoe UI Light" w:cs="Segoe UI Light"/>
        </w:rPr>
      </w:pPr>
      <w:r>
        <w:rPr>
          <w:rFonts w:ascii="Segoe UI Light" w:eastAsia="Calibri" w:hAnsi="Segoe UI Light" w:cs="Segoe UI Light"/>
        </w:rPr>
        <w:t>Oznaka razvojnih aktivnosti pokretača prema Planu upravljanja vodnim područjima do 2027: 08 Industrija, 111 Urbani razvoj, vodoopskrba, 112 Urbani razvoj, odvodnja, 113 Urbani razvoj, vodoopskrba i odvodnja, 12 Nepoznat pokretač, ostali pokretači</w:t>
      </w:r>
    </w:p>
    <w:p w14:paraId="77CA9789" w14:textId="2DC7EDC5" w:rsidR="0062576E" w:rsidRDefault="0062576E" w:rsidP="0062576E">
      <w:pPr>
        <w:spacing w:after="0" w:line="264" w:lineRule="auto"/>
        <w:jc w:val="both"/>
        <w:rPr>
          <w:rFonts w:ascii="Segoe UI Light" w:hAnsi="Segoe UI Light" w:cs="Segoe UI Light"/>
        </w:rPr>
      </w:pPr>
      <w:r w:rsidRPr="00CA4F10">
        <w:rPr>
          <w:rFonts w:ascii="Segoe UI Light" w:eastAsia="Calibri" w:hAnsi="Segoe UI Light" w:cs="Segoe UI Light"/>
        </w:rPr>
        <w:t xml:space="preserve">U tablici </w:t>
      </w:r>
      <w:r w:rsidR="00836380" w:rsidRPr="00CA4F10">
        <w:rPr>
          <w:rFonts w:ascii="Segoe UI Light" w:eastAsia="Calibri" w:hAnsi="Segoe UI Light" w:cs="Segoe UI Light"/>
        </w:rPr>
        <w:t>11</w:t>
      </w:r>
      <w:r w:rsidRPr="00CA4F10">
        <w:rPr>
          <w:rFonts w:ascii="Segoe UI Light" w:eastAsia="Calibri" w:hAnsi="Segoe UI Light" w:cs="Segoe UI Light"/>
        </w:rPr>
        <w:t>. su prikazana kulturna dobra na području Grada Velike Gorice upisana u Registar kulturnih dobara RH zaštićena</w:t>
      </w:r>
      <w:r>
        <w:rPr>
          <w:rFonts w:ascii="Segoe UI Light" w:hAnsi="Segoe UI Light" w:cs="Segoe UI Light"/>
        </w:rPr>
        <w:t xml:space="preserve"> Zakonom o zaštiti i očuvanju kulturnih NN 145/24, 151/25).</w:t>
      </w:r>
    </w:p>
    <w:p w14:paraId="32244E38" w14:textId="77777777" w:rsidR="0062576E" w:rsidRDefault="0062576E" w:rsidP="0062576E">
      <w:pPr>
        <w:spacing w:after="0" w:line="276" w:lineRule="auto"/>
        <w:rPr>
          <w:rFonts w:ascii="Calibri" w:hAnsi="Calibri" w:cs="Calibri"/>
          <w:b/>
          <w:sz w:val="20"/>
          <w:szCs w:val="20"/>
        </w:rPr>
      </w:pPr>
    </w:p>
    <w:p w14:paraId="35D9801A" w14:textId="69F967C5" w:rsidR="0062576E" w:rsidRPr="00CA4F10" w:rsidRDefault="0062576E" w:rsidP="00CA4F10">
      <w:pPr>
        <w:spacing w:line="276" w:lineRule="auto"/>
        <w:rPr>
          <w:bCs/>
          <w:color w:val="808080" w:themeColor="background1" w:themeShade="80"/>
          <w:sz w:val="20"/>
          <w:szCs w:val="20"/>
        </w:rPr>
      </w:pPr>
      <w:r w:rsidRPr="00CA4F10">
        <w:rPr>
          <w:b/>
          <w:color w:val="808080" w:themeColor="background1" w:themeShade="80"/>
          <w:sz w:val="20"/>
          <w:szCs w:val="20"/>
        </w:rPr>
        <w:t xml:space="preserve">Tablica </w:t>
      </w:r>
      <w:r w:rsidR="00836380" w:rsidRPr="00CA4F10">
        <w:rPr>
          <w:b/>
          <w:color w:val="808080" w:themeColor="background1" w:themeShade="80"/>
          <w:sz w:val="20"/>
          <w:szCs w:val="20"/>
        </w:rPr>
        <w:t>11</w:t>
      </w:r>
      <w:r w:rsidRPr="00CA4F10">
        <w:rPr>
          <w:b/>
          <w:color w:val="808080" w:themeColor="background1" w:themeShade="80"/>
          <w:sz w:val="20"/>
          <w:szCs w:val="20"/>
        </w:rPr>
        <w:t>.</w:t>
      </w:r>
      <w:r w:rsidRPr="00CA4F10">
        <w:rPr>
          <w:bCs/>
          <w:color w:val="808080" w:themeColor="background1" w:themeShade="80"/>
          <w:sz w:val="20"/>
          <w:szCs w:val="20"/>
        </w:rPr>
        <w:t xml:space="preserve"> Popis zaštićenih kulturnih dobara na području Grada Velike Gorice (Izvor: Ministarstvo kulture i medija, Registar Kulturnih dobara RH, ožujak 2026.)</w:t>
      </w:r>
    </w:p>
    <w:tbl>
      <w:tblPr>
        <w:tblW w:w="9062" w:type="dxa"/>
        <w:tblInd w:w="5" w:type="dxa"/>
        <w:tblLayout w:type="fixed"/>
        <w:tblCellMar>
          <w:left w:w="0" w:type="dxa"/>
          <w:right w:w="0" w:type="dxa"/>
        </w:tblCellMar>
        <w:tblLook w:val="04A0" w:firstRow="1" w:lastRow="0" w:firstColumn="1" w:lastColumn="0" w:noHBand="0" w:noVBand="1"/>
      </w:tblPr>
      <w:tblGrid>
        <w:gridCol w:w="567"/>
        <w:gridCol w:w="1266"/>
        <w:gridCol w:w="1985"/>
        <w:gridCol w:w="2126"/>
        <w:gridCol w:w="1417"/>
        <w:gridCol w:w="1701"/>
      </w:tblGrid>
      <w:tr w:rsidR="0062576E" w14:paraId="7A3BA63C" w14:textId="77777777" w:rsidTr="00201B02">
        <w:trPr>
          <w:trHeight w:val="454"/>
        </w:trPr>
        <w:tc>
          <w:tcPr>
            <w:tcW w:w="567" w:type="dxa"/>
            <w:tcBorders>
              <w:top w:val="single" w:sz="4" w:space="0" w:color="161616"/>
              <w:left w:val="single" w:sz="4" w:space="0" w:color="161616"/>
              <w:bottom w:val="single" w:sz="4" w:space="0" w:color="161616"/>
              <w:right w:val="single" w:sz="4" w:space="0" w:color="161616"/>
            </w:tcBorders>
            <w:shd w:val="clear" w:color="auto" w:fill="E2EFD9" w:themeFill="accent6" w:themeFillTint="33"/>
            <w:vAlign w:val="center"/>
          </w:tcPr>
          <w:p w14:paraId="74144367" w14:textId="77777777" w:rsidR="0062576E" w:rsidRDefault="0062576E" w:rsidP="00201B02">
            <w:pPr>
              <w:autoSpaceDE w:val="0"/>
              <w:autoSpaceDN w:val="0"/>
              <w:adjustRightInd w:val="0"/>
              <w:spacing w:after="0" w:line="240" w:lineRule="auto"/>
              <w:jc w:val="center"/>
              <w:rPr>
                <w:rFonts w:ascii="Calibri" w:hAnsi="Calibri" w:cs="Calibri"/>
                <w:sz w:val="20"/>
                <w:szCs w:val="20"/>
              </w:rPr>
            </w:pPr>
            <w:r>
              <w:rPr>
                <w:rFonts w:ascii="Calibri" w:hAnsi="Calibri" w:cs="Calibri"/>
                <w:sz w:val="20"/>
                <w:szCs w:val="20"/>
              </w:rPr>
              <w:t>R.BR.</w:t>
            </w:r>
          </w:p>
        </w:tc>
        <w:tc>
          <w:tcPr>
            <w:tcW w:w="1266" w:type="dxa"/>
            <w:tcBorders>
              <w:top w:val="single" w:sz="4" w:space="0" w:color="161616"/>
              <w:left w:val="single" w:sz="4" w:space="0" w:color="161616"/>
              <w:bottom w:val="single" w:sz="4" w:space="0" w:color="161616"/>
              <w:right w:val="single" w:sz="4" w:space="0" w:color="161616"/>
            </w:tcBorders>
            <w:shd w:val="clear" w:color="auto" w:fill="E2EFD9" w:themeFill="accent6" w:themeFillTint="33"/>
            <w:vAlign w:val="center"/>
          </w:tcPr>
          <w:p w14:paraId="486ABE14" w14:textId="77777777" w:rsidR="0062576E" w:rsidRDefault="0062576E" w:rsidP="00201B02">
            <w:pPr>
              <w:autoSpaceDE w:val="0"/>
              <w:autoSpaceDN w:val="0"/>
              <w:adjustRightInd w:val="0"/>
              <w:spacing w:after="0" w:line="240" w:lineRule="auto"/>
              <w:jc w:val="center"/>
              <w:rPr>
                <w:rFonts w:ascii="Calibri" w:hAnsi="Calibri" w:cs="Calibri"/>
                <w:sz w:val="20"/>
                <w:szCs w:val="20"/>
              </w:rPr>
            </w:pPr>
            <w:r>
              <w:rPr>
                <w:rFonts w:ascii="Calibri" w:hAnsi="Calibri" w:cs="Calibri"/>
                <w:sz w:val="20"/>
                <w:szCs w:val="20"/>
              </w:rPr>
              <w:t>REGISTARSKI BROJ</w:t>
            </w:r>
          </w:p>
        </w:tc>
        <w:tc>
          <w:tcPr>
            <w:tcW w:w="1985" w:type="dxa"/>
            <w:tcBorders>
              <w:top w:val="single" w:sz="4" w:space="0" w:color="161616"/>
              <w:left w:val="single" w:sz="4" w:space="0" w:color="161616"/>
              <w:bottom w:val="single" w:sz="4" w:space="0" w:color="161616"/>
              <w:right w:val="single" w:sz="4" w:space="0" w:color="161616"/>
            </w:tcBorders>
            <w:shd w:val="clear" w:color="auto" w:fill="E2EFD9" w:themeFill="accent6" w:themeFillTint="33"/>
            <w:vAlign w:val="center"/>
          </w:tcPr>
          <w:p w14:paraId="420AE240" w14:textId="77777777" w:rsidR="0062576E" w:rsidRDefault="0062576E" w:rsidP="00201B02">
            <w:pPr>
              <w:autoSpaceDE w:val="0"/>
              <w:autoSpaceDN w:val="0"/>
              <w:adjustRightInd w:val="0"/>
              <w:spacing w:after="0" w:line="240" w:lineRule="auto"/>
              <w:ind w:left="57" w:right="57"/>
              <w:jc w:val="center"/>
              <w:rPr>
                <w:rFonts w:ascii="Calibri" w:hAnsi="Calibri" w:cs="Calibri"/>
                <w:sz w:val="20"/>
                <w:szCs w:val="20"/>
              </w:rPr>
            </w:pPr>
            <w:r>
              <w:rPr>
                <w:rFonts w:ascii="Calibri" w:hAnsi="Calibri" w:cs="Calibri"/>
                <w:sz w:val="20"/>
                <w:szCs w:val="20"/>
              </w:rPr>
              <w:t>NAZIV KULTURNOG DOBRA</w:t>
            </w:r>
          </w:p>
        </w:tc>
        <w:tc>
          <w:tcPr>
            <w:tcW w:w="2126" w:type="dxa"/>
            <w:tcBorders>
              <w:top w:val="single" w:sz="4" w:space="0" w:color="161616"/>
              <w:left w:val="single" w:sz="4" w:space="0" w:color="161616"/>
              <w:bottom w:val="single" w:sz="4" w:space="0" w:color="161616"/>
              <w:right w:val="single" w:sz="4" w:space="0" w:color="161616"/>
            </w:tcBorders>
            <w:shd w:val="clear" w:color="auto" w:fill="E2EFD9" w:themeFill="accent6" w:themeFillTint="33"/>
            <w:vAlign w:val="center"/>
          </w:tcPr>
          <w:p w14:paraId="36969B0D" w14:textId="77777777" w:rsidR="0062576E" w:rsidRDefault="0062576E" w:rsidP="00201B02">
            <w:pPr>
              <w:autoSpaceDE w:val="0"/>
              <w:autoSpaceDN w:val="0"/>
              <w:adjustRightInd w:val="0"/>
              <w:spacing w:after="0" w:line="240" w:lineRule="auto"/>
              <w:ind w:left="57" w:right="57"/>
              <w:jc w:val="center"/>
              <w:rPr>
                <w:rFonts w:ascii="Calibri" w:hAnsi="Calibri" w:cs="Calibri"/>
                <w:sz w:val="20"/>
                <w:szCs w:val="20"/>
              </w:rPr>
            </w:pPr>
            <w:r>
              <w:rPr>
                <w:rFonts w:ascii="Calibri" w:hAnsi="Calibri" w:cs="Calibri"/>
                <w:sz w:val="20"/>
                <w:szCs w:val="20"/>
              </w:rPr>
              <w:t>ADRESA</w:t>
            </w:r>
          </w:p>
        </w:tc>
        <w:tc>
          <w:tcPr>
            <w:tcW w:w="1417" w:type="dxa"/>
            <w:tcBorders>
              <w:top w:val="single" w:sz="4" w:space="0" w:color="161616"/>
              <w:left w:val="single" w:sz="4" w:space="0" w:color="161616"/>
              <w:bottom w:val="single" w:sz="4" w:space="0" w:color="161616"/>
              <w:right w:val="single" w:sz="4" w:space="0" w:color="161616"/>
            </w:tcBorders>
            <w:shd w:val="clear" w:color="auto" w:fill="E2EFD9" w:themeFill="accent6" w:themeFillTint="33"/>
            <w:vAlign w:val="center"/>
          </w:tcPr>
          <w:p w14:paraId="4AC7077B" w14:textId="77777777" w:rsidR="0062576E" w:rsidRDefault="0062576E" w:rsidP="00201B02">
            <w:pPr>
              <w:autoSpaceDE w:val="0"/>
              <w:autoSpaceDN w:val="0"/>
              <w:adjustRightInd w:val="0"/>
              <w:spacing w:after="0" w:line="240" w:lineRule="auto"/>
              <w:ind w:left="57" w:right="57"/>
              <w:jc w:val="center"/>
              <w:rPr>
                <w:rFonts w:ascii="Calibri" w:hAnsi="Calibri" w:cs="Calibri"/>
                <w:sz w:val="20"/>
                <w:szCs w:val="20"/>
              </w:rPr>
            </w:pPr>
            <w:r>
              <w:rPr>
                <w:rFonts w:ascii="Calibri" w:hAnsi="Calibri" w:cs="Calibri"/>
                <w:sz w:val="20"/>
                <w:szCs w:val="20"/>
              </w:rPr>
              <w:t>VRSTA</w:t>
            </w:r>
          </w:p>
        </w:tc>
        <w:tc>
          <w:tcPr>
            <w:tcW w:w="1701" w:type="dxa"/>
            <w:tcBorders>
              <w:top w:val="single" w:sz="4" w:space="0" w:color="161616"/>
              <w:left w:val="single" w:sz="4" w:space="0" w:color="161616"/>
              <w:bottom w:val="single" w:sz="4" w:space="0" w:color="161616"/>
              <w:right w:val="single" w:sz="4" w:space="0" w:color="161616"/>
            </w:tcBorders>
            <w:shd w:val="clear" w:color="auto" w:fill="E2EFD9" w:themeFill="accent6" w:themeFillTint="33"/>
            <w:vAlign w:val="center"/>
          </w:tcPr>
          <w:p w14:paraId="5076D7A5" w14:textId="77777777" w:rsidR="0062576E" w:rsidRDefault="0062576E" w:rsidP="00201B02">
            <w:pPr>
              <w:autoSpaceDE w:val="0"/>
              <w:autoSpaceDN w:val="0"/>
              <w:adjustRightInd w:val="0"/>
              <w:spacing w:after="0" w:line="240" w:lineRule="auto"/>
              <w:ind w:left="57" w:right="57"/>
              <w:jc w:val="center"/>
              <w:rPr>
                <w:rFonts w:ascii="Calibri" w:hAnsi="Calibri" w:cs="Calibri"/>
                <w:sz w:val="20"/>
                <w:szCs w:val="20"/>
              </w:rPr>
            </w:pPr>
            <w:r>
              <w:rPr>
                <w:rFonts w:ascii="Calibri" w:hAnsi="Calibri" w:cs="Calibri"/>
                <w:sz w:val="20"/>
                <w:szCs w:val="20"/>
              </w:rPr>
              <w:t>PRAVNI STATUS</w:t>
            </w:r>
          </w:p>
        </w:tc>
      </w:tr>
      <w:tr w:rsidR="0062576E" w14:paraId="4B361B67" w14:textId="77777777" w:rsidTr="00201B02">
        <w:trPr>
          <w:trHeight w:val="454"/>
        </w:trPr>
        <w:tc>
          <w:tcPr>
            <w:tcW w:w="567" w:type="dxa"/>
            <w:tcBorders>
              <w:top w:val="single" w:sz="4" w:space="0" w:color="161616"/>
              <w:left w:val="single" w:sz="4" w:space="0" w:color="161616"/>
              <w:bottom w:val="single" w:sz="4" w:space="0" w:color="161616"/>
              <w:right w:val="single" w:sz="4" w:space="0" w:color="161616"/>
            </w:tcBorders>
            <w:vAlign w:val="center"/>
          </w:tcPr>
          <w:p w14:paraId="5D654F12" w14:textId="77777777" w:rsidR="0062576E" w:rsidRDefault="0062576E" w:rsidP="00201B02">
            <w:pPr>
              <w:spacing w:afterLines="20" w:after="48" w:line="240" w:lineRule="auto"/>
              <w:ind w:left="57" w:right="57"/>
              <w:jc w:val="center"/>
              <w:rPr>
                <w:rFonts w:ascii="Calibri" w:hAnsi="Calibri" w:cs="Calibri"/>
                <w:color w:val="000000"/>
                <w:sz w:val="19"/>
                <w:szCs w:val="19"/>
              </w:rPr>
            </w:pPr>
            <w:r>
              <w:rPr>
                <w:rFonts w:ascii="Calibri" w:hAnsi="Calibri" w:cs="Calibri"/>
                <w:color w:val="000000"/>
                <w:sz w:val="19"/>
                <w:szCs w:val="19"/>
              </w:rPr>
              <w:t>1</w:t>
            </w:r>
          </w:p>
        </w:tc>
        <w:tc>
          <w:tcPr>
            <w:tcW w:w="1266" w:type="dxa"/>
            <w:tcBorders>
              <w:top w:val="single" w:sz="4" w:space="0" w:color="161616"/>
              <w:left w:val="single" w:sz="4" w:space="0" w:color="161616"/>
              <w:bottom w:val="single" w:sz="4" w:space="0" w:color="161616"/>
              <w:right w:val="single" w:sz="4" w:space="0" w:color="161616"/>
            </w:tcBorders>
            <w:vAlign w:val="center"/>
          </w:tcPr>
          <w:p w14:paraId="1297485F" w14:textId="77777777" w:rsidR="0062576E" w:rsidRDefault="0062576E" w:rsidP="00201B02">
            <w:pPr>
              <w:spacing w:beforeLines="4" w:before="9" w:afterLines="4" w:after="9" w:line="240" w:lineRule="auto"/>
              <w:ind w:left="57" w:right="57"/>
              <w:jc w:val="center"/>
              <w:rPr>
                <w:rFonts w:ascii="Calibri" w:hAnsi="Calibri" w:cs="Calibri"/>
                <w:color w:val="000000"/>
                <w:sz w:val="19"/>
                <w:szCs w:val="19"/>
              </w:rPr>
            </w:pPr>
            <w:r>
              <w:rPr>
                <w:rFonts w:ascii="Calibri" w:hAnsi="Calibri" w:cs="Calibri"/>
                <w:color w:val="000000"/>
                <w:sz w:val="19"/>
                <w:szCs w:val="19"/>
              </w:rPr>
              <w:t>Z-2911</w:t>
            </w:r>
          </w:p>
        </w:tc>
        <w:tc>
          <w:tcPr>
            <w:tcW w:w="1985" w:type="dxa"/>
            <w:tcBorders>
              <w:top w:val="single" w:sz="4" w:space="0" w:color="161616"/>
              <w:left w:val="single" w:sz="4" w:space="0" w:color="161616"/>
              <w:bottom w:val="single" w:sz="4" w:space="0" w:color="161616"/>
              <w:right w:val="single" w:sz="4" w:space="0" w:color="161616"/>
            </w:tcBorders>
            <w:shd w:val="clear" w:color="auto" w:fill="F2F2F2" w:themeFill="background1" w:themeFillShade="F2"/>
            <w:vAlign w:val="center"/>
          </w:tcPr>
          <w:p w14:paraId="50C02E64" w14:textId="77777777" w:rsidR="0062576E" w:rsidRDefault="0062576E" w:rsidP="00201B02">
            <w:pPr>
              <w:spacing w:beforeLines="20" w:before="48" w:afterLines="20" w:after="48" w:line="240" w:lineRule="auto"/>
              <w:ind w:left="57" w:right="57"/>
              <w:rPr>
                <w:rFonts w:ascii="Calibri" w:hAnsi="Calibri" w:cs="Calibri"/>
                <w:color w:val="000000"/>
                <w:sz w:val="19"/>
                <w:szCs w:val="19"/>
              </w:rPr>
            </w:pPr>
            <w:r>
              <w:rPr>
                <w:rFonts w:ascii="Calibri" w:hAnsi="Calibri" w:cs="Calibri"/>
                <w:color w:val="000000"/>
                <w:sz w:val="19"/>
                <w:szCs w:val="19"/>
              </w:rPr>
              <w:t>Crkva sv. Ivana Krstitelja</w:t>
            </w:r>
          </w:p>
        </w:tc>
        <w:tc>
          <w:tcPr>
            <w:tcW w:w="2126" w:type="dxa"/>
            <w:tcBorders>
              <w:top w:val="single" w:sz="4" w:space="0" w:color="161616"/>
              <w:left w:val="single" w:sz="4" w:space="0" w:color="161616"/>
              <w:bottom w:val="single" w:sz="4" w:space="0" w:color="161616"/>
              <w:right w:val="single" w:sz="4" w:space="0" w:color="161616"/>
            </w:tcBorders>
            <w:vAlign w:val="center"/>
          </w:tcPr>
          <w:p w14:paraId="77C08FE9" w14:textId="77777777" w:rsidR="0062576E" w:rsidRDefault="0062576E" w:rsidP="00201B02">
            <w:pPr>
              <w:spacing w:beforeLines="4" w:before="9" w:afterLines="4" w:after="9" w:line="240" w:lineRule="auto"/>
              <w:ind w:left="57" w:right="57"/>
              <w:rPr>
                <w:rFonts w:ascii="Calibri" w:hAnsi="Calibri" w:cs="Calibri"/>
                <w:color w:val="000000"/>
                <w:sz w:val="19"/>
                <w:szCs w:val="19"/>
              </w:rPr>
            </w:pPr>
            <w:r>
              <w:rPr>
                <w:rFonts w:ascii="Calibri" w:hAnsi="Calibri" w:cs="Calibri"/>
                <w:color w:val="000000"/>
                <w:sz w:val="19"/>
                <w:szCs w:val="19"/>
              </w:rPr>
              <w:t xml:space="preserve">Buševec, </w:t>
            </w:r>
          </w:p>
          <w:p w14:paraId="315DD8D4" w14:textId="77777777" w:rsidR="0062576E" w:rsidRDefault="0062576E" w:rsidP="00201B02">
            <w:pPr>
              <w:spacing w:beforeLines="4" w:before="9" w:afterLines="4" w:after="9" w:line="240" w:lineRule="auto"/>
              <w:ind w:left="57" w:right="57"/>
              <w:rPr>
                <w:rFonts w:ascii="Calibri" w:hAnsi="Calibri" w:cs="Calibri"/>
                <w:color w:val="000000"/>
                <w:sz w:val="19"/>
                <w:szCs w:val="19"/>
              </w:rPr>
            </w:pPr>
            <w:r>
              <w:rPr>
                <w:rFonts w:ascii="Calibri" w:hAnsi="Calibri" w:cs="Calibri"/>
                <w:color w:val="000000"/>
                <w:sz w:val="19"/>
                <w:szCs w:val="19"/>
              </w:rPr>
              <w:t>Dolenec 233</w:t>
            </w:r>
          </w:p>
        </w:tc>
        <w:tc>
          <w:tcPr>
            <w:tcW w:w="1417" w:type="dxa"/>
            <w:tcBorders>
              <w:top w:val="single" w:sz="4" w:space="0" w:color="161616"/>
              <w:left w:val="single" w:sz="4" w:space="0" w:color="161616"/>
              <w:bottom w:val="single" w:sz="4" w:space="0" w:color="161616"/>
              <w:right w:val="single" w:sz="4" w:space="0" w:color="161616"/>
            </w:tcBorders>
            <w:vAlign w:val="center"/>
          </w:tcPr>
          <w:p w14:paraId="7854082A" w14:textId="77777777" w:rsidR="0062576E" w:rsidRDefault="0062576E" w:rsidP="00201B02">
            <w:pPr>
              <w:spacing w:beforeLines="4" w:before="9" w:afterLines="4" w:after="9" w:line="240" w:lineRule="auto"/>
              <w:ind w:left="57" w:right="57"/>
              <w:rPr>
                <w:rFonts w:ascii="Calibri" w:hAnsi="Calibri" w:cs="Calibri"/>
                <w:color w:val="000000"/>
                <w:sz w:val="19"/>
                <w:szCs w:val="19"/>
              </w:rPr>
            </w:pPr>
            <w:r>
              <w:rPr>
                <w:rFonts w:ascii="Calibri" w:hAnsi="Calibri" w:cs="Calibri"/>
                <w:color w:val="000000"/>
                <w:sz w:val="19"/>
                <w:szCs w:val="19"/>
              </w:rPr>
              <w:t>Nepokretna pojedinačna</w:t>
            </w:r>
          </w:p>
        </w:tc>
        <w:tc>
          <w:tcPr>
            <w:tcW w:w="1701" w:type="dxa"/>
            <w:tcBorders>
              <w:top w:val="single" w:sz="4" w:space="0" w:color="161616"/>
              <w:left w:val="single" w:sz="4" w:space="0" w:color="161616"/>
              <w:bottom w:val="single" w:sz="4" w:space="0" w:color="161616"/>
              <w:right w:val="single" w:sz="4" w:space="0" w:color="161616"/>
            </w:tcBorders>
            <w:vAlign w:val="center"/>
          </w:tcPr>
          <w:p w14:paraId="4ACA3A94" w14:textId="77777777" w:rsidR="0062576E" w:rsidRPr="0060220E" w:rsidRDefault="0062576E" w:rsidP="00201B02">
            <w:pPr>
              <w:spacing w:beforeLines="4" w:before="9" w:afterLines="4" w:after="9" w:line="240" w:lineRule="auto"/>
              <w:ind w:left="57" w:right="57"/>
              <w:rPr>
                <w:rFonts w:ascii="Calibri" w:hAnsi="Calibri" w:cs="Calibri"/>
                <w:color w:val="000000"/>
                <w:sz w:val="19"/>
                <w:szCs w:val="19"/>
              </w:rPr>
            </w:pPr>
            <w:r w:rsidRPr="0060220E">
              <w:rPr>
                <w:rFonts w:ascii="Calibri" w:hAnsi="Calibri" w:cs="Calibri"/>
                <w:color w:val="000000"/>
                <w:sz w:val="19"/>
                <w:szCs w:val="19"/>
              </w:rPr>
              <w:t>Zaštićeno kulturno dobro</w:t>
            </w:r>
          </w:p>
        </w:tc>
      </w:tr>
      <w:tr w:rsidR="0062576E" w14:paraId="67E30983" w14:textId="77777777" w:rsidTr="00201B02">
        <w:trPr>
          <w:trHeight w:val="454"/>
        </w:trPr>
        <w:tc>
          <w:tcPr>
            <w:tcW w:w="567" w:type="dxa"/>
            <w:tcBorders>
              <w:top w:val="single" w:sz="4" w:space="0" w:color="161616"/>
              <w:left w:val="single" w:sz="4" w:space="0" w:color="161616"/>
              <w:bottom w:val="single" w:sz="4" w:space="0" w:color="161616"/>
              <w:right w:val="single" w:sz="4" w:space="0" w:color="161616"/>
            </w:tcBorders>
            <w:vAlign w:val="center"/>
          </w:tcPr>
          <w:p w14:paraId="75C61DE0" w14:textId="77777777" w:rsidR="0062576E" w:rsidRDefault="0062576E" w:rsidP="00201B02">
            <w:pPr>
              <w:spacing w:afterLines="20" w:after="48" w:line="240" w:lineRule="auto"/>
              <w:ind w:left="57" w:right="57"/>
              <w:jc w:val="center"/>
              <w:rPr>
                <w:rFonts w:ascii="Calibri" w:hAnsi="Calibri" w:cs="Calibri"/>
                <w:color w:val="000000"/>
                <w:sz w:val="19"/>
                <w:szCs w:val="19"/>
              </w:rPr>
            </w:pPr>
            <w:r>
              <w:rPr>
                <w:rFonts w:ascii="Calibri" w:hAnsi="Calibri" w:cs="Calibri"/>
                <w:color w:val="000000"/>
                <w:sz w:val="19"/>
                <w:szCs w:val="19"/>
              </w:rPr>
              <w:t>2</w:t>
            </w:r>
          </w:p>
        </w:tc>
        <w:tc>
          <w:tcPr>
            <w:tcW w:w="1266" w:type="dxa"/>
            <w:tcBorders>
              <w:top w:val="single" w:sz="4" w:space="0" w:color="161616"/>
              <w:left w:val="single" w:sz="4" w:space="0" w:color="161616"/>
              <w:bottom w:val="single" w:sz="4" w:space="0" w:color="161616"/>
              <w:right w:val="single" w:sz="4" w:space="0" w:color="161616"/>
            </w:tcBorders>
            <w:vAlign w:val="center"/>
          </w:tcPr>
          <w:p w14:paraId="4C7503F3" w14:textId="77777777" w:rsidR="0062576E" w:rsidRDefault="0062576E" w:rsidP="00201B02">
            <w:pPr>
              <w:spacing w:beforeLines="4" w:before="9" w:afterLines="4" w:after="9" w:line="240" w:lineRule="auto"/>
              <w:ind w:left="57" w:right="57"/>
              <w:jc w:val="center"/>
              <w:rPr>
                <w:rFonts w:ascii="Calibri" w:hAnsi="Calibri" w:cs="Calibri"/>
                <w:color w:val="000000"/>
                <w:sz w:val="19"/>
                <w:szCs w:val="19"/>
              </w:rPr>
            </w:pPr>
            <w:r>
              <w:rPr>
                <w:rFonts w:ascii="Calibri" w:hAnsi="Calibri" w:cs="Calibri"/>
                <w:color w:val="000000"/>
                <w:sz w:val="19"/>
                <w:szCs w:val="19"/>
              </w:rPr>
              <w:t>Z-2354</w:t>
            </w:r>
          </w:p>
        </w:tc>
        <w:tc>
          <w:tcPr>
            <w:tcW w:w="1985" w:type="dxa"/>
            <w:tcBorders>
              <w:top w:val="single" w:sz="4" w:space="0" w:color="161616"/>
              <w:left w:val="single" w:sz="4" w:space="0" w:color="161616"/>
              <w:bottom w:val="single" w:sz="4" w:space="0" w:color="161616"/>
              <w:right w:val="single" w:sz="4" w:space="0" w:color="161616"/>
            </w:tcBorders>
            <w:shd w:val="clear" w:color="auto" w:fill="F2F2F2" w:themeFill="background1" w:themeFillShade="F2"/>
            <w:vAlign w:val="center"/>
          </w:tcPr>
          <w:p w14:paraId="40255892" w14:textId="77777777" w:rsidR="0062576E" w:rsidRDefault="0062576E" w:rsidP="00201B02">
            <w:pPr>
              <w:spacing w:beforeLines="20" w:before="48" w:afterLines="20" w:after="48" w:line="240" w:lineRule="auto"/>
              <w:ind w:left="57" w:right="57"/>
              <w:rPr>
                <w:rFonts w:ascii="Calibri" w:hAnsi="Calibri" w:cs="Calibri"/>
                <w:color w:val="000000"/>
                <w:sz w:val="19"/>
                <w:szCs w:val="19"/>
              </w:rPr>
            </w:pPr>
            <w:r>
              <w:rPr>
                <w:rFonts w:ascii="Calibri" w:hAnsi="Calibri" w:cs="Calibri"/>
                <w:color w:val="000000"/>
                <w:sz w:val="19"/>
                <w:szCs w:val="19"/>
              </w:rPr>
              <w:t>Crkva sv. Tri kralja</w:t>
            </w:r>
          </w:p>
        </w:tc>
        <w:tc>
          <w:tcPr>
            <w:tcW w:w="2126" w:type="dxa"/>
            <w:tcBorders>
              <w:top w:val="single" w:sz="4" w:space="0" w:color="161616"/>
              <w:left w:val="single" w:sz="4" w:space="0" w:color="161616"/>
              <w:bottom w:val="single" w:sz="4" w:space="0" w:color="161616"/>
              <w:right w:val="single" w:sz="4" w:space="0" w:color="161616"/>
            </w:tcBorders>
            <w:vAlign w:val="center"/>
          </w:tcPr>
          <w:p w14:paraId="73C3A3F7" w14:textId="77777777" w:rsidR="0062576E" w:rsidRDefault="0062576E" w:rsidP="00201B02">
            <w:pPr>
              <w:spacing w:beforeLines="4" w:before="9" w:afterLines="4" w:after="9" w:line="240" w:lineRule="auto"/>
              <w:ind w:left="57" w:right="57"/>
              <w:rPr>
                <w:rFonts w:ascii="Calibri" w:hAnsi="Calibri" w:cs="Calibri"/>
                <w:color w:val="000000"/>
                <w:sz w:val="19"/>
                <w:szCs w:val="19"/>
              </w:rPr>
            </w:pPr>
            <w:r>
              <w:rPr>
                <w:rFonts w:ascii="Calibri" w:hAnsi="Calibri" w:cs="Calibri"/>
                <w:color w:val="000000"/>
                <w:sz w:val="19"/>
                <w:szCs w:val="19"/>
              </w:rPr>
              <w:t>Donja Lomnica, Stepanska 10</w:t>
            </w:r>
          </w:p>
        </w:tc>
        <w:tc>
          <w:tcPr>
            <w:tcW w:w="1417" w:type="dxa"/>
            <w:tcBorders>
              <w:top w:val="single" w:sz="4" w:space="0" w:color="161616"/>
              <w:left w:val="single" w:sz="4" w:space="0" w:color="161616"/>
              <w:bottom w:val="single" w:sz="4" w:space="0" w:color="161616"/>
              <w:right w:val="single" w:sz="4" w:space="0" w:color="161616"/>
            </w:tcBorders>
            <w:vAlign w:val="center"/>
          </w:tcPr>
          <w:p w14:paraId="33762D26" w14:textId="77777777" w:rsidR="0062576E" w:rsidRDefault="0062576E" w:rsidP="00201B02">
            <w:pPr>
              <w:spacing w:beforeLines="4" w:before="9" w:afterLines="4" w:after="9" w:line="240" w:lineRule="auto"/>
              <w:ind w:left="57" w:right="57"/>
              <w:rPr>
                <w:rFonts w:ascii="Calibri" w:hAnsi="Calibri" w:cs="Calibri"/>
                <w:color w:val="000000"/>
                <w:sz w:val="19"/>
                <w:szCs w:val="19"/>
              </w:rPr>
            </w:pPr>
            <w:r>
              <w:rPr>
                <w:rFonts w:ascii="Calibri" w:hAnsi="Calibri" w:cs="Calibri"/>
                <w:color w:val="000000"/>
                <w:sz w:val="19"/>
                <w:szCs w:val="19"/>
              </w:rPr>
              <w:t>Nepokretna pojedinačna</w:t>
            </w:r>
          </w:p>
        </w:tc>
        <w:tc>
          <w:tcPr>
            <w:tcW w:w="1701" w:type="dxa"/>
            <w:tcBorders>
              <w:top w:val="single" w:sz="4" w:space="0" w:color="161616"/>
              <w:left w:val="single" w:sz="4" w:space="0" w:color="161616"/>
              <w:bottom w:val="single" w:sz="4" w:space="0" w:color="161616"/>
              <w:right w:val="single" w:sz="4" w:space="0" w:color="161616"/>
            </w:tcBorders>
            <w:vAlign w:val="center"/>
          </w:tcPr>
          <w:p w14:paraId="57AECC5E" w14:textId="77777777" w:rsidR="0062576E" w:rsidRPr="0060220E" w:rsidRDefault="0062576E" w:rsidP="00201B02">
            <w:pPr>
              <w:spacing w:beforeLines="4" w:before="9" w:afterLines="4" w:after="9" w:line="240" w:lineRule="auto"/>
              <w:ind w:left="57" w:right="57"/>
              <w:rPr>
                <w:rFonts w:ascii="Calibri" w:hAnsi="Calibri" w:cs="Calibri"/>
                <w:color w:val="000000"/>
                <w:sz w:val="19"/>
                <w:szCs w:val="19"/>
              </w:rPr>
            </w:pPr>
            <w:r w:rsidRPr="0060220E">
              <w:rPr>
                <w:rFonts w:ascii="Calibri" w:hAnsi="Calibri" w:cs="Calibri"/>
                <w:color w:val="000000"/>
                <w:sz w:val="19"/>
                <w:szCs w:val="19"/>
              </w:rPr>
              <w:t>Zaštićeno kulturno dobro</w:t>
            </w:r>
          </w:p>
        </w:tc>
      </w:tr>
      <w:tr w:rsidR="0062576E" w14:paraId="7FEE2735" w14:textId="77777777" w:rsidTr="00201B02">
        <w:trPr>
          <w:trHeight w:val="454"/>
        </w:trPr>
        <w:tc>
          <w:tcPr>
            <w:tcW w:w="567" w:type="dxa"/>
            <w:tcBorders>
              <w:top w:val="single" w:sz="4" w:space="0" w:color="161616"/>
              <w:left w:val="single" w:sz="4" w:space="0" w:color="161616"/>
              <w:bottom w:val="single" w:sz="4" w:space="0" w:color="161616"/>
              <w:right w:val="single" w:sz="4" w:space="0" w:color="161616"/>
            </w:tcBorders>
            <w:vAlign w:val="center"/>
          </w:tcPr>
          <w:p w14:paraId="0BF0DEDA" w14:textId="77777777" w:rsidR="0062576E" w:rsidRDefault="0062576E" w:rsidP="00201B02">
            <w:pPr>
              <w:spacing w:afterLines="20" w:after="48" w:line="240" w:lineRule="auto"/>
              <w:ind w:left="57" w:right="57"/>
              <w:jc w:val="center"/>
              <w:rPr>
                <w:rFonts w:ascii="Calibri" w:hAnsi="Calibri" w:cs="Calibri"/>
                <w:color w:val="000000"/>
                <w:sz w:val="19"/>
                <w:szCs w:val="19"/>
              </w:rPr>
            </w:pPr>
            <w:r>
              <w:rPr>
                <w:rFonts w:ascii="Calibri" w:hAnsi="Calibri" w:cs="Calibri"/>
                <w:color w:val="000000"/>
                <w:sz w:val="19"/>
                <w:szCs w:val="19"/>
              </w:rPr>
              <w:t>3</w:t>
            </w:r>
          </w:p>
        </w:tc>
        <w:tc>
          <w:tcPr>
            <w:tcW w:w="1266" w:type="dxa"/>
            <w:tcBorders>
              <w:top w:val="single" w:sz="4" w:space="0" w:color="161616"/>
              <w:left w:val="single" w:sz="4" w:space="0" w:color="161616"/>
              <w:bottom w:val="single" w:sz="4" w:space="0" w:color="161616"/>
              <w:right w:val="single" w:sz="4" w:space="0" w:color="161616"/>
            </w:tcBorders>
            <w:vAlign w:val="center"/>
          </w:tcPr>
          <w:p w14:paraId="32A21921" w14:textId="77777777" w:rsidR="0062576E" w:rsidRDefault="0062576E" w:rsidP="00201B02">
            <w:pPr>
              <w:spacing w:beforeLines="4" w:before="9" w:afterLines="4" w:after="9" w:line="240" w:lineRule="auto"/>
              <w:ind w:left="57" w:right="57"/>
              <w:jc w:val="center"/>
              <w:rPr>
                <w:rFonts w:ascii="Calibri" w:hAnsi="Calibri" w:cs="Calibri"/>
                <w:color w:val="000000"/>
                <w:sz w:val="19"/>
                <w:szCs w:val="19"/>
              </w:rPr>
            </w:pPr>
            <w:r>
              <w:rPr>
                <w:rFonts w:ascii="Calibri" w:hAnsi="Calibri" w:cs="Calibri"/>
                <w:color w:val="000000"/>
                <w:sz w:val="19"/>
                <w:szCs w:val="19"/>
              </w:rPr>
              <w:t>Z-3530</w:t>
            </w:r>
          </w:p>
        </w:tc>
        <w:tc>
          <w:tcPr>
            <w:tcW w:w="1985" w:type="dxa"/>
            <w:tcBorders>
              <w:top w:val="single" w:sz="4" w:space="0" w:color="161616"/>
              <w:left w:val="single" w:sz="4" w:space="0" w:color="161616"/>
              <w:bottom w:val="single" w:sz="4" w:space="0" w:color="161616"/>
              <w:right w:val="single" w:sz="4" w:space="0" w:color="161616"/>
            </w:tcBorders>
            <w:shd w:val="clear" w:color="auto" w:fill="F2F2F2" w:themeFill="background1" w:themeFillShade="F2"/>
            <w:vAlign w:val="center"/>
          </w:tcPr>
          <w:p w14:paraId="0FAAC8DB" w14:textId="77777777" w:rsidR="0062576E" w:rsidRDefault="0062576E" w:rsidP="00201B02">
            <w:pPr>
              <w:spacing w:beforeLines="20" w:before="48" w:afterLines="20" w:after="48" w:line="240" w:lineRule="auto"/>
              <w:ind w:left="57" w:right="57"/>
              <w:rPr>
                <w:rFonts w:ascii="Calibri" w:hAnsi="Calibri" w:cs="Calibri"/>
                <w:color w:val="000000"/>
                <w:sz w:val="19"/>
                <w:szCs w:val="19"/>
              </w:rPr>
            </w:pPr>
            <w:r>
              <w:rPr>
                <w:rFonts w:ascii="Calibri" w:hAnsi="Calibri" w:cs="Calibri"/>
                <w:color w:val="000000"/>
                <w:sz w:val="19"/>
                <w:szCs w:val="19"/>
              </w:rPr>
              <w:t>Zgrada osnovne škole</w:t>
            </w:r>
          </w:p>
        </w:tc>
        <w:tc>
          <w:tcPr>
            <w:tcW w:w="2126" w:type="dxa"/>
            <w:tcBorders>
              <w:top w:val="single" w:sz="4" w:space="0" w:color="161616"/>
              <w:left w:val="single" w:sz="4" w:space="0" w:color="161616"/>
              <w:bottom w:val="single" w:sz="4" w:space="0" w:color="161616"/>
              <w:right w:val="single" w:sz="4" w:space="0" w:color="161616"/>
            </w:tcBorders>
            <w:vAlign w:val="center"/>
          </w:tcPr>
          <w:p w14:paraId="25E82013" w14:textId="77777777" w:rsidR="0062576E" w:rsidRDefault="0062576E" w:rsidP="00201B02">
            <w:pPr>
              <w:spacing w:beforeLines="4" w:before="9" w:afterLines="4" w:after="9" w:line="240" w:lineRule="auto"/>
              <w:ind w:left="57" w:right="57"/>
              <w:rPr>
                <w:rFonts w:ascii="Calibri" w:hAnsi="Calibri" w:cs="Calibri"/>
                <w:color w:val="000000"/>
                <w:sz w:val="19"/>
                <w:szCs w:val="19"/>
              </w:rPr>
            </w:pPr>
            <w:r>
              <w:rPr>
                <w:rFonts w:ascii="Calibri" w:hAnsi="Calibri" w:cs="Calibri"/>
                <w:color w:val="000000"/>
                <w:sz w:val="19"/>
                <w:szCs w:val="19"/>
              </w:rPr>
              <w:t xml:space="preserve">Donja Lomnica, </w:t>
            </w:r>
          </w:p>
          <w:p w14:paraId="55233A50" w14:textId="77777777" w:rsidR="0062576E" w:rsidRDefault="0062576E" w:rsidP="00201B02">
            <w:pPr>
              <w:spacing w:beforeLines="4" w:before="9" w:afterLines="4" w:after="9" w:line="240" w:lineRule="auto"/>
              <w:ind w:left="57" w:right="57"/>
              <w:rPr>
                <w:rFonts w:ascii="Calibri" w:hAnsi="Calibri" w:cs="Calibri"/>
                <w:color w:val="000000"/>
                <w:sz w:val="19"/>
                <w:szCs w:val="19"/>
              </w:rPr>
            </w:pPr>
            <w:r>
              <w:rPr>
                <w:rFonts w:ascii="Calibri" w:hAnsi="Calibri" w:cs="Calibri"/>
                <w:color w:val="000000"/>
                <w:sz w:val="19"/>
                <w:szCs w:val="19"/>
              </w:rPr>
              <w:t xml:space="preserve">Školska 2a </w:t>
            </w:r>
          </w:p>
        </w:tc>
        <w:tc>
          <w:tcPr>
            <w:tcW w:w="1417" w:type="dxa"/>
            <w:tcBorders>
              <w:top w:val="single" w:sz="4" w:space="0" w:color="161616"/>
              <w:left w:val="single" w:sz="4" w:space="0" w:color="161616"/>
              <w:bottom w:val="single" w:sz="4" w:space="0" w:color="161616"/>
              <w:right w:val="single" w:sz="4" w:space="0" w:color="161616"/>
            </w:tcBorders>
            <w:vAlign w:val="center"/>
          </w:tcPr>
          <w:p w14:paraId="4380FEDB" w14:textId="77777777" w:rsidR="0062576E" w:rsidRDefault="0062576E" w:rsidP="00201B02">
            <w:pPr>
              <w:spacing w:beforeLines="4" w:before="9" w:afterLines="4" w:after="9" w:line="240" w:lineRule="auto"/>
              <w:ind w:left="57" w:right="57"/>
              <w:rPr>
                <w:rFonts w:ascii="Calibri" w:hAnsi="Calibri" w:cs="Calibri"/>
                <w:color w:val="000000"/>
                <w:sz w:val="19"/>
                <w:szCs w:val="19"/>
              </w:rPr>
            </w:pPr>
            <w:r>
              <w:rPr>
                <w:rFonts w:ascii="Calibri" w:hAnsi="Calibri" w:cs="Calibri"/>
                <w:color w:val="000000"/>
                <w:sz w:val="19"/>
                <w:szCs w:val="19"/>
              </w:rPr>
              <w:t xml:space="preserve">Nepokretna pojedinačna </w:t>
            </w:r>
          </w:p>
        </w:tc>
        <w:tc>
          <w:tcPr>
            <w:tcW w:w="1701" w:type="dxa"/>
            <w:tcBorders>
              <w:top w:val="single" w:sz="4" w:space="0" w:color="161616"/>
              <w:left w:val="single" w:sz="4" w:space="0" w:color="161616"/>
              <w:bottom w:val="single" w:sz="4" w:space="0" w:color="161616"/>
              <w:right w:val="single" w:sz="4" w:space="0" w:color="161616"/>
            </w:tcBorders>
            <w:vAlign w:val="center"/>
          </w:tcPr>
          <w:p w14:paraId="46BDF1B2" w14:textId="77777777" w:rsidR="0062576E" w:rsidRPr="0060220E" w:rsidRDefault="0062576E" w:rsidP="00201B02">
            <w:pPr>
              <w:spacing w:beforeLines="4" w:before="9" w:afterLines="4" w:after="9" w:line="240" w:lineRule="auto"/>
              <w:ind w:left="57" w:right="57"/>
              <w:rPr>
                <w:rFonts w:ascii="Calibri" w:hAnsi="Calibri" w:cs="Calibri"/>
                <w:color w:val="000000"/>
                <w:sz w:val="19"/>
                <w:szCs w:val="19"/>
              </w:rPr>
            </w:pPr>
            <w:r w:rsidRPr="0060220E">
              <w:rPr>
                <w:rFonts w:ascii="Calibri" w:hAnsi="Calibri" w:cs="Calibri"/>
                <w:color w:val="000000"/>
                <w:sz w:val="19"/>
                <w:szCs w:val="19"/>
              </w:rPr>
              <w:t>Zaštićeno kulturno dobro</w:t>
            </w:r>
          </w:p>
        </w:tc>
      </w:tr>
      <w:tr w:rsidR="0062576E" w14:paraId="7503B82E" w14:textId="77777777" w:rsidTr="00201B02">
        <w:trPr>
          <w:trHeight w:val="454"/>
        </w:trPr>
        <w:tc>
          <w:tcPr>
            <w:tcW w:w="567" w:type="dxa"/>
            <w:tcBorders>
              <w:top w:val="single" w:sz="4" w:space="0" w:color="161616"/>
              <w:left w:val="single" w:sz="4" w:space="0" w:color="161616"/>
              <w:bottom w:val="single" w:sz="4" w:space="0" w:color="161616"/>
              <w:right w:val="single" w:sz="4" w:space="0" w:color="161616"/>
            </w:tcBorders>
            <w:vAlign w:val="center"/>
          </w:tcPr>
          <w:p w14:paraId="6E630B85" w14:textId="77777777" w:rsidR="0062576E" w:rsidRDefault="0062576E" w:rsidP="00201B02">
            <w:pPr>
              <w:spacing w:afterLines="20" w:after="48" w:line="240" w:lineRule="auto"/>
              <w:ind w:left="57" w:right="57"/>
              <w:jc w:val="center"/>
              <w:rPr>
                <w:rFonts w:ascii="Calibri" w:hAnsi="Calibri" w:cs="Calibri"/>
                <w:color w:val="000000"/>
                <w:sz w:val="19"/>
                <w:szCs w:val="19"/>
              </w:rPr>
            </w:pPr>
            <w:r>
              <w:rPr>
                <w:rFonts w:ascii="Calibri" w:hAnsi="Calibri" w:cs="Calibri"/>
                <w:color w:val="000000"/>
                <w:sz w:val="19"/>
                <w:szCs w:val="19"/>
              </w:rPr>
              <w:t>4</w:t>
            </w:r>
          </w:p>
        </w:tc>
        <w:tc>
          <w:tcPr>
            <w:tcW w:w="1266" w:type="dxa"/>
            <w:tcBorders>
              <w:top w:val="single" w:sz="4" w:space="0" w:color="161616"/>
              <w:left w:val="single" w:sz="4" w:space="0" w:color="161616"/>
              <w:bottom w:val="single" w:sz="4" w:space="0" w:color="161616"/>
              <w:right w:val="single" w:sz="4" w:space="0" w:color="161616"/>
            </w:tcBorders>
            <w:vAlign w:val="center"/>
          </w:tcPr>
          <w:p w14:paraId="68BDE37A" w14:textId="77777777" w:rsidR="0062576E" w:rsidRDefault="0062576E" w:rsidP="00201B02">
            <w:pPr>
              <w:spacing w:beforeLines="4" w:before="9" w:afterLines="4" w:after="9" w:line="240" w:lineRule="auto"/>
              <w:ind w:left="57" w:right="57"/>
              <w:jc w:val="center"/>
              <w:rPr>
                <w:rFonts w:ascii="Calibri" w:hAnsi="Calibri" w:cs="Calibri"/>
                <w:color w:val="000000"/>
                <w:sz w:val="19"/>
                <w:szCs w:val="19"/>
              </w:rPr>
            </w:pPr>
            <w:r>
              <w:rPr>
                <w:rFonts w:ascii="Calibri" w:hAnsi="Calibri" w:cs="Calibri"/>
                <w:color w:val="000000"/>
                <w:sz w:val="19"/>
                <w:szCs w:val="19"/>
              </w:rPr>
              <w:t>Z-4070</w:t>
            </w:r>
          </w:p>
        </w:tc>
        <w:tc>
          <w:tcPr>
            <w:tcW w:w="1985" w:type="dxa"/>
            <w:tcBorders>
              <w:top w:val="single" w:sz="4" w:space="0" w:color="161616"/>
              <w:left w:val="single" w:sz="4" w:space="0" w:color="161616"/>
              <w:bottom w:val="single" w:sz="4" w:space="0" w:color="161616"/>
              <w:right w:val="single" w:sz="4" w:space="0" w:color="161616"/>
            </w:tcBorders>
            <w:shd w:val="clear" w:color="auto" w:fill="F2F2F2" w:themeFill="background1" w:themeFillShade="F2"/>
            <w:vAlign w:val="center"/>
          </w:tcPr>
          <w:p w14:paraId="57CCAA64" w14:textId="77777777" w:rsidR="0062576E" w:rsidRDefault="0062576E" w:rsidP="00201B02">
            <w:pPr>
              <w:spacing w:beforeLines="20" w:before="48" w:afterLines="20" w:after="48" w:line="240" w:lineRule="auto"/>
              <w:ind w:left="57" w:right="57"/>
              <w:rPr>
                <w:rFonts w:ascii="Calibri" w:hAnsi="Calibri" w:cs="Calibri"/>
                <w:color w:val="000000"/>
                <w:sz w:val="19"/>
                <w:szCs w:val="19"/>
              </w:rPr>
            </w:pPr>
            <w:r>
              <w:rPr>
                <w:rFonts w:ascii="Calibri" w:hAnsi="Calibri" w:cs="Calibri"/>
                <w:color w:val="000000"/>
                <w:sz w:val="19"/>
                <w:szCs w:val="19"/>
              </w:rPr>
              <w:t>Crkva Gospe Snježne</w:t>
            </w:r>
          </w:p>
        </w:tc>
        <w:tc>
          <w:tcPr>
            <w:tcW w:w="2126" w:type="dxa"/>
            <w:tcBorders>
              <w:top w:val="single" w:sz="4" w:space="0" w:color="161616"/>
              <w:left w:val="single" w:sz="4" w:space="0" w:color="161616"/>
              <w:bottom w:val="single" w:sz="4" w:space="0" w:color="161616"/>
              <w:right w:val="single" w:sz="4" w:space="0" w:color="161616"/>
            </w:tcBorders>
            <w:vAlign w:val="center"/>
          </w:tcPr>
          <w:p w14:paraId="61B1ADD2" w14:textId="77777777" w:rsidR="0062576E" w:rsidRDefault="0062576E" w:rsidP="00201B02">
            <w:pPr>
              <w:spacing w:beforeLines="4" w:before="9" w:afterLines="4" w:after="9" w:line="240" w:lineRule="auto"/>
              <w:ind w:left="57" w:right="57"/>
              <w:rPr>
                <w:rFonts w:ascii="Calibri" w:hAnsi="Calibri" w:cs="Calibri"/>
                <w:color w:val="000000"/>
                <w:sz w:val="19"/>
                <w:szCs w:val="19"/>
              </w:rPr>
            </w:pPr>
            <w:r>
              <w:rPr>
                <w:rFonts w:ascii="Calibri" w:hAnsi="Calibri" w:cs="Calibri"/>
                <w:color w:val="000000"/>
                <w:sz w:val="19"/>
                <w:szCs w:val="19"/>
              </w:rPr>
              <w:t xml:space="preserve">Dubranec, </w:t>
            </w:r>
          </w:p>
          <w:p w14:paraId="786635EA" w14:textId="77777777" w:rsidR="0062576E" w:rsidRDefault="0062576E" w:rsidP="00201B02">
            <w:pPr>
              <w:spacing w:beforeLines="4" w:before="9" w:afterLines="4" w:after="9" w:line="240" w:lineRule="auto"/>
              <w:ind w:left="57" w:right="57"/>
              <w:rPr>
                <w:rFonts w:ascii="Calibri" w:hAnsi="Calibri" w:cs="Calibri"/>
                <w:color w:val="000000"/>
                <w:sz w:val="19"/>
                <w:szCs w:val="19"/>
              </w:rPr>
            </w:pPr>
            <w:r>
              <w:rPr>
                <w:rFonts w:ascii="Calibri" w:hAnsi="Calibri" w:cs="Calibri"/>
                <w:color w:val="000000"/>
                <w:sz w:val="19"/>
                <w:szCs w:val="19"/>
              </w:rPr>
              <w:t xml:space="preserve">Dubranec 2b </w:t>
            </w:r>
          </w:p>
        </w:tc>
        <w:tc>
          <w:tcPr>
            <w:tcW w:w="1417" w:type="dxa"/>
            <w:tcBorders>
              <w:top w:val="single" w:sz="4" w:space="0" w:color="161616"/>
              <w:left w:val="single" w:sz="4" w:space="0" w:color="161616"/>
              <w:bottom w:val="single" w:sz="4" w:space="0" w:color="161616"/>
              <w:right w:val="single" w:sz="4" w:space="0" w:color="161616"/>
            </w:tcBorders>
            <w:vAlign w:val="center"/>
          </w:tcPr>
          <w:p w14:paraId="042F500B" w14:textId="77777777" w:rsidR="0062576E" w:rsidRDefault="0062576E" w:rsidP="00201B02">
            <w:pPr>
              <w:spacing w:beforeLines="4" w:before="9" w:afterLines="4" w:after="9" w:line="240" w:lineRule="auto"/>
              <w:ind w:left="57" w:right="57"/>
              <w:rPr>
                <w:rFonts w:ascii="Calibri" w:hAnsi="Calibri" w:cs="Calibri"/>
                <w:color w:val="000000"/>
                <w:sz w:val="19"/>
                <w:szCs w:val="19"/>
              </w:rPr>
            </w:pPr>
            <w:r>
              <w:rPr>
                <w:rFonts w:ascii="Calibri" w:hAnsi="Calibri" w:cs="Calibri"/>
                <w:color w:val="000000"/>
                <w:sz w:val="19"/>
                <w:szCs w:val="19"/>
              </w:rPr>
              <w:t>Nepokretna pojedinačna</w:t>
            </w:r>
          </w:p>
        </w:tc>
        <w:tc>
          <w:tcPr>
            <w:tcW w:w="1701" w:type="dxa"/>
            <w:tcBorders>
              <w:top w:val="single" w:sz="4" w:space="0" w:color="161616"/>
              <w:left w:val="single" w:sz="4" w:space="0" w:color="161616"/>
              <w:bottom w:val="single" w:sz="4" w:space="0" w:color="161616"/>
              <w:right w:val="single" w:sz="4" w:space="0" w:color="161616"/>
            </w:tcBorders>
            <w:vAlign w:val="center"/>
          </w:tcPr>
          <w:p w14:paraId="261E5731" w14:textId="77777777" w:rsidR="0062576E" w:rsidRPr="0060220E" w:rsidRDefault="0062576E" w:rsidP="00201B02">
            <w:pPr>
              <w:spacing w:beforeLines="4" w:before="9" w:afterLines="4" w:after="9" w:line="240" w:lineRule="auto"/>
              <w:ind w:left="57" w:right="57"/>
              <w:rPr>
                <w:rFonts w:ascii="Calibri" w:hAnsi="Calibri" w:cs="Calibri"/>
                <w:color w:val="000000"/>
                <w:sz w:val="19"/>
                <w:szCs w:val="19"/>
              </w:rPr>
            </w:pPr>
            <w:r w:rsidRPr="0060220E">
              <w:rPr>
                <w:rFonts w:ascii="Calibri" w:hAnsi="Calibri" w:cs="Calibri"/>
                <w:color w:val="000000"/>
                <w:sz w:val="19"/>
                <w:szCs w:val="19"/>
              </w:rPr>
              <w:t>Zaštićeno kulturno dobro</w:t>
            </w:r>
          </w:p>
        </w:tc>
      </w:tr>
      <w:tr w:rsidR="0062576E" w14:paraId="3E6CD931" w14:textId="77777777" w:rsidTr="00201B02">
        <w:trPr>
          <w:trHeight w:val="454"/>
        </w:trPr>
        <w:tc>
          <w:tcPr>
            <w:tcW w:w="567" w:type="dxa"/>
            <w:tcBorders>
              <w:top w:val="single" w:sz="4" w:space="0" w:color="161616"/>
              <w:left w:val="single" w:sz="4" w:space="0" w:color="161616"/>
              <w:bottom w:val="single" w:sz="4" w:space="0" w:color="161616"/>
              <w:right w:val="single" w:sz="4" w:space="0" w:color="161616"/>
            </w:tcBorders>
            <w:vAlign w:val="center"/>
          </w:tcPr>
          <w:p w14:paraId="2ABDC48F" w14:textId="77777777" w:rsidR="0062576E" w:rsidRDefault="0062576E" w:rsidP="00201B02">
            <w:pPr>
              <w:spacing w:afterLines="20" w:after="48" w:line="240" w:lineRule="auto"/>
              <w:ind w:left="57" w:right="57"/>
              <w:jc w:val="center"/>
              <w:rPr>
                <w:rFonts w:ascii="Calibri" w:hAnsi="Calibri" w:cs="Calibri"/>
                <w:color w:val="000000"/>
                <w:sz w:val="19"/>
                <w:szCs w:val="19"/>
              </w:rPr>
            </w:pPr>
            <w:r>
              <w:rPr>
                <w:rFonts w:ascii="Calibri" w:hAnsi="Calibri" w:cs="Calibri"/>
                <w:color w:val="000000"/>
                <w:sz w:val="19"/>
                <w:szCs w:val="19"/>
              </w:rPr>
              <w:t>5</w:t>
            </w:r>
          </w:p>
        </w:tc>
        <w:tc>
          <w:tcPr>
            <w:tcW w:w="1266" w:type="dxa"/>
            <w:tcBorders>
              <w:top w:val="single" w:sz="4" w:space="0" w:color="161616"/>
              <w:left w:val="single" w:sz="4" w:space="0" w:color="161616"/>
              <w:bottom w:val="single" w:sz="4" w:space="0" w:color="161616"/>
              <w:right w:val="single" w:sz="4" w:space="0" w:color="161616"/>
            </w:tcBorders>
            <w:vAlign w:val="center"/>
          </w:tcPr>
          <w:p w14:paraId="4D2A6190" w14:textId="77777777" w:rsidR="0062576E" w:rsidRDefault="0062576E" w:rsidP="00201B02">
            <w:pPr>
              <w:spacing w:beforeLines="4" w:before="9" w:afterLines="4" w:after="9" w:line="240" w:lineRule="auto"/>
              <w:ind w:left="57" w:right="57"/>
              <w:jc w:val="center"/>
              <w:rPr>
                <w:rFonts w:ascii="Calibri" w:hAnsi="Calibri" w:cs="Calibri"/>
                <w:color w:val="000000"/>
                <w:sz w:val="19"/>
                <w:szCs w:val="19"/>
              </w:rPr>
            </w:pPr>
            <w:r>
              <w:rPr>
                <w:rFonts w:ascii="Calibri" w:hAnsi="Calibri" w:cs="Calibri"/>
                <w:color w:val="000000"/>
                <w:sz w:val="19"/>
                <w:szCs w:val="19"/>
              </w:rPr>
              <w:t>Z-3527</w:t>
            </w:r>
          </w:p>
        </w:tc>
        <w:tc>
          <w:tcPr>
            <w:tcW w:w="1985" w:type="dxa"/>
            <w:tcBorders>
              <w:top w:val="single" w:sz="4" w:space="0" w:color="161616"/>
              <w:left w:val="single" w:sz="4" w:space="0" w:color="161616"/>
              <w:bottom w:val="single" w:sz="4" w:space="0" w:color="161616"/>
              <w:right w:val="single" w:sz="4" w:space="0" w:color="161616"/>
            </w:tcBorders>
            <w:shd w:val="clear" w:color="auto" w:fill="F2F2F2" w:themeFill="background1" w:themeFillShade="F2"/>
            <w:vAlign w:val="center"/>
          </w:tcPr>
          <w:p w14:paraId="6DEDB351" w14:textId="77777777" w:rsidR="0062576E" w:rsidRDefault="0062576E" w:rsidP="00201B02">
            <w:pPr>
              <w:spacing w:beforeLines="20" w:before="48" w:afterLines="20" w:after="48" w:line="240" w:lineRule="auto"/>
              <w:ind w:left="57" w:right="57"/>
              <w:rPr>
                <w:rFonts w:ascii="Calibri" w:hAnsi="Calibri" w:cs="Calibri"/>
                <w:color w:val="000000"/>
                <w:sz w:val="19"/>
                <w:szCs w:val="19"/>
              </w:rPr>
            </w:pPr>
            <w:r>
              <w:rPr>
                <w:rFonts w:ascii="Calibri" w:hAnsi="Calibri" w:cs="Calibri"/>
                <w:color w:val="000000"/>
                <w:sz w:val="19"/>
                <w:szCs w:val="19"/>
              </w:rPr>
              <w:t>Crkva sv. Antuna Padovanskog</w:t>
            </w:r>
          </w:p>
        </w:tc>
        <w:tc>
          <w:tcPr>
            <w:tcW w:w="2126" w:type="dxa"/>
            <w:tcBorders>
              <w:top w:val="single" w:sz="4" w:space="0" w:color="161616"/>
              <w:left w:val="single" w:sz="4" w:space="0" w:color="161616"/>
              <w:bottom w:val="single" w:sz="4" w:space="0" w:color="161616"/>
              <w:right w:val="single" w:sz="4" w:space="0" w:color="161616"/>
            </w:tcBorders>
            <w:vAlign w:val="center"/>
          </w:tcPr>
          <w:p w14:paraId="53051ABE" w14:textId="77777777" w:rsidR="0062576E" w:rsidRDefault="0062576E" w:rsidP="00201B02">
            <w:pPr>
              <w:spacing w:beforeLines="4" w:before="9" w:afterLines="4" w:after="9" w:line="240" w:lineRule="auto"/>
              <w:ind w:left="57" w:right="57"/>
              <w:rPr>
                <w:rFonts w:ascii="Calibri" w:hAnsi="Calibri" w:cs="Calibri"/>
                <w:color w:val="000000"/>
                <w:sz w:val="19"/>
                <w:szCs w:val="19"/>
              </w:rPr>
            </w:pPr>
            <w:r>
              <w:rPr>
                <w:rFonts w:ascii="Calibri" w:hAnsi="Calibri" w:cs="Calibri"/>
                <w:color w:val="000000"/>
                <w:sz w:val="19"/>
                <w:szCs w:val="19"/>
              </w:rPr>
              <w:t xml:space="preserve">Gustelnica, </w:t>
            </w:r>
          </w:p>
          <w:p w14:paraId="05DFCFA8" w14:textId="77777777" w:rsidR="0062576E" w:rsidRDefault="0062576E" w:rsidP="00201B02">
            <w:pPr>
              <w:spacing w:beforeLines="4" w:before="9" w:afterLines="4" w:after="9" w:line="240" w:lineRule="auto"/>
              <w:ind w:left="57" w:right="57"/>
              <w:rPr>
                <w:rFonts w:ascii="Calibri" w:hAnsi="Calibri" w:cs="Calibri"/>
                <w:color w:val="000000"/>
                <w:sz w:val="19"/>
                <w:szCs w:val="19"/>
              </w:rPr>
            </w:pPr>
            <w:r>
              <w:rPr>
                <w:rFonts w:ascii="Calibri" w:hAnsi="Calibri" w:cs="Calibri"/>
                <w:color w:val="000000"/>
                <w:sz w:val="19"/>
                <w:szCs w:val="19"/>
              </w:rPr>
              <w:t>Gustelnica 23</w:t>
            </w:r>
          </w:p>
        </w:tc>
        <w:tc>
          <w:tcPr>
            <w:tcW w:w="1417" w:type="dxa"/>
            <w:tcBorders>
              <w:top w:val="single" w:sz="4" w:space="0" w:color="161616"/>
              <w:left w:val="single" w:sz="4" w:space="0" w:color="161616"/>
              <w:bottom w:val="single" w:sz="4" w:space="0" w:color="161616"/>
              <w:right w:val="single" w:sz="4" w:space="0" w:color="161616"/>
            </w:tcBorders>
            <w:vAlign w:val="center"/>
          </w:tcPr>
          <w:p w14:paraId="762E1155" w14:textId="77777777" w:rsidR="0062576E" w:rsidRDefault="0062576E" w:rsidP="00201B02">
            <w:pPr>
              <w:spacing w:beforeLines="4" w:before="9" w:afterLines="4" w:after="9" w:line="240" w:lineRule="auto"/>
              <w:ind w:left="57" w:right="57"/>
              <w:rPr>
                <w:rFonts w:ascii="Calibri" w:hAnsi="Calibri" w:cs="Calibri"/>
                <w:color w:val="000000"/>
                <w:sz w:val="19"/>
                <w:szCs w:val="19"/>
              </w:rPr>
            </w:pPr>
            <w:r>
              <w:rPr>
                <w:rFonts w:ascii="Calibri" w:hAnsi="Calibri" w:cs="Calibri"/>
                <w:color w:val="000000"/>
                <w:sz w:val="19"/>
                <w:szCs w:val="19"/>
              </w:rPr>
              <w:t>Nepokretna pojedinačna</w:t>
            </w:r>
          </w:p>
        </w:tc>
        <w:tc>
          <w:tcPr>
            <w:tcW w:w="1701" w:type="dxa"/>
            <w:tcBorders>
              <w:top w:val="single" w:sz="4" w:space="0" w:color="161616"/>
              <w:left w:val="single" w:sz="4" w:space="0" w:color="161616"/>
              <w:bottom w:val="single" w:sz="4" w:space="0" w:color="161616"/>
              <w:right w:val="single" w:sz="4" w:space="0" w:color="161616"/>
            </w:tcBorders>
            <w:vAlign w:val="center"/>
          </w:tcPr>
          <w:p w14:paraId="605BD7A6" w14:textId="77777777" w:rsidR="0062576E" w:rsidRPr="0060220E" w:rsidRDefault="0062576E" w:rsidP="00201B02">
            <w:pPr>
              <w:spacing w:beforeLines="4" w:before="9" w:afterLines="4" w:after="9" w:line="240" w:lineRule="auto"/>
              <w:ind w:left="57" w:right="57"/>
              <w:rPr>
                <w:rFonts w:ascii="Calibri" w:hAnsi="Calibri" w:cs="Calibri"/>
                <w:color w:val="000000"/>
                <w:sz w:val="19"/>
                <w:szCs w:val="19"/>
              </w:rPr>
            </w:pPr>
            <w:r w:rsidRPr="0060220E">
              <w:rPr>
                <w:rFonts w:ascii="Calibri" w:hAnsi="Calibri" w:cs="Calibri"/>
                <w:color w:val="000000"/>
                <w:sz w:val="19"/>
                <w:szCs w:val="19"/>
              </w:rPr>
              <w:t>Zaštićeno kulturno dobro</w:t>
            </w:r>
          </w:p>
        </w:tc>
      </w:tr>
      <w:tr w:rsidR="0062576E" w14:paraId="6A164587" w14:textId="77777777" w:rsidTr="00201B02">
        <w:trPr>
          <w:trHeight w:val="454"/>
        </w:trPr>
        <w:tc>
          <w:tcPr>
            <w:tcW w:w="567" w:type="dxa"/>
            <w:tcBorders>
              <w:top w:val="single" w:sz="4" w:space="0" w:color="161616"/>
              <w:left w:val="single" w:sz="4" w:space="0" w:color="161616"/>
              <w:bottom w:val="single" w:sz="4" w:space="0" w:color="161616"/>
              <w:right w:val="single" w:sz="4" w:space="0" w:color="161616"/>
            </w:tcBorders>
            <w:vAlign w:val="center"/>
          </w:tcPr>
          <w:p w14:paraId="70D4F721" w14:textId="77777777" w:rsidR="0062576E" w:rsidRDefault="0062576E" w:rsidP="00201B02">
            <w:pPr>
              <w:spacing w:afterLines="20" w:after="48" w:line="240" w:lineRule="auto"/>
              <w:ind w:left="57" w:right="57"/>
              <w:jc w:val="center"/>
              <w:rPr>
                <w:rFonts w:ascii="Calibri" w:hAnsi="Calibri" w:cs="Calibri"/>
                <w:color w:val="000000"/>
                <w:sz w:val="19"/>
                <w:szCs w:val="19"/>
              </w:rPr>
            </w:pPr>
            <w:r>
              <w:rPr>
                <w:rFonts w:ascii="Calibri" w:hAnsi="Calibri" w:cs="Calibri"/>
                <w:color w:val="000000"/>
                <w:sz w:val="19"/>
                <w:szCs w:val="19"/>
              </w:rPr>
              <w:t>6</w:t>
            </w:r>
          </w:p>
        </w:tc>
        <w:tc>
          <w:tcPr>
            <w:tcW w:w="1266" w:type="dxa"/>
            <w:tcBorders>
              <w:top w:val="single" w:sz="4" w:space="0" w:color="161616"/>
              <w:left w:val="single" w:sz="4" w:space="0" w:color="161616"/>
              <w:bottom w:val="single" w:sz="4" w:space="0" w:color="161616"/>
              <w:right w:val="single" w:sz="4" w:space="0" w:color="161616"/>
            </w:tcBorders>
            <w:vAlign w:val="center"/>
          </w:tcPr>
          <w:p w14:paraId="35198E05" w14:textId="77777777" w:rsidR="0062576E" w:rsidRDefault="0062576E" w:rsidP="00201B02">
            <w:pPr>
              <w:spacing w:beforeLines="4" w:before="9" w:afterLines="4" w:after="9" w:line="240" w:lineRule="auto"/>
              <w:ind w:left="57" w:right="57"/>
              <w:jc w:val="center"/>
              <w:rPr>
                <w:rFonts w:ascii="Calibri" w:hAnsi="Calibri" w:cs="Calibri"/>
                <w:color w:val="000000"/>
                <w:sz w:val="19"/>
                <w:szCs w:val="19"/>
              </w:rPr>
            </w:pPr>
            <w:r>
              <w:rPr>
                <w:rFonts w:ascii="Calibri" w:hAnsi="Calibri" w:cs="Calibri"/>
                <w:color w:val="000000"/>
                <w:sz w:val="19"/>
                <w:szCs w:val="19"/>
              </w:rPr>
              <w:t>Z-3258</w:t>
            </w:r>
          </w:p>
        </w:tc>
        <w:tc>
          <w:tcPr>
            <w:tcW w:w="1985" w:type="dxa"/>
            <w:tcBorders>
              <w:top w:val="single" w:sz="4" w:space="0" w:color="161616"/>
              <w:left w:val="single" w:sz="4" w:space="0" w:color="161616"/>
              <w:bottom w:val="single" w:sz="4" w:space="0" w:color="161616"/>
              <w:right w:val="single" w:sz="4" w:space="0" w:color="161616"/>
            </w:tcBorders>
            <w:shd w:val="clear" w:color="auto" w:fill="F2F2F2" w:themeFill="background1" w:themeFillShade="F2"/>
            <w:vAlign w:val="center"/>
          </w:tcPr>
          <w:p w14:paraId="306A3859" w14:textId="77777777" w:rsidR="0062576E" w:rsidRDefault="0062576E" w:rsidP="00201B02">
            <w:pPr>
              <w:spacing w:beforeLines="20" w:before="48" w:afterLines="20" w:after="48" w:line="240" w:lineRule="auto"/>
              <w:ind w:left="57" w:right="57"/>
              <w:rPr>
                <w:rFonts w:ascii="Calibri" w:hAnsi="Calibri" w:cs="Calibri"/>
                <w:color w:val="000000"/>
                <w:sz w:val="19"/>
                <w:szCs w:val="19"/>
              </w:rPr>
            </w:pPr>
            <w:r>
              <w:rPr>
                <w:rFonts w:ascii="Calibri" w:hAnsi="Calibri" w:cs="Calibri"/>
                <w:color w:val="000000"/>
                <w:sz w:val="19"/>
                <w:szCs w:val="19"/>
              </w:rPr>
              <w:t>Ruralna cjelina</w:t>
            </w:r>
          </w:p>
        </w:tc>
        <w:tc>
          <w:tcPr>
            <w:tcW w:w="2126" w:type="dxa"/>
            <w:tcBorders>
              <w:top w:val="single" w:sz="4" w:space="0" w:color="161616"/>
              <w:left w:val="single" w:sz="4" w:space="0" w:color="161616"/>
              <w:bottom w:val="single" w:sz="4" w:space="0" w:color="161616"/>
              <w:right w:val="single" w:sz="4" w:space="0" w:color="161616"/>
            </w:tcBorders>
            <w:vAlign w:val="center"/>
          </w:tcPr>
          <w:p w14:paraId="760082B3" w14:textId="77777777" w:rsidR="0062576E" w:rsidRDefault="0062576E" w:rsidP="00201B02">
            <w:pPr>
              <w:spacing w:beforeLines="4" w:before="9" w:afterLines="4" w:after="9" w:line="240" w:lineRule="auto"/>
              <w:ind w:left="57" w:right="57"/>
              <w:rPr>
                <w:rFonts w:ascii="Calibri" w:hAnsi="Calibri" w:cs="Calibri"/>
                <w:color w:val="000000"/>
                <w:sz w:val="19"/>
                <w:szCs w:val="19"/>
              </w:rPr>
            </w:pPr>
            <w:r>
              <w:rPr>
                <w:rFonts w:ascii="Calibri" w:hAnsi="Calibri" w:cs="Calibri"/>
                <w:color w:val="000000"/>
                <w:sz w:val="19"/>
                <w:szCs w:val="19"/>
              </w:rPr>
              <w:t>Gustelnica</w:t>
            </w:r>
          </w:p>
        </w:tc>
        <w:tc>
          <w:tcPr>
            <w:tcW w:w="1417" w:type="dxa"/>
            <w:tcBorders>
              <w:top w:val="single" w:sz="4" w:space="0" w:color="161616"/>
              <w:left w:val="single" w:sz="4" w:space="0" w:color="161616"/>
              <w:bottom w:val="single" w:sz="4" w:space="0" w:color="161616"/>
              <w:right w:val="single" w:sz="4" w:space="0" w:color="161616"/>
            </w:tcBorders>
            <w:vAlign w:val="center"/>
          </w:tcPr>
          <w:p w14:paraId="0CA2FB1A" w14:textId="77777777" w:rsidR="0062576E" w:rsidRDefault="0062576E" w:rsidP="00201B02">
            <w:pPr>
              <w:spacing w:beforeLines="4" w:before="9" w:afterLines="4" w:after="9" w:line="240" w:lineRule="auto"/>
              <w:ind w:left="57" w:right="57"/>
              <w:rPr>
                <w:rFonts w:ascii="Calibri" w:hAnsi="Calibri" w:cs="Calibri"/>
                <w:color w:val="000000"/>
                <w:sz w:val="19"/>
                <w:szCs w:val="19"/>
              </w:rPr>
            </w:pPr>
            <w:r>
              <w:rPr>
                <w:rFonts w:ascii="Calibri" w:hAnsi="Calibri" w:cs="Calibri"/>
                <w:color w:val="000000"/>
                <w:sz w:val="19"/>
                <w:szCs w:val="19"/>
              </w:rPr>
              <w:t>Kulturno povijesna cjelina</w:t>
            </w:r>
          </w:p>
        </w:tc>
        <w:tc>
          <w:tcPr>
            <w:tcW w:w="1701" w:type="dxa"/>
            <w:tcBorders>
              <w:top w:val="single" w:sz="4" w:space="0" w:color="161616"/>
              <w:left w:val="single" w:sz="4" w:space="0" w:color="161616"/>
              <w:bottom w:val="single" w:sz="4" w:space="0" w:color="161616"/>
              <w:right w:val="single" w:sz="4" w:space="0" w:color="161616"/>
            </w:tcBorders>
            <w:vAlign w:val="center"/>
          </w:tcPr>
          <w:p w14:paraId="6387C17A" w14:textId="77777777" w:rsidR="0062576E" w:rsidRPr="0060220E" w:rsidRDefault="0062576E" w:rsidP="00201B02">
            <w:pPr>
              <w:spacing w:beforeLines="4" w:before="9" w:afterLines="4" w:after="9" w:line="240" w:lineRule="auto"/>
              <w:ind w:left="57" w:right="57"/>
              <w:rPr>
                <w:rFonts w:ascii="Calibri" w:hAnsi="Calibri" w:cs="Calibri"/>
                <w:color w:val="000000"/>
                <w:sz w:val="19"/>
                <w:szCs w:val="19"/>
              </w:rPr>
            </w:pPr>
            <w:r w:rsidRPr="0060220E">
              <w:rPr>
                <w:rFonts w:ascii="Calibri" w:hAnsi="Calibri" w:cs="Calibri"/>
                <w:color w:val="000000"/>
                <w:sz w:val="19"/>
                <w:szCs w:val="19"/>
              </w:rPr>
              <w:t>Zaštićeno kulturno dobro</w:t>
            </w:r>
          </w:p>
        </w:tc>
      </w:tr>
      <w:tr w:rsidR="0062576E" w14:paraId="7F38E7E9" w14:textId="77777777" w:rsidTr="00201B02">
        <w:trPr>
          <w:trHeight w:val="454"/>
        </w:trPr>
        <w:tc>
          <w:tcPr>
            <w:tcW w:w="567" w:type="dxa"/>
            <w:tcBorders>
              <w:top w:val="single" w:sz="4" w:space="0" w:color="161616"/>
              <w:left w:val="single" w:sz="4" w:space="0" w:color="161616"/>
              <w:bottom w:val="single" w:sz="4" w:space="0" w:color="161616"/>
              <w:right w:val="single" w:sz="4" w:space="0" w:color="161616"/>
            </w:tcBorders>
            <w:vAlign w:val="center"/>
          </w:tcPr>
          <w:p w14:paraId="73762E92" w14:textId="77777777" w:rsidR="0062576E" w:rsidRDefault="0062576E" w:rsidP="00201B02">
            <w:pPr>
              <w:spacing w:afterLines="20" w:after="48" w:line="240" w:lineRule="auto"/>
              <w:ind w:left="57" w:right="57"/>
              <w:jc w:val="center"/>
              <w:rPr>
                <w:rFonts w:ascii="Calibri" w:hAnsi="Calibri" w:cs="Calibri"/>
                <w:color w:val="000000"/>
                <w:sz w:val="19"/>
                <w:szCs w:val="19"/>
              </w:rPr>
            </w:pPr>
            <w:r>
              <w:rPr>
                <w:rFonts w:ascii="Calibri" w:hAnsi="Calibri" w:cs="Calibri"/>
                <w:color w:val="000000"/>
                <w:sz w:val="19"/>
                <w:szCs w:val="19"/>
              </w:rPr>
              <w:lastRenderedPageBreak/>
              <w:t>7</w:t>
            </w:r>
          </w:p>
        </w:tc>
        <w:tc>
          <w:tcPr>
            <w:tcW w:w="1266" w:type="dxa"/>
            <w:tcBorders>
              <w:top w:val="single" w:sz="4" w:space="0" w:color="161616"/>
              <w:left w:val="single" w:sz="4" w:space="0" w:color="161616"/>
              <w:bottom w:val="single" w:sz="4" w:space="0" w:color="161616"/>
              <w:right w:val="single" w:sz="4" w:space="0" w:color="161616"/>
            </w:tcBorders>
            <w:vAlign w:val="center"/>
          </w:tcPr>
          <w:p w14:paraId="17E591C6" w14:textId="77777777" w:rsidR="0062576E" w:rsidRDefault="0062576E" w:rsidP="00201B02">
            <w:pPr>
              <w:autoSpaceDE w:val="0"/>
              <w:autoSpaceDN w:val="0"/>
              <w:adjustRightInd w:val="0"/>
              <w:spacing w:after="0" w:line="240" w:lineRule="auto"/>
              <w:jc w:val="center"/>
              <w:rPr>
                <w:rFonts w:ascii="Calibri" w:hAnsi="Calibri" w:cs="Calibri"/>
                <w:color w:val="000000"/>
                <w:sz w:val="19"/>
                <w:szCs w:val="19"/>
              </w:rPr>
            </w:pPr>
            <w:r>
              <w:rPr>
                <w:rFonts w:ascii="Calibri" w:hAnsi="Calibri" w:cs="Calibri"/>
                <w:color w:val="000000"/>
                <w:sz w:val="19"/>
                <w:szCs w:val="19"/>
              </w:rPr>
              <w:t>Z-3415</w:t>
            </w:r>
          </w:p>
        </w:tc>
        <w:tc>
          <w:tcPr>
            <w:tcW w:w="1985" w:type="dxa"/>
            <w:tcBorders>
              <w:top w:val="single" w:sz="4" w:space="0" w:color="161616"/>
              <w:left w:val="single" w:sz="4" w:space="0" w:color="161616"/>
              <w:bottom w:val="single" w:sz="4" w:space="0" w:color="161616"/>
              <w:right w:val="single" w:sz="4" w:space="0" w:color="161616"/>
            </w:tcBorders>
            <w:shd w:val="clear" w:color="auto" w:fill="F2F2F2" w:themeFill="background1" w:themeFillShade="F2"/>
            <w:vAlign w:val="center"/>
          </w:tcPr>
          <w:p w14:paraId="5D1620C9" w14:textId="77777777" w:rsidR="0062576E" w:rsidRDefault="0062576E" w:rsidP="00201B02">
            <w:pPr>
              <w:spacing w:beforeLines="20" w:before="48" w:afterLines="20" w:after="48" w:line="240" w:lineRule="auto"/>
              <w:ind w:left="57" w:right="57"/>
              <w:rPr>
                <w:rFonts w:ascii="Calibri" w:hAnsi="Calibri" w:cs="Calibri"/>
                <w:color w:val="000000"/>
                <w:sz w:val="19"/>
                <w:szCs w:val="19"/>
              </w:rPr>
            </w:pPr>
            <w:r>
              <w:rPr>
                <w:rFonts w:ascii="Calibri" w:hAnsi="Calibri" w:cs="Calibri"/>
                <w:color w:val="000000"/>
                <w:sz w:val="19"/>
                <w:szCs w:val="19"/>
              </w:rPr>
              <w:t>Crkva sv. Fabijana i Sebastijana</w:t>
            </w:r>
          </w:p>
        </w:tc>
        <w:tc>
          <w:tcPr>
            <w:tcW w:w="2126" w:type="dxa"/>
            <w:tcBorders>
              <w:top w:val="single" w:sz="4" w:space="0" w:color="161616"/>
              <w:left w:val="single" w:sz="4" w:space="0" w:color="161616"/>
              <w:bottom w:val="single" w:sz="4" w:space="0" w:color="161616"/>
              <w:right w:val="single" w:sz="4" w:space="0" w:color="161616"/>
            </w:tcBorders>
            <w:vAlign w:val="center"/>
          </w:tcPr>
          <w:p w14:paraId="34F4A047" w14:textId="77777777" w:rsidR="0062576E" w:rsidRDefault="0062576E" w:rsidP="00201B02">
            <w:pPr>
              <w:spacing w:beforeLines="4" w:before="9" w:afterLines="4" w:after="9" w:line="240" w:lineRule="auto"/>
              <w:ind w:left="57" w:right="57"/>
              <w:rPr>
                <w:rFonts w:ascii="Calibri" w:hAnsi="Calibri" w:cs="Calibri"/>
                <w:color w:val="000000"/>
                <w:sz w:val="19"/>
                <w:szCs w:val="19"/>
              </w:rPr>
            </w:pPr>
            <w:r>
              <w:rPr>
                <w:rFonts w:ascii="Calibri" w:hAnsi="Calibri" w:cs="Calibri"/>
                <w:color w:val="000000"/>
                <w:sz w:val="19"/>
                <w:szCs w:val="19"/>
              </w:rPr>
              <w:t xml:space="preserve">Kuče, </w:t>
            </w:r>
          </w:p>
          <w:p w14:paraId="27B594CB" w14:textId="77777777" w:rsidR="0062576E" w:rsidRDefault="0062576E" w:rsidP="00201B02">
            <w:pPr>
              <w:spacing w:beforeLines="4" w:before="9" w:afterLines="4" w:after="9" w:line="240" w:lineRule="auto"/>
              <w:ind w:left="57" w:right="57"/>
              <w:rPr>
                <w:rFonts w:ascii="Calibri" w:hAnsi="Calibri" w:cs="Calibri"/>
                <w:color w:val="000000"/>
                <w:sz w:val="19"/>
                <w:szCs w:val="19"/>
              </w:rPr>
            </w:pPr>
            <w:r>
              <w:rPr>
                <w:rFonts w:ascii="Calibri" w:hAnsi="Calibri" w:cs="Calibri"/>
                <w:color w:val="000000"/>
                <w:sz w:val="19"/>
                <w:szCs w:val="19"/>
              </w:rPr>
              <w:t>Ulica Sv. Fabijana 14</w:t>
            </w:r>
          </w:p>
        </w:tc>
        <w:tc>
          <w:tcPr>
            <w:tcW w:w="1417" w:type="dxa"/>
            <w:tcBorders>
              <w:top w:val="single" w:sz="4" w:space="0" w:color="161616"/>
              <w:left w:val="single" w:sz="4" w:space="0" w:color="161616"/>
              <w:bottom w:val="single" w:sz="4" w:space="0" w:color="161616"/>
              <w:right w:val="single" w:sz="4" w:space="0" w:color="161616"/>
            </w:tcBorders>
            <w:vAlign w:val="center"/>
          </w:tcPr>
          <w:p w14:paraId="7C19F0C8" w14:textId="77777777" w:rsidR="0062576E" w:rsidRDefault="0062576E" w:rsidP="00201B02">
            <w:pPr>
              <w:spacing w:beforeLines="4" w:before="9" w:afterLines="4" w:after="9" w:line="240" w:lineRule="auto"/>
              <w:ind w:left="57" w:right="57"/>
              <w:rPr>
                <w:rFonts w:ascii="Calibri" w:hAnsi="Calibri" w:cs="Calibri"/>
                <w:color w:val="000000"/>
                <w:sz w:val="19"/>
                <w:szCs w:val="19"/>
              </w:rPr>
            </w:pPr>
            <w:r>
              <w:rPr>
                <w:rFonts w:ascii="Calibri" w:hAnsi="Calibri" w:cs="Calibri"/>
                <w:color w:val="000000"/>
                <w:sz w:val="19"/>
                <w:szCs w:val="19"/>
              </w:rPr>
              <w:t>Nepokretna pojedinačna</w:t>
            </w:r>
          </w:p>
        </w:tc>
        <w:tc>
          <w:tcPr>
            <w:tcW w:w="1701" w:type="dxa"/>
            <w:tcBorders>
              <w:top w:val="single" w:sz="4" w:space="0" w:color="161616"/>
              <w:left w:val="single" w:sz="4" w:space="0" w:color="161616"/>
              <w:bottom w:val="single" w:sz="4" w:space="0" w:color="161616"/>
              <w:right w:val="single" w:sz="4" w:space="0" w:color="161616"/>
            </w:tcBorders>
            <w:vAlign w:val="center"/>
          </w:tcPr>
          <w:p w14:paraId="0A371BF9" w14:textId="77777777" w:rsidR="0062576E" w:rsidRPr="0060220E" w:rsidRDefault="0062576E" w:rsidP="00201B02">
            <w:pPr>
              <w:spacing w:beforeLines="4" w:before="9" w:afterLines="4" w:after="9" w:line="240" w:lineRule="auto"/>
              <w:ind w:left="57" w:right="57"/>
              <w:rPr>
                <w:rFonts w:ascii="Calibri" w:hAnsi="Calibri" w:cs="Calibri"/>
                <w:color w:val="000000"/>
                <w:sz w:val="19"/>
                <w:szCs w:val="19"/>
              </w:rPr>
            </w:pPr>
            <w:r w:rsidRPr="0060220E">
              <w:rPr>
                <w:rFonts w:ascii="Calibri" w:hAnsi="Calibri" w:cs="Calibri"/>
                <w:color w:val="000000"/>
                <w:sz w:val="19"/>
                <w:szCs w:val="19"/>
              </w:rPr>
              <w:t>Zaštićeno kulturno dobro</w:t>
            </w:r>
          </w:p>
        </w:tc>
      </w:tr>
      <w:tr w:rsidR="0062576E" w14:paraId="7F82A4F5" w14:textId="77777777" w:rsidTr="00201B02">
        <w:trPr>
          <w:trHeight w:val="454"/>
        </w:trPr>
        <w:tc>
          <w:tcPr>
            <w:tcW w:w="567" w:type="dxa"/>
            <w:tcBorders>
              <w:top w:val="single" w:sz="4" w:space="0" w:color="161616"/>
              <w:left w:val="single" w:sz="4" w:space="0" w:color="161616"/>
              <w:bottom w:val="single" w:sz="4" w:space="0" w:color="161616"/>
              <w:right w:val="single" w:sz="4" w:space="0" w:color="161616"/>
            </w:tcBorders>
            <w:vAlign w:val="center"/>
          </w:tcPr>
          <w:p w14:paraId="4525C849" w14:textId="77777777" w:rsidR="0062576E" w:rsidRDefault="0062576E" w:rsidP="00201B02">
            <w:pPr>
              <w:spacing w:afterLines="20" w:after="48" w:line="240" w:lineRule="auto"/>
              <w:ind w:left="57" w:right="57"/>
              <w:jc w:val="center"/>
              <w:rPr>
                <w:rFonts w:ascii="Calibri" w:hAnsi="Calibri" w:cs="Calibri"/>
                <w:color w:val="000000"/>
                <w:sz w:val="19"/>
                <w:szCs w:val="19"/>
              </w:rPr>
            </w:pPr>
            <w:r>
              <w:rPr>
                <w:rFonts w:ascii="Calibri" w:hAnsi="Calibri" w:cs="Calibri"/>
                <w:color w:val="000000"/>
                <w:sz w:val="19"/>
                <w:szCs w:val="19"/>
              </w:rPr>
              <w:t>8</w:t>
            </w:r>
          </w:p>
        </w:tc>
        <w:tc>
          <w:tcPr>
            <w:tcW w:w="1266" w:type="dxa"/>
            <w:tcBorders>
              <w:top w:val="single" w:sz="4" w:space="0" w:color="161616"/>
              <w:left w:val="single" w:sz="4" w:space="0" w:color="161616"/>
              <w:bottom w:val="single" w:sz="4" w:space="0" w:color="161616"/>
              <w:right w:val="single" w:sz="4" w:space="0" w:color="161616"/>
            </w:tcBorders>
            <w:vAlign w:val="center"/>
          </w:tcPr>
          <w:p w14:paraId="55816F10" w14:textId="77777777" w:rsidR="0062576E" w:rsidRDefault="0062576E" w:rsidP="00201B02">
            <w:pPr>
              <w:autoSpaceDE w:val="0"/>
              <w:autoSpaceDN w:val="0"/>
              <w:adjustRightInd w:val="0"/>
              <w:spacing w:after="0" w:line="240" w:lineRule="auto"/>
              <w:jc w:val="center"/>
              <w:rPr>
                <w:rFonts w:ascii="Calibri" w:hAnsi="Calibri" w:cs="Calibri"/>
                <w:color w:val="000000"/>
                <w:sz w:val="19"/>
                <w:szCs w:val="19"/>
              </w:rPr>
            </w:pPr>
            <w:r>
              <w:rPr>
                <w:rFonts w:ascii="Calibri" w:hAnsi="Calibri" w:cs="Calibri"/>
                <w:color w:val="000000"/>
                <w:sz w:val="19"/>
                <w:szCs w:val="19"/>
              </w:rPr>
              <w:t>Z-3649</w:t>
            </w:r>
          </w:p>
        </w:tc>
        <w:tc>
          <w:tcPr>
            <w:tcW w:w="1985" w:type="dxa"/>
            <w:tcBorders>
              <w:top w:val="single" w:sz="4" w:space="0" w:color="161616"/>
              <w:left w:val="single" w:sz="4" w:space="0" w:color="161616"/>
              <w:bottom w:val="single" w:sz="4" w:space="0" w:color="161616"/>
              <w:right w:val="single" w:sz="4" w:space="0" w:color="161616"/>
            </w:tcBorders>
            <w:shd w:val="clear" w:color="auto" w:fill="F2F2F2" w:themeFill="background1" w:themeFillShade="F2"/>
            <w:vAlign w:val="center"/>
          </w:tcPr>
          <w:p w14:paraId="618E8AC8" w14:textId="77777777" w:rsidR="0062576E" w:rsidRDefault="0062576E" w:rsidP="00201B02">
            <w:pPr>
              <w:spacing w:beforeLines="20" w:before="48" w:afterLines="20" w:after="48" w:line="240" w:lineRule="auto"/>
              <w:ind w:left="57" w:right="57"/>
              <w:rPr>
                <w:rFonts w:ascii="Calibri" w:hAnsi="Calibri" w:cs="Calibri"/>
                <w:color w:val="000000"/>
                <w:sz w:val="19"/>
                <w:szCs w:val="19"/>
              </w:rPr>
            </w:pPr>
            <w:r>
              <w:rPr>
                <w:rFonts w:ascii="Calibri" w:hAnsi="Calibri" w:cs="Calibri"/>
                <w:color w:val="000000"/>
                <w:sz w:val="19"/>
                <w:szCs w:val="19"/>
              </w:rPr>
              <w:t>Krčka vrata u šumi</w:t>
            </w:r>
          </w:p>
          <w:p w14:paraId="346F0FEC" w14:textId="77777777" w:rsidR="0062576E" w:rsidRDefault="0062576E" w:rsidP="00201B02">
            <w:pPr>
              <w:spacing w:beforeLines="20" w:before="48" w:afterLines="20" w:after="48" w:line="240" w:lineRule="auto"/>
              <w:ind w:left="57" w:right="57"/>
              <w:rPr>
                <w:rFonts w:ascii="Calibri" w:hAnsi="Calibri" w:cs="Calibri"/>
                <w:color w:val="000000"/>
                <w:sz w:val="19"/>
                <w:szCs w:val="19"/>
              </w:rPr>
            </w:pPr>
            <w:r>
              <w:rPr>
                <w:rFonts w:ascii="Calibri" w:hAnsi="Calibri" w:cs="Calibri"/>
                <w:color w:val="000000"/>
                <w:sz w:val="19"/>
                <w:szCs w:val="19"/>
              </w:rPr>
              <w:t>Turopoljski Lug</w:t>
            </w:r>
          </w:p>
        </w:tc>
        <w:tc>
          <w:tcPr>
            <w:tcW w:w="2126" w:type="dxa"/>
            <w:tcBorders>
              <w:top w:val="single" w:sz="4" w:space="0" w:color="161616"/>
              <w:left w:val="single" w:sz="4" w:space="0" w:color="161616"/>
              <w:bottom w:val="single" w:sz="4" w:space="0" w:color="161616"/>
              <w:right w:val="single" w:sz="4" w:space="0" w:color="161616"/>
            </w:tcBorders>
            <w:vAlign w:val="center"/>
          </w:tcPr>
          <w:p w14:paraId="23C28E7A" w14:textId="77777777" w:rsidR="0062576E" w:rsidRDefault="0062576E" w:rsidP="00201B02">
            <w:pPr>
              <w:spacing w:beforeLines="4" w:before="9" w:afterLines="4" w:after="9" w:line="240" w:lineRule="auto"/>
              <w:ind w:left="57" w:right="57"/>
              <w:rPr>
                <w:rFonts w:ascii="Calibri" w:hAnsi="Calibri" w:cs="Calibri"/>
                <w:color w:val="000000"/>
                <w:sz w:val="19"/>
                <w:szCs w:val="19"/>
              </w:rPr>
            </w:pPr>
            <w:r>
              <w:rPr>
                <w:rFonts w:ascii="Calibri" w:hAnsi="Calibri" w:cs="Calibri"/>
                <w:color w:val="000000"/>
                <w:sz w:val="19"/>
                <w:szCs w:val="19"/>
              </w:rPr>
              <w:t>Kuče</w:t>
            </w:r>
          </w:p>
        </w:tc>
        <w:tc>
          <w:tcPr>
            <w:tcW w:w="1417" w:type="dxa"/>
            <w:tcBorders>
              <w:top w:val="single" w:sz="4" w:space="0" w:color="161616"/>
              <w:left w:val="single" w:sz="4" w:space="0" w:color="161616"/>
              <w:bottom w:val="single" w:sz="4" w:space="0" w:color="161616"/>
              <w:right w:val="single" w:sz="4" w:space="0" w:color="161616"/>
            </w:tcBorders>
            <w:vAlign w:val="center"/>
          </w:tcPr>
          <w:p w14:paraId="79E0AB91" w14:textId="77777777" w:rsidR="0062576E" w:rsidRDefault="0062576E" w:rsidP="00201B02">
            <w:pPr>
              <w:spacing w:beforeLines="4" w:before="9" w:afterLines="4" w:after="9" w:line="240" w:lineRule="auto"/>
              <w:ind w:left="57" w:right="57"/>
              <w:rPr>
                <w:rFonts w:ascii="Calibri" w:hAnsi="Calibri" w:cs="Calibri"/>
                <w:color w:val="000000"/>
                <w:sz w:val="19"/>
                <w:szCs w:val="19"/>
              </w:rPr>
            </w:pPr>
            <w:r>
              <w:rPr>
                <w:rFonts w:ascii="Calibri" w:hAnsi="Calibri" w:cs="Calibri"/>
                <w:color w:val="000000"/>
                <w:sz w:val="19"/>
                <w:szCs w:val="19"/>
              </w:rPr>
              <w:t>Nepokretna</w:t>
            </w:r>
          </w:p>
          <w:p w14:paraId="3B22E44B" w14:textId="77777777" w:rsidR="0062576E" w:rsidRDefault="0062576E" w:rsidP="00201B02">
            <w:pPr>
              <w:spacing w:beforeLines="4" w:before="9" w:afterLines="4" w:after="9" w:line="240" w:lineRule="auto"/>
              <w:ind w:left="57" w:right="57"/>
              <w:rPr>
                <w:rFonts w:ascii="Calibri" w:hAnsi="Calibri" w:cs="Calibri"/>
                <w:color w:val="000000"/>
                <w:sz w:val="19"/>
                <w:szCs w:val="19"/>
              </w:rPr>
            </w:pPr>
            <w:r>
              <w:rPr>
                <w:rFonts w:ascii="Calibri" w:hAnsi="Calibri" w:cs="Calibri"/>
                <w:color w:val="000000"/>
                <w:sz w:val="19"/>
                <w:szCs w:val="19"/>
              </w:rPr>
              <w:t>pojedinačna</w:t>
            </w:r>
          </w:p>
        </w:tc>
        <w:tc>
          <w:tcPr>
            <w:tcW w:w="1701" w:type="dxa"/>
            <w:tcBorders>
              <w:top w:val="single" w:sz="4" w:space="0" w:color="161616"/>
              <w:left w:val="single" w:sz="4" w:space="0" w:color="161616"/>
              <w:bottom w:val="single" w:sz="4" w:space="0" w:color="161616"/>
              <w:right w:val="single" w:sz="4" w:space="0" w:color="161616"/>
            </w:tcBorders>
            <w:vAlign w:val="center"/>
          </w:tcPr>
          <w:p w14:paraId="449CEC95" w14:textId="77777777" w:rsidR="0062576E" w:rsidRPr="0060220E" w:rsidRDefault="0062576E" w:rsidP="00201B02">
            <w:pPr>
              <w:spacing w:beforeLines="4" w:before="9" w:afterLines="4" w:after="9" w:line="240" w:lineRule="auto"/>
              <w:ind w:left="57" w:right="57"/>
              <w:rPr>
                <w:rFonts w:ascii="Calibri" w:hAnsi="Calibri" w:cs="Calibri"/>
                <w:color w:val="000000"/>
                <w:sz w:val="19"/>
                <w:szCs w:val="19"/>
              </w:rPr>
            </w:pPr>
            <w:r w:rsidRPr="0060220E">
              <w:rPr>
                <w:rFonts w:ascii="Calibri" w:hAnsi="Calibri" w:cs="Calibri"/>
                <w:color w:val="000000"/>
                <w:sz w:val="19"/>
                <w:szCs w:val="19"/>
              </w:rPr>
              <w:t>Zaštićeno</w:t>
            </w:r>
          </w:p>
          <w:p w14:paraId="532CFA14" w14:textId="77777777" w:rsidR="0062576E" w:rsidRPr="0060220E" w:rsidRDefault="0062576E" w:rsidP="00201B02">
            <w:pPr>
              <w:spacing w:beforeLines="4" w:before="9" w:afterLines="4" w:after="9" w:line="240" w:lineRule="auto"/>
              <w:ind w:left="57" w:right="57"/>
              <w:rPr>
                <w:rFonts w:ascii="Calibri" w:hAnsi="Calibri" w:cs="Calibri"/>
                <w:color w:val="000000"/>
                <w:sz w:val="19"/>
                <w:szCs w:val="19"/>
              </w:rPr>
            </w:pPr>
            <w:r w:rsidRPr="0060220E">
              <w:rPr>
                <w:rFonts w:ascii="Calibri" w:hAnsi="Calibri" w:cs="Calibri"/>
                <w:color w:val="000000"/>
                <w:sz w:val="19"/>
                <w:szCs w:val="19"/>
              </w:rPr>
              <w:t>kulturno dobro</w:t>
            </w:r>
          </w:p>
        </w:tc>
      </w:tr>
      <w:tr w:rsidR="0062576E" w14:paraId="3B8569F4" w14:textId="77777777" w:rsidTr="00201B02">
        <w:trPr>
          <w:trHeight w:val="454"/>
        </w:trPr>
        <w:tc>
          <w:tcPr>
            <w:tcW w:w="567" w:type="dxa"/>
            <w:tcBorders>
              <w:top w:val="single" w:sz="4" w:space="0" w:color="161616"/>
              <w:left w:val="single" w:sz="4" w:space="0" w:color="161616"/>
              <w:bottom w:val="single" w:sz="4" w:space="0" w:color="161616"/>
              <w:right w:val="single" w:sz="4" w:space="0" w:color="161616"/>
            </w:tcBorders>
            <w:vAlign w:val="center"/>
          </w:tcPr>
          <w:p w14:paraId="51FF4716" w14:textId="77777777" w:rsidR="0062576E" w:rsidRDefault="0062576E" w:rsidP="00201B02">
            <w:pPr>
              <w:spacing w:afterLines="20" w:after="48" w:line="240" w:lineRule="auto"/>
              <w:ind w:left="57" w:right="57"/>
              <w:jc w:val="center"/>
              <w:rPr>
                <w:rFonts w:ascii="Calibri" w:hAnsi="Calibri" w:cs="Calibri"/>
                <w:color w:val="000000"/>
                <w:sz w:val="19"/>
                <w:szCs w:val="19"/>
              </w:rPr>
            </w:pPr>
            <w:r>
              <w:rPr>
                <w:rFonts w:ascii="Calibri" w:hAnsi="Calibri" w:cs="Calibri"/>
                <w:color w:val="000000"/>
                <w:sz w:val="19"/>
                <w:szCs w:val="19"/>
              </w:rPr>
              <w:t>9</w:t>
            </w:r>
          </w:p>
        </w:tc>
        <w:tc>
          <w:tcPr>
            <w:tcW w:w="1266" w:type="dxa"/>
            <w:tcBorders>
              <w:top w:val="single" w:sz="4" w:space="0" w:color="161616"/>
              <w:left w:val="single" w:sz="4" w:space="0" w:color="161616"/>
              <w:bottom w:val="single" w:sz="4" w:space="0" w:color="161616"/>
              <w:right w:val="single" w:sz="4" w:space="0" w:color="161616"/>
            </w:tcBorders>
            <w:vAlign w:val="center"/>
          </w:tcPr>
          <w:p w14:paraId="4956E90A" w14:textId="77777777" w:rsidR="0062576E" w:rsidRDefault="0062576E" w:rsidP="00201B02">
            <w:pPr>
              <w:autoSpaceDE w:val="0"/>
              <w:autoSpaceDN w:val="0"/>
              <w:adjustRightInd w:val="0"/>
              <w:spacing w:after="0" w:line="240" w:lineRule="auto"/>
              <w:jc w:val="center"/>
              <w:rPr>
                <w:rFonts w:ascii="Calibri" w:hAnsi="Calibri" w:cs="Calibri"/>
                <w:color w:val="000000"/>
                <w:sz w:val="19"/>
                <w:szCs w:val="19"/>
              </w:rPr>
            </w:pPr>
            <w:r>
              <w:rPr>
                <w:rFonts w:ascii="Calibri" w:hAnsi="Calibri" w:cs="Calibri"/>
                <w:color w:val="000000"/>
                <w:sz w:val="19"/>
                <w:szCs w:val="19"/>
              </w:rPr>
              <w:t>Z-3763</w:t>
            </w:r>
          </w:p>
        </w:tc>
        <w:tc>
          <w:tcPr>
            <w:tcW w:w="1985" w:type="dxa"/>
            <w:tcBorders>
              <w:top w:val="single" w:sz="4" w:space="0" w:color="161616"/>
              <w:left w:val="single" w:sz="4" w:space="0" w:color="161616"/>
              <w:bottom w:val="single" w:sz="4" w:space="0" w:color="161616"/>
              <w:right w:val="single" w:sz="4" w:space="0" w:color="161616"/>
            </w:tcBorders>
            <w:shd w:val="clear" w:color="auto" w:fill="F2F2F2" w:themeFill="background1" w:themeFillShade="F2"/>
            <w:vAlign w:val="center"/>
          </w:tcPr>
          <w:p w14:paraId="2636FA81" w14:textId="77777777" w:rsidR="0062576E" w:rsidRDefault="0062576E" w:rsidP="00201B02">
            <w:pPr>
              <w:spacing w:beforeLines="20" w:before="48" w:afterLines="20" w:after="48" w:line="240" w:lineRule="auto"/>
              <w:ind w:left="57" w:right="57"/>
              <w:rPr>
                <w:rFonts w:ascii="Calibri" w:hAnsi="Calibri" w:cs="Calibri"/>
                <w:color w:val="000000"/>
                <w:sz w:val="19"/>
                <w:szCs w:val="19"/>
              </w:rPr>
            </w:pPr>
            <w:r>
              <w:rPr>
                <w:rFonts w:ascii="Calibri" w:hAnsi="Calibri" w:cs="Calibri"/>
                <w:color w:val="000000"/>
                <w:sz w:val="19"/>
                <w:szCs w:val="19"/>
              </w:rPr>
              <w:t>Crkva sv. Vida</w:t>
            </w:r>
          </w:p>
        </w:tc>
        <w:tc>
          <w:tcPr>
            <w:tcW w:w="2126" w:type="dxa"/>
            <w:tcBorders>
              <w:top w:val="single" w:sz="4" w:space="0" w:color="161616"/>
              <w:left w:val="single" w:sz="4" w:space="0" w:color="161616"/>
              <w:bottom w:val="single" w:sz="4" w:space="0" w:color="161616"/>
              <w:right w:val="single" w:sz="4" w:space="0" w:color="161616"/>
            </w:tcBorders>
            <w:vAlign w:val="center"/>
          </w:tcPr>
          <w:p w14:paraId="2634E07C" w14:textId="77777777" w:rsidR="0062576E" w:rsidRDefault="0062576E" w:rsidP="00201B02">
            <w:pPr>
              <w:spacing w:beforeLines="4" w:before="9" w:afterLines="4" w:after="9" w:line="240" w:lineRule="auto"/>
              <w:ind w:left="57" w:right="57"/>
              <w:rPr>
                <w:rFonts w:ascii="Calibri" w:hAnsi="Calibri" w:cs="Calibri"/>
                <w:color w:val="000000"/>
                <w:sz w:val="19"/>
                <w:szCs w:val="19"/>
              </w:rPr>
            </w:pPr>
            <w:r>
              <w:rPr>
                <w:rFonts w:ascii="Verdana" w:hAnsi="Verdana" w:cs="Verdana"/>
                <w:sz w:val="16"/>
                <w:szCs w:val="16"/>
              </w:rPr>
              <w:t>Mraclin</w:t>
            </w:r>
          </w:p>
        </w:tc>
        <w:tc>
          <w:tcPr>
            <w:tcW w:w="1417" w:type="dxa"/>
            <w:tcBorders>
              <w:top w:val="single" w:sz="4" w:space="0" w:color="161616"/>
              <w:left w:val="single" w:sz="4" w:space="0" w:color="161616"/>
              <w:bottom w:val="single" w:sz="4" w:space="0" w:color="161616"/>
              <w:right w:val="single" w:sz="4" w:space="0" w:color="161616"/>
            </w:tcBorders>
            <w:vAlign w:val="center"/>
          </w:tcPr>
          <w:p w14:paraId="5594C2AC" w14:textId="77777777" w:rsidR="0062576E" w:rsidRDefault="0062576E" w:rsidP="00201B02">
            <w:pPr>
              <w:spacing w:beforeLines="4" w:before="9" w:afterLines="4" w:after="9" w:line="240" w:lineRule="auto"/>
              <w:ind w:left="57" w:right="57"/>
              <w:rPr>
                <w:rFonts w:ascii="Calibri" w:hAnsi="Calibri" w:cs="Calibri"/>
                <w:color w:val="000000"/>
                <w:sz w:val="19"/>
                <w:szCs w:val="19"/>
              </w:rPr>
            </w:pPr>
            <w:r>
              <w:rPr>
                <w:rFonts w:ascii="Calibri" w:hAnsi="Calibri" w:cs="Calibri"/>
                <w:color w:val="000000"/>
                <w:sz w:val="19"/>
                <w:szCs w:val="19"/>
              </w:rPr>
              <w:t>Nepokretna</w:t>
            </w:r>
          </w:p>
          <w:p w14:paraId="46FD2137" w14:textId="77777777" w:rsidR="0062576E" w:rsidRDefault="0062576E" w:rsidP="00201B02">
            <w:pPr>
              <w:spacing w:beforeLines="4" w:before="9" w:afterLines="4" w:after="9" w:line="240" w:lineRule="auto"/>
              <w:ind w:left="57" w:right="57"/>
              <w:rPr>
                <w:rFonts w:ascii="Verdana" w:hAnsi="Verdana" w:cs="Verdana"/>
                <w:sz w:val="16"/>
                <w:szCs w:val="16"/>
              </w:rPr>
            </w:pPr>
            <w:r>
              <w:rPr>
                <w:rFonts w:ascii="Calibri" w:hAnsi="Calibri" w:cs="Calibri"/>
                <w:color w:val="000000"/>
                <w:sz w:val="19"/>
                <w:szCs w:val="19"/>
              </w:rPr>
              <w:t>pojedinačna</w:t>
            </w:r>
          </w:p>
        </w:tc>
        <w:tc>
          <w:tcPr>
            <w:tcW w:w="1701" w:type="dxa"/>
            <w:tcBorders>
              <w:top w:val="single" w:sz="4" w:space="0" w:color="161616"/>
              <w:left w:val="single" w:sz="4" w:space="0" w:color="161616"/>
              <w:bottom w:val="single" w:sz="4" w:space="0" w:color="161616"/>
              <w:right w:val="single" w:sz="4" w:space="0" w:color="161616"/>
            </w:tcBorders>
            <w:vAlign w:val="center"/>
          </w:tcPr>
          <w:p w14:paraId="77F027EC" w14:textId="77777777" w:rsidR="0062576E" w:rsidRPr="0060220E" w:rsidRDefault="0062576E" w:rsidP="00201B02">
            <w:pPr>
              <w:spacing w:beforeLines="4" w:before="9" w:afterLines="4" w:after="9" w:line="240" w:lineRule="auto"/>
              <w:ind w:left="57" w:right="57"/>
              <w:rPr>
                <w:rFonts w:ascii="Calibri" w:hAnsi="Calibri" w:cs="Calibri"/>
                <w:color w:val="000000"/>
                <w:sz w:val="19"/>
                <w:szCs w:val="19"/>
              </w:rPr>
            </w:pPr>
            <w:r w:rsidRPr="0060220E">
              <w:rPr>
                <w:rFonts w:ascii="Calibri" w:hAnsi="Calibri" w:cs="Calibri"/>
                <w:color w:val="000000"/>
                <w:sz w:val="19"/>
                <w:szCs w:val="19"/>
              </w:rPr>
              <w:t>Zaštićeno</w:t>
            </w:r>
          </w:p>
          <w:p w14:paraId="53388CFB" w14:textId="77777777" w:rsidR="0062576E" w:rsidRPr="0060220E" w:rsidRDefault="0062576E" w:rsidP="00201B02">
            <w:pPr>
              <w:spacing w:beforeLines="4" w:before="9" w:afterLines="4" w:after="9" w:line="240" w:lineRule="auto"/>
              <w:ind w:left="57" w:right="57"/>
              <w:rPr>
                <w:rFonts w:ascii="Calibri" w:hAnsi="Calibri" w:cs="Calibri"/>
                <w:color w:val="000000"/>
                <w:sz w:val="19"/>
                <w:szCs w:val="19"/>
              </w:rPr>
            </w:pPr>
            <w:r w:rsidRPr="0060220E">
              <w:rPr>
                <w:rFonts w:ascii="Calibri" w:hAnsi="Calibri" w:cs="Calibri"/>
                <w:color w:val="000000"/>
                <w:sz w:val="19"/>
                <w:szCs w:val="19"/>
              </w:rPr>
              <w:t>kulturno dobro</w:t>
            </w:r>
          </w:p>
        </w:tc>
      </w:tr>
      <w:tr w:rsidR="0062576E" w14:paraId="6FFFD814" w14:textId="77777777" w:rsidTr="00201B02">
        <w:trPr>
          <w:trHeight w:val="454"/>
        </w:trPr>
        <w:tc>
          <w:tcPr>
            <w:tcW w:w="567" w:type="dxa"/>
            <w:tcBorders>
              <w:top w:val="single" w:sz="4" w:space="0" w:color="161616"/>
              <w:left w:val="single" w:sz="4" w:space="0" w:color="161616"/>
              <w:bottom w:val="single" w:sz="4" w:space="0" w:color="161616"/>
              <w:right w:val="single" w:sz="4" w:space="0" w:color="161616"/>
            </w:tcBorders>
            <w:vAlign w:val="center"/>
          </w:tcPr>
          <w:p w14:paraId="083E7748" w14:textId="77777777" w:rsidR="0062576E" w:rsidRDefault="0062576E" w:rsidP="00201B02">
            <w:pPr>
              <w:spacing w:afterLines="20" w:after="48" w:line="240" w:lineRule="auto"/>
              <w:ind w:left="57" w:right="57"/>
              <w:jc w:val="center"/>
              <w:rPr>
                <w:rFonts w:ascii="Calibri" w:hAnsi="Calibri" w:cs="Calibri"/>
                <w:color w:val="000000"/>
                <w:sz w:val="19"/>
                <w:szCs w:val="19"/>
              </w:rPr>
            </w:pPr>
            <w:r>
              <w:rPr>
                <w:rFonts w:ascii="Calibri" w:hAnsi="Calibri" w:cs="Calibri"/>
                <w:color w:val="000000"/>
                <w:sz w:val="19"/>
                <w:szCs w:val="19"/>
              </w:rPr>
              <w:t>10</w:t>
            </w:r>
          </w:p>
        </w:tc>
        <w:tc>
          <w:tcPr>
            <w:tcW w:w="1266" w:type="dxa"/>
            <w:tcBorders>
              <w:top w:val="single" w:sz="4" w:space="0" w:color="161616"/>
              <w:left w:val="single" w:sz="4" w:space="0" w:color="161616"/>
              <w:bottom w:val="single" w:sz="4" w:space="0" w:color="161616"/>
              <w:right w:val="single" w:sz="4" w:space="0" w:color="161616"/>
            </w:tcBorders>
            <w:vAlign w:val="center"/>
          </w:tcPr>
          <w:p w14:paraId="5F72BD20" w14:textId="77777777" w:rsidR="0062576E" w:rsidRDefault="0062576E" w:rsidP="00201B02">
            <w:pPr>
              <w:autoSpaceDE w:val="0"/>
              <w:autoSpaceDN w:val="0"/>
              <w:adjustRightInd w:val="0"/>
              <w:spacing w:after="0" w:line="240" w:lineRule="auto"/>
              <w:jc w:val="center"/>
              <w:rPr>
                <w:rFonts w:ascii="Calibri" w:hAnsi="Calibri" w:cs="Calibri"/>
                <w:color w:val="000000"/>
                <w:sz w:val="19"/>
                <w:szCs w:val="19"/>
              </w:rPr>
            </w:pPr>
            <w:r>
              <w:rPr>
                <w:rFonts w:ascii="Calibri" w:hAnsi="Calibri" w:cs="Calibri"/>
                <w:color w:val="000000"/>
                <w:sz w:val="19"/>
                <w:szCs w:val="19"/>
              </w:rPr>
              <w:t>Z-3764</w:t>
            </w:r>
          </w:p>
        </w:tc>
        <w:tc>
          <w:tcPr>
            <w:tcW w:w="1985" w:type="dxa"/>
            <w:tcBorders>
              <w:top w:val="single" w:sz="4" w:space="0" w:color="161616"/>
              <w:left w:val="single" w:sz="4" w:space="0" w:color="161616"/>
              <w:bottom w:val="single" w:sz="4" w:space="0" w:color="161616"/>
              <w:right w:val="single" w:sz="4" w:space="0" w:color="161616"/>
            </w:tcBorders>
            <w:shd w:val="clear" w:color="auto" w:fill="F2F2F2" w:themeFill="background1" w:themeFillShade="F2"/>
            <w:vAlign w:val="center"/>
          </w:tcPr>
          <w:p w14:paraId="4FCE68C3" w14:textId="77777777" w:rsidR="0062576E" w:rsidRDefault="0062576E" w:rsidP="00201B02">
            <w:pPr>
              <w:spacing w:afterLines="20" w:after="48" w:line="240" w:lineRule="auto"/>
              <w:ind w:left="57" w:right="57"/>
              <w:rPr>
                <w:rFonts w:ascii="Calibri" w:hAnsi="Calibri" w:cs="Calibri"/>
                <w:color w:val="000000"/>
                <w:sz w:val="19"/>
                <w:szCs w:val="19"/>
              </w:rPr>
            </w:pPr>
            <w:r>
              <w:rPr>
                <w:rFonts w:ascii="Calibri" w:hAnsi="Calibri" w:cs="Calibri"/>
                <w:color w:val="000000"/>
                <w:sz w:val="19"/>
                <w:szCs w:val="19"/>
              </w:rPr>
              <w:t>Zgrada škole</w:t>
            </w:r>
          </w:p>
        </w:tc>
        <w:tc>
          <w:tcPr>
            <w:tcW w:w="2126" w:type="dxa"/>
            <w:tcBorders>
              <w:top w:val="single" w:sz="4" w:space="0" w:color="161616"/>
              <w:left w:val="single" w:sz="4" w:space="0" w:color="161616"/>
              <w:bottom w:val="single" w:sz="4" w:space="0" w:color="161616"/>
              <w:right w:val="single" w:sz="4" w:space="0" w:color="161616"/>
            </w:tcBorders>
            <w:vAlign w:val="center"/>
          </w:tcPr>
          <w:p w14:paraId="3C95EF82" w14:textId="77777777" w:rsidR="0062576E" w:rsidRDefault="0062576E" w:rsidP="00201B02">
            <w:pPr>
              <w:spacing w:beforeLines="4" w:before="9" w:afterLines="4" w:after="9" w:line="240" w:lineRule="auto"/>
              <w:ind w:left="57" w:right="57"/>
              <w:rPr>
                <w:rFonts w:ascii="Calibri" w:hAnsi="Calibri" w:cs="Calibri"/>
                <w:color w:val="000000"/>
                <w:sz w:val="19"/>
                <w:szCs w:val="19"/>
              </w:rPr>
            </w:pPr>
            <w:r>
              <w:rPr>
                <w:rFonts w:ascii="Calibri" w:hAnsi="Calibri" w:cs="Calibri"/>
                <w:color w:val="000000"/>
                <w:sz w:val="19"/>
                <w:szCs w:val="19"/>
              </w:rPr>
              <w:t>više adresa</w:t>
            </w:r>
          </w:p>
        </w:tc>
        <w:tc>
          <w:tcPr>
            <w:tcW w:w="1417" w:type="dxa"/>
            <w:tcBorders>
              <w:top w:val="single" w:sz="4" w:space="0" w:color="161616"/>
              <w:left w:val="single" w:sz="4" w:space="0" w:color="161616"/>
              <w:bottom w:val="single" w:sz="4" w:space="0" w:color="161616"/>
              <w:right w:val="single" w:sz="4" w:space="0" w:color="161616"/>
            </w:tcBorders>
            <w:vAlign w:val="center"/>
          </w:tcPr>
          <w:p w14:paraId="5F1232EE" w14:textId="77777777" w:rsidR="0062576E" w:rsidRDefault="0062576E" w:rsidP="00201B02">
            <w:pPr>
              <w:spacing w:beforeLines="4" w:before="9" w:afterLines="4" w:after="9" w:line="240" w:lineRule="auto"/>
              <w:ind w:left="57" w:right="57"/>
              <w:rPr>
                <w:rFonts w:ascii="Calibri" w:hAnsi="Calibri" w:cs="Calibri"/>
                <w:color w:val="000000"/>
                <w:sz w:val="19"/>
                <w:szCs w:val="19"/>
              </w:rPr>
            </w:pPr>
            <w:r>
              <w:rPr>
                <w:rFonts w:ascii="Calibri" w:hAnsi="Calibri" w:cs="Calibri"/>
                <w:color w:val="000000"/>
                <w:sz w:val="19"/>
                <w:szCs w:val="19"/>
              </w:rPr>
              <w:t>Nepokretna</w:t>
            </w:r>
          </w:p>
          <w:p w14:paraId="5838B318" w14:textId="77777777" w:rsidR="0062576E" w:rsidRDefault="0062576E" w:rsidP="00201B02">
            <w:pPr>
              <w:spacing w:beforeLines="4" w:before="9" w:afterLines="4" w:after="9" w:line="240" w:lineRule="auto"/>
              <w:ind w:left="57" w:right="57"/>
              <w:rPr>
                <w:rFonts w:ascii="Calibri" w:hAnsi="Calibri" w:cs="Calibri"/>
                <w:color w:val="000000"/>
                <w:sz w:val="19"/>
                <w:szCs w:val="19"/>
              </w:rPr>
            </w:pPr>
            <w:r>
              <w:rPr>
                <w:rFonts w:ascii="Calibri" w:hAnsi="Calibri" w:cs="Calibri"/>
                <w:color w:val="000000"/>
                <w:sz w:val="19"/>
                <w:szCs w:val="19"/>
              </w:rPr>
              <w:t>pojedinačna</w:t>
            </w:r>
          </w:p>
        </w:tc>
        <w:tc>
          <w:tcPr>
            <w:tcW w:w="1701" w:type="dxa"/>
            <w:tcBorders>
              <w:top w:val="single" w:sz="4" w:space="0" w:color="161616"/>
              <w:left w:val="single" w:sz="4" w:space="0" w:color="161616"/>
              <w:bottom w:val="single" w:sz="4" w:space="0" w:color="161616"/>
              <w:right w:val="single" w:sz="4" w:space="0" w:color="161616"/>
            </w:tcBorders>
            <w:vAlign w:val="center"/>
          </w:tcPr>
          <w:p w14:paraId="123B895F" w14:textId="77777777" w:rsidR="0062576E" w:rsidRPr="0060220E" w:rsidRDefault="0062576E" w:rsidP="00201B02">
            <w:pPr>
              <w:spacing w:beforeLines="4" w:before="9" w:afterLines="4" w:after="9" w:line="240" w:lineRule="auto"/>
              <w:ind w:left="57" w:right="57"/>
              <w:rPr>
                <w:rFonts w:ascii="Calibri" w:hAnsi="Calibri" w:cs="Calibri"/>
                <w:color w:val="000000"/>
                <w:sz w:val="19"/>
                <w:szCs w:val="19"/>
              </w:rPr>
            </w:pPr>
            <w:r w:rsidRPr="0060220E">
              <w:rPr>
                <w:rFonts w:ascii="Calibri" w:hAnsi="Calibri" w:cs="Calibri"/>
                <w:color w:val="000000"/>
                <w:sz w:val="19"/>
                <w:szCs w:val="19"/>
              </w:rPr>
              <w:t>Zaštićeno</w:t>
            </w:r>
          </w:p>
          <w:p w14:paraId="1111B956" w14:textId="77777777" w:rsidR="0062576E" w:rsidRPr="0060220E" w:rsidRDefault="0062576E" w:rsidP="00201B02">
            <w:pPr>
              <w:spacing w:beforeLines="4" w:before="9" w:afterLines="4" w:after="9" w:line="240" w:lineRule="auto"/>
              <w:ind w:left="57" w:right="57"/>
              <w:rPr>
                <w:rFonts w:ascii="Calibri" w:hAnsi="Calibri" w:cs="Calibri"/>
                <w:color w:val="000000"/>
                <w:sz w:val="19"/>
                <w:szCs w:val="19"/>
              </w:rPr>
            </w:pPr>
            <w:r w:rsidRPr="0060220E">
              <w:rPr>
                <w:rFonts w:ascii="Calibri" w:hAnsi="Calibri" w:cs="Calibri"/>
                <w:color w:val="000000"/>
                <w:sz w:val="19"/>
                <w:szCs w:val="19"/>
              </w:rPr>
              <w:t>kulturno dobro</w:t>
            </w:r>
          </w:p>
        </w:tc>
      </w:tr>
      <w:tr w:rsidR="0062576E" w14:paraId="74A5A50F" w14:textId="77777777" w:rsidTr="00201B02">
        <w:trPr>
          <w:trHeight w:val="454"/>
        </w:trPr>
        <w:tc>
          <w:tcPr>
            <w:tcW w:w="567" w:type="dxa"/>
            <w:tcBorders>
              <w:top w:val="single" w:sz="4" w:space="0" w:color="161616"/>
              <w:left w:val="single" w:sz="4" w:space="0" w:color="161616"/>
              <w:bottom w:val="single" w:sz="4" w:space="0" w:color="161616"/>
              <w:right w:val="single" w:sz="4" w:space="0" w:color="161616"/>
            </w:tcBorders>
            <w:vAlign w:val="center"/>
          </w:tcPr>
          <w:p w14:paraId="45116E2D" w14:textId="77777777" w:rsidR="0062576E" w:rsidRDefault="0062576E" w:rsidP="00201B02">
            <w:pPr>
              <w:spacing w:afterLines="20" w:after="48" w:line="240" w:lineRule="auto"/>
              <w:ind w:left="57" w:right="57"/>
              <w:jc w:val="center"/>
              <w:rPr>
                <w:rFonts w:ascii="Calibri" w:hAnsi="Calibri" w:cs="Calibri"/>
                <w:color w:val="000000"/>
                <w:sz w:val="19"/>
                <w:szCs w:val="19"/>
              </w:rPr>
            </w:pPr>
            <w:r>
              <w:rPr>
                <w:rFonts w:ascii="Calibri" w:hAnsi="Calibri" w:cs="Calibri"/>
                <w:color w:val="000000"/>
                <w:sz w:val="19"/>
                <w:szCs w:val="19"/>
              </w:rPr>
              <w:t>11</w:t>
            </w:r>
          </w:p>
        </w:tc>
        <w:tc>
          <w:tcPr>
            <w:tcW w:w="1266" w:type="dxa"/>
            <w:tcBorders>
              <w:top w:val="single" w:sz="4" w:space="0" w:color="161616"/>
              <w:left w:val="single" w:sz="4" w:space="0" w:color="161616"/>
              <w:bottom w:val="single" w:sz="4" w:space="0" w:color="161616"/>
              <w:right w:val="single" w:sz="4" w:space="0" w:color="161616"/>
            </w:tcBorders>
            <w:vAlign w:val="center"/>
          </w:tcPr>
          <w:p w14:paraId="48BC9860" w14:textId="77777777" w:rsidR="0062576E" w:rsidRDefault="0062576E" w:rsidP="00201B02">
            <w:pPr>
              <w:autoSpaceDE w:val="0"/>
              <w:autoSpaceDN w:val="0"/>
              <w:adjustRightInd w:val="0"/>
              <w:spacing w:after="0" w:line="240" w:lineRule="auto"/>
              <w:jc w:val="center"/>
              <w:rPr>
                <w:rFonts w:ascii="Calibri" w:hAnsi="Calibri" w:cs="Calibri"/>
                <w:color w:val="000000"/>
                <w:sz w:val="19"/>
                <w:szCs w:val="19"/>
              </w:rPr>
            </w:pPr>
            <w:r>
              <w:rPr>
                <w:rFonts w:ascii="Calibri" w:hAnsi="Calibri" w:cs="Calibri"/>
                <w:color w:val="000000"/>
                <w:sz w:val="19"/>
                <w:szCs w:val="19"/>
              </w:rPr>
              <w:t>Z-3528</w:t>
            </w:r>
          </w:p>
        </w:tc>
        <w:tc>
          <w:tcPr>
            <w:tcW w:w="1985" w:type="dxa"/>
            <w:tcBorders>
              <w:top w:val="single" w:sz="4" w:space="0" w:color="161616"/>
              <w:left w:val="single" w:sz="4" w:space="0" w:color="161616"/>
              <w:bottom w:val="single" w:sz="4" w:space="0" w:color="161616"/>
              <w:right w:val="single" w:sz="4" w:space="0" w:color="161616"/>
            </w:tcBorders>
            <w:shd w:val="clear" w:color="auto" w:fill="F2F2F2" w:themeFill="background1" w:themeFillShade="F2"/>
            <w:vAlign w:val="center"/>
          </w:tcPr>
          <w:p w14:paraId="062E8786" w14:textId="77777777" w:rsidR="0062576E" w:rsidRDefault="0062576E" w:rsidP="00201B02">
            <w:pPr>
              <w:spacing w:afterLines="20" w:after="48" w:line="240" w:lineRule="auto"/>
              <w:ind w:left="57" w:right="57"/>
              <w:rPr>
                <w:rFonts w:ascii="Calibri" w:hAnsi="Calibri" w:cs="Calibri"/>
                <w:color w:val="000000"/>
                <w:sz w:val="19"/>
                <w:szCs w:val="19"/>
              </w:rPr>
            </w:pPr>
            <w:r>
              <w:rPr>
                <w:rFonts w:ascii="Calibri" w:hAnsi="Calibri" w:cs="Calibri"/>
                <w:color w:val="000000"/>
                <w:sz w:val="19"/>
                <w:szCs w:val="19"/>
              </w:rPr>
              <w:t>Crkva sv. Ivana</w:t>
            </w:r>
          </w:p>
          <w:p w14:paraId="4211E1B1" w14:textId="77777777" w:rsidR="0062576E" w:rsidRDefault="0062576E" w:rsidP="00201B02">
            <w:pPr>
              <w:spacing w:afterLines="20" w:after="48" w:line="240" w:lineRule="auto"/>
              <w:ind w:left="57" w:right="57"/>
              <w:rPr>
                <w:rFonts w:ascii="Calibri" w:hAnsi="Calibri" w:cs="Calibri"/>
                <w:color w:val="000000"/>
                <w:sz w:val="19"/>
                <w:szCs w:val="19"/>
              </w:rPr>
            </w:pPr>
            <w:r>
              <w:rPr>
                <w:rFonts w:ascii="Calibri" w:hAnsi="Calibri" w:cs="Calibri"/>
                <w:color w:val="000000"/>
                <w:sz w:val="19"/>
                <w:szCs w:val="19"/>
              </w:rPr>
              <w:t>Krstitelja</w:t>
            </w:r>
          </w:p>
        </w:tc>
        <w:tc>
          <w:tcPr>
            <w:tcW w:w="2126" w:type="dxa"/>
            <w:tcBorders>
              <w:top w:val="single" w:sz="4" w:space="0" w:color="161616"/>
              <w:left w:val="single" w:sz="4" w:space="0" w:color="161616"/>
              <w:bottom w:val="single" w:sz="4" w:space="0" w:color="161616"/>
              <w:right w:val="single" w:sz="4" w:space="0" w:color="161616"/>
            </w:tcBorders>
            <w:vAlign w:val="center"/>
          </w:tcPr>
          <w:p w14:paraId="430C1E1D" w14:textId="77777777" w:rsidR="0062576E" w:rsidRDefault="0062576E" w:rsidP="00201B02">
            <w:pPr>
              <w:spacing w:beforeLines="4" w:before="9" w:afterLines="4" w:after="9" w:line="240" w:lineRule="auto"/>
              <w:ind w:left="57" w:right="57"/>
              <w:rPr>
                <w:rFonts w:ascii="Calibri" w:hAnsi="Calibri" w:cs="Calibri"/>
                <w:color w:val="000000"/>
                <w:sz w:val="19"/>
                <w:szCs w:val="19"/>
              </w:rPr>
            </w:pPr>
            <w:r>
              <w:rPr>
                <w:rFonts w:ascii="Calibri" w:hAnsi="Calibri" w:cs="Calibri"/>
                <w:color w:val="000000"/>
                <w:sz w:val="19"/>
                <w:szCs w:val="19"/>
              </w:rPr>
              <w:t>Novo Čiče, Velikogorička ulica</w:t>
            </w:r>
          </w:p>
        </w:tc>
        <w:tc>
          <w:tcPr>
            <w:tcW w:w="1417" w:type="dxa"/>
            <w:tcBorders>
              <w:top w:val="single" w:sz="4" w:space="0" w:color="161616"/>
              <w:left w:val="single" w:sz="4" w:space="0" w:color="161616"/>
              <w:bottom w:val="single" w:sz="4" w:space="0" w:color="161616"/>
              <w:right w:val="single" w:sz="4" w:space="0" w:color="161616"/>
            </w:tcBorders>
            <w:vAlign w:val="center"/>
          </w:tcPr>
          <w:p w14:paraId="42EC1E12" w14:textId="77777777" w:rsidR="0062576E" w:rsidRDefault="0062576E" w:rsidP="00201B02">
            <w:pPr>
              <w:spacing w:beforeLines="4" w:before="9" w:afterLines="4" w:after="9" w:line="240" w:lineRule="auto"/>
              <w:ind w:left="57" w:right="57"/>
              <w:rPr>
                <w:rFonts w:ascii="Calibri" w:hAnsi="Calibri" w:cs="Calibri"/>
                <w:color w:val="000000"/>
                <w:sz w:val="19"/>
                <w:szCs w:val="19"/>
              </w:rPr>
            </w:pPr>
            <w:r>
              <w:rPr>
                <w:rFonts w:ascii="Calibri" w:hAnsi="Calibri" w:cs="Calibri"/>
                <w:color w:val="000000"/>
                <w:sz w:val="19"/>
                <w:szCs w:val="19"/>
              </w:rPr>
              <w:t>Nepokretna</w:t>
            </w:r>
          </w:p>
          <w:p w14:paraId="774A62B7" w14:textId="77777777" w:rsidR="0062576E" w:rsidRDefault="0062576E" w:rsidP="00201B02">
            <w:pPr>
              <w:spacing w:beforeLines="4" w:before="9" w:afterLines="4" w:after="9" w:line="240" w:lineRule="auto"/>
              <w:ind w:left="57" w:right="57"/>
              <w:rPr>
                <w:rFonts w:ascii="Calibri" w:hAnsi="Calibri" w:cs="Calibri"/>
                <w:color w:val="000000"/>
                <w:sz w:val="19"/>
                <w:szCs w:val="19"/>
              </w:rPr>
            </w:pPr>
            <w:r>
              <w:rPr>
                <w:rFonts w:ascii="Calibri" w:hAnsi="Calibri" w:cs="Calibri"/>
                <w:color w:val="000000"/>
                <w:sz w:val="19"/>
                <w:szCs w:val="19"/>
              </w:rPr>
              <w:t>pojedinačna</w:t>
            </w:r>
          </w:p>
        </w:tc>
        <w:tc>
          <w:tcPr>
            <w:tcW w:w="1701" w:type="dxa"/>
            <w:tcBorders>
              <w:top w:val="single" w:sz="4" w:space="0" w:color="161616"/>
              <w:left w:val="single" w:sz="4" w:space="0" w:color="161616"/>
              <w:bottom w:val="single" w:sz="4" w:space="0" w:color="161616"/>
              <w:right w:val="single" w:sz="4" w:space="0" w:color="161616"/>
            </w:tcBorders>
            <w:vAlign w:val="center"/>
          </w:tcPr>
          <w:p w14:paraId="7BB9FFF0" w14:textId="77777777" w:rsidR="0062576E" w:rsidRPr="0060220E" w:rsidRDefault="0062576E" w:rsidP="00201B02">
            <w:pPr>
              <w:spacing w:beforeLines="4" w:before="9" w:afterLines="4" w:after="9" w:line="240" w:lineRule="auto"/>
              <w:ind w:left="57" w:right="57"/>
              <w:rPr>
                <w:rFonts w:ascii="Calibri" w:hAnsi="Calibri" w:cs="Calibri"/>
                <w:color w:val="000000"/>
                <w:sz w:val="19"/>
                <w:szCs w:val="19"/>
              </w:rPr>
            </w:pPr>
            <w:r w:rsidRPr="0060220E">
              <w:rPr>
                <w:rFonts w:ascii="Calibri" w:hAnsi="Calibri" w:cs="Calibri"/>
                <w:color w:val="000000"/>
                <w:sz w:val="19"/>
                <w:szCs w:val="19"/>
              </w:rPr>
              <w:t>Zaštićeno</w:t>
            </w:r>
          </w:p>
          <w:p w14:paraId="299C84F6" w14:textId="77777777" w:rsidR="0062576E" w:rsidRPr="0060220E" w:rsidRDefault="0062576E" w:rsidP="00201B02">
            <w:pPr>
              <w:spacing w:beforeLines="4" w:before="9" w:afterLines="4" w:after="9" w:line="240" w:lineRule="auto"/>
              <w:ind w:left="57" w:right="57"/>
              <w:rPr>
                <w:rFonts w:ascii="Calibri" w:hAnsi="Calibri" w:cs="Calibri"/>
                <w:color w:val="000000"/>
                <w:sz w:val="19"/>
                <w:szCs w:val="19"/>
              </w:rPr>
            </w:pPr>
            <w:r w:rsidRPr="0060220E">
              <w:rPr>
                <w:rFonts w:ascii="Calibri" w:hAnsi="Calibri" w:cs="Calibri"/>
                <w:color w:val="000000"/>
                <w:sz w:val="19"/>
                <w:szCs w:val="19"/>
              </w:rPr>
              <w:t>kulturno dobro</w:t>
            </w:r>
          </w:p>
        </w:tc>
      </w:tr>
      <w:tr w:rsidR="0062576E" w14:paraId="4EAC23DA" w14:textId="77777777" w:rsidTr="00201B02">
        <w:trPr>
          <w:trHeight w:val="454"/>
        </w:trPr>
        <w:tc>
          <w:tcPr>
            <w:tcW w:w="567" w:type="dxa"/>
            <w:tcBorders>
              <w:top w:val="single" w:sz="4" w:space="0" w:color="161616"/>
              <w:left w:val="single" w:sz="4" w:space="0" w:color="161616"/>
              <w:bottom w:val="single" w:sz="4" w:space="0" w:color="161616"/>
              <w:right w:val="single" w:sz="4" w:space="0" w:color="161616"/>
            </w:tcBorders>
            <w:vAlign w:val="center"/>
          </w:tcPr>
          <w:p w14:paraId="11BA2C89" w14:textId="77777777" w:rsidR="0062576E" w:rsidRDefault="0062576E" w:rsidP="00201B02">
            <w:pPr>
              <w:spacing w:afterLines="20" w:after="48" w:line="240" w:lineRule="auto"/>
              <w:ind w:left="57" w:right="57"/>
              <w:jc w:val="center"/>
              <w:rPr>
                <w:rFonts w:ascii="Calibri" w:hAnsi="Calibri" w:cs="Calibri"/>
                <w:color w:val="000000"/>
                <w:sz w:val="19"/>
                <w:szCs w:val="19"/>
              </w:rPr>
            </w:pPr>
            <w:r>
              <w:rPr>
                <w:rFonts w:ascii="Calibri" w:hAnsi="Calibri" w:cs="Calibri"/>
                <w:color w:val="000000"/>
                <w:sz w:val="19"/>
                <w:szCs w:val="19"/>
              </w:rPr>
              <w:t>12</w:t>
            </w:r>
          </w:p>
        </w:tc>
        <w:tc>
          <w:tcPr>
            <w:tcW w:w="1266" w:type="dxa"/>
            <w:tcBorders>
              <w:top w:val="single" w:sz="4" w:space="0" w:color="161616"/>
              <w:left w:val="single" w:sz="4" w:space="0" w:color="161616"/>
              <w:bottom w:val="single" w:sz="4" w:space="0" w:color="161616"/>
              <w:right w:val="single" w:sz="4" w:space="0" w:color="161616"/>
            </w:tcBorders>
            <w:vAlign w:val="center"/>
          </w:tcPr>
          <w:p w14:paraId="2E4B2F74" w14:textId="77777777" w:rsidR="0062576E" w:rsidRDefault="0062576E" w:rsidP="00201B02">
            <w:pPr>
              <w:autoSpaceDE w:val="0"/>
              <w:autoSpaceDN w:val="0"/>
              <w:adjustRightInd w:val="0"/>
              <w:spacing w:after="0" w:line="240" w:lineRule="auto"/>
              <w:jc w:val="center"/>
              <w:rPr>
                <w:rFonts w:ascii="Calibri" w:hAnsi="Calibri" w:cs="Calibri"/>
                <w:color w:val="000000"/>
                <w:sz w:val="19"/>
                <w:szCs w:val="19"/>
              </w:rPr>
            </w:pPr>
            <w:r>
              <w:rPr>
                <w:rFonts w:ascii="Calibri" w:hAnsi="Calibri" w:cs="Calibri"/>
                <w:color w:val="000000"/>
                <w:sz w:val="19"/>
                <w:szCs w:val="19"/>
              </w:rPr>
              <w:t>Z-3839</w:t>
            </w:r>
          </w:p>
        </w:tc>
        <w:tc>
          <w:tcPr>
            <w:tcW w:w="1985" w:type="dxa"/>
            <w:tcBorders>
              <w:top w:val="single" w:sz="4" w:space="0" w:color="161616"/>
              <w:left w:val="single" w:sz="4" w:space="0" w:color="161616"/>
              <w:bottom w:val="single" w:sz="4" w:space="0" w:color="161616"/>
              <w:right w:val="single" w:sz="4" w:space="0" w:color="161616"/>
            </w:tcBorders>
            <w:shd w:val="clear" w:color="auto" w:fill="F2F2F2" w:themeFill="background1" w:themeFillShade="F2"/>
            <w:vAlign w:val="center"/>
          </w:tcPr>
          <w:p w14:paraId="15684B03" w14:textId="77777777" w:rsidR="0062576E" w:rsidRDefault="0062576E" w:rsidP="00201B02">
            <w:pPr>
              <w:spacing w:afterLines="20" w:after="48" w:line="240" w:lineRule="auto"/>
              <w:ind w:left="57" w:right="57"/>
              <w:rPr>
                <w:rFonts w:ascii="Calibri" w:hAnsi="Calibri" w:cs="Calibri"/>
                <w:color w:val="000000"/>
                <w:sz w:val="19"/>
                <w:szCs w:val="19"/>
              </w:rPr>
            </w:pPr>
            <w:r>
              <w:rPr>
                <w:rFonts w:ascii="Calibri" w:hAnsi="Calibri" w:cs="Calibri"/>
                <w:color w:val="000000"/>
                <w:sz w:val="19"/>
                <w:szCs w:val="19"/>
              </w:rPr>
              <w:t>Crkva Ranjenog Isusa</w:t>
            </w:r>
          </w:p>
        </w:tc>
        <w:tc>
          <w:tcPr>
            <w:tcW w:w="2126" w:type="dxa"/>
            <w:tcBorders>
              <w:top w:val="single" w:sz="4" w:space="0" w:color="161616"/>
              <w:left w:val="single" w:sz="4" w:space="0" w:color="161616"/>
              <w:bottom w:val="single" w:sz="4" w:space="0" w:color="161616"/>
              <w:right w:val="single" w:sz="4" w:space="0" w:color="161616"/>
            </w:tcBorders>
            <w:vAlign w:val="center"/>
          </w:tcPr>
          <w:p w14:paraId="5D126BB5" w14:textId="77777777" w:rsidR="0062576E" w:rsidRDefault="0062576E" w:rsidP="00201B02">
            <w:pPr>
              <w:spacing w:beforeLines="4" w:before="9" w:afterLines="4" w:after="9" w:line="240" w:lineRule="auto"/>
              <w:ind w:left="57" w:right="57"/>
              <w:rPr>
                <w:rFonts w:ascii="Calibri" w:hAnsi="Calibri" w:cs="Calibri"/>
                <w:color w:val="000000"/>
                <w:sz w:val="19"/>
                <w:szCs w:val="19"/>
              </w:rPr>
            </w:pPr>
            <w:r>
              <w:rPr>
                <w:rFonts w:ascii="Calibri" w:hAnsi="Calibri" w:cs="Calibri"/>
                <w:color w:val="000000"/>
                <w:sz w:val="19"/>
                <w:szCs w:val="19"/>
              </w:rPr>
              <w:t xml:space="preserve">Novo Čiče, </w:t>
            </w:r>
          </w:p>
          <w:p w14:paraId="26BAF2BF" w14:textId="77777777" w:rsidR="0062576E" w:rsidRDefault="0062576E" w:rsidP="00201B02">
            <w:pPr>
              <w:spacing w:beforeLines="4" w:before="9" w:afterLines="4" w:after="9" w:line="240" w:lineRule="auto"/>
              <w:ind w:left="57" w:right="57"/>
              <w:rPr>
                <w:rFonts w:ascii="Calibri" w:hAnsi="Calibri" w:cs="Calibri"/>
                <w:color w:val="000000"/>
                <w:sz w:val="19"/>
                <w:szCs w:val="19"/>
              </w:rPr>
            </w:pPr>
            <w:r>
              <w:rPr>
                <w:rFonts w:ascii="Calibri" w:hAnsi="Calibri" w:cs="Calibri"/>
                <w:color w:val="000000"/>
                <w:sz w:val="19"/>
                <w:szCs w:val="19"/>
              </w:rPr>
              <w:t>Trg Antuna Cvetkovića</w:t>
            </w:r>
          </w:p>
        </w:tc>
        <w:tc>
          <w:tcPr>
            <w:tcW w:w="1417" w:type="dxa"/>
            <w:tcBorders>
              <w:top w:val="single" w:sz="4" w:space="0" w:color="161616"/>
              <w:left w:val="single" w:sz="4" w:space="0" w:color="161616"/>
              <w:bottom w:val="single" w:sz="4" w:space="0" w:color="161616"/>
              <w:right w:val="single" w:sz="4" w:space="0" w:color="161616"/>
            </w:tcBorders>
            <w:vAlign w:val="center"/>
          </w:tcPr>
          <w:p w14:paraId="6CFF43C1" w14:textId="77777777" w:rsidR="0062576E" w:rsidRDefault="0062576E" w:rsidP="00201B02">
            <w:pPr>
              <w:spacing w:beforeLines="4" w:before="9" w:afterLines="4" w:after="9" w:line="240" w:lineRule="auto"/>
              <w:ind w:left="57" w:right="57"/>
              <w:rPr>
                <w:rFonts w:ascii="Calibri" w:hAnsi="Calibri" w:cs="Calibri"/>
                <w:color w:val="000000"/>
                <w:sz w:val="19"/>
                <w:szCs w:val="19"/>
              </w:rPr>
            </w:pPr>
            <w:r>
              <w:rPr>
                <w:rFonts w:ascii="Calibri" w:hAnsi="Calibri" w:cs="Calibri"/>
                <w:color w:val="000000"/>
                <w:sz w:val="19"/>
                <w:szCs w:val="19"/>
              </w:rPr>
              <w:t>Nepokretna</w:t>
            </w:r>
          </w:p>
          <w:p w14:paraId="17D73010" w14:textId="77777777" w:rsidR="0062576E" w:rsidRDefault="0062576E" w:rsidP="00201B02">
            <w:pPr>
              <w:spacing w:beforeLines="4" w:before="9" w:afterLines="4" w:after="9" w:line="240" w:lineRule="auto"/>
              <w:ind w:left="57" w:right="57"/>
              <w:rPr>
                <w:rFonts w:ascii="Calibri" w:hAnsi="Calibri" w:cs="Calibri"/>
                <w:color w:val="000000"/>
                <w:sz w:val="19"/>
                <w:szCs w:val="19"/>
              </w:rPr>
            </w:pPr>
            <w:r>
              <w:rPr>
                <w:rFonts w:ascii="Calibri" w:hAnsi="Calibri" w:cs="Calibri"/>
                <w:color w:val="000000"/>
                <w:sz w:val="19"/>
                <w:szCs w:val="19"/>
              </w:rPr>
              <w:t>pojedinačna</w:t>
            </w:r>
          </w:p>
        </w:tc>
        <w:tc>
          <w:tcPr>
            <w:tcW w:w="1701" w:type="dxa"/>
            <w:tcBorders>
              <w:top w:val="single" w:sz="4" w:space="0" w:color="161616"/>
              <w:left w:val="single" w:sz="4" w:space="0" w:color="161616"/>
              <w:bottom w:val="single" w:sz="4" w:space="0" w:color="161616"/>
              <w:right w:val="single" w:sz="4" w:space="0" w:color="161616"/>
            </w:tcBorders>
            <w:vAlign w:val="center"/>
          </w:tcPr>
          <w:p w14:paraId="355B8D7C" w14:textId="77777777" w:rsidR="0062576E" w:rsidRPr="0060220E" w:rsidRDefault="0062576E" w:rsidP="00201B02">
            <w:pPr>
              <w:spacing w:beforeLines="4" w:before="9" w:afterLines="4" w:after="9" w:line="240" w:lineRule="auto"/>
              <w:ind w:left="57" w:right="57"/>
              <w:rPr>
                <w:rFonts w:ascii="Calibri" w:hAnsi="Calibri" w:cs="Calibri"/>
                <w:color w:val="000000"/>
                <w:sz w:val="19"/>
                <w:szCs w:val="19"/>
              </w:rPr>
            </w:pPr>
            <w:r w:rsidRPr="0060220E">
              <w:rPr>
                <w:rFonts w:ascii="Calibri" w:hAnsi="Calibri" w:cs="Calibri"/>
                <w:color w:val="000000"/>
                <w:sz w:val="19"/>
                <w:szCs w:val="19"/>
              </w:rPr>
              <w:t>Zaštićeno</w:t>
            </w:r>
          </w:p>
          <w:p w14:paraId="144FA651" w14:textId="77777777" w:rsidR="0062576E" w:rsidRPr="0060220E" w:rsidRDefault="0062576E" w:rsidP="00201B02">
            <w:pPr>
              <w:spacing w:beforeLines="4" w:before="9" w:afterLines="4" w:after="9" w:line="240" w:lineRule="auto"/>
              <w:ind w:left="57" w:right="57"/>
              <w:rPr>
                <w:rFonts w:ascii="Calibri" w:hAnsi="Calibri" w:cs="Calibri"/>
                <w:color w:val="000000"/>
                <w:sz w:val="19"/>
                <w:szCs w:val="19"/>
              </w:rPr>
            </w:pPr>
            <w:r w:rsidRPr="0060220E">
              <w:rPr>
                <w:rFonts w:ascii="Calibri" w:hAnsi="Calibri" w:cs="Calibri"/>
                <w:color w:val="000000"/>
                <w:sz w:val="19"/>
                <w:szCs w:val="19"/>
              </w:rPr>
              <w:t>kulturno dobro</w:t>
            </w:r>
          </w:p>
        </w:tc>
      </w:tr>
      <w:tr w:rsidR="0062576E" w14:paraId="3CA5EEC6" w14:textId="77777777" w:rsidTr="00201B02">
        <w:trPr>
          <w:trHeight w:val="454"/>
        </w:trPr>
        <w:tc>
          <w:tcPr>
            <w:tcW w:w="567" w:type="dxa"/>
            <w:tcBorders>
              <w:top w:val="single" w:sz="4" w:space="0" w:color="161616"/>
              <w:left w:val="single" w:sz="4" w:space="0" w:color="161616"/>
              <w:bottom w:val="single" w:sz="4" w:space="0" w:color="161616"/>
              <w:right w:val="single" w:sz="4" w:space="0" w:color="161616"/>
            </w:tcBorders>
            <w:vAlign w:val="center"/>
          </w:tcPr>
          <w:p w14:paraId="3CE84567" w14:textId="77777777" w:rsidR="0062576E" w:rsidRDefault="0062576E" w:rsidP="00201B02">
            <w:pPr>
              <w:spacing w:afterLines="20" w:after="48" w:line="240" w:lineRule="auto"/>
              <w:ind w:left="57" w:right="57"/>
              <w:jc w:val="center"/>
              <w:rPr>
                <w:rFonts w:ascii="Calibri" w:hAnsi="Calibri" w:cs="Calibri"/>
                <w:color w:val="000000"/>
                <w:sz w:val="19"/>
                <w:szCs w:val="19"/>
              </w:rPr>
            </w:pPr>
            <w:r>
              <w:rPr>
                <w:rFonts w:ascii="Calibri" w:hAnsi="Calibri" w:cs="Calibri"/>
                <w:color w:val="000000"/>
                <w:sz w:val="19"/>
                <w:szCs w:val="19"/>
              </w:rPr>
              <w:t>13</w:t>
            </w:r>
          </w:p>
        </w:tc>
        <w:tc>
          <w:tcPr>
            <w:tcW w:w="1266" w:type="dxa"/>
            <w:tcBorders>
              <w:top w:val="single" w:sz="4" w:space="0" w:color="161616"/>
              <w:left w:val="single" w:sz="4" w:space="0" w:color="161616"/>
              <w:bottom w:val="single" w:sz="4" w:space="0" w:color="161616"/>
              <w:right w:val="single" w:sz="4" w:space="0" w:color="161616"/>
            </w:tcBorders>
            <w:vAlign w:val="center"/>
          </w:tcPr>
          <w:p w14:paraId="35BB46C7" w14:textId="77777777" w:rsidR="0062576E" w:rsidRDefault="0062576E" w:rsidP="00201B02">
            <w:pPr>
              <w:autoSpaceDE w:val="0"/>
              <w:autoSpaceDN w:val="0"/>
              <w:adjustRightInd w:val="0"/>
              <w:spacing w:after="0" w:line="240" w:lineRule="auto"/>
              <w:jc w:val="center"/>
              <w:rPr>
                <w:rFonts w:ascii="Calibri" w:hAnsi="Calibri" w:cs="Calibri"/>
                <w:color w:val="000000"/>
                <w:sz w:val="19"/>
                <w:szCs w:val="19"/>
              </w:rPr>
            </w:pPr>
            <w:r>
              <w:rPr>
                <w:rFonts w:ascii="Calibri" w:hAnsi="Calibri" w:cs="Calibri"/>
                <w:color w:val="000000"/>
                <w:sz w:val="19"/>
                <w:szCs w:val="19"/>
              </w:rPr>
              <w:t>Z-4250</w:t>
            </w:r>
          </w:p>
        </w:tc>
        <w:tc>
          <w:tcPr>
            <w:tcW w:w="1985" w:type="dxa"/>
            <w:tcBorders>
              <w:top w:val="single" w:sz="4" w:space="0" w:color="161616"/>
              <w:left w:val="single" w:sz="4" w:space="0" w:color="161616"/>
              <w:bottom w:val="single" w:sz="4" w:space="0" w:color="161616"/>
              <w:right w:val="single" w:sz="4" w:space="0" w:color="161616"/>
            </w:tcBorders>
            <w:shd w:val="clear" w:color="auto" w:fill="F2F2F2" w:themeFill="background1" w:themeFillShade="F2"/>
            <w:vAlign w:val="center"/>
          </w:tcPr>
          <w:p w14:paraId="6C970945" w14:textId="77777777" w:rsidR="0062576E" w:rsidRDefault="0062576E" w:rsidP="00201B02">
            <w:pPr>
              <w:spacing w:afterLines="20" w:after="48" w:line="240" w:lineRule="auto"/>
              <w:ind w:left="57" w:right="57"/>
              <w:rPr>
                <w:rFonts w:ascii="Calibri" w:hAnsi="Calibri" w:cs="Calibri"/>
                <w:color w:val="000000"/>
                <w:sz w:val="19"/>
                <w:szCs w:val="19"/>
              </w:rPr>
            </w:pPr>
            <w:r>
              <w:rPr>
                <w:rFonts w:ascii="Calibri" w:hAnsi="Calibri" w:cs="Calibri"/>
                <w:color w:val="000000"/>
                <w:sz w:val="19"/>
                <w:szCs w:val="19"/>
              </w:rPr>
              <w:t>Stari župni dvor</w:t>
            </w:r>
          </w:p>
        </w:tc>
        <w:tc>
          <w:tcPr>
            <w:tcW w:w="2126" w:type="dxa"/>
            <w:tcBorders>
              <w:top w:val="single" w:sz="4" w:space="0" w:color="161616"/>
              <w:left w:val="single" w:sz="4" w:space="0" w:color="161616"/>
              <w:bottom w:val="single" w:sz="4" w:space="0" w:color="161616"/>
              <w:right w:val="single" w:sz="4" w:space="0" w:color="161616"/>
            </w:tcBorders>
            <w:vAlign w:val="center"/>
          </w:tcPr>
          <w:p w14:paraId="794B991E" w14:textId="77777777" w:rsidR="0062576E" w:rsidRDefault="0062576E" w:rsidP="00201B02">
            <w:pPr>
              <w:spacing w:beforeLines="4" w:before="9" w:afterLines="4" w:after="9" w:line="240" w:lineRule="auto"/>
              <w:ind w:left="57" w:right="57"/>
              <w:rPr>
                <w:rFonts w:ascii="Calibri" w:hAnsi="Calibri" w:cs="Calibri"/>
                <w:color w:val="000000"/>
                <w:sz w:val="19"/>
                <w:szCs w:val="19"/>
              </w:rPr>
            </w:pPr>
            <w:r>
              <w:rPr>
                <w:rFonts w:ascii="Calibri" w:hAnsi="Calibri" w:cs="Calibri"/>
                <w:color w:val="000000"/>
                <w:sz w:val="19"/>
                <w:szCs w:val="19"/>
              </w:rPr>
              <w:t xml:space="preserve">Staro Čiče, </w:t>
            </w:r>
          </w:p>
          <w:p w14:paraId="643E1A3E" w14:textId="77777777" w:rsidR="0062576E" w:rsidRDefault="0062576E" w:rsidP="00201B02">
            <w:pPr>
              <w:spacing w:beforeLines="4" w:before="9" w:afterLines="4" w:after="9" w:line="240" w:lineRule="auto"/>
              <w:ind w:left="57" w:right="57"/>
              <w:rPr>
                <w:rFonts w:ascii="Calibri" w:hAnsi="Calibri" w:cs="Calibri"/>
                <w:color w:val="000000"/>
                <w:sz w:val="19"/>
                <w:szCs w:val="19"/>
              </w:rPr>
            </w:pPr>
            <w:r>
              <w:rPr>
                <w:rFonts w:ascii="Calibri" w:hAnsi="Calibri" w:cs="Calibri"/>
                <w:color w:val="000000"/>
                <w:sz w:val="19"/>
                <w:szCs w:val="19"/>
              </w:rPr>
              <w:t>Ulica Juraja Habdelića 14</w:t>
            </w:r>
          </w:p>
        </w:tc>
        <w:tc>
          <w:tcPr>
            <w:tcW w:w="1417" w:type="dxa"/>
            <w:tcBorders>
              <w:top w:val="single" w:sz="4" w:space="0" w:color="161616"/>
              <w:left w:val="single" w:sz="4" w:space="0" w:color="161616"/>
              <w:bottom w:val="single" w:sz="4" w:space="0" w:color="161616"/>
              <w:right w:val="single" w:sz="4" w:space="0" w:color="161616"/>
            </w:tcBorders>
            <w:vAlign w:val="center"/>
          </w:tcPr>
          <w:p w14:paraId="3D81B096" w14:textId="77777777" w:rsidR="0062576E" w:rsidRDefault="0062576E" w:rsidP="00201B02">
            <w:pPr>
              <w:spacing w:beforeLines="4" w:before="9" w:afterLines="4" w:after="9" w:line="240" w:lineRule="auto"/>
              <w:ind w:left="57" w:right="57"/>
              <w:rPr>
                <w:rFonts w:ascii="Calibri" w:hAnsi="Calibri" w:cs="Calibri"/>
                <w:color w:val="000000"/>
                <w:sz w:val="19"/>
                <w:szCs w:val="19"/>
              </w:rPr>
            </w:pPr>
            <w:r>
              <w:rPr>
                <w:rFonts w:ascii="Calibri" w:hAnsi="Calibri" w:cs="Calibri"/>
                <w:color w:val="000000"/>
                <w:sz w:val="19"/>
                <w:szCs w:val="19"/>
              </w:rPr>
              <w:t>Nepokretna</w:t>
            </w:r>
          </w:p>
          <w:p w14:paraId="33605232" w14:textId="77777777" w:rsidR="0062576E" w:rsidRDefault="0062576E" w:rsidP="00201B02">
            <w:pPr>
              <w:spacing w:beforeLines="4" w:before="9" w:afterLines="4" w:after="9" w:line="240" w:lineRule="auto"/>
              <w:ind w:left="57" w:right="57"/>
              <w:rPr>
                <w:rFonts w:ascii="Calibri" w:hAnsi="Calibri" w:cs="Calibri"/>
                <w:color w:val="000000"/>
                <w:sz w:val="19"/>
                <w:szCs w:val="19"/>
              </w:rPr>
            </w:pPr>
            <w:r>
              <w:rPr>
                <w:rFonts w:ascii="Calibri" w:hAnsi="Calibri" w:cs="Calibri"/>
                <w:color w:val="000000"/>
                <w:sz w:val="19"/>
                <w:szCs w:val="19"/>
              </w:rPr>
              <w:t>pojedinačna</w:t>
            </w:r>
          </w:p>
        </w:tc>
        <w:tc>
          <w:tcPr>
            <w:tcW w:w="1701" w:type="dxa"/>
            <w:tcBorders>
              <w:top w:val="single" w:sz="4" w:space="0" w:color="161616"/>
              <w:left w:val="single" w:sz="4" w:space="0" w:color="161616"/>
              <w:bottom w:val="single" w:sz="4" w:space="0" w:color="161616"/>
              <w:right w:val="single" w:sz="4" w:space="0" w:color="161616"/>
            </w:tcBorders>
            <w:vAlign w:val="center"/>
          </w:tcPr>
          <w:p w14:paraId="113E0AA1" w14:textId="77777777" w:rsidR="0062576E" w:rsidRPr="0060220E" w:rsidRDefault="0062576E" w:rsidP="00201B02">
            <w:pPr>
              <w:spacing w:beforeLines="4" w:before="9" w:afterLines="4" w:after="9" w:line="240" w:lineRule="auto"/>
              <w:ind w:left="57" w:right="57"/>
              <w:rPr>
                <w:rFonts w:ascii="Calibri" w:hAnsi="Calibri" w:cs="Calibri"/>
                <w:color w:val="000000"/>
                <w:sz w:val="19"/>
                <w:szCs w:val="19"/>
              </w:rPr>
            </w:pPr>
            <w:r w:rsidRPr="0060220E">
              <w:rPr>
                <w:rFonts w:ascii="Calibri" w:hAnsi="Calibri" w:cs="Calibri"/>
                <w:color w:val="000000"/>
                <w:sz w:val="19"/>
                <w:szCs w:val="19"/>
              </w:rPr>
              <w:t>Zaštićeno</w:t>
            </w:r>
          </w:p>
          <w:p w14:paraId="142A7A63" w14:textId="77777777" w:rsidR="0062576E" w:rsidRPr="0060220E" w:rsidRDefault="0062576E" w:rsidP="00201B02">
            <w:pPr>
              <w:spacing w:beforeLines="4" w:before="9" w:afterLines="4" w:after="9" w:line="240" w:lineRule="auto"/>
              <w:ind w:left="57" w:right="57"/>
              <w:rPr>
                <w:rFonts w:ascii="Calibri" w:hAnsi="Calibri" w:cs="Calibri"/>
                <w:color w:val="000000"/>
                <w:sz w:val="19"/>
                <w:szCs w:val="19"/>
              </w:rPr>
            </w:pPr>
            <w:r w:rsidRPr="0060220E">
              <w:rPr>
                <w:rFonts w:ascii="Calibri" w:hAnsi="Calibri" w:cs="Calibri"/>
                <w:color w:val="000000"/>
                <w:sz w:val="19"/>
                <w:szCs w:val="19"/>
              </w:rPr>
              <w:t>kulturno dobro</w:t>
            </w:r>
          </w:p>
        </w:tc>
      </w:tr>
      <w:tr w:rsidR="0062576E" w14:paraId="25512B53" w14:textId="77777777" w:rsidTr="00201B02">
        <w:trPr>
          <w:trHeight w:val="454"/>
        </w:trPr>
        <w:tc>
          <w:tcPr>
            <w:tcW w:w="567" w:type="dxa"/>
            <w:tcBorders>
              <w:top w:val="single" w:sz="4" w:space="0" w:color="161616"/>
              <w:left w:val="single" w:sz="4" w:space="0" w:color="161616"/>
              <w:bottom w:val="single" w:sz="4" w:space="0" w:color="161616"/>
              <w:right w:val="single" w:sz="4" w:space="0" w:color="161616"/>
            </w:tcBorders>
            <w:vAlign w:val="center"/>
          </w:tcPr>
          <w:p w14:paraId="44C5EE5B" w14:textId="77777777" w:rsidR="0062576E" w:rsidRDefault="0062576E" w:rsidP="00201B02">
            <w:pPr>
              <w:spacing w:afterLines="20" w:after="48" w:line="240" w:lineRule="auto"/>
              <w:ind w:left="57" w:right="57"/>
              <w:jc w:val="center"/>
              <w:rPr>
                <w:rFonts w:ascii="Calibri" w:hAnsi="Calibri" w:cs="Calibri"/>
                <w:color w:val="000000"/>
                <w:sz w:val="19"/>
                <w:szCs w:val="19"/>
              </w:rPr>
            </w:pPr>
            <w:r>
              <w:rPr>
                <w:rFonts w:ascii="Calibri" w:hAnsi="Calibri" w:cs="Calibri"/>
                <w:color w:val="000000"/>
                <w:sz w:val="19"/>
                <w:szCs w:val="19"/>
              </w:rPr>
              <w:t>14</w:t>
            </w:r>
          </w:p>
        </w:tc>
        <w:tc>
          <w:tcPr>
            <w:tcW w:w="1266" w:type="dxa"/>
            <w:tcBorders>
              <w:top w:val="single" w:sz="4" w:space="0" w:color="161616"/>
              <w:left w:val="single" w:sz="4" w:space="0" w:color="161616"/>
              <w:bottom w:val="single" w:sz="4" w:space="0" w:color="161616"/>
              <w:right w:val="single" w:sz="4" w:space="0" w:color="161616"/>
            </w:tcBorders>
            <w:vAlign w:val="center"/>
          </w:tcPr>
          <w:p w14:paraId="7855FD62" w14:textId="77777777" w:rsidR="0062576E" w:rsidRDefault="0062576E" w:rsidP="00201B02">
            <w:pPr>
              <w:autoSpaceDE w:val="0"/>
              <w:autoSpaceDN w:val="0"/>
              <w:adjustRightInd w:val="0"/>
              <w:spacing w:after="0" w:line="240" w:lineRule="auto"/>
              <w:jc w:val="center"/>
              <w:rPr>
                <w:rFonts w:ascii="Calibri" w:hAnsi="Calibri" w:cs="Calibri"/>
                <w:color w:val="000000"/>
                <w:sz w:val="19"/>
                <w:szCs w:val="19"/>
              </w:rPr>
            </w:pPr>
            <w:r>
              <w:rPr>
                <w:rFonts w:ascii="Calibri" w:hAnsi="Calibri" w:cs="Calibri"/>
                <w:color w:val="000000"/>
                <w:sz w:val="19"/>
                <w:szCs w:val="19"/>
              </w:rPr>
              <w:t>Z-3358</w:t>
            </w:r>
          </w:p>
        </w:tc>
        <w:tc>
          <w:tcPr>
            <w:tcW w:w="1985" w:type="dxa"/>
            <w:tcBorders>
              <w:top w:val="single" w:sz="4" w:space="0" w:color="161616"/>
              <w:left w:val="single" w:sz="4" w:space="0" w:color="161616"/>
              <w:bottom w:val="single" w:sz="4" w:space="0" w:color="161616"/>
              <w:right w:val="single" w:sz="4" w:space="0" w:color="161616"/>
            </w:tcBorders>
            <w:shd w:val="clear" w:color="auto" w:fill="F2F2F2" w:themeFill="background1" w:themeFillShade="F2"/>
            <w:vAlign w:val="center"/>
          </w:tcPr>
          <w:p w14:paraId="15E6A120" w14:textId="77777777" w:rsidR="0062576E" w:rsidRDefault="0062576E" w:rsidP="00201B02">
            <w:pPr>
              <w:spacing w:afterLines="20" w:after="48" w:line="240" w:lineRule="auto"/>
              <w:ind w:left="57" w:right="57"/>
              <w:rPr>
                <w:rFonts w:ascii="Calibri" w:hAnsi="Calibri" w:cs="Calibri"/>
                <w:color w:val="000000"/>
                <w:sz w:val="19"/>
                <w:szCs w:val="19"/>
              </w:rPr>
            </w:pPr>
            <w:r>
              <w:rPr>
                <w:rFonts w:ascii="Calibri" w:hAnsi="Calibri" w:cs="Calibri"/>
                <w:color w:val="000000"/>
                <w:sz w:val="19"/>
                <w:szCs w:val="19"/>
              </w:rPr>
              <w:t>Jurjevski ophodi</w:t>
            </w:r>
          </w:p>
          <w:p w14:paraId="4BBFFA4D" w14:textId="77777777" w:rsidR="0062576E" w:rsidRDefault="0062576E" w:rsidP="00201B02">
            <w:pPr>
              <w:spacing w:afterLines="20" w:after="48" w:line="240" w:lineRule="auto"/>
              <w:ind w:left="57" w:right="57"/>
              <w:rPr>
                <w:rFonts w:ascii="Calibri" w:hAnsi="Calibri" w:cs="Calibri"/>
                <w:color w:val="000000"/>
                <w:sz w:val="19"/>
                <w:szCs w:val="19"/>
              </w:rPr>
            </w:pPr>
            <w:r>
              <w:rPr>
                <w:rFonts w:ascii="Calibri" w:hAnsi="Calibri" w:cs="Calibri"/>
                <w:color w:val="000000"/>
                <w:sz w:val="19"/>
                <w:szCs w:val="19"/>
              </w:rPr>
              <w:t>Turopolja</w:t>
            </w:r>
          </w:p>
        </w:tc>
        <w:tc>
          <w:tcPr>
            <w:tcW w:w="2126" w:type="dxa"/>
            <w:tcBorders>
              <w:top w:val="single" w:sz="4" w:space="0" w:color="161616"/>
              <w:left w:val="single" w:sz="4" w:space="0" w:color="161616"/>
              <w:bottom w:val="single" w:sz="4" w:space="0" w:color="161616"/>
              <w:right w:val="single" w:sz="4" w:space="0" w:color="161616"/>
            </w:tcBorders>
            <w:vAlign w:val="center"/>
          </w:tcPr>
          <w:p w14:paraId="1EF24639" w14:textId="77777777" w:rsidR="0062576E" w:rsidRDefault="0062576E" w:rsidP="00201B02">
            <w:pPr>
              <w:spacing w:beforeLines="4" w:before="9" w:afterLines="4" w:after="9" w:line="240" w:lineRule="auto"/>
              <w:ind w:left="57" w:right="57"/>
              <w:rPr>
                <w:rFonts w:ascii="Calibri" w:hAnsi="Calibri" w:cs="Calibri"/>
                <w:color w:val="000000"/>
                <w:sz w:val="19"/>
                <w:szCs w:val="19"/>
              </w:rPr>
            </w:pPr>
          </w:p>
        </w:tc>
        <w:tc>
          <w:tcPr>
            <w:tcW w:w="1417" w:type="dxa"/>
            <w:tcBorders>
              <w:top w:val="single" w:sz="4" w:space="0" w:color="161616"/>
              <w:left w:val="single" w:sz="4" w:space="0" w:color="161616"/>
              <w:bottom w:val="single" w:sz="4" w:space="0" w:color="161616"/>
              <w:right w:val="single" w:sz="4" w:space="0" w:color="161616"/>
            </w:tcBorders>
            <w:vAlign w:val="center"/>
          </w:tcPr>
          <w:p w14:paraId="4F7CC1E9" w14:textId="77777777" w:rsidR="0062576E" w:rsidRDefault="0062576E" w:rsidP="00201B02">
            <w:pPr>
              <w:spacing w:beforeLines="4" w:before="9" w:afterLines="4" w:after="9" w:line="240" w:lineRule="auto"/>
              <w:ind w:left="57" w:right="57"/>
              <w:rPr>
                <w:rFonts w:ascii="Calibri" w:hAnsi="Calibri" w:cs="Calibri"/>
                <w:color w:val="000000"/>
                <w:sz w:val="19"/>
                <w:szCs w:val="19"/>
              </w:rPr>
            </w:pPr>
            <w:r>
              <w:rPr>
                <w:rFonts w:ascii="Calibri" w:hAnsi="Calibri" w:cs="Calibri"/>
                <w:color w:val="000000"/>
                <w:sz w:val="19"/>
                <w:szCs w:val="19"/>
              </w:rPr>
              <w:t>Nematerijalna</w:t>
            </w:r>
          </w:p>
        </w:tc>
        <w:tc>
          <w:tcPr>
            <w:tcW w:w="1701" w:type="dxa"/>
            <w:tcBorders>
              <w:top w:val="single" w:sz="4" w:space="0" w:color="161616"/>
              <w:left w:val="single" w:sz="4" w:space="0" w:color="161616"/>
              <w:bottom w:val="single" w:sz="4" w:space="0" w:color="161616"/>
              <w:right w:val="single" w:sz="4" w:space="0" w:color="161616"/>
            </w:tcBorders>
            <w:vAlign w:val="center"/>
          </w:tcPr>
          <w:p w14:paraId="0027F33F" w14:textId="77777777" w:rsidR="0062576E" w:rsidRPr="0060220E" w:rsidRDefault="0062576E" w:rsidP="00201B02">
            <w:pPr>
              <w:spacing w:beforeLines="4" w:before="9" w:afterLines="4" w:after="9" w:line="240" w:lineRule="auto"/>
              <w:ind w:left="57" w:right="57"/>
              <w:rPr>
                <w:rFonts w:ascii="Calibri" w:hAnsi="Calibri" w:cs="Calibri"/>
                <w:color w:val="000000"/>
                <w:sz w:val="19"/>
                <w:szCs w:val="19"/>
              </w:rPr>
            </w:pPr>
            <w:r w:rsidRPr="0060220E">
              <w:rPr>
                <w:rFonts w:ascii="Calibri" w:hAnsi="Calibri" w:cs="Calibri"/>
                <w:color w:val="000000"/>
                <w:sz w:val="19"/>
                <w:szCs w:val="19"/>
              </w:rPr>
              <w:t>Zaštićeno</w:t>
            </w:r>
          </w:p>
          <w:p w14:paraId="17AB6512" w14:textId="77777777" w:rsidR="0062576E" w:rsidRPr="0060220E" w:rsidRDefault="0062576E" w:rsidP="00201B02">
            <w:pPr>
              <w:spacing w:beforeLines="4" w:before="9" w:afterLines="4" w:after="9" w:line="240" w:lineRule="auto"/>
              <w:ind w:left="57" w:right="57"/>
              <w:rPr>
                <w:rFonts w:ascii="Calibri" w:hAnsi="Calibri" w:cs="Calibri"/>
                <w:color w:val="000000"/>
                <w:sz w:val="19"/>
                <w:szCs w:val="19"/>
              </w:rPr>
            </w:pPr>
            <w:r w:rsidRPr="0060220E">
              <w:rPr>
                <w:rFonts w:ascii="Calibri" w:hAnsi="Calibri" w:cs="Calibri"/>
                <w:color w:val="000000"/>
                <w:sz w:val="19"/>
                <w:szCs w:val="19"/>
              </w:rPr>
              <w:t>kulturno dobro</w:t>
            </w:r>
          </w:p>
        </w:tc>
      </w:tr>
      <w:tr w:rsidR="0062576E" w14:paraId="0E3398FC" w14:textId="77777777" w:rsidTr="00201B02">
        <w:trPr>
          <w:trHeight w:val="454"/>
        </w:trPr>
        <w:tc>
          <w:tcPr>
            <w:tcW w:w="567" w:type="dxa"/>
            <w:tcBorders>
              <w:top w:val="single" w:sz="4" w:space="0" w:color="161616"/>
              <w:left w:val="single" w:sz="4" w:space="0" w:color="161616"/>
              <w:bottom w:val="single" w:sz="4" w:space="0" w:color="161616"/>
              <w:right w:val="single" w:sz="4" w:space="0" w:color="161616"/>
            </w:tcBorders>
            <w:vAlign w:val="center"/>
          </w:tcPr>
          <w:p w14:paraId="35F7D172" w14:textId="77777777" w:rsidR="0062576E" w:rsidRDefault="0062576E" w:rsidP="00201B02">
            <w:pPr>
              <w:spacing w:afterLines="20" w:after="48" w:line="240" w:lineRule="auto"/>
              <w:ind w:left="57" w:right="57"/>
              <w:jc w:val="center"/>
              <w:rPr>
                <w:rFonts w:ascii="Calibri" w:hAnsi="Calibri" w:cs="Calibri"/>
                <w:color w:val="000000"/>
                <w:sz w:val="19"/>
                <w:szCs w:val="19"/>
              </w:rPr>
            </w:pPr>
            <w:r>
              <w:rPr>
                <w:rFonts w:ascii="Calibri" w:hAnsi="Calibri" w:cs="Calibri"/>
                <w:color w:val="000000"/>
                <w:sz w:val="19"/>
                <w:szCs w:val="19"/>
              </w:rPr>
              <w:t>15</w:t>
            </w:r>
          </w:p>
        </w:tc>
        <w:tc>
          <w:tcPr>
            <w:tcW w:w="1266" w:type="dxa"/>
            <w:tcBorders>
              <w:top w:val="single" w:sz="4" w:space="0" w:color="161616"/>
              <w:left w:val="single" w:sz="4" w:space="0" w:color="161616"/>
              <w:bottom w:val="single" w:sz="4" w:space="0" w:color="161616"/>
              <w:right w:val="single" w:sz="4" w:space="0" w:color="161616"/>
            </w:tcBorders>
            <w:vAlign w:val="center"/>
          </w:tcPr>
          <w:p w14:paraId="7F2ADA9A" w14:textId="77777777" w:rsidR="0062576E" w:rsidRDefault="0062576E" w:rsidP="00201B02">
            <w:pPr>
              <w:spacing w:beforeLines="4" w:before="9" w:afterLines="4" w:after="9" w:line="240" w:lineRule="auto"/>
              <w:ind w:left="57" w:right="57"/>
              <w:jc w:val="center"/>
              <w:rPr>
                <w:rFonts w:ascii="Calibri" w:hAnsi="Calibri" w:cs="Calibri"/>
                <w:color w:val="000000"/>
                <w:sz w:val="19"/>
                <w:szCs w:val="19"/>
              </w:rPr>
            </w:pPr>
            <w:r>
              <w:rPr>
                <w:rFonts w:ascii="Calibri" w:hAnsi="Calibri" w:cs="Calibri"/>
                <w:color w:val="000000"/>
                <w:sz w:val="19"/>
                <w:szCs w:val="19"/>
              </w:rPr>
              <w:t>Z-4188</w:t>
            </w:r>
          </w:p>
        </w:tc>
        <w:tc>
          <w:tcPr>
            <w:tcW w:w="1985" w:type="dxa"/>
            <w:tcBorders>
              <w:top w:val="single" w:sz="4" w:space="0" w:color="161616"/>
              <w:left w:val="single" w:sz="4" w:space="0" w:color="161616"/>
              <w:bottom w:val="single" w:sz="4" w:space="0" w:color="161616"/>
              <w:right w:val="single" w:sz="4" w:space="0" w:color="161616"/>
            </w:tcBorders>
            <w:shd w:val="clear" w:color="auto" w:fill="F2F2F2" w:themeFill="background1" w:themeFillShade="F2"/>
            <w:vAlign w:val="center"/>
          </w:tcPr>
          <w:p w14:paraId="2A113E22" w14:textId="77777777" w:rsidR="0062576E" w:rsidRDefault="0062576E" w:rsidP="00201B02">
            <w:pPr>
              <w:spacing w:beforeLines="20" w:before="48" w:afterLines="20" w:after="48" w:line="240" w:lineRule="auto"/>
              <w:ind w:left="57" w:right="57"/>
              <w:rPr>
                <w:rFonts w:ascii="Calibri" w:hAnsi="Calibri" w:cs="Calibri"/>
                <w:color w:val="000000"/>
                <w:sz w:val="19"/>
                <w:szCs w:val="19"/>
              </w:rPr>
            </w:pPr>
            <w:hyperlink r:id="rId235" w:history="1">
              <w:r>
                <w:rPr>
                  <w:rFonts w:ascii="Calibri" w:hAnsi="Calibri" w:cs="Calibri"/>
                  <w:color w:val="000000"/>
                  <w:sz w:val="19"/>
                  <w:szCs w:val="19"/>
                </w:rPr>
                <w:t>Kulturno-povijesna cjelina Velike Gorice</w:t>
              </w:r>
            </w:hyperlink>
          </w:p>
        </w:tc>
        <w:tc>
          <w:tcPr>
            <w:tcW w:w="2126" w:type="dxa"/>
            <w:tcBorders>
              <w:top w:val="single" w:sz="4" w:space="0" w:color="161616"/>
              <w:left w:val="single" w:sz="4" w:space="0" w:color="161616"/>
              <w:bottom w:val="single" w:sz="4" w:space="0" w:color="161616"/>
              <w:right w:val="single" w:sz="4" w:space="0" w:color="161616"/>
            </w:tcBorders>
            <w:vAlign w:val="center"/>
          </w:tcPr>
          <w:p w14:paraId="72895F50" w14:textId="77777777" w:rsidR="0062576E" w:rsidRDefault="0062576E" w:rsidP="00201B02">
            <w:pPr>
              <w:spacing w:beforeLines="4" w:before="9" w:afterLines="4" w:after="9" w:line="240" w:lineRule="auto"/>
              <w:ind w:left="57" w:right="57"/>
              <w:rPr>
                <w:rFonts w:ascii="Calibri" w:hAnsi="Calibri" w:cs="Calibri"/>
                <w:color w:val="000000"/>
                <w:sz w:val="19"/>
                <w:szCs w:val="19"/>
              </w:rPr>
            </w:pPr>
            <w:r>
              <w:rPr>
                <w:rFonts w:ascii="Calibri" w:hAnsi="Calibri" w:cs="Calibri"/>
                <w:color w:val="000000"/>
                <w:sz w:val="19"/>
                <w:szCs w:val="19"/>
              </w:rPr>
              <w:t>Velika Gorica</w:t>
            </w:r>
          </w:p>
        </w:tc>
        <w:tc>
          <w:tcPr>
            <w:tcW w:w="1417" w:type="dxa"/>
            <w:tcBorders>
              <w:top w:val="single" w:sz="4" w:space="0" w:color="161616"/>
              <w:left w:val="single" w:sz="4" w:space="0" w:color="161616"/>
              <w:bottom w:val="single" w:sz="4" w:space="0" w:color="161616"/>
              <w:right w:val="single" w:sz="4" w:space="0" w:color="161616"/>
            </w:tcBorders>
            <w:vAlign w:val="center"/>
          </w:tcPr>
          <w:p w14:paraId="1B1A6C69" w14:textId="77777777" w:rsidR="0062576E" w:rsidRDefault="0062576E" w:rsidP="00201B02">
            <w:pPr>
              <w:spacing w:beforeLines="4" w:before="9" w:afterLines="4" w:after="9" w:line="240" w:lineRule="auto"/>
              <w:ind w:left="57" w:right="57"/>
              <w:rPr>
                <w:rFonts w:ascii="Calibri" w:hAnsi="Calibri" w:cs="Calibri"/>
                <w:color w:val="000000"/>
                <w:sz w:val="19"/>
                <w:szCs w:val="19"/>
              </w:rPr>
            </w:pPr>
            <w:r>
              <w:rPr>
                <w:rFonts w:ascii="Calibri" w:hAnsi="Calibri" w:cs="Calibri"/>
                <w:color w:val="000000"/>
                <w:sz w:val="19"/>
                <w:szCs w:val="19"/>
              </w:rPr>
              <w:t>Kulturno -povijesna cjelina</w:t>
            </w:r>
          </w:p>
        </w:tc>
        <w:tc>
          <w:tcPr>
            <w:tcW w:w="1701" w:type="dxa"/>
            <w:tcBorders>
              <w:top w:val="single" w:sz="4" w:space="0" w:color="161616"/>
              <w:left w:val="single" w:sz="4" w:space="0" w:color="161616"/>
              <w:bottom w:val="single" w:sz="4" w:space="0" w:color="161616"/>
              <w:right w:val="single" w:sz="4" w:space="0" w:color="161616"/>
            </w:tcBorders>
            <w:vAlign w:val="center"/>
          </w:tcPr>
          <w:p w14:paraId="5FBDC4CB" w14:textId="77777777" w:rsidR="0062576E" w:rsidRPr="0060220E" w:rsidRDefault="0062576E" w:rsidP="00201B02">
            <w:pPr>
              <w:spacing w:beforeLines="4" w:before="9" w:afterLines="4" w:after="9" w:line="240" w:lineRule="auto"/>
              <w:ind w:left="57" w:right="57"/>
              <w:rPr>
                <w:rFonts w:ascii="Calibri" w:hAnsi="Calibri" w:cs="Calibri"/>
                <w:color w:val="000000"/>
                <w:sz w:val="19"/>
                <w:szCs w:val="19"/>
              </w:rPr>
            </w:pPr>
            <w:r w:rsidRPr="0060220E">
              <w:rPr>
                <w:rFonts w:ascii="Calibri" w:hAnsi="Calibri" w:cs="Calibri"/>
                <w:color w:val="000000"/>
                <w:sz w:val="19"/>
                <w:szCs w:val="19"/>
              </w:rPr>
              <w:t>Zaštićeno kulturno dobro</w:t>
            </w:r>
          </w:p>
        </w:tc>
      </w:tr>
      <w:tr w:rsidR="0062576E" w14:paraId="20CB8975" w14:textId="77777777" w:rsidTr="00201B02">
        <w:trPr>
          <w:trHeight w:val="454"/>
        </w:trPr>
        <w:tc>
          <w:tcPr>
            <w:tcW w:w="567" w:type="dxa"/>
            <w:tcBorders>
              <w:top w:val="single" w:sz="4" w:space="0" w:color="161616"/>
              <w:left w:val="single" w:sz="4" w:space="0" w:color="161616"/>
              <w:bottom w:val="single" w:sz="4" w:space="0" w:color="161616"/>
              <w:right w:val="single" w:sz="4" w:space="0" w:color="161616"/>
            </w:tcBorders>
            <w:vAlign w:val="center"/>
          </w:tcPr>
          <w:p w14:paraId="6C80AAF9" w14:textId="77777777" w:rsidR="0062576E" w:rsidRDefault="0062576E" w:rsidP="00201B02">
            <w:pPr>
              <w:spacing w:afterLines="20" w:after="48" w:line="240" w:lineRule="auto"/>
              <w:ind w:left="57" w:right="57"/>
              <w:jc w:val="center"/>
              <w:rPr>
                <w:rFonts w:ascii="Calibri" w:hAnsi="Calibri" w:cs="Calibri"/>
                <w:color w:val="000000"/>
                <w:sz w:val="19"/>
                <w:szCs w:val="19"/>
              </w:rPr>
            </w:pPr>
            <w:r>
              <w:rPr>
                <w:rFonts w:ascii="Calibri" w:hAnsi="Calibri" w:cs="Calibri"/>
                <w:color w:val="000000"/>
                <w:sz w:val="19"/>
                <w:szCs w:val="19"/>
              </w:rPr>
              <w:t>16</w:t>
            </w:r>
          </w:p>
        </w:tc>
        <w:tc>
          <w:tcPr>
            <w:tcW w:w="1266" w:type="dxa"/>
            <w:tcBorders>
              <w:top w:val="single" w:sz="4" w:space="0" w:color="161616"/>
              <w:left w:val="single" w:sz="4" w:space="0" w:color="161616"/>
              <w:bottom w:val="single" w:sz="4" w:space="0" w:color="161616"/>
              <w:right w:val="single" w:sz="4" w:space="0" w:color="161616"/>
            </w:tcBorders>
            <w:vAlign w:val="center"/>
          </w:tcPr>
          <w:p w14:paraId="1F2C11D6" w14:textId="77777777" w:rsidR="0062576E" w:rsidRDefault="0062576E" w:rsidP="00201B02">
            <w:pPr>
              <w:spacing w:beforeLines="4" w:before="9" w:afterLines="4" w:after="9" w:line="240" w:lineRule="auto"/>
              <w:ind w:left="57" w:right="57"/>
              <w:jc w:val="center"/>
              <w:rPr>
                <w:rFonts w:ascii="Calibri" w:hAnsi="Calibri" w:cs="Calibri"/>
                <w:color w:val="000000"/>
                <w:sz w:val="19"/>
                <w:szCs w:val="19"/>
              </w:rPr>
            </w:pPr>
            <w:r>
              <w:rPr>
                <w:rFonts w:ascii="Calibri" w:hAnsi="Calibri" w:cs="Calibri"/>
                <w:color w:val="000000"/>
                <w:sz w:val="19"/>
                <w:szCs w:val="19"/>
              </w:rPr>
              <w:t>Z-4071</w:t>
            </w:r>
          </w:p>
        </w:tc>
        <w:tc>
          <w:tcPr>
            <w:tcW w:w="1985" w:type="dxa"/>
            <w:tcBorders>
              <w:top w:val="single" w:sz="4" w:space="0" w:color="161616"/>
              <w:left w:val="single" w:sz="4" w:space="0" w:color="161616"/>
              <w:bottom w:val="single" w:sz="4" w:space="0" w:color="161616"/>
              <w:right w:val="single" w:sz="4" w:space="0" w:color="161616"/>
            </w:tcBorders>
            <w:shd w:val="clear" w:color="auto" w:fill="F2F2F2" w:themeFill="background1" w:themeFillShade="F2"/>
            <w:vAlign w:val="center"/>
          </w:tcPr>
          <w:p w14:paraId="78B5107C" w14:textId="77777777" w:rsidR="0062576E" w:rsidRDefault="0062576E" w:rsidP="00201B02">
            <w:pPr>
              <w:spacing w:beforeLines="20" w:before="48" w:afterLines="20" w:after="48" w:line="240" w:lineRule="auto"/>
              <w:ind w:left="57" w:right="57"/>
              <w:rPr>
                <w:rFonts w:ascii="Calibri" w:hAnsi="Calibri" w:cs="Calibri"/>
                <w:color w:val="000000"/>
                <w:sz w:val="19"/>
                <w:szCs w:val="19"/>
              </w:rPr>
            </w:pPr>
            <w:hyperlink r:id="rId236" w:history="1">
              <w:r>
                <w:rPr>
                  <w:rFonts w:ascii="Calibri" w:hAnsi="Calibri" w:cs="Calibri"/>
                  <w:color w:val="000000"/>
                  <w:sz w:val="19"/>
                  <w:szCs w:val="19"/>
                </w:rPr>
                <w:t>Crkva Navještenja Blažene Djevice Marije</w:t>
              </w:r>
            </w:hyperlink>
          </w:p>
        </w:tc>
        <w:tc>
          <w:tcPr>
            <w:tcW w:w="2126" w:type="dxa"/>
            <w:tcBorders>
              <w:top w:val="single" w:sz="4" w:space="0" w:color="161616"/>
              <w:left w:val="single" w:sz="4" w:space="0" w:color="161616"/>
              <w:bottom w:val="single" w:sz="4" w:space="0" w:color="161616"/>
              <w:right w:val="single" w:sz="4" w:space="0" w:color="161616"/>
            </w:tcBorders>
            <w:vAlign w:val="center"/>
          </w:tcPr>
          <w:p w14:paraId="55466BC4" w14:textId="77777777" w:rsidR="0062576E" w:rsidRDefault="0062576E" w:rsidP="00201B02">
            <w:pPr>
              <w:spacing w:beforeLines="4" w:before="9" w:afterLines="4" w:after="9" w:line="240" w:lineRule="auto"/>
              <w:ind w:left="57" w:right="57"/>
              <w:rPr>
                <w:rFonts w:ascii="Calibri" w:hAnsi="Calibri" w:cs="Calibri"/>
                <w:color w:val="000000"/>
                <w:sz w:val="19"/>
                <w:szCs w:val="19"/>
              </w:rPr>
            </w:pPr>
            <w:r>
              <w:rPr>
                <w:rFonts w:ascii="Calibri" w:hAnsi="Calibri" w:cs="Calibri"/>
                <w:color w:val="000000"/>
                <w:sz w:val="19"/>
                <w:szCs w:val="19"/>
              </w:rPr>
              <w:t xml:space="preserve">Velika Gorica, </w:t>
            </w:r>
          </w:p>
          <w:p w14:paraId="09A12ED3" w14:textId="77777777" w:rsidR="0062576E" w:rsidRDefault="0062576E" w:rsidP="00201B02">
            <w:pPr>
              <w:spacing w:beforeLines="4" w:before="9" w:afterLines="4" w:after="9" w:line="240" w:lineRule="auto"/>
              <w:ind w:left="57" w:right="57"/>
              <w:rPr>
                <w:rFonts w:ascii="Calibri" w:hAnsi="Calibri" w:cs="Calibri"/>
                <w:color w:val="000000"/>
                <w:sz w:val="19"/>
                <w:szCs w:val="19"/>
              </w:rPr>
            </w:pPr>
            <w:r>
              <w:rPr>
                <w:rFonts w:ascii="Calibri" w:hAnsi="Calibri" w:cs="Calibri"/>
                <w:color w:val="000000"/>
                <w:sz w:val="19"/>
                <w:szCs w:val="19"/>
              </w:rPr>
              <w:t>Šenoina Ulica</w:t>
            </w:r>
          </w:p>
        </w:tc>
        <w:tc>
          <w:tcPr>
            <w:tcW w:w="1417" w:type="dxa"/>
            <w:tcBorders>
              <w:top w:val="single" w:sz="4" w:space="0" w:color="161616"/>
              <w:left w:val="single" w:sz="4" w:space="0" w:color="161616"/>
              <w:bottom w:val="single" w:sz="4" w:space="0" w:color="161616"/>
              <w:right w:val="single" w:sz="4" w:space="0" w:color="161616"/>
            </w:tcBorders>
            <w:vAlign w:val="center"/>
          </w:tcPr>
          <w:p w14:paraId="078E085B" w14:textId="77777777" w:rsidR="0062576E" w:rsidRDefault="0062576E" w:rsidP="00201B02">
            <w:pPr>
              <w:spacing w:beforeLines="4" w:before="9" w:afterLines="4" w:after="9" w:line="240" w:lineRule="auto"/>
              <w:ind w:left="57" w:right="57"/>
              <w:rPr>
                <w:rFonts w:ascii="Calibri" w:hAnsi="Calibri" w:cs="Calibri"/>
                <w:color w:val="000000"/>
                <w:sz w:val="19"/>
                <w:szCs w:val="19"/>
              </w:rPr>
            </w:pPr>
            <w:r>
              <w:rPr>
                <w:rFonts w:ascii="Calibri" w:hAnsi="Calibri" w:cs="Calibri"/>
                <w:color w:val="000000"/>
                <w:sz w:val="19"/>
                <w:szCs w:val="19"/>
              </w:rPr>
              <w:t>Nepokretna pojedinačna</w:t>
            </w:r>
          </w:p>
        </w:tc>
        <w:tc>
          <w:tcPr>
            <w:tcW w:w="1701" w:type="dxa"/>
            <w:tcBorders>
              <w:top w:val="single" w:sz="4" w:space="0" w:color="161616"/>
              <w:left w:val="single" w:sz="4" w:space="0" w:color="161616"/>
              <w:bottom w:val="single" w:sz="4" w:space="0" w:color="161616"/>
              <w:right w:val="single" w:sz="4" w:space="0" w:color="161616"/>
            </w:tcBorders>
            <w:vAlign w:val="center"/>
          </w:tcPr>
          <w:p w14:paraId="6EE34B45" w14:textId="77777777" w:rsidR="0062576E" w:rsidRPr="0060220E" w:rsidRDefault="0062576E" w:rsidP="00201B02">
            <w:pPr>
              <w:spacing w:beforeLines="4" w:before="9" w:afterLines="4" w:after="9" w:line="240" w:lineRule="auto"/>
              <w:ind w:left="57" w:right="57"/>
              <w:rPr>
                <w:rFonts w:ascii="Calibri" w:hAnsi="Calibri" w:cs="Calibri"/>
                <w:color w:val="000000"/>
                <w:sz w:val="19"/>
                <w:szCs w:val="19"/>
              </w:rPr>
            </w:pPr>
            <w:r w:rsidRPr="0060220E">
              <w:rPr>
                <w:rFonts w:ascii="Calibri" w:hAnsi="Calibri" w:cs="Calibri"/>
                <w:color w:val="000000"/>
                <w:sz w:val="19"/>
                <w:szCs w:val="19"/>
              </w:rPr>
              <w:t>Zaštićeno kulturno dobro</w:t>
            </w:r>
          </w:p>
        </w:tc>
      </w:tr>
      <w:tr w:rsidR="0062576E" w14:paraId="24A51713" w14:textId="77777777" w:rsidTr="00201B02">
        <w:trPr>
          <w:trHeight w:val="454"/>
        </w:trPr>
        <w:tc>
          <w:tcPr>
            <w:tcW w:w="567" w:type="dxa"/>
            <w:tcBorders>
              <w:top w:val="single" w:sz="4" w:space="0" w:color="161616"/>
              <w:left w:val="single" w:sz="4" w:space="0" w:color="161616"/>
              <w:bottom w:val="single" w:sz="4" w:space="0" w:color="161616"/>
              <w:right w:val="single" w:sz="4" w:space="0" w:color="161616"/>
            </w:tcBorders>
            <w:vAlign w:val="center"/>
          </w:tcPr>
          <w:p w14:paraId="3B651CDB" w14:textId="77777777" w:rsidR="0062576E" w:rsidRDefault="0062576E" w:rsidP="00201B02">
            <w:pPr>
              <w:spacing w:afterLines="20" w:after="48" w:line="240" w:lineRule="auto"/>
              <w:ind w:left="57" w:right="57"/>
              <w:jc w:val="center"/>
              <w:rPr>
                <w:rFonts w:ascii="Calibri" w:hAnsi="Calibri" w:cs="Calibri"/>
                <w:color w:val="000000"/>
                <w:sz w:val="19"/>
                <w:szCs w:val="19"/>
              </w:rPr>
            </w:pPr>
            <w:r>
              <w:rPr>
                <w:rFonts w:ascii="Calibri" w:hAnsi="Calibri" w:cs="Calibri"/>
                <w:color w:val="000000"/>
                <w:sz w:val="19"/>
                <w:szCs w:val="19"/>
              </w:rPr>
              <w:t>17</w:t>
            </w:r>
          </w:p>
        </w:tc>
        <w:tc>
          <w:tcPr>
            <w:tcW w:w="1266" w:type="dxa"/>
            <w:tcBorders>
              <w:top w:val="single" w:sz="4" w:space="0" w:color="161616"/>
              <w:left w:val="single" w:sz="4" w:space="0" w:color="161616"/>
              <w:bottom w:val="single" w:sz="4" w:space="0" w:color="161616"/>
              <w:right w:val="single" w:sz="4" w:space="0" w:color="161616"/>
            </w:tcBorders>
            <w:vAlign w:val="center"/>
          </w:tcPr>
          <w:p w14:paraId="3110BEBF" w14:textId="77777777" w:rsidR="0062576E" w:rsidRDefault="0062576E" w:rsidP="00201B02">
            <w:pPr>
              <w:autoSpaceDE w:val="0"/>
              <w:autoSpaceDN w:val="0"/>
              <w:adjustRightInd w:val="0"/>
              <w:spacing w:after="0" w:line="240" w:lineRule="auto"/>
              <w:jc w:val="center"/>
              <w:rPr>
                <w:rFonts w:ascii="Calibri" w:hAnsi="Calibri" w:cs="Calibri"/>
                <w:color w:val="000000"/>
                <w:sz w:val="19"/>
                <w:szCs w:val="19"/>
              </w:rPr>
            </w:pPr>
            <w:r>
              <w:rPr>
                <w:rFonts w:ascii="Calibri" w:hAnsi="Calibri" w:cs="Calibri"/>
                <w:color w:val="000000"/>
                <w:sz w:val="19"/>
                <w:szCs w:val="19"/>
              </w:rPr>
              <w:t>Z-4000</w:t>
            </w:r>
          </w:p>
        </w:tc>
        <w:tc>
          <w:tcPr>
            <w:tcW w:w="1985" w:type="dxa"/>
            <w:tcBorders>
              <w:top w:val="single" w:sz="4" w:space="0" w:color="161616"/>
              <w:left w:val="single" w:sz="4" w:space="0" w:color="161616"/>
              <w:bottom w:val="single" w:sz="4" w:space="0" w:color="161616"/>
              <w:right w:val="single" w:sz="4" w:space="0" w:color="161616"/>
            </w:tcBorders>
            <w:shd w:val="clear" w:color="auto" w:fill="F2F2F2" w:themeFill="background1" w:themeFillShade="F2"/>
            <w:vAlign w:val="center"/>
          </w:tcPr>
          <w:p w14:paraId="6A728046" w14:textId="77777777" w:rsidR="0062576E" w:rsidRDefault="0062576E" w:rsidP="00201B02">
            <w:pPr>
              <w:spacing w:afterLines="20" w:after="48" w:line="240" w:lineRule="auto"/>
              <w:ind w:left="57" w:right="57"/>
              <w:rPr>
                <w:rFonts w:ascii="Calibri" w:hAnsi="Calibri" w:cs="Calibri"/>
                <w:color w:val="000000"/>
                <w:sz w:val="19"/>
                <w:szCs w:val="19"/>
              </w:rPr>
            </w:pPr>
            <w:r>
              <w:rPr>
                <w:rFonts w:ascii="Calibri" w:hAnsi="Calibri" w:cs="Calibri"/>
                <w:color w:val="000000"/>
                <w:sz w:val="19"/>
                <w:szCs w:val="19"/>
              </w:rPr>
              <w:t>Kulturno - povijesna</w:t>
            </w:r>
          </w:p>
          <w:p w14:paraId="45AFE3EE" w14:textId="77777777" w:rsidR="0062576E" w:rsidRDefault="0062576E" w:rsidP="00201B02">
            <w:pPr>
              <w:spacing w:afterLines="20" w:after="48" w:line="240" w:lineRule="auto"/>
              <w:ind w:left="57" w:right="57"/>
              <w:rPr>
                <w:rFonts w:ascii="Calibri" w:hAnsi="Calibri" w:cs="Calibri"/>
                <w:color w:val="000000"/>
                <w:sz w:val="19"/>
                <w:szCs w:val="19"/>
              </w:rPr>
            </w:pPr>
            <w:r>
              <w:rPr>
                <w:rFonts w:ascii="Calibri" w:hAnsi="Calibri" w:cs="Calibri"/>
                <w:color w:val="000000"/>
                <w:sz w:val="19"/>
                <w:szCs w:val="19"/>
              </w:rPr>
              <w:t>cjelina Velika Mlaka</w:t>
            </w:r>
          </w:p>
        </w:tc>
        <w:tc>
          <w:tcPr>
            <w:tcW w:w="2126" w:type="dxa"/>
            <w:tcBorders>
              <w:top w:val="single" w:sz="4" w:space="0" w:color="161616"/>
              <w:left w:val="single" w:sz="4" w:space="0" w:color="161616"/>
              <w:bottom w:val="single" w:sz="4" w:space="0" w:color="161616"/>
              <w:right w:val="single" w:sz="4" w:space="0" w:color="161616"/>
            </w:tcBorders>
            <w:vAlign w:val="center"/>
          </w:tcPr>
          <w:p w14:paraId="07C80DE3" w14:textId="77777777" w:rsidR="0062576E" w:rsidRDefault="0062576E" w:rsidP="00201B02">
            <w:pPr>
              <w:spacing w:beforeLines="4" w:before="9" w:afterLines="4" w:after="9" w:line="240" w:lineRule="auto"/>
              <w:ind w:left="57" w:right="57"/>
              <w:rPr>
                <w:rFonts w:ascii="Calibri" w:hAnsi="Calibri" w:cs="Calibri"/>
                <w:color w:val="000000"/>
                <w:sz w:val="19"/>
                <w:szCs w:val="19"/>
              </w:rPr>
            </w:pPr>
            <w:r>
              <w:rPr>
                <w:rFonts w:ascii="Calibri" w:hAnsi="Calibri" w:cs="Calibri"/>
                <w:color w:val="000000"/>
                <w:sz w:val="19"/>
                <w:szCs w:val="19"/>
              </w:rPr>
              <w:t>Velika Mlaka</w:t>
            </w:r>
          </w:p>
        </w:tc>
        <w:tc>
          <w:tcPr>
            <w:tcW w:w="1417" w:type="dxa"/>
            <w:tcBorders>
              <w:top w:val="single" w:sz="4" w:space="0" w:color="161616"/>
              <w:left w:val="single" w:sz="4" w:space="0" w:color="161616"/>
              <w:bottom w:val="single" w:sz="4" w:space="0" w:color="161616"/>
              <w:right w:val="single" w:sz="4" w:space="0" w:color="161616"/>
            </w:tcBorders>
            <w:vAlign w:val="center"/>
          </w:tcPr>
          <w:p w14:paraId="20C96A93" w14:textId="77777777" w:rsidR="0062576E" w:rsidRDefault="0062576E" w:rsidP="00201B02">
            <w:pPr>
              <w:spacing w:beforeLines="4" w:before="9" w:afterLines="4" w:after="9" w:line="240" w:lineRule="auto"/>
              <w:ind w:left="57" w:right="57"/>
              <w:rPr>
                <w:rFonts w:ascii="Calibri" w:hAnsi="Calibri" w:cs="Calibri"/>
                <w:color w:val="000000"/>
                <w:sz w:val="19"/>
                <w:szCs w:val="19"/>
              </w:rPr>
            </w:pPr>
            <w:r>
              <w:rPr>
                <w:rFonts w:ascii="Calibri" w:hAnsi="Calibri" w:cs="Calibri"/>
                <w:color w:val="000000"/>
                <w:sz w:val="19"/>
                <w:szCs w:val="19"/>
              </w:rPr>
              <w:t>Kulturno povijesna cjelina</w:t>
            </w:r>
          </w:p>
        </w:tc>
        <w:tc>
          <w:tcPr>
            <w:tcW w:w="1701" w:type="dxa"/>
            <w:tcBorders>
              <w:top w:val="single" w:sz="4" w:space="0" w:color="161616"/>
              <w:left w:val="single" w:sz="4" w:space="0" w:color="161616"/>
              <w:bottom w:val="single" w:sz="4" w:space="0" w:color="161616"/>
              <w:right w:val="single" w:sz="4" w:space="0" w:color="161616"/>
            </w:tcBorders>
            <w:vAlign w:val="center"/>
          </w:tcPr>
          <w:p w14:paraId="6A0A4A37" w14:textId="77777777" w:rsidR="0062576E" w:rsidRPr="0060220E" w:rsidRDefault="0062576E" w:rsidP="00201B02">
            <w:pPr>
              <w:spacing w:beforeLines="4" w:before="9" w:afterLines="4" w:after="9" w:line="240" w:lineRule="auto"/>
              <w:ind w:left="57" w:right="57"/>
              <w:rPr>
                <w:rFonts w:ascii="Calibri" w:hAnsi="Calibri" w:cs="Calibri"/>
                <w:color w:val="000000"/>
                <w:sz w:val="19"/>
                <w:szCs w:val="19"/>
              </w:rPr>
            </w:pPr>
            <w:r w:rsidRPr="0060220E">
              <w:rPr>
                <w:rFonts w:ascii="Calibri" w:hAnsi="Calibri" w:cs="Calibri"/>
                <w:color w:val="000000"/>
                <w:sz w:val="19"/>
                <w:szCs w:val="19"/>
              </w:rPr>
              <w:t>Zaštićeno</w:t>
            </w:r>
          </w:p>
          <w:p w14:paraId="27CDFE64" w14:textId="77777777" w:rsidR="0062576E" w:rsidRPr="0060220E" w:rsidRDefault="0062576E" w:rsidP="00201B02">
            <w:pPr>
              <w:spacing w:beforeLines="4" w:before="9" w:afterLines="4" w:after="9" w:line="240" w:lineRule="auto"/>
              <w:ind w:left="57" w:right="57"/>
              <w:rPr>
                <w:rFonts w:ascii="Calibri" w:hAnsi="Calibri" w:cs="Calibri"/>
                <w:color w:val="000000"/>
                <w:sz w:val="19"/>
                <w:szCs w:val="19"/>
              </w:rPr>
            </w:pPr>
            <w:r w:rsidRPr="0060220E">
              <w:rPr>
                <w:rFonts w:ascii="Calibri" w:hAnsi="Calibri" w:cs="Calibri"/>
                <w:color w:val="000000"/>
                <w:sz w:val="19"/>
                <w:szCs w:val="19"/>
              </w:rPr>
              <w:t>kulturno dobro</w:t>
            </w:r>
          </w:p>
        </w:tc>
      </w:tr>
      <w:tr w:rsidR="0062576E" w14:paraId="6014B2F0" w14:textId="77777777" w:rsidTr="00201B02">
        <w:trPr>
          <w:trHeight w:val="454"/>
        </w:trPr>
        <w:tc>
          <w:tcPr>
            <w:tcW w:w="567" w:type="dxa"/>
            <w:tcBorders>
              <w:top w:val="single" w:sz="4" w:space="0" w:color="161616"/>
              <w:left w:val="single" w:sz="4" w:space="0" w:color="161616"/>
              <w:bottom w:val="single" w:sz="4" w:space="0" w:color="161616"/>
              <w:right w:val="single" w:sz="4" w:space="0" w:color="161616"/>
            </w:tcBorders>
            <w:vAlign w:val="center"/>
          </w:tcPr>
          <w:p w14:paraId="6C72F816" w14:textId="77777777" w:rsidR="0062576E" w:rsidRDefault="0062576E" w:rsidP="00201B02">
            <w:pPr>
              <w:spacing w:afterLines="20" w:after="48" w:line="240" w:lineRule="auto"/>
              <w:ind w:left="57" w:right="57"/>
              <w:jc w:val="center"/>
              <w:rPr>
                <w:rFonts w:ascii="Calibri" w:hAnsi="Calibri" w:cs="Calibri"/>
                <w:color w:val="000000"/>
                <w:sz w:val="19"/>
                <w:szCs w:val="19"/>
              </w:rPr>
            </w:pPr>
            <w:r>
              <w:rPr>
                <w:rFonts w:ascii="Calibri" w:hAnsi="Calibri" w:cs="Calibri"/>
                <w:color w:val="000000"/>
                <w:sz w:val="19"/>
                <w:szCs w:val="19"/>
              </w:rPr>
              <w:t>18</w:t>
            </w:r>
          </w:p>
        </w:tc>
        <w:tc>
          <w:tcPr>
            <w:tcW w:w="1266" w:type="dxa"/>
            <w:tcBorders>
              <w:top w:val="single" w:sz="4" w:space="0" w:color="161616"/>
              <w:left w:val="single" w:sz="4" w:space="0" w:color="161616"/>
              <w:bottom w:val="single" w:sz="4" w:space="0" w:color="161616"/>
              <w:right w:val="single" w:sz="4" w:space="0" w:color="161616"/>
            </w:tcBorders>
            <w:vAlign w:val="center"/>
          </w:tcPr>
          <w:p w14:paraId="11A44913" w14:textId="77777777" w:rsidR="0062576E" w:rsidRDefault="0062576E" w:rsidP="00201B02">
            <w:pPr>
              <w:autoSpaceDE w:val="0"/>
              <w:autoSpaceDN w:val="0"/>
              <w:adjustRightInd w:val="0"/>
              <w:spacing w:after="0" w:line="240" w:lineRule="auto"/>
              <w:jc w:val="center"/>
              <w:rPr>
                <w:rFonts w:ascii="Calibri" w:hAnsi="Calibri" w:cs="Calibri"/>
                <w:color w:val="000000"/>
                <w:sz w:val="19"/>
                <w:szCs w:val="19"/>
              </w:rPr>
            </w:pPr>
            <w:r>
              <w:rPr>
                <w:rFonts w:ascii="Calibri" w:hAnsi="Calibri" w:cs="Calibri"/>
                <w:color w:val="000000"/>
                <w:sz w:val="19"/>
                <w:szCs w:val="19"/>
              </w:rPr>
              <w:t>Z-3194</w:t>
            </w:r>
          </w:p>
        </w:tc>
        <w:tc>
          <w:tcPr>
            <w:tcW w:w="1985" w:type="dxa"/>
            <w:tcBorders>
              <w:top w:val="single" w:sz="4" w:space="0" w:color="161616"/>
              <w:left w:val="single" w:sz="4" w:space="0" w:color="161616"/>
              <w:bottom w:val="single" w:sz="4" w:space="0" w:color="161616"/>
              <w:right w:val="single" w:sz="4" w:space="0" w:color="161616"/>
            </w:tcBorders>
            <w:shd w:val="clear" w:color="auto" w:fill="F2F2F2" w:themeFill="background1" w:themeFillShade="F2"/>
            <w:vAlign w:val="center"/>
          </w:tcPr>
          <w:p w14:paraId="669412BA" w14:textId="77777777" w:rsidR="0062576E" w:rsidRDefault="0062576E" w:rsidP="00201B02">
            <w:pPr>
              <w:spacing w:afterLines="20" w:after="48" w:line="240" w:lineRule="auto"/>
              <w:ind w:left="57" w:right="57"/>
              <w:rPr>
                <w:rFonts w:ascii="Calibri" w:hAnsi="Calibri" w:cs="Calibri"/>
                <w:color w:val="000000"/>
                <w:sz w:val="19"/>
                <w:szCs w:val="19"/>
              </w:rPr>
            </w:pPr>
            <w:r>
              <w:rPr>
                <w:rFonts w:ascii="Calibri" w:hAnsi="Calibri" w:cs="Calibri"/>
                <w:color w:val="000000"/>
                <w:sz w:val="19"/>
                <w:szCs w:val="19"/>
              </w:rPr>
              <w:t>Crkva Pohoda</w:t>
            </w:r>
          </w:p>
          <w:p w14:paraId="599F4595" w14:textId="77777777" w:rsidR="0062576E" w:rsidRDefault="0062576E" w:rsidP="00201B02">
            <w:pPr>
              <w:spacing w:afterLines="20" w:after="48" w:line="240" w:lineRule="auto"/>
              <w:ind w:left="57" w:right="57"/>
              <w:rPr>
                <w:rFonts w:ascii="Calibri" w:hAnsi="Calibri" w:cs="Calibri"/>
                <w:color w:val="000000"/>
                <w:sz w:val="19"/>
                <w:szCs w:val="19"/>
              </w:rPr>
            </w:pPr>
            <w:r>
              <w:rPr>
                <w:rFonts w:ascii="Calibri" w:hAnsi="Calibri" w:cs="Calibri"/>
                <w:color w:val="000000"/>
                <w:sz w:val="19"/>
                <w:szCs w:val="19"/>
              </w:rPr>
              <w:t>Blažene Djevice Marije</w:t>
            </w:r>
          </w:p>
        </w:tc>
        <w:tc>
          <w:tcPr>
            <w:tcW w:w="2126" w:type="dxa"/>
            <w:tcBorders>
              <w:top w:val="single" w:sz="4" w:space="0" w:color="161616"/>
              <w:left w:val="single" w:sz="4" w:space="0" w:color="161616"/>
              <w:bottom w:val="single" w:sz="4" w:space="0" w:color="161616"/>
              <w:right w:val="single" w:sz="4" w:space="0" w:color="161616"/>
            </w:tcBorders>
            <w:vAlign w:val="center"/>
          </w:tcPr>
          <w:p w14:paraId="4E3D4111" w14:textId="77777777" w:rsidR="0062576E" w:rsidRDefault="0062576E" w:rsidP="00201B02">
            <w:pPr>
              <w:spacing w:beforeLines="4" w:before="9" w:afterLines="4" w:after="9" w:line="240" w:lineRule="auto"/>
              <w:ind w:left="57" w:right="57"/>
              <w:rPr>
                <w:rFonts w:ascii="Calibri" w:hAnsi="Calibri" w:cs="Calibri"/>
                <w:color w:val="000000"/>
                <w:sz w:val="19"/>
                <w:szCs w:val="19"/>
              </w:rPr>
            </w:pPr>
            <w:r>
              <w:rPr>
                <w:rFonts w:ascii="Calibri" w:hAnsi="Calibri" w:cs="Calibri"/>
                <w:color w:val="000000"/>
                <w:sz w:val="19"/>
                <w:szCs w:val="19"/>
              </w:rPr>
              <w:t xml:space="preserve">Vukovina, </w:t>
            </w:r>
          </w:p>
          <w:p w14:paraId="1EF5FE26" w14:textId="77777777" w:rsidR="0062576E" w:rsidRDefault="0062576E" w:rsidP="00201B02">
            <w:pPr>
              <w:spacing w:beforeLines="4" w:before="9" w:afterLines="4" w:after="9" w:line="240" w:lineRule="auto"/>
              <w:ind w:left="57" w:right="57"/>
              <w:rPr>
                <w:rFonts w:ascii="Calibri" w:hAnsi="Calibri" w:cs="Calibri"/>
                <w:color w:val="000000"/>
                <w:sz w:val="19"/>
                <w:szCs w:val="19"/>
              </w:rPr>
            </w:pPr>
            <w:r>
              <w:rPr>
                <w:rFonts w:ascii="Calibri" w:hAnsi="Calibri" w:cs="Calibri"/>
                <w:color w:val="000000"/>
                <w:sz w:val="19"/>
                <w:szCs w:val="19"/>
              </w:rPr>
              <w:t xml:space="preserve">Stara cesta 1 </w:t>
            </w:r>
          </w:p>
        </w:tc>
        <w:tc>
          <w:tcPr>
            <w:tcW w:w="1417" w:type="dxa"/>
            <w:tcBorders>
              <w:top w:val="single" w:sz="4" w:space="0" w:color="161616"/>
              <w:left w:val="single" w:sz="4" w:space="0" w:color="161616"/>
              <w:bottom w:val="single" w:sz="4" w:space="0" w:color="161616"/>
              <w:right w:val="single" w:sz="4" w:space="0" w:color="161616"/>
            </w:tcBorders>
            <w:vAlign w:val="center"/>
          </w:tcPr>
          <w:p w14:paraId="5E23AA88" w14:textId="77777777" w:rsidR="0062576E" w:rsidRDefault="0062576E" w:rsidP="00201B02">
            <w:pPr>
              <w:spacing w:beforeLines="4" w:before="9" w:afterLines="4" w:after="9" w:line="240" w:lineRule="auto"/>
              <w:ind w:left="57" w:right="57"/>
              <w:rPr>
                <w:rFonts w:ascii="Calibri" w:hAnsi="Calibri" w:cs="Calibri"/>
                <w:color w:val="000000"/>
                <w:sz w:val="19"/>
                <w:szCs w:val="19"/>
              </w:rPr>
            </w:pPr>
            <w:r>
              <w:rPr>
                <w:rFonts w:ascii="Calibri" w:hAnsi="Calibri" w:cs="Calibri"/>
                <w:color w:val="000000"/>
                <w:sz w:val="19"/>
                <w:szCs w:val="19"/>
              </w:rPr>
              <w:t>Nepokretna</w:t>
            </w:r>
          </w:p>
          <w:p w14:paraId="1951FC20" w14:textId="77777777" w:rsidR="0062576E" w:rsidRDefault="0062576E" w:rsidP="00201B02">
            <w:pPr>
              <w:spacing w:beforeLines="4" w:before="9" w:afterLines="4" w:after="9" w:line="240" w:lineRule="auto"/>
              <w:ind w:left="57" w:right="57"/>
              <w:rPr>
                <w:rFonts w:ascii="Calibri" w:hAnsi="Calibri" w:cs="Calibri"/>
                <w:color w:val="000000"/>
                <w:sz w:val="19"/>
                <w:szCs w:val="19"/>
              </w:rPr>
            </w:pPr>
            <w:r>
              <w:rPr>
                <w:rFonts w:ascii="Calibri" w:hAnsi="Calibri" w:cs="Calibri"/>
                <w:color w:val="000000"/>
                <w:sz w:val="19"/>
                <w:szCs w:val="19"/>
              </w:rPr>
              <w:t>pojedinačna</w:t>
            </w:r>
          </w:p>
        </w:tc>
        <w:tc>
          <w:tcPr>
            <w:tcW w:w="1701" w:type="dxa"/>
            <w:tcBorders>
              <w:top w:val="single" w:sz="4" w:space="0" w:color="161616"/>
              <w:left w:val="single" w:sz="4" w:space="0" w:color="161616"/>
              <w:bottom w:val="single" w:sz="4" w:space="0" w:color="161616"/>
              <w:right w:val="single" w:sz="4" w:space="0" w:color="161616"/>
            </w:tcBorders>
            <w:vAlign w:val="center"/>
          </w:tcPr>
          <w:p w14:paraId="79420D7F" w14:textId="77777777" w:rsidR="0062576E" w:rsidRPr="0060220E" w:rsidRDefault="0062576E" w:rsidP="00201B02">
            <w:pPr>
              <w:spacing w:beforeLines="4" w:before="9" w:afterLines="4" w:after="9" w:line="240" w:lineRule="auto"/>
              <w:ind w:left="57" w:right="57"/>
              <w:rPr>
                <w:rFonts w:ascii="Calibri" w:hAnsi="Calibri" w:cs="Calibri"/>
                <w:color w:val="000000"/>
                <w:sz w:val="19"/>
                <w:szCs w:val="19"/>
              </w:rPr>
            </w:pPr>
            <w:r w:rsidRPr="0060220E">
              <w:rPr>
                <w:rFonts w:ascii="Calibri" w:hAnsi="Calibri" w:cs="Calibri"/>
                <w:color w:val="000000"/>
                <w:sz w:val="19"/>
                <w:szCs w:val="19"/>
              </w:rPr>
              <w:t>Zaštićeno</w:t>
            </w:r>
          </w:p>
          <w:p w14:paraId="760CB1FA" w14:textId="77777777" w:rsidR="0062576E" w:rsidRPr="0060220E" w:rsidRDefault="0062576E" w:rsidP="00201B02">
            <w:pPr>
              <w:spacing w:beforeLines="4" w:before="9" w:afterLines="4" w:after="9" w:line="240" w:lineRule="auto"/>
              <w:ind w:left="57" w:right="57"/>
              <w:rPr>
                <w:rFonts w:ascii="Calibri" w:hAnsi="Calibri" w:cs="Calibri"/>
                <w:color w:val="000000"/>
                <w:sz w:val="19"/>
                <w:szCs w:val="19"/>
              </w:rPr>
            </w:pPr>
            <w:r w:rsidRPr="0060220E">
              <w:rPr>
                <w:rFonts w:ascii="Calibri" w:hAnsi="Calibri" w:cs="Calibri"/>
                <w:color w:val="000000"/>
                <w:sz w:val="19"/>
                <w:szCs w:val="19"/>
              </w:rPr>
              <w:t>kulturno dobro</w:t>
            </w:r>
          </w:p>
        </w:tc>
      </w:tr>
      <w:tr w:rsidR="0062576E" w14:paraId="58E81F37" w14:textId="77777777" w:rsidTr="00201B02">
        <w:trPr>
          <w:trHeight w:val="454"/>
        </w:trPr>
        <w:tc>
          <w:tcPr>
            <w:tcW w:w="567" w:type="dxa"/>
            <w:tcBorders>
              <w:top w:val="single" w:sz="4" w:space="0" w:color="161616"/>
              <w:left w:val="single" w:sz="4" w:space="0" w:color="161616"/>
              <w:bottom w:val="single" w:sz="4" w:space="0" w:color="161616"/>
              <w:right w:val="single" w:sz="4" w:space="0" w:color="161616"/>
            </w:tcBorders>
            <w:vAlign w:val="center"/>
          </w:tcPr>
          <w:p w14:paraId="1521896A" w14:textId="77777777" w:rsidR="0062576E" w:rsidRDefault="0062576E" w:rsidP="00201B02">
            <w:pPr>
              <w:spacing w:afterLines="20" w:after="48" w:line="240" w:lineRule="auto"/>
              <w:ind w:left="57" w:right="57"/>
              <w:jc w:val="center"/>
              <w:rPr>
                <w:rFonts w:ascii="Calibri" w:hAnsi="Calibri" w:cs="Calibri"/>
                <w:color w:val="000000"/>
                <w:sz w:val="19"/>
                <w:szCs w:val="19"/>
              </w:rPr>
            </w:pPr>
            <w:r>
              <w:rPr>
                <w:rFonts w:ascii="Calibri" w:hAnsi="Calibri" w:cs="Calibri"/>
                <w:color w:val="000000"/>
                <w:sz w:val="19"/>
                <w:szCs w:val="19"/>
              </w:rPr>
              <w:t>19</w:t>
            </w:r>
          </w:p>
        </w:tc>
        <w:tc>
          <w:tcPr>
            <w:tcW w:w="1266" w:type="dxa"/>
            <w:tcBorders>
              <w:top w:val="single" w:sz="4" w:space="0" w:color="161616"/>
              <w:left w:val="single" w:sz="4" w:space="0" w:color="161616"/>
              <w:bottom w:val="single" w:sz="4" w:space="0" w:color="161616"/>
              <w:right w:val="single" w:sz="4" w:space="0" w:color="161616"/>
            </w:tcBorders>
            <w:vAlign w:val="center"/>
          </w:tcPr>
          <w:p w14:paraId="42A17462" w14:textId="77777777" w:rsidR="0062576E" w:rsidRDefault="0062576E" w:rsidP="00201B02">
            <w:pPr>
              <w:spacing w:beforeLines="4" w:before="9" w:afterLines="4" w:after="9" w:line="240" w:lineRule="auto"/>
              <w:ind w:left="57" w:right="57"/>
              <w:jc w:val="center"/>
              <w:rPr>
                <w:rFonts w:ascii="Calibri" w:hAnsi="Calibri" w:cs="Calibri"/>
                <w:color w:val="000000"/>
                <w:sz w:val="19"/>
                <w:szCs w:val="19"/>
              </w:rPr>
            </w:pPr>
            <w:r>
              <w:rPr>
                <w:rFonts w:ascii="Calibri" w:hAnsi="Calibri" w:cs="Calibri"/>
                <w:color w:val="000000"/>
                <w:sz w:val="19"/>
                <w:szCs w:val="19"/>
              </w:rPr>
              <w:t>Z-5499</w:t>
            </w:r>
          </w:p>
        </w:tc>
        <w:tc>
          <w:tcPr>
            <w:tcW w:w="1985" w:type="dxa"/>
            <w:tcBorders>
              <w:top w:val="single" w:sz="4" w:space="0" w:color="161616"/>
              <w:left w:val="single" w:sz="4" w:space="0" w:color="161616"/>
              <w:bottom w:val="single" w:sz="4" w:space="0" w:color="161616"/>
              <w:right w:val="single" w:sz="4" w:space="0" w:color="161616"/>
            </w:tcBorders>
            <w:shd w:val="clear" w:color="auto" w:fill="F2F2F2" w:themeFill="background1" w:themeFillShade="F2"/>
            <w:vAlign w:val="center"/>
          </w:tcPr>
          <w:p w14:paraId="46FABB61" w14:textId="77777777" w:rsidR="0062576E" w:rsidRDefault="0062576E" w:rsidP="00201B02">
            <w:pPr>
              <w:spacing w:beforeLines="20" w:before="48" w:afterLines="20" w:after="48" w:line="240" w:lineRule="auto"/>
              <w:ind w:left="57" w:right="57"/>
              <w:rPr>
                <w:rFonts w:ascii="Calibri" w:hAnsi="Calibri" w:cs="Calibri"/>
                <w:color w:val="000000"/>
                <w:sz w:val="19"/>
                <w:szCs w:val="19"/>
              </w:rPr>
            </w:pPr>
            <w:hyperlink r:id="rId237" w:history="1">
              <w:r>
                <w:rPr>
                  <w:rFonts w:ascii="Calibri" w:hAnsi="Calibri" w:cs="Calibri"/>
                  <w:color w:val="000000"/>
                  <w:sz w:val="19"/>
                  <w:szCs w:val="19"/>
                </w:rPr>
                <w:t>Crkva Ranjenog Isusa</w:t>
              </w:r>
            </w:hyperlink>
          </w:p>
        </w:tc>
        <w:tc>
          <w:tcPr>
            <w:tcW w:w="2126" w:type="dxa"/>
            <w:tcBorders>
              <w:top w:val="single" w:sz="4" w:space="0" w:color="161616"/>
              <w:left w:val="single" w:sz="4" w:space="0" w:color="161616"/>
              <w:bottom w:val="single" w:sz="4" w:space="0" w:color="161616"/>
              <w:right w:val="single" w:sz="4" w:space="0" w:color="161616"/>
            </w:tcBorders>
            <w:vAlign w:val="center"/>
          </w:tcPr>
          <w:p w14:paraId="1BF341AC" w14:textId="77777777" w:rsidR="0062576E" w:rsidRDefault="0062576E" w:rsidP="00201B02">
            <w:pPr>
              <w:spacing w:beforeLines="4" w:before="9" w:afterLines="4" w:after="9" w:line="240" w:lineRule="auto"/>
              <w:ind w:left="57" w:right="57"/>
              <w:rPr>
                <w:rFonts w:ascii="Calibri" w:hAnsi="Calibri" w:cs="Calibri"/>
                <w:color w:val="000000"/>
                <w:sz w:val="19"/>
                <w:szCs w:val="19"/>
              </w:rPr>
            </w:pPr>
            <w:r>
              <w:rPr>
                <w:rFonts w:ascii="Calibri" w:hAnsi="Calibri" w:cs="Calibri"/>
                <w:color w:val="000000"/>
                <w:sz w:val="19"/>
                <w:szCs w:val="19"/>
              </w:rPr>
              <w:t>Velika Gorica, Aerodromska ulica</w:t>
            </w:r>
          </w:p>
        </w:tc>
        <w:tc>
          <w:tcPr>
            <w:tcW w:w="1417" w:type="dxa"/>
            <w:tcBorders>
              <w:top w:val="single" w:sz="4" w:space="0" w:color="161616"/>
              <w:left w:val="single" w:sz="4" w:space="0" w:color="161616"/>
              <w:bottom w:val="single" w:sz="4" w:space="0" w:color="161616"/>
              <w:right w:val="single" w:sz="4" w:space="0" w:color="161616"/>
            </w:tcBorders>
            <w:vAlign w:val="center"/>
          </w:tcPr>
          <w:p w14:paraId="5E2B1742" w14:textId="77777777" w:rsidR="0062576E" w:rsidRDefault="0062576E" w:rsidP="00201B02">
            <w:pPr>
              <w:spacing w:beforeLines="4" w:before="9" w:afterLines="4" w:after="9" w:line="240" w:lineRule="auto"/>
              <w:ind w:left="57" w:right="57"/>
              <w:rPr>
                <w:rFonts w:ascii="Calibri" w:hAnsi="Calibri" w:cs="Calibri"/>
                <w:color w:val="000000"/>
                <w:sz w:val="19"/>
                <w:szCs w:val="19"/>
              </w:rPr>
            </w:pPr>
            <w:r>
              <w:rPr>
                <w:rFonts w:ascii="Calibri" w:hAnsi="Calibri" w:cs="Calibri"/>
                <w:color w:val="000000"/>
                <w:sz w:val="19"/>
                <w:szCs w:val="19"/>
              </w:rPr>
              <w:t>Nepokretna</w:t>
            </w:r>
          </w:p>
          <w:p w14:paraId="36282C86" w14:textId="77777777" w:rsidR="0062576E" w:rsidRDefault="0062576E" w:rsidP="00201B02">
            <w:pPr>
              <w:spacing w:beforeLines="4" w:before="9" w:afterLines="4" w:after="9" w:line="240" w:lineRule="auto"/>
              <w:ind w:left="57" w:right="57"/>
              <w:rPr>
                <w:rFonts w:ascii="Calibri" w:hAnsi="Calibri" w:cs="Calibri"/>
                <w:color w:val="000000"/>
                <w:sz w:val="19"/>
                <w:szCs w:val="19"/>
              </w:rPr>
            </w:pPr>
            <w:r>
              <w:rPr>
                <w:rFonts w:ascii="Calibri" w:hAnsi="Calibri" w:cs="Calibri"/>
                <w:color w:val="000000"/>
                <w:sz w:val="19"/>
                <w:szCs w:val="19"/>
              </w:rPr>
              <w:t>pojedinačna</w:t>
            </w:r>
          </w:p>
        </w:tc>
        <w:tc>
          <w:tcPr>
            <w:tcW w:w="1701" w:type="dxa"/>
            <w:tcBorders>
              <w:top w:val="single" w:sz="4" w:space="0" w:color="161616"/>
              <w:left w:val="single" w:sz="4" w:space="0" w:color="161616"/>
              <w:bottom w:val="single" w:sz="4" w:space="0" w:color="161616"/>
              <w:right w:val="single" w:sz="4" w:space="0" w:color="161616"/>
            </w:tcBorders>
            <w:vAlign w:val="center"/>
          </w:tcPr>
          <w:p w14:paraId="3E40D996" w14:textId="77777777" w:rsidR="0062576E" w:rsidRPr="0060220E" w:rsidRDefault="0062576E" w:rsidP="00201B02">
            <w:pPr>
              <w:spacing w:beforeLines="4" w:before="9" w:afterLines="4" w:after="9" w:line="240" w:lineRule="auto"/>
              <w:ind w:left="57" w:right="57"/>
              <w:rPr>
                <w:rFonts w:ascii="Calibri" w:hAnsi="Calibri" w:cs="Calibri"/>
                <w:color w:val="000000"/>
                <w:sz w:val="19"/>
                <w:szCs w:val="19"/>
              </w:rPr>
            </w:pPr>
            <w:r w:rsidRPr="0060220E">
              <w:rPr>
                <w:rFonts w:ascii="Calibri" w:hAnsi="Calibri" w:cs="Calibri"/>
                <w:color w:val="000000"/>
                <w:sz w:val="19"/>
                <w:szCs w:val="19"/>
              </w:rPr>
              <w:t>Zaštićeno kulturno dobro</w:t>
            </w:r>
          </w:p>
        </w:tc>
      </w:tr>
      <w:tr w:rsidR="0062576E" w14:paraId="5B1FB52F" w14:textId="77777777" w:rsidTr="00201B02">
        <w:trPr>
          <w:trHeight w:val="498"/>
        </w:trPr>
        <w:tc>
          <w:tcPr>
            <w:tcW w:w="567" w:type="dxa"/>
            <w:tcBorders>
              <w:top w:val="single" w:sz="4" w:space="0" w:color="161616"/>
              <w:left w:val="single" w:sz="4" w:space="0" w:color="161616"/>
              <w:bottom w:val="single" w:sz="4" w:space="0" w:color="161616"/>
              <w:right w:val="single" w:sz="4" w:space="0" w:color="161616"/>
            </w:tcBorders>
            <w:vAlign w:val="center"/>
          </w:tcPr>
          <w:p w14:paraId="5C026502" w14:textId="77777777" w:rsidR="0062576E" w:rsidRDefault="0062576E" w:rsidP="00201B02">
            <w:pPr>
              <w:spacing w:afterLines="20" w:after="48" w:line="240" w:lineRule="auto"/>
              <w:ind w:left="57" w:right="57"/>
              <w:jc w:val="center"/>
              <w:rPr>
                <w:rFonts w:ascii="Calibri" w:hAnsi="Calibri" w:cs="Calibri"/>
                <w:color w:val="000000"/>
                <w:sz w:val="19"/>
                <w:szCs w:val="19"/>
              </w:rPr>
            </w:pPr>
            <w:r>
              <w:rPr>
                <w:rFonts w:ascii="Calibri" w:hAnsi="Calibri" w:cs="Calibri"/>
                <w:color w:val="000000"/>
                <w:sz w:val="19"/>
                <w:szCs w:val="19"/>
              </w:rPr>
              <w:t>20</w:t>
            </w:r>
          </w:p>
        </w:tc>
        <w:tc>
          <w:tcPr>
            <w:tcW w:w="1266" w:type="dxa"/>
            <w:tcBorders>
              <w:top w:val="single" w:sz="4" w:space="0" w:color="161616"/>
              <w:left w:val="single" w:sz="4" w:space="0" w:color="161616"/>
              <w:bottom w:val="single" w:sz="4" w:space="0" w:color="161616"/>
              <w:right w:val="single" w:sz="4" w:space="0" w:color="161616"/>
            </w:tcBorders>
            <w:vAlign w:val="center"/>
          </w:tcPr>
          <w:p w14:paraId="62E9EA5F" w14:textId="77777777" w:rsidR="0062576E" w:rsidRDefault="0062576E" w:rsidP="00201B02">
            <w:pPr>
              <w:autoSpaceDE w:val="0"/>
              <w:autoSpaceDN w:val="0"/>
              <w:adjustRightInd w:val="0"/>
              <w:spacing w:after="0" w:line="240" w:lineRule="auto"/>
              <w:jc w:val="center"/>
              <w:rPr>
                <w:rFonts w:ascii="Calibri" w:hAnsi="Calibri" w:cs="Calibri"/>
                <w:color w:val="000000"/>
                <w:sz w:val="19"/>
                <w:szCs w:val="19"/>
              </w:rPr>
            </w:pPr>
            <w:r>
              <w:rPr>
                <w:rFonts w:ascii="Calibri" w:hAnsi="Calibri" w:cs="Calibri"/>
                <w:color w:val="000000"/>
                <w:sz w:val="19"/>
                <w:szCs w:val="19"/>
              </w:rPr>
              <w:t>Z-1722</w:t>
            </w:r>
          </w:p>
        </w:tc>
        <w:tc>
          <w:tcPr>
            <w:tcW w:w="1985" w:type="dxa"/>
            <w:tcBorders>
              <w:top w:val="single" w:sz="4" w:space="0" w:color="161616"/>
              <w:left w:val="single" w:sz="4" w:space="0" w:color="161616"/>
              <w:bottom w:val="single" w:sz="4" w:space="0" w:color="161616"/>
              <w:right w:val="single" w:sz="4" w:space="0" w:color="161616"/>
            </w:tcBorders>
            <w:shd w:val="clear" w:color="auto" w:fill="F2F2F2" w:themeFill="background1" w:themeFillShade="F2"/>
            <w:vAlign w:val="center"/>
          </w:tcPr>
          <w:p w14:paraId="42D126E3" w14:textId="77777777" w:rsidR="0062576E" w:rsidRDefault="0062576E" w:rsidP="00201B02">
            <w:pPr>
              <w:spacing w:afterLines="20" w:after="48" w:line="240" w:lineRule="auto"/>
              <w:ind w:left="57" w:right="57"/>
              <w:rPr>
                <w:rFonts w:ascii="Calibri" w:hAnsi="Calibri" w:cs="Calibri"/>
                <w:color w:val="000000"/>
                <w:sz w:val="19"/>
                <w:szCs w:val="19"/>
              </w:rPr>
            </w:pPr>
            <w:r>
              <w:rPr>
                <w:rFonts w:ascii="Calibri" w:hAnsi="Calibri" w:cs="Calibri"/>
                <w:color w:val="000000"/>
                <w:sz w:val="19"/>
                <w:szCs w:val="19"/>
              </w:rPr>
              <w:t>Stari grad Lukavec</w:t>
            </w:r>
          </w:p>
        </w:tc>
        <w:tc>
          <w:tcPr>
            <w:tcW w:w="2126" w:type="dxa"/>
            <w:tcBorders>
              <w:top w:val="single" w:sz="4" w:space="0" w:color="161616"/>
              <w:left w:val="single" w:sz="4" w:space="0" w:color="161616"/>
              <w:bottom w:val="single" w:sz="4" w:space="0" w:color="161616"/>
              <w:right w:val="single" w:sz="4" w:space="0" w:color="161616"/>
            </w:tcBorders>
            <w:vAlign w:val="center"/>
          </w:tcPr>
          <w:p w14:paraId="6CCDAD47" w14:textId="77777777" w:rsidR="0062576E" w:rsidRDefault="0062576E" w:rsidP="00201B02">
            <w:pPr>
              <w:spacing w:beforeLines="4" w:before="9" w:afterLines="4" w:after="9" w:line="240" w:lineRule="auto"/>
              <w:ind w:left="57" w:right="57"/>
              <w:rPr>
                <w:rFonts w:ascii="Calibri" w:hAnsi="Calibri" w:cs="Calibri"/>
                <w:color w:val="000000"/>
                <w:sz w:val="19"/>
                <w:szCs w:val="19"/>
              </w:rPr>
            </w:pPr>
            <w:r>
              <w:rPr>
                <w:rFonts w:ascii="Calibri" w:hAnsi="Calibri" w:cs="Calibri"/>
                <w:color w:val="000000"/>
                <w:sz w:val="19"/>
                <w:szCs w:val="19"/>
              </w:rPr>
              <w:t xml:space="preserve">Lukavec, </w:t>
            </w:r>
          </w:p>
          <w:p w14:paraId="297D5C54" w14:textId="77777777" w:rsidR="0062576E" w:rsidRDefault="0062576E" w:rsidP="00201B02">
            <w:pPr>
              <w:spacing w:beforeLines="4" w:before="9" w:afterLines="4" w:after="9" w:line="240" w:lineRule="auto"/>
              <w:ind w:left="57" w:right="57"/>
              <w:rPr>
                <w:rFonts w:ascii="Calibri" w:hAnsi="Calibri" w:cs="Calibri"/>
                <w:color w:val="000000"/>
                <w:sz w:val="19"/>
                <w:szCs w:val="19"/>
              </w:rPr>
            </w:pPr>
            <w:r>
              <w:rPr>
                <w:rFonts w:ascii="Calibri" w:hAnsi="Calibri" w:cs="Calibri"/>
                <w:color w:val="000000"/>
                <w:sz w:val="19"/>
                <w:szCs w:val="19"/>
              </w:rPr>
              <w:t>Lužec 7</w:t>
            </w:r>
          </w:p>
        </w:tc>
        <w:tc>
          <w:tcPr>
            <w:tcW w:w="1417" w:type="dxa"/>
            <w:tcBorders>
              <w:top w:val="single" w:sz="4" w:space="0" w:color="161616"/>
              <w:left w:val="single" w:sz="4" w:space="0" w:color="161616"/>
              <w:bottom w:val="single" w:sz="4" w:space="0" w:color="161616"/>
              <w:right w:val="single" w:sz="4" w:space="0" w:color="161616"/>
            </w:tcBorders>
            <w:vAlign w:val="center"/>
          </w:tcPr>
          <w:p w14:paraId="494BCCC5" w14:textId="77777777" w:rsidR="0062576E" w:rsidRDefault="0062576E" w:rsidP="00201B02">
            <w:pPr>
              <w:spacing w:beforeLines="4" w:before="9" w:afterLines="4" w:after="9" w:line="240" w:lineRule="auto"/>
              <w:ind w:left="57" w:right="57"/>
              <w:rPr>
                <w:rFonts w:ascii="Calibri" w:hAnsi="Calibri" w:cs="Calibri"/>
                <w:color w:val="000000"/>
                <w:sz w:val="19"/>
                <w:szCs w:val="19"/>
              </w:rPr>
            </w:pPr>
            <w:r>
              <w:rPr>
                <w:rFonts w:ascii="Calibri" w:hAnsi="Calibri" w:cs="Calibri"/>
                <w:color w:val="000000"/>
                <w:sz w:val="19"/>
                <w:szCs w:val="19"/>
              </w:rPr>
              <w:t>Nepokretna</w:t>
            </w:r>
          </w:p>
          <w:p w14:paraId="7BFB7BA0" w14:textId="77777777" w:rsidR="0062576E" w:rsidRDefault="0062576E" w:rsidP="00201B02">
            <w:pPr>
              <w:spacing w:beforeLines="4" w:before="9" w:afterLines="4" w:after="9" w:line="240" w:lineRule="auto"/>
              <w:ind w:left="57" w:right="57"/>
              <w:rPr>
                <w:rFonts w:ascii="Calibri" w:hAnsi="Calibri" w:cs="Calibri"/>
                <w:color w:val="000000"/>
                <w:sz w:val="19"/>
                <w:szCs w:val="19"/>
              </w:rPr>
            </w:pPr>
            <w:r>
              <w:rPr>
                <w:rFonts w:ascii="Calibri" w:hAnsi="Calibri" w:cs="Calibri"/>
                <w:color w:val="000000"/>
                <w:sz w:val="19"/>
                <w:szCs w:val="19"/>
              </w:rPr>
              <w:t>pojedinačna</w:t>
            </w:r>
          </w:p>
        </w:tc>
        <w:tc>
          <w:tcPr>
            <w:tcW w:w="1701" w:type="dxa"/>
            <w:tcBorders>
              <w:top w:val="single" w:sz="4" w:space="0" w:color="161616"/>
              <w:left w:val="single" w:sz="4" w:space="0" w:color="161616"/>
              <w:bottom w:val="single" w:sz="4" w:space="0" w:color="161616"/>
              <w:right w:val="single" w:sz="4" w:space="0" w:color="161616"/>
            </w:tcBorders>
            <w:vAlign w:val="center"/>
          </w:tcPr>
          <w:p w14:paraId="79C2B610" w14:textId="77777777" w:rsidR="0062576E" w:rsidRPr="0060220E" w:rsidRDefault="0062576E" w:rsidP="00201B02">
            <w:pPr>
              <w:spacing w:beforeLines="4" w:before="9" w:afterLines="4" w:after="9" w:line="240" w:lineRule="auto"/>
              <w:ind w:left="57" w:right="57"/>
              <w:rPr>
                <w:rFonts w:ascii="Calibri" w:hAnsi="Calibri" w:cs="Calibri"/>
                <w:color w:val="000000"/>
                <w:sz w:val="19"/>
                <w:szCs w:val="19"/>
              </w:rPr>
            </w:pPr>
            <w:r w:rsidRPr="0060220E">
              <w:rPr>
                <w:rFonts w:ascii="Calibri" w:hAnsi="Calibri" w:cs="Calibri"/>
                <w:color w:val="000000"/>
                <w:sz w:val="19"/>
                <w:szCs w:val="19"/>
              </w:rPr>
              <w:t>Zaštićeno</w:t>
            </w:r>
          </w:p>
          <w:p w14:paraId="3DCF7747" w14:textId="77777777" w:rsidR="0062576E" w:rsidRPr="0060220E" w:rsidRDefault="0062576E" w:rsidP="00201B02">
            <w:pPr>
              <w:spacing w:beforeLines="4" w:before="9" w:afterLines="4" w:after="9" w:line="240" w:lineRule="auto"/>
              <w:ind w:left="57" w:right="57"/>
              <w:rPr>
                <w:rFonts w:ascii="Calibri" w:hAnsi="Calibri" w:cs="Calibri"/>
                <w:color w:val="000000"/>
                <w:sz w:val="19"/>
                <w:szCs w:val="19"/>
              </w:rPr>
            </w:pPr>
            <w:r w:rsidRPr="0060220E">
              <w:rPr>
                <w:rFonts w:ascii="Calibri" w:hAnsi="Calibri" w:cs="Calibri"/>
                <w:color w:val="000000"/>
                <w:sz w:val="19"/>
                <w:szCs w:val="19"/>
              </w:rPr>
              <w:t>kulturno dobro</w:t>
            </w:r>
          </w:p>
        </w:tc>
      </w:tr>
      <w:tr w:rsidR="0062576E" w14:paraId="3BDDCD00" w14:textId="77777777" w:rsidTr="00201B02">
        <w:trPr>
          <w:trHeight w:val="454"/>
        </w:trPr>
        <w:tc>
          <w:tcPr>
            <w:tcW w:w="567" w:type="dxa"/>
            <w:tcBorders>
              <w:top w:val="single" w:sz="4" w:space="0" w:color="161616"/>
              <w:left w:val="single" w:sz="4" w:space="0" w:color="161616"/>
              <w:bottom w:val="single" w:sz="4" w:space="0" w:color="161616"/>
              <w:right w:val="single" w:sz="4" w:space="0" w:color="161616"/>
            </w:tcBorders>
            <w:vAlign w:val="center"/>
          </w:tcPr>
          <w:p w14:paraId="6A76B678" w14:textId="77777777" w:rsidR="0062576E" w:rsidRDefault="0062576E" w:rsidP="00201B02">
            <w:pPr>
              <w:spacing w:afterLines="20" w:after="48" w:line="240" w:lineRule="auto"/>
              <w:ind w:left="57" w:right="57"/>
              <w:jc w:val="center"/>
              <w:rPr>
                <w:rFonts w:ascii="Calibri" w:hAnsi="Calibri" w:cs="Calibri"/>
                <w:color w:val="000000"/>
                <w:sz w:val="19"/>
                <w:szCs w:val="19"/>
              </w:rPr>
            </w:pPr>
            <w:r>
              <w:rPr>
                <w:rFonts w:ascii="Calibri" w:hAnsi="Calibri" w:cs="Calibri"/>
                <w:color w:val="000000"/>
                <w:sz w:val="19"/>
                <w:szCs w:val="19"/>
              </w:rPr>
              <w:t>21</w:t>
            </w:r>
          </w:p>
        </w:tc>
        <w:tc>
          <w:tcPr>
            <w:tcW w:w="1266" w:type="dxa"/>
            <w:tcBorders>
              <w:top w:val="single" w:sz="4" w:space="0" w:color="161616"/>
              <w:left w:val="single" w:sz="4" w:space="0" w:color="161616"/>
              <w:bottom w:val="single" w:sz="4" w:space="0" w:color="161616"/>
              <w:right w:val="single" w:sz="4" w:space="0" w:color="161616"/>
            </w:tcBorders>
            <w:vAlign w:val="center"/>
          </w:tcPr>
          <w:p w14:paraId="67431719" w14:textId="77777777" w:rsidR="0062576E" w:rsidRDefault="0062576E" w:rsidP="00201B02">
            <w:pPr>
              <w:autoSpaceDE w:val="0"/>
              <w:autoSpaceDN w:val="0"/>
              <w:adjustRightInd w:val="0"/>
              <w:spacing w:after="0" w:line="240" w:lineRule="auto"/>
              <w:jc w:val="center"/>
              <w:rPr>
                <w:rFonts w:ascii="Calibri" w:hAnsi="Calibri" w:cs="Calibri"/>
                <w:color w:val="000000"/>
                <w:sz w:val="19"/>
                <w:szCs w:val="19"/>
              </w:rPr>
            </w:pPr>
            <w:r>
              <w:rPr>
                <w:rFonts w:ascii="Calibri" w:hAnsi="Calibri" w:cs="Calibri"/>
                <w:color w:val="000000"/>
                <w:sz w:val="19"/>
                <w:szCs w:val="19"/>
              </w:rPr>
              <w:t>Z-1894</w:t>
            </w:r>
          </w:p>
        </w:tc>
        <w:tc>
          <w:tcPr>
            <w:tcW w:w="1985" w:type="dxa"/>
            <w:tcBorders>
              <w:top w:val="single" w:sz="4" w:space="0" w:color="161616"/>
              <w:left w:val="single" w:sz="4" w:space="0" w:color="161616"/>
              <w:bottom w:val="single" w:sz="4" w:space="0" w:color="161616"/>
              <w:right w:val="single" w:sz="4" w:space="0" w:color="161616"/>
            </w:tcBorders>
            <w:shd w:val="clear" w:color="auto" w:fill="F2F2F2" w:themeFill="background1" w:themeFillShade="F2"/>
            <w:vAlign w:val="center"/>
          </w:tcPr>
          <w:p w14:paraId="13D9FD71" w14:textId="77777777" w:rsidR="0062576E" w:rsidRDefault="0062576E" w:rsidP="00201B02">
            <w:pPr>
              <w:spacing w:afterLines="20" w:after="48" w:line="240" w:lineRule="auto"/>
              <w:ind w:left="57" w:right="57"/>
              <w:rPr>
                <w:rFonts w:ascii="Calibri" w:hAnsi="Calibri" w:cs="Calibri"/>
                <w:color w:val="000000"/>
                <w:sz w:val="19"/>
                <w:szCs w:val="19"/>
              </w:rPr>
            </w:pPr>
            <w:r>
              <w:rPr>
                <w:rFonts w:ascii="Calibri" w:hAnsi="Calibri" w:cs="Calibri"/>
                <w:color w:val="000000"/>
                <w:sz w:val="19"/>
                <w:szCs w:val="19"/>
              </w:rPr>
              <w:t>Kurija Bedeković</w:t>
            </w:r>
          </w:p>
        </w:tc>
        <w:tc>
          <w:tcPr>
            <w:tcW w:w="2126" w:type="dxa"/>
            <w:tcBorders>
              <w:top w:val="single" w:sz="4" w:space="0" w:color="161616"/>
              <w:left w:val="single" w:sz="4" w:space="0" w:color="161616"/>
              <w:bottom w:val="single" w:sz="4" w:space="0" w:color="161616"/>
              <w:right w:val="single" w:sz="4" w:space="0" w:color="161616"/>
            </w:tcBorders>
            <w:vAlign w:val="center"/>
          </w:tcPr>
          <w:p w14:paraId="2CDC85FC" w14:textId="77777777" w:rsidR="0062576E" w:rsidRDefault="0062576E" w:rsidP="00201B02">
            <w:pPr>
              <w:spacing w:beforeLines="4" w:before="9" w:afterLines="4" w:after="9" w:line="240" w:lineRule="auto"/>
              <w:ind w:left="57" w:right="57"/>
              <w:rPr>
                <w:rFonts w:ascii="Calibri" w:hAnsi="Calibri" w:cs="Calibri"/>
                <w:color w:val="000000"/>
                <w:sz w:val="19"/>
                <w:szCs w:val="19"/>
              </w:rPr>
            </w:pPr>
            <w:r>
              <w:rPr>
                <w:rFonts w:ascii="Calibri" w:hAnsi="Calibri" w:cs="Calibri"/>
                <w:color w:val="000000"/>
                <w:sz w:val="19"/>
                <w:szCs w:val="19"/>
              </w:rPr>
              <w:t xml:space="preserve">Donja Lomnica, </w:t>
            </w:r>
          </w:p>
          <w:p w14:paraId="230CD549" w14:textId="77777777" w:rsidR="0062576E" w:rsidRDefault="0062576E" w:rsidP="00201B02">
            <w:pPr>
              <w:spacing w:beforeLines="4" w:before="9" w:afterLines="4" w:after="9" w:line="240" w:lineRule="auto"/>
              <w:ind w:left="57" w:right="57"/>
              <w:rPr>
                <w:rFonts w:ascii="Calibri" w:hAnsi="Calibri" w:cs="Calibri"/>
                <w:color w:val="000000"/>
                <w:sz w:val="19"/>
                <w:szCs w:val="19"/>
              </w:rPr>
            </w:pPr>
            <w:r>
              <w:rPr>
                <w:rFonts w:ascii="Calibri" w:hAnsi="Calibri" w:cs="Calibri"/>
                <w:color w:val="000000"/>
                <w:sz w:val="19"/>
                <w:szCs w:val="19"/>
              </w:rPr>
              <w:t>Duga ulica 28</w:t>
            </w:r>
          </w:p>
        </w:tc>
        <w:tc>
          <w:tcPr>
            <w:tcW w:w="1417" w:type="dxa"/>
            <w:tcBorders>
              <w:top w:val="single" w:sz="4" w:space="0" w:color="161616"/>
              <w:left w:val="single" w:sz="4" w:space="0" w:color="161616"/>
              <w:bottom w:val="single" w:sz="4" w:space="0" w:color="161616"/>
              <w:right w:val="single" w:sz="4" w:space="0" w:color="161616"/>
            </w:tcBorders>
            <w:vAlign w:val="center"/>
          </w:tcPr>
          <w:p w14:paraId="3E5F28F6" w14:textId="77777777" w:rsidR="0062576E" w:rsidRDefault="0062576E" w:rsidP="00201B02">
            <w:pPr>
              <w:spacing w:beforeLines="4" w:before="9" w:afterLines="4" w:after="9" w:line="240" w:lineRule="auto"/>
              <w:ind w:left="57" w:right="57"/>
              <w:rPr>
                <w:rFonts w:ascii="Calibri" w:hAnsi="Calibri" w:cs="Calibri"/>
                <w:color w:val="000000"/>
                <w:sz w:val="19"/>
                <w:szCs w:val="19"/>
              </w:rPr>
            </w:pPr>
            <w:r>
              <w:rPr>
                <w:rFonts w:ascii="Calibri" w:hAnsi="Calibri" w:cs="Calibri"/>
                <w:color w:val="000000"/>
                <w:sz w:val="19"/>
                <w:szCs w:val="19"/>
              </w:rPr>
              <w:t>Nepokretna</w:t>
            </w:r>
          </w:p>
          <w:p w14:paraId="63B33E3B" w14:textId="77777777" w:rsidR="0062576E" w:rsidRDefault="0062576E" w:rsidP="00201B02">
            <w:pPr>
              <w:spacing w:beforeLines="4" w:before="9" w:afterLines="4" w:after="9" w:line="240" w:lineRule="auto"/>
              <w:ind w:left="57" w:right="57"/>
              <w:rPr>
                <w:rFonts w:ascii="Calibri" w:hAnsi="Calibri" w:cs="Calibri"/>
                <w:color w:val="000000"/>
                <w:sz w:val="19"/>
                <w:szCs w:val="19"/>
              </w:rPr>
            </w:pPr>
            <w:r>
              <w:rPr>
                <w:rFonts w:ascii="Calibri" w:hAnsi="Calibri" w:cs="Calibri"/>
                <w:color w:val="000000"/>
                <w:sz w:val="19"/>
                <w:szCs w:val="19"/>
              </w:rPr>
              <w:t>pojedinačna</w:t>
            </w:r>
          </w:p>
        </w:tc>
        <w:tc>
          <w:tcPr>
            <w:tcW w:w="1701" w:type="dxa"/>
            <w:tcBorders>
              <w:top w:val="single" w:sz="4" w:space="0" w:color="161616"/>
              <w:left w:val="single" w:sz="4" w:space="0" w:color="161616"/>
              <w:bottom w:val="single" w:sz="4" w:space="0" w:color="161616"/>
              <w:right w:val="single" w:sz="4" w:space="0" w:color="161616"/>
            </w:tcBorders>
            <w:vAlign w:val="center"/>
          </w:tcPr>
          <w:p w14:paraId="6E67479B" w14:textId="77777777" w:rsidR="0062576E" w:rsidRPr="0060220E" w:rsidRDefault="0062576E" w:rsidP="00201B02">
            <w:pPr>
              <w:spacing w:beforeLines="4" w:before="9" w:afterLines="4" w:after="9" w:line="240" w:lineRule="auto"/>
              <w:ind w:left="57" w:right="57"/>
              <w:rPr>
                <w:rFonts w:ascii="Calibri" w:hAnsi="Calibri" w:cs="Calibri"/>
                <w:color w:val="000000"/>
                <w:sz w:val="19"/>
                <w:szCs w:val="19"/>
              </w:rPr>
            </w:pPr>
            <w:r w:rsidRPr="0060220E">
              <w:rPr>
                <w:rFonts w:ascii="Calibri" w:hAnsi="Calibri" w:cs="Calibri"/>
                <w:color w:val="000000"/>
                <w:sz w:val="19"/>
                <w:szCs w:val="19"/>
              </w:rPr>
              <w:t>Zaštićeno</w:t>
            </w:r>
          </w:p>
          <w:p w14:paraId="0B32EDE9" w14:textId="77777777" w:rsidR="0062576E" w:rsidRPr="0060220E" w:rsidRDefault="0062576E" w:rsidP="00201B02">
            <w:pPr>
              <w:spacing w:beforeLines="4" w:before="9" w:afterLines="4" w:after="9" w:line="240" w:lineRule="auto"/>
              <w:ind w:left="57" w:right="57"/>
              <w:rPr>
                <w:rFonts w:ascii="Calibri" w:hAnsi="Calibri" w:cs="Calibri"/>
                <w:color w:val="000000"/>
                <w:sz w:val="19"/>
                <w:szCs w:val="19"/>
              </w:rPr>
            </w:pPr>
            <w:r w:rsidRPr="0060220E">
              <w:rPr>
                <w:rFonts w:ascii="Calibri" w:hAnsi="Calibri" w:cs="Calibri"/>
                <w:color w:val="000000"/>
                <w:sz w:val="19"/>
                <w:szCs w:val="19"/>
              </w:rPr>
              <w:t>kulturno dobro</w:t>
            </w:r>
          </w:p>
        </w:tc>
      </w:tr>
      <w:tr w:rsidR="0062576E" w14:paraId="795F5957" w14:textId="77777777" w:rsidTr="00201B02">
        <w:trPr>
          <w:trHeight w:val="454"/>
        </w:trPr>
        <w:tc>
          <w:tcPr>
            <w:tcW w:w="567" w:type="dxa"/>
            <w:tcBorders>
              <w:top w:val="single" w:sz="4" w:space="0" w:color="161616"/>
              <w:left w:val="single" w:sz="4" w:space="0" w:color="161616"/>
              <w:bottom w:val="single" w:sz="4" w:space="0" w:color="161616"/>
              <w:right w:val="single" w:sz="4" w:space="0" w:color="161616"/>
            </w:tcBorders>
            <w:vAlign w:val="center"/>
          </w:tcPr>
          <w:p w14:paraId="470E4C2C" w14:textId="77777777" w:rsidR="0062576E" w:rsidRDefault="0062576E" w:rsidP="00201B02">
            <w:pPr>
              <w:spacing w:afterLines="20" w:after="48" w:line="240" w:lineRule="auto"/>
              <w:ind w:left="57" w:right="57"/>
              <w:jc w:val="center"/>
              <w:rPr>
                <w:rFonts w:ascii="Calibri" w:hAnsi="Calibri" w:cs="Calibri"/>
                <w:color w:val="000000"/>
                <w:sz w:val="19"/>
                <w:szCs w:val="19"/>
              </w:rPr>
            </w:pPr>
            <w:r>
              <w:rPr>
                <w:rFonts w:ascii="Calibri" w:hAnsi="Calibri" w:cs="Calibri"/>
                <w:color w:val="000000"/>
                <w:sz w:val="19"/>
                <w:szCs w:val="19"/>
              </w:rPr>
              <w:t>22</w:t>
            </w:r>
          </w:p>
        </w:tc>
        <w:tc>
          <w:tcPr>
            <w:tcW w:w="1266" w:type="dxa"/>
            <w:tcBorders>
              <w:top w:val="single" w:sz="4" w:space="0" w:color="161616"/>
              <w:left w:val="single" w:sz="4" w:space="0" w:color="161616"/>
              <w:bottom w:val="single" w:sz="4" w:space="0" w:color="161616"/>
              <w:right w:val="single" w:sz="4" w:space="0" w:color="161616"/>
            </w:tcBorders>
            <w:vAlign w:val="center"/>
          </w:tcPr>
          <w:p w14:paraId="0A8CFF4A" w14:textId="77777777" w:rsidR="0062576E" w:rsidRDefault="0062576E" w:rsidP="00201B02">
            <w:pPr>
              <w:autoSpaceDE w:val="0"/>
              <w:autoSpaceDN w:val="0"/>
              <w:adjustRightInd w:val="0"/>
              <w:spacing w:after="0" w:line="240" w:lineRule="auto"/>
              <w:jc w:val="center"/>
              <w:rPr>
                <w:rFonts w:ascii="Calibri" w:hAnsi="Calibri" w:cs="Calibri"/>
                <w:color w:val="000000"/>
                <w:sz w:val="19"/>
                <w:szCs w:val="19"/>
              </w:rPr>
            </w:pPr>
            <w:r>
              <w:rPr>
                <w:rFonts w:ascii="Calibri" w:hAnsi="Calibri" w:cs="Calibri"/>
                <w:color w:val="000000"/>
                <w:sz w:val="19"/>
                <w:szCs w:val="19"/>
              </w:rPr>
              <w:t>Z-2439</w:t>
            </w:r>
          </w:p>
        </w:tc>
        <w:tc>
          <w:tcPr>
            <w:tcW w:w="1985" w:type="dxa"/>
            <w:tcBorders>
              <w:top w:val="single" w:sz="4" w:space="0" w:color="161616"/>
              <w:left w:val="single" w:sz="4" w:space="0" w:color="161616"/>
              <w:bottom w:val="single" w:sz="4" w:space="0" w:color="161616"/>
              <w:right w:val="single" w:sz="4" w:space="0" w:color="161616"/>
            </w:tcBorders>
            <w:shd w:val="clear" w:color="auto" w:fill="F2F2F2" w:themeFill="background1" w:themeFillShade="F2"/>
            <w:vAlign w:val="center"/>
          </w:tcPr>
          <w:p w14:paraId="5E2A8269" w14:textId="77777777" w:rsidR="0062576E" w:rsidRDefault="0062576E" w:rsidP="00201B02">
            <w:pPr>
              <w:spacing w:afterLines="20" w:after="48" w:line="240" w:lineRule="auto"/>
              <w:ind w:left="57" w:right="57"/>
              <w:rPr>
                <w:rFonts w:ascii="Calibri" w:hAnsi="Calibri" w:cs="Calibri"/>
                <w:color w:val="000000"/>
                <w:sz w:val="19"/>
                <w:szCs w:val="19"/>
              </w:rPr>
            </w:pPr>
            <w:r>
              <w:rPr>
                <w:rFonts w:ascii="Calibri" w:hAnsi="Calibri" w:cs="Calibri"/>
                <w:color w:val="000000"/>
                <w:sz w:val="19"/>
                <w:szCs w:val="19"/>
              </w:rPr>
              <w:t>Crkva sv. Barbare</w:t>
            </w:r>
          </w:p>
        </w:tc>
        <w:tc>
          <w:tcPr>
            <w:tcW w:w="2126" w:type="dxa"/>
            <w:tcBorders>
              <w:top w:val="single" w:sz="4" w:space="0" w:color="161616"/>
              <w:left w:val="single" w:sz="4" w:space="0" w:color="161616"/>
              <w:bottom w:val="single" w:sz="4" w:space="0" w:color="161616"/>
              <w:right w:val="single" w:sz="4" w:space="0" w:color="161616"/>
            </w:tcBorders>
            <w:vAlign w:val="center"/>
          </w:tcPr>
          <w:p w14:paraId="1FD9EFC1" w14:textId="77777777" w:rsidR="0062576E" w:rsidRDefault="0062576E" w:rsidP="00201B02">
            <w:pPr>
              <w:spacing w:beforeLines="4" w:before="9" w:afterLines="4" w:after="9" w:line="240" w:lineRule="auto"/>
              <w:ind w:left="57" w:right="57"/>
              <w:rPr>
                <w:rFonts w:ascii="Calibri" w:hAnsi="Calibri" w:cs="Calibri"/>
                <w:color w:val="000000"/>
                <w:sz w:val="19"/>
                <w:szCs w:val="19"/>
              </w:rPr>
            </w:pPr>
            <w:r>
              <w:rPr>
                <w:rFonts w:ascii="Calibri" w:hAnsi="Calibri" w:cs="Calibri"/>
                <w:color w:val="000000"/>
                <w:sz w:val="19"/>
                <w:szCs w:val="19"/>
              </w:rPr>
              <w:t xml:space="preserve">Velika Mlaka, </w:t>
            </w:r>
          </w:p>
          <w:p w14:paraId="06CF9163" w14:textId="77777777" w:rsidR="0062576E" w:rsidRDefault="0062576E" w:rsidP="00201B02">
            <w:pPr>
              <w:spacing w:beforeLines="4" w:before="9" w:afterLines="4" w:after="9" w:line="240" w:lineRule="auto"/>
              <w:ind w:left="57" w:right="57"/>
              <w:rPr>
                <w:rFonts w:ascii="Calibri" w:hAnsi="Calibri" w:cs="Calibri"/>
                <w:color w:val="000000"/>
                <w:sz w:val="19"/>
                <w:szCs w:val="19"/>
              </w:rPr>
            </w:pPr>
            <w:r>
              <w:rPr>
                <w:rFonts w:ascii="Calibri" w:hAnsi="Calibri" w:cs="Calibri"/>
                <w:color w:val="000000"/>
                <w:sz w:val="19"/>
                <w:szCs w:val="19"/>
              </w:rPr>
              <w:t>Školska ulica 33</w:t>
            </w:r>
          </w:p>
        </w:tc>
        <w:tc>
          <w:tcPr>
            <w:tcW w:w="1417" w:type="dxa"/>
            <w:tcBorders>
              <w:top w:val="single" w:sz="4" w:space="0" w:color="161616"/>
              <w:left w:val="single" w:sz="4" w:space="0" w:color="161616"/>
              <w:bottom w:val="single" w:sz="4" w:space="0" w:color="161616"/>
              <w:right w:val="single" w:sz="4" w:space="0" w:color="161616"/>
            </w:tcBorders>
            <w:vAlign w:val="center"/>
          </w:tcPr>
          <w:p w14:paraId="6409475F" w14:textId="77777777" w:rsidR="0062576E" w:rsidRDefault="0062576E" w:rsidP="00201B02">
            <w:pPr>
              <w:spacing w:beforeLines="4" w:before="9" w:afterLines="4" w:after="9" w:line="240" w:lineRule="auto"/>
              <w:ind w:left="57" w:right="57"/>
              <w:rPr>
                <w:rFonts w:ascii="Calibri" w:hAnsi="Calibri" w:cs="Calibri"/>
                <w:color w:val="000000"/>
                <w:sz w:val="19"/>
                <w:szCs w:val="19"/>
              </w:rPr>
            </w:pPr>
            <w:r>
              <w:rPr>
                <w:rFonts w:ascii="Calibri" w:hAnsi="Calibri" w:cs="Calibri"/>
                <w:color w:val="000000"/>
                <w:sz w:val="19"/>
                <w:szCs w:val="19"/>
              </w:rPr>
              <w:t>Nepokretna</w:t>
            </w:r>
          </w:p>
          <w:p w14:paraId="5304017E" w14:textId="77777777" w:rsidR="0062576E" w:rsidRDefault="0062576E" w:rsidP="00201B02">
            <w:pPr>
              <w:spacing w:beforeLines="4" w:before="9" w:afterLines="4" w:after="9" w:line="240" w:lineRule="auto"/>
              <w:ind w:left="57" w:right="57"/>
              <w:rPr>
                <w:rFonts w:ascii="Calibri" w:hAnsi="Calibri" w:cs="Calibri"/>
                <w:color w:val="000000"/>
                <w:sz w:val="19"/>
                <w:szCs w:val="19"/>
              </w:rPr>
            </w:pPr>
            <w:r>
              <w:rPr>
                <w:rFonts w:ascii="Calibri" w:hAnsi="Calibri" w:cs="Calibri"/>
                <w:color w:val="000000"/>
                <w:sz w:val="19"/>
                <w:szCs w:val="19"/>
              </w:rPr>
              <w:t>pojedinačna</w:t>
            </w:r>
          </w:p>
        </w:tc>
        <w:tc>
          <w:tcPr>
            <w:tcW w:w="1701" w:type="dxa"/>
            <w:tcBorders>
              <w:top w:val="single" w:sz="4" w:space="0" w:color="161616"/>
              <w:left w:val="single" w:sz="4" w:space="0" w:color="161616"/>
              <w:bottom w:val="single" w:sz="4" w:space="0" w:color="161616"/>
              <w:right w:val="single" w:sz="4" w:space="0" w:color="161616"/>
            </w:tcBorders>
            <w:vAlign w:val="center"/>
          </w:tcPr>
          <w:p w14:paraId="5BBA33E3" w14:textId="77777777" w:rsidR="0062576E" w:rsidRPr="0060220E" w:rsidRDefault="0062576E" w:rsidP="00201B02">
            <w:pPr>
              <w:spacing w:beforeLines="4" w:before="9" w:afterLines="4" w:after="9" w:line="240" w:lineRule="auto"/>
              <w:ind w:left="57" w:right="57"/>
              <w:rPr>
                <w:rFonts w:ascii="Calibri" w:hAnsi="Calibri" w:cs="Calibri"/>
                <w:color w:val="000000"/>
                <w:sz w:val="19"/>
                <w:szCs w:val="19"/>
              </w:rPr>
            </w:pPr>
            <w:r w:rsidRPr="0060220E">
              <w:rPr>
                <w:rFonts w:ascii="Calibri" w:hAnsi="Calibri" w:cs="Calibri"/>
                <w:color w:val="000000"/>
                <w:sz w:val="19"/>
                <w:szCs w:val="19"/>
              </w:rPr>
              <w:t>Zaštićeno</w:t>
            </w:r>
          </w:p>
          <w:p w14:paraId="116561A3" w14:textId="77777777" w:rsidR="0062576E" w:rsidRPr="0060220E" w:rsidRDefault="0062576E" w:rsidP="00201B02">
            <w:pPr>
              <w:spacing w:beforeLines="4" w:before="9" w:afterLines="4" w:after="9" w:line="240" w:lineRule="auto"/>
              <w:ind w:left="57" w:right="57"/>
              <w:rPr>
                <w:rFonts w:ascii="Calibri" w:hAnsi="Calibri" w:cs="Calibri"/>
                <w:color w:val="000000"/>
                <w:sz w:val="19"/>
                <w:szCs w:val="19"/>
              </w:rPr>
            </w:pPr>
            <w:r w:rsidRPr="0060220E">
              <w:rPr>
                <w:rFonts w:ascii="Calibri" w:hAnsi="Calibri" w:cs="Calibri"/>
                <w:color w:val="000000"/>
                <w:sz w:val="19"/>
                <w:szCs w:val="19"/>
              </w:rPr>
              <w:t>kulturno dobro</w:t>
            </w:r>
          </w:p>
        </w:tc>
      </w:tr>
      <w:tr w:rsidR="0062576E" w14:paraId="398BD3FC" w14:textId="77777777" w:rsidTr="00201B02">
        <w:trPr>
          <w:trHeight w:val="454"/>
        </w:trPr>
        <w:tc>
          <w:tcPr>
            <w:tcW w:w="567" w:type="dxa"/>
            <w:tcBorders>
              <w:top w:val="single" w:sz="4" w:space="0" w:color="161616"/>
              <w:left w:val="single" w:sz="4" w:space="0" w:color="161616"/>
              <w:bottom w:val="single" w:sz="4" w:space="0" w:color="161616"/>
              <w:right w:val="single" w:sz="4" w:space="0" w:color="161616"/>
            </w:tcBorders>
            <w:vAlign w:val="center"/>
          </w:tcPr>
          <w:p w14:paraId="59F36879" w14:textId="77777777" w:rsidR="0062576E" w:rsidRDefault="0062576E" w:rsidP="00201B02">
            <w:pPr>
              <w:spacing w:afterLines="20" w:after="48" w:line="240" w:lineRule="auto"/>
              <w:ind w:left="57" w:right="57"/>
              <w:jc w:val="center"/>
              <w:rPr>
                <w:rFonts w:ascii="Calibri" w:hAnsi="Calibri" w:cs="Calibri"/>
                <w:color w:val="000000"/>
                <w:sz w:val="19"/>
                <w:szCs w:val="19"/>
              </w:rPr>
            </w:pPr>
            <w:r>
              <w:rPr>
                <w:rFonts w:ascii="Calibri" w:hAnsi="Calibri" w:cs="Calibri"/>
                <w:color w:val="000000"/>
                <w:sz w:val="19"/>
                <w:szCs w:val="19"/>
              </w:rPr>
              <w:t>23</w:t>
            </w:r>
          </w:p>
        </w:tc>
        <w:tc>
          <w:tcPr>
            <w:tcW w:w="1266" w:type="dxa"/>
            <w:tcBorders>
              <w:top w:val="single" w:sz="4" w:space="0" w:color="161616"/>
              <w:left w:val="single" w:sz="4" w:space="0" w:color="161616"/>
              <w:bottom w:val="single" w:sz="4" w:space="0" w:color="161616"/>
              <w:right w:val="single" w:sz="4" w:space="0" w:color="161616"/>
            </w:tcBorders>
            <w:vAlign w:val="center"/>
          </w:tcPr>
          <w:p w14:paraId="69FBCC30" w14:textId="77777777" w:rsidR="0062576E" w:rsidRDefault="0062576E" w:rsidP="00201B02">
            <w:pPr>
              <w:autoSpaceDE w:val="0"/>
              <w:autoSpaceDN w:val="0"/>
              <w:adjustRightInd w:val="0"/>
              <w:spacing w:after="0" w:line="240" w:lineRule="auto"/>
              <w:jc w:val="center"/>
              <w:rPr>
                <w:rFonts w:ascii="Calibri" w:hAnsi="Calibri" w:cs="Calibri"/>
                <w:color w:val="000000"/>
                <w:sz w:val="19"/>
                <w:szCs w:val="19"/>
              </w:rPr>
            </w:pPr>
            <w:r>
              <w:rPr>
                <w:rFonts w:ascii="Calibri" w:hAnsi="Calibri" w:cs="Calibri"/>
                <w:color w:val="000000"/>
                <w:sz w:val="19"/>
                <w:szCs w:val="19"/>
              </w:rPr>
              <w:t>Z-4246</w:t>
            </w:r>
          </w:p>
        </w:tc>
        <w:tc>
          <w:tcPr>
            <w:tcW w:w="1985" w:type="dxa"/>
            <w:tcBorders>
              <w:top w:val="single" w:sz="4" w:space="0" w:color="161616"/>
              <w:left w:val="single" w:sz="4" w:space="0" w:color="161616"/>
              <w:bottom w:val="single" w:sz="4" w:space="0" w:color="161616"/>
              <w:right w:val="single" w:sz="4" w:space="0" w:color="161616"/>
            </w:tcBorders>
            <w:shd w:val="clear" w:color="auto" w:fill="F2F2F2" w:themeFill="background1" w:themeFillShade="F2"/>
            <w:vAlign w:val="center"/>
          </w:tcPr>
          <w:p w14:paraId="7BD52C4B" w14:textId="77777777" w:rsidR="0062576E" w:rsidRDefault="0062576E" w:rsidP="00201B02">
            <w:pPr>
              <w:spacing w:afterLines="20" w:after="48" w:line="240" w:lineRule="auto"/>
              <w:ind w:left="57" w:right="57"/>
              <w:rPr>
                <w:rFonts w:ascii="Calibri" w:hAnsi="Calibri" w:cs="Calibri"/>
                <w:color w:val="000000"/>
                <w:sz w:val="19"/>
                <w:szCs w:val="19"/>
              </w:rPr>
            </w:pPr>
            <w:r>
              <w:rPr>
                <w:rFonts w:ascii="Calibri" w:hAnsi="Calibri" w:cs="Calibri"/>
                <w:color w:val="000000"/>
                <w:sz w:val="19"/>
                <w:szCs w:val="19"/>
              </w:rPr>
              <w:t>Kurija Alapić</w:t>
            </w:r>
          </w:p>
        </w:tc>
        <w:tc>
          <w:tcPr>
            <w:tcW w:w="2126" w:type="dxa"/>
            <w:tcBorders>
              <w:top w:val="single" w:sz="4" w:space="0" w:color="161616"/>
              <w:left w:val="single" w:sz="4" w:space="0" w:color="161616"/>
              <w:bottom w:val="single" w:sz="4" w:space="0" w:color="161616"/>
              <w:right w:val="single" w:sz="4" w:space="0" w:color="161616"/>
            </w:tcBorders>
            <w:vAlign w:val="center"/>
          </w:tcPr>
          <w:p w14:paraId="3C1137CD" w14:textId="77777777" w:rsidR="0062576E" w:rsidRDefault="0062576E" w:rsidP="00201B02">
            <w:pPr>
              <w:spacing w:beforeLines="4" w:before="9" w:afterLines="4" w:after="9" w:line="240" w:lineRule="auto"/>
              <w:ind w:left="57" w:right="57"/>
              <w:rPr>
                <w:rFonts w:ascii="Calibri" w:hAnsi="Calibri" w:cs="Calibri"/>
                <w:color w:val="000000"/>
                <w:sz w:val="19"/>
                <w:szCs w:val="19"/>
              </w:rPr>
            </w:pPr>
            <w:r>
              <w:rPr>
                <w:rFonts w:ascii="Calibri" w:hAnsi="Calibri" w:cs="Calibri"/>
                <w:color w:val="000000"/>
                <w:sz w:val="19"/>
                <w:szCs w:val="19"/>
              </w:rPr>
              <w:t>Vukovina, Ulica Juraja i</w:t>
            </w:r>
          </w:p>
          <w:p w14:paraId="7B96855E" w14:textId="77777777" w:rsidR="0062576E" w:rsidRDefault="0062576E" w:rsidP="00201B02">
            <w:pPr>
              <w:spacing w:beforeLines="4" w:before="9" w:afterLines="4" w:after="9" w:line="240" w:lineRule="auto"/>
              <w:ind w:left="57" w:right="57"/>
              <w:rPr>
                <w:rFonts w:ascii="Calibri" w:hAnsi="Calibri" w:cs="Calibri"/>
                <w:color w:val="000000"/>
                <w:sz w:val="19"/>
                <w:szCs w:val="19"/>
              </w:rPr>
            </w:pPr>
            <w:r>
              <w:rPr>
                <w:rFonts w:ascii="Calibri" w:hAnsi="Calibri" w:cs="Calibri"/>
                <w:color w:val="000000"/>
                <w:sz w:val="19"/>
                <w:szCs w:val="19"/>
              </w:rPr>
              <w:t>Vjekoslava Stančića 18</w:t>
            </w:r>
          </w:p>
        </w:tc>
        <w:tc>
          <w:tcPr>
            <w:tcW w:w="1417" w:type="dxa"/>
            <w:tcBorders>
              <w:top w:val="single" w:sz="4" w:space="0" w:color="161616"/>
              <w:left w:val="single" w:sz="4" w:space="0" w:color="161616"/>
              <w:bottom w:val="single" w:sz="4" w:space="0" w:color="161616"/>
              <w:right w:val="single" w:sz="4" w:space="0" w:color="161616"/>
            </w:tcBorders>
            <w:vAlign w:val="center"/>
          </w:tcPr>
          <w:p w14:paraId="58875571" w14:textId="77777777" w:rsidR="0062576E" w:rsidRDefault="0062576E" w:rsidP="00201B02">
            <w:pPr>
              <w:spacing w:beforeLines="4" w:before="9" w:afterLines="4" w:after="9" w:line="240" w:lineRule="auto"/>
              <w:ind w:left="57" w:right="57"/>
              <w:rPr>
                <w:rFonts w:ascii="Calibri" w:hAnsi="Calibri" w:cs="Calibri"/>
                <w:color w:val="000000"/>
                <w:sz w:val="19"/>
                <w:szCs w:val="19"/>
              </w:rPr>
            </w:pPr>
            <w:r>
              <w:rPr>
                <w:rFonts w:ascii="Calibri" w:hAnsi="Calibri" w:cs="Calibri"/>
                <w:color w:val="000000"/>
                <w:sz w:val="19"/>
                <w:szCs w:val="19"/>
              </w:rPr>
              <w:t>Nepokretna</w:t>
            </w:r>
          </w:p>
          <w:p w14:paraId="5AE5B846" w14:textId="77777777" w:rsidR="0062576E" w:rsidRDefault="0062576E" w:rsidP="00201B02">
            <w:pPr>
              <w:spacing w:beforeLines="4" w:before="9" w:afterLines="4" w:after="9" w:line="240" w:lineRule="auto"/>
              <w:ind w:left="57" w:right="57"/>
              <w:rPr>
                <w:rFonts w:ascii="Calibri" w:hAnsi="Calibri" w:cs="Calibri"/>
                <w:color w:val="000000"/>
                <w:sz w:val="19"/>
                <w:szCs w:val="19"/>
              </w:rPr>
            </w:pPr>
            <w:r>
              <w:rPr>
                <w:rFonts w:ascii="Calibri" w:hAnsi="Calibri" w:cs="Calibri"/>
                <w:color w:val="000000"/>
                <w:sz w:val="19"/>
                <w:szCs w:val="19"/>
              </w:rPr>
              <w:t>pojedinačna</w:t>
            </w:r>
          </w:p>
        </w:tc>
        <w:tc>
          <w:tcPr>
            <w:tcW w:w="1701" w:type="dxa"/>
            <w:tcBorders>
              <w:top w:val="single" w:sz="4" w:space="0" w:color="161616"/>
              <w:left w:val="single" w:sz="4" w:space="0" w:color="161616"/>
              <w:bottom w:val="single" w:sz="4" w:space="0" w:color="161616"/>
              <w:right w:val="single" w:sz="4" w:space="0" w:color="161616"/>
            </w:tcBorders>
            <w:vAlign w:val="center"/>
          </w:tcPr>
          <w:p w14:paraId="39DB48AC" w14:textId="77777777" w:rsidR="0062576E" w:rsidRPr="0060220E" w:rsidRDefault="0062576E" w:rsidP="00201B02">
            <w:pPr>
              <w:spacing w:beforeLines="4" w:before="9" w:afterLines="4" w:after="9" w:line="240" w:lineRule="auto"/>
              <w:ind w:left="57" w:right="57"/>
              <w:rPr>
                <w:rFonts w:ascii="Calibri" w:hAnsi="Calibri" w:cs="Calibri"/>
                <w:color w:val="000000"/>
                <w:sz w:val="19"/>
                <w:szCs w:val="19"/>
              </w:rPr>
            </w:pPr>
            <w:r w:rsidRPr="0060220E">
              <w:rPr>
                <w:rFonts w:ascii="Calibri" w:hAnsi="Calibri" w:cs="Calibri"/>
                <w:color w:val="000000"/>
                <w:sz w:val="19"/>
                <w:szCs w:val="19"/>
              </w:rPr>
              <w:t>Zaštićeno</w:t>
            </w:r>
          </w:p>
          <w:p w14:paraId="2C7FAFE6" w14:textId="77777777" w:rsidR="0062576E" w:rsidRPr="0060220E" w:rsidRDefault="0062576E" w:rsidP="00201B02">
            <w:pPr>
              <w:spacing w:beforeLines="4" w:before="9" w:afterLines="4" w:after="9" w:line="240" w:lineRule="auto"/>
              <w:ind w:left="57" w:right="57"/>
              <w:rPr>
                <w:rFonts w:ascii="Calibri" w:hAnsi="Calibri" w:cs="Calibri"/>
                <w:color w:val="000000"/>
                <w:sz w:val="19"/>
                <w:szCs w:val="19"/>
              </w:rPr>
            </w:pPr>
            <w:r w:rsidRPr="0060220E">
              <w:rPr>
                <w:rFonts w:ascii="Calibri" w:hAnsi="Calibri" w:cs="Calibri"/>
                <w:color w:val="000000"/>
                <w:sz w:val="19"/>
                <w:szCs w:val="19"/>
              </w:rPr>
              <w:t>kulturno dobro</w:t>
            </w:r>
          </w:p>
        </w:tc>
      </w:tr>
      <w:tr w:rsidR="0062576E" w14:paraId="60A5741C" w14:textId="77777777" w:rsidTr="00201B02">
        <w:trPr>
          <w:trHeight w:val="454"/>
        </w:trPr>
        <w:tc>
          <w:tcPr>
            <w:tcW w:w="567" w:type="dxa"/>
            <w:tcBorders>
              <w:top w:val="single" w:sz="4" w:space="0" w:color="161616"/>
              <w:left w:val="single" w:sz="4" w:space="0" w:color="161616"/>
              <w:bottom w:val="single" w:sz="4" w:space="0" w:color="161616"/>
              <w:right w:val="single" w:sz="4" w:space="0" w:color="161616"/>
            </w:tcBorders>
            <w:vAlign w:val="center"/>
          </w:tcPr>
          <w:p w14:paraId="445044B0" w14:textId="77777777" w:rsidR="0062576E" w:rsidRDefault="0062576E" w:rsidP="00201B02">
            <w:pPr>
              <w:spacing w:afterLines="20" w:after="48" w:line="240" w:lineRule="auto"/>
              <w:ind w:left="57" w:right="57"/>
              <w:jc w:val="center"/>
              <w:rPr>
                <w:rFonts w:ascii="Calibri" w:hAnsi="Calibri" w:cs="Calibri"/>
                <w:color w:val="000000"/>
                <w:sz w:val="19"/>
                <w:szCs w:val="19"/>
              </w:rPr>
            </w:pPr>
            <w:r>
              <w:rPr>
                <w:rFonts w:ascii="Calibri" w:hAnsi="Calibri" w:cs="Calibri"/>
                <w:color w:val="000000"/>
                <w:sz w:val="19"/>
                <w:szCs w:val="19"/>
              </w:rPr>
              <w:t>24</w:t>
            </w:r>
          </w:p>
        </w:tc>
        <w:tc>
          <w:tcPr>
            <w:tcW w:w="1266" w:type="dxa"/>
            <w:tcBorders>
              <w:top w:val="single" w:sz="4" w:space="0" w:color="161616"/>
              <w:left w:val="single" w:sz="4" w:space="0" w:color="161616"/>
              <w:bottom w:val="single" w:sz="4" w:space="0" w:color="161616"/>
              <w:right w:val="single" w:sz="4" w:space="0" w:color="161616"/>
            </w:tcBorders>
            <w:vAlign w:val="center"/>
          </w:tcPr>
          <w:p w14:paraId="5667DB1E" w14:textId="77777777" w:rsidR="0062576E" w:rsidRDefault="0062576E" w:rsidP="00201B02">
            <w:pPr>
              <w:spacing w:beforeLines="4" w:before="9" w:afterLines="4" w:after="9" w:line="240" w:lineRule="auto"/>
              <w:ind w:left="57" w:right="57"/>
              <w:jc w:val="center"/>
              <w:rPr>
                <w:rFonts w:ascii="Calibri" w:hAnsi="Calibri" w:cs="Calibri"/>
                <w:color w:val="000000"/>
                <w:sz w:val="19"/>
                <w:szCs w:val="19"/>
              </w:rPr>
            </w:pPr>
            <w:r>
              <w:rPr>
                <w:rFonts w:ascii="Calibri" w:hAnsi="Calibri" w:cs="Calibri"/>
                <w:color w:val="000000"/>
                <w:sz w:val="19"/>
                <w:szCs w:val="19"/>
              </w:rPr>
              <w:t>Z-4334</w:t>
            </w:r>
          </w:p>
        </w:tc>
        <w:tc>
          <w:tcPr>
            <w:tcW w:w="1985" w:type="dxa"/>
            <w:tcBorders>
              <w:top w:val="single" w:sz="4" w:space="0" w:color="161616"/>
              <w:left w:val="single" w:sz="4" w:space="0" w:color="161616"/>
              <w:bottom w:val="single" w:sz="4" w:space="0" w:color="161616"/>
              <w:right w:val="single" w:sz="4" w:space="0" w:color="161616"/>
            </w:tcBorders>
            <w:shd w:val="clear" w:color="auto" w:fill="F2F2F2" w:themeFill="background1" w:themeFillShade="F2"/>
            <w:vAlign w:val="center"/>
          </w:tcPr>
          <w:p w14:paraId="694DFD2A" w14:textId="77777777" w:rsidR="0062576E" w:rsidRDefault="0062576E" w:rsidP="00201B02">
            <w:pPr>
              <w:spacing w:beforeLines="20" w:before="48" w:afterLines="20" w:after="48" w:line="240" w:lineRule="auto"/>
              <w:ind w:left="57" w:right="57"/>
              <w:rPr>
                <w:rFonts w:ascii="Calibri" w:hAnsi="Calibri" w:cs="Calibri"/>
                <w:color w:val="000000"/>
                <w:sz w:val="19"/>
                <w:szCs w:val="19"/>
              </w:rPr>
            </w:pPr>
            <w:r>
              <w:rPr>
                <w:rFonts w:ascii="Calibri" w:hAnsi="Calibri" w:cs="Calibri"/>
                <w:color w:val="000000"/>
                <w:sz w:val="19"/>
                <w:szCs w:val="19"/>
              </w:rPr>
              <w:t>Zgrada Muzeja Turopolja</w:t>
            </w:r>
          </w:p>
        </w:tc>
        <w:tc>
          <w:tcPr>
            <w:tcW w:w="2126" w:type="dxa"/>
            <w:tcBorders>
              <w:top w:val="single" w:sz="4" w:space="0" w:color="161616"/>
              <w:left w:val="single" w:sz="4" w:space="0" w:color="161616"/>
              <w:bottom w:val="single" w:sz="4" w:space="0" w:color="161616"/>
              <w:right w:val="single" w:sz="4" w:space="0" w:color="161616"/>
            </w:tcBorders>
            <w:vAlign w:val="center"/>
          </w:tcPr>
          <w:p w14:paraId="6FF62A58" w14:textId="77777777" w:rsidR="0062576E" w:rsidRDefault="0062576E" w:rsidP="00201B02">
            <w:pPr>
              <w:spacing w:beforeLines="4" w:before="9" w:afterLines="4" w:after="9" w:line="240" w:lineRule="auto"/>
              <w:ind w:left="57" w:right="57"/>
              <w:rPr>
                <w:rFonts w:ascii="Calibri" w:hAnsi="Calibri" w:cs="Calibri"/>
                <w:color w:val="000000"/>
                <w:sz w:val="19"/>
                <w:szCs w:val="19"/>
              </w:rPr>
            </w:pPr>
            <w:r>
              <w:rPr>
                <w:rFonts w:ascii="Calibri" w:hAnsi="Calibri" w:cs="Calibri"/>
                <w:color w:val="000000"/>
                <w:sz w:val="19"/>
                <w:szCs w:val="19"/>
              </w:rPr>
              <w:t xml:space="preserve">Velika Gorica, </w:t>
            </w:r>
          </w:p>
          <w:p w14:paraId="51C355FF" w14:textId="77777777" w:rsidR="0062576E" w:rsidRDefault="0062576E" w:rsidP="00201B02">
            <w:pPr>
              <w:spacing w:beforeLines="4" w:before="9" w:afterLines="4" w:after="9" w:line="240" w:lineRule="auto"/>
              <w:ind w:left="57" w:right="57"/>
              <w:rPr>
                <w:rFonts w:ascii="Calibri" w:hAnsi="Calibri" w:cs="Calibri"/>
                <w:color w:val="000000"/>
                <w:sz w:val="19"/>
                <w:szCs w:val="19"/>
              </w:rPr>
            </w:pPr>
            <w:r>
              <w:rPr>
                <w:rFonts w:ascii="Calibri" w:hAnsi="Calibri" w:cs="Calibri"/>
                <w:color w:val="000000"/>
                <w:sz w:val="19"/>
                <w:szCs w:val="19"/>
              </w:rPr>
              <w:t>Trg kralja Tomislava 1</w:t>
            </w:r>
          </w:p>
        </w:tc>
        <w:tc>
          <w:tcPr>
            <w:tcW w:w="1417" w:type="dxa"/>
            <w:tcBorders>
              <w:top w:val="single" w:sz="4" w:space="0" w:color="161616"/>
              <w:left w:val="single" w:sz="4" w:space="0" w:color="161616"/>
              <w:bottom w:val="single" w:sz="4" w:space="0" w:color="161616"/>
              <w:right w:val="single" w:sz="4" w:space="0" w:color="161616"/>
            </w:tcBorders>
            <w:vAlign w:val="center"/>
          </w:tcPr>
          <w:p w14:paraId="4DC7045B" w14:textId="77777777" w:rsidR="0062576E" w:rsidRDefault="0062576E" w:rsidP="00201B02">
            <w:pPr>
              <w:spacing w:beforeLines="4" w:before="9" w:afterLines="4" w:after="9" w:line="240" w:lineRule="auto"/>
              <w:ind w:left="57" w:right="57"/>
              <w:rPr>
                <w:rFonts w:ascii="Calibri" w:hAnsi="Calibri" w:cs="Calibri"/>
                <w:color w:val="000000"/>
                <w:sz w:val="19"/>
                <w:szCs w:val="19"/>
              </w:rPr>
            </w:pPr>
            <w:r>
              <w:rPr>
                <w:rFonts w:ascii="Calibri" w:hAnsi="Calibri" w:cs="Calibri"/>
                <w:color w:val="000000"/>
                <w:sz w:val="19"/>
                <w:szCs w:val="19"/>
              </w:rPr>
              <w:t>Nepokretna pojedinačna</w:t>
            </w:r>
          </w:p>
        </w:tc>
        <w:tc>
          <w:tcPr>
            <w:tcW w:w="1701" w:type="dxa"/>
            <w:tcBorders>
              <w:top w:val="single" w:sz="4" w:space="0" w:color="161616"/>
              <w:left w:val="single" w:sz="4" w:space="0" w:color="161616"/>
              <w:bottom w:val="single" w:sz="4" w:space="0" w:color="161616"/>
              <w:right w:val="single" w:sz="4" w:space="0" w:color="161616"/>
            </w:tcBorders>
            <w:vAlign w:val="center"/>
          </w:tcPr>
          <w:p w14:paraId="66FF0666" w14:textId="77777777" w:rsidR="0062576E" w:rsidRPr="0060220E" w:rsidRDefault="0062576E" w:rsidP="00201B02">
            <w:pPr>
              <w:spacing w:beforeLines="4" w:before="9" w:afterLines="4" w:after="9" w:line="240" w:lineRule="auto"/>
              <w:ind w:left="57" w:right="57"/>
              <w:rPr>
                <w:rFonts w:ascii="Calibri" w:hAnsi="Calibri" w:cs="Calibri"/>
                <w:color w:val="000000"/>
                <w:sz w:val="19"/>
                <w:szCs w:val="19"/>
              </w:rPr>
            </w:pPr>
            <w:r w:rsidRPr="0060220E">
              <w:rPr>
                <w:rFonts w:ascii="Calibri" w:hAnsi="Calibri" w:cs="Calibri"/>
                <w:color w:val="000000"/>
                <w:sz w:val="19"/>
                <w:szCs w:val="19"/>
              </w:rPr>
              <w:t>Zaštićeno kulturno dobro</w:t>
            </w:r>
          </w:p>
        </w:tc>
      </w:tr>
      <w:tr w:rsidR="0062576E" w14:paraId="1F7840A7" w14:textId="77777777" w:rsidTr="00201B02">
        <w:trPr>
          <w:trHeight w:val="454"/>
        </w:trPr>
        <w:tc>
          <w:tcPr>
            <w:tcW w:w="567" w:type="dxa"/>
            <w:tcBorders>
              <w:top w:val="single" w:sz="4" w:space="0" w:color="161616"/>
              <w:left w:val="single" w:sz="4" w:space="0" w:color="161616"/>
              <w:bottom w:val="single" w:sz="4" w:space="0" w:color="161616"/>
              <w:right w:val="single" w:sz="4" w:space="0" w:color="161616"/>
            </w:tcBorders>
            <w:vAlign w:val="center"/>
          </w:tcPr>
          <w:p w14:paraId="46643614" w14:textId="77777777" w:rsidR="0062576E" w:rsidRDefault="0062576E" w:rsidP="00201B02">
            <w:pPr>
              <w:spacing w:afterLines="20" w:after="48" w:line="240" w:lineRule="auto"/>
              <w:ind w:left="57" w:right="57"/>
              <w:jc w:val="center"/>
              <w:rPr>
                <w:rFonts w:ascii="Calibri" w:hAnsi="Calibri" w:cs="Calibri"/>
                <w:color w:val="000000"/>
                <w:sz w:val="19"/>
                <w:szCs w:val="19"/>
              </w:rPr>
            </w:pPr>
            <w:r>
              <w:rPr>
                <w:rFonts w:ascii="Calibri" w:hAnsi="Calibri" w:cs="Calibri"/>
                <w:color w:val="000000"/>
                <w:sz w:val="19"/>
                <w:szCs w:val="19"/>
              </w:rPr>
              <w:t>25</w:t>
            </w:r>
          </w:p>
        </w:tc>
        <w:tc>
          <w:tcPr>
            <w:tcW w:w="1266" w:type="dxa"/>
            <w:tcBorders>
              <w:top w:val="single" w:sz="4" w:space="0" w:color="161616"/>
              <w:left w:val="single" w:sz="4" w:space="0" w:color="161616"/>
              <w:bottom w:val="single" w:sz="4" w:space="0" w:color="161616"/>
              <w:right w:val="single" w:sz="4" w:space="0" w:color="161616"/>
            </w:tcBorders>
            <w:vAlign w:val="center"/>
          </w:tcPr>
          <w:p w14:paraId="0D7B8A4A" w14:textId="77777777" w:rsidR="0062576E" w:rsidRDefault="0062576E" w:rsidP="00201B02">
            <w:pPr>
              <w:autoSpaceDE w:val="0"/>
              <w:autoSpaceDN w:val="0"/>
              <w:adjustRightInd w:val="0"/>
              <w:spacing w:after="0" w:line="240" w:lineRule="auto"/>
              <w:jc w:val="center"/>
              <w:rPr>
                <w:rFonts w:ascii="Calibri" w:hAnsi="Calibri" w:cs="Calibri"/>
                <w:color w:val="000000"/>
                <w:sz w:val="19"/>
                <w:szCs w:val="19"/>
              </w:rPr>
            </w:pPr>
            <w:r>
              <w:rPr>
                <w:rFonts w:ascii="Calibri" w:hAnsi="Calibri" w:cs="Calibri"/>
                <w:color w:val="000000"/>
                <w:sz w:val="19"/>
                <w:szCs w:val="19"/>
              </w:rPr>
              <w:t>Z-5336</w:t>
            </w:r>
          </w:p>
        </w:tc>
        <w:tc>
          <w:tcPr>
            <w:tcW w:w="1985" w:type="dxa"/>
            <w:tcBorders>
              <w:top w:val="single" w:sz="4" w:space="0" w:color="161616"/>
              <w:left w:val="single" w:sz="4" w:space="0" w:color="161616"/>
              <w:bottom w:val="single" w:sz="4" w:space="0" w:color="161616"/>
              <w:right w:val="single" w:sz="4" w:space="0" w:color="161616"/>
            </w:tcBorders>
            <w:shd w:val="clear" w:color="auto" w:fill="F2F2F2" w:themeFill="background1" w:themeFillShade="F2"/>
            <w:vAlign w:val="center"/>
          </w:tcPr>
          <w:p w14:paraId="5774F75F" w14:textId="77777777" w:rsidR="0062576E" w:rsidRDefault="0062576E" w:rsidP="00201B02">
            <w:pPr>
              <w:spacing w:afterLines="20" w:after="48" w:line="240" w:lineRule="auto"/>
              <w:ind w:left="57" w:right="57"/>
              <w:rPr>
                <w:rFonts w:ascii="Calibri" w:hAnsi="Calibri" w:cs="Calibri"/>
                <w:color w:val="000000"/>
                <w:sz w:val="19"/>
                <w:szCs w:val="19"/>
              </w:rPr>
            </w:pPr>
            <w:r>
              <w:rPr>
                <w:rFonts w:ascii="Calibri" w:hAnsi="Calibri" w:cs="Calibri"/>
                <w:color w:val="000000"/>
                <w:sz w:val="19"/>
                <w:szCs w:val="19"/>
              </w:rPr>
              <w:t>Zgrada stare škole i</w:t>
            </w:r>
          </w:p>
          <w:p w14:paraId="3D42E415" w14:textId="77777777" w:rsidR="0062576E" w:rsidRDefault="0062576E" w:rsidP="00201B02">
            <w:pPr>
              <w:spacing w:afterLines="20" w:after="48" w:line="240" w:lineRule="auto"/>
              <w:ind w:left="57" w:right="57"/>
              <w:rPr>
                <w:rFonts w:ascii="Calibri" w:hAnsi="Calibri" w:cs="Calibri"/>
                <w:color w:val="000000"/>
                <w:sz w:val="19"/>
                <w:szCs w:val="19"/>
              </w:rPr>
            </w:pPr>
            <w:r>
              <w:rPr>
                <w:rFonts w:ascii="Calibri" w:hAnsi="Calibri" w:cs="Calibri"/>
                <w:color w:val="000000"/>
                <w:sz w:val="19"/>
                <w:szCs w:val="19"/>
              </w:rPr>
              <w:t>učiteljska kuća</w:t>
            </w:r>
          </w:p>
        </w:tc>
        <w:tc>
          <w:tcPr>
            <w:tcW w:w="2126" w:type="dxa"/>
            <w:tcBorders>
              <w:top w:val="single" w:sz="4" w:space="0" w:color="161616"/>
              <w:left w:val="single" w:sz="4" w:space="0" w:color="161616"/>
              <w:bottom w:val="single" w:sz="4" w:space="0" w:color="161616"/>
              <w:right w:val="single" w:sz="4" w:space="0" w:color="161616"/>
            </w:tcBorders>
            <w:vAlign w:val="center"/>
          </w:tcPr>
          <w:p w14:paraId="4A34DB09" w14:textId="77777777" w:rsidR="0062576E" w:rsidRDefault="0062576E" w:rsidP="00201B02">
            <w:pPr>
              <w:spacing w:beforeLines="4" w:before="9" w:afterLines="4" w:after="9" w:line="240" w:lineRule="auto"/>
              <w:ind w:left="57" w:right="57"/>
              <w:rPr>
                <w:rFonts w:ascii="Calibri" w:hAnsi="Calibri" w:cs="Calibri"/>
                <w:color w:val="000000"/>
                <w:sz w:val="19"/>
                <w:szCs w:val="19"/>
              </w:rPr>
            </w:pPr>
            <w:r>
              <w:rPr>
                <w:rFonts w:ascii="Calibri" w:hAnsi="Calibri" w:cs="Calibri"/>
                <w:color w:val="000000"/>
                <w:sz w:val="19"/>
                <w:szCs w:val="19"/>
              </w:rPr>
              <w:t>Novo Čiče, Velikogorička ulica 145 i 147</w:t>
            </w:r>
          </w:p>
        </w:tc>
        <w:tc>
          <w:tcPr>
            <w:tcW w:w="1417" w:type="dxa"/>
            <w:tcBorders>
              <w:top w:val="single" w:sz="4" w:space="0" w:color="161616"/>
              <w:left w:val="single" w:sz="4" w:space="0" w:color="161616"/>
              <w:bottom w:val="single" w:sz="4" w:space="0" w:color="161616"/>
              <w:right w:val="single" w:sz="4" w:space="0" w:color="161616"/>
            </w:tcBorders>
            <w:vAlign w:val="center"/>
          </w:tcPr>
          <w:p w14:paraId="68C3C734" w14:textId="77777777" w:rsidR="0062576E" w:rsidRDefault="0062576E" w:rsidP="00201B02">
            <w:pPr>
              <w:spacing w:beforeLines="4" w:before="9" w:afterLines="4" w:after="9" w:line="240" w:lineRule="auto"/>
              <w:ind w:left="57" w:right="57"/>
              <w:rPr>
                <w:rFonts w:ascii="Calibri" w:hAnsi="Calibri" w:cs="Calibri"/>
                <w:color w:val="000000"/>
                <w:sz w:val="19"/>
                <w:szCs w:val="19"/>
              </w:rPr>
            </w:pPr>
            <w:r>
              <w:rPr>
                <w:rFonts w:ascii="Calibri" w:hAnsi="Calibri" w:cs="Calibri"/>
                <w:color w:val="000000"/>
                <w:sz w:val="19"/>
                <w:szCs w:val="19"/>
              </w:rPr>
              <w:t>Nepokretna</w:t>
            </w:r>
          </w:p>
          <w:p w14:paraId="39BDF50D" w14:textId="77777777" w:rsidR="0062576E" w:rsidRDefault="0062576E" w:rsidP="00201B02">
            <w:pPr>
              <w:spacing w:beforeLines="4" w:before="9" w:afterLines="4" w:after="9" w:line="240" w:lineRule="auto"/>
              <w:ind w:left="57" w:right="57"/>
              <w:rPr>
                <w:rFonts w:ascii="Calibri" w:hAnsi="Calibri" w:cs="Calibri"/>
                <w:color w:val="000000"/>
                <w:sz w:val="19"/>
                <w:szCs w:val="19"/>
              </w:rPr>
            </w:pPr>
            <w:r>
              <w:rPr>
                <w:rFonts w:ascii="Calibri" w:hAnsi="Calibri" w:cs="Calibri"/>
                <w:color w:val="000000"/>
                <w:sz w:val="19"/>
                <w:szCs w:val="19"/>
              </w:rPr>
              <w:t>pojedinačna</w:t>
            </w:r>
          </w:p>
        </w:tc>
        <w:tc>
          <w:tcPr>
            <w:tcW w:w="1701" w:type="dxa"/>
            <w:tcBorders>
              <w:top w:val="single" w:sz="4" w:space="0" w:color="161616"/>
              <w:left w:val="single" w:sz="4" w:space="0" w:color="161616"/>
              <w:bottom w:val="single" w:sz="4" w:space="0" w:color="161616"/>
              <w:right w:val="single" w:sz="4" w:space="0" w:color="161616"/>
            </w:tcBorders>
            <w:vAlign w:val="center"/>
          </w:tcPr>
          <w:p w14:paraId="476EC16C" w14:textId="77777777" w:rsidR="0062576E" w:rsidRPr="0060220E" w:rsidRDefault="0062576E" w:rsidP="00201B02">
            <w:pPr>
              <w:spacing w:beforeLines="4" w:before="9" w:afterLines="4" w:after="9" w:line="240" w:lineRule="auto"/>
              <w:ind w:left="57" w:right="57"/>
              <w:rPr>
                <w:rFonts w:ascii="Calibri" w:hAnsi="Calibri" w:cs="Calibri"/>
                <w:color w:val="000000"/>
                <w:sz w:val="19"/>
                <w:szCs w:val="19"/>
              </w:rPr>
            </w:pPr>
            <w:r w:rsidRPr="0060220E">
              <w:rPr>
                <w:rFonts w:ascii="Calibri" w:hAnsi="Calibri" w:cs="Calibri"/>
                <w:color w:val="000000"/>
                <w:sz w:val="19"/>
                <w:szCs w:val="19"/>
              </w:rPr>
              <w:t>Zaštićeno</w:t>
            </w:r>
          </w:p>
          <w:p w14:paraId="7EFF33EE" w14:textId="77777777" w:rsidR="0062576E" w:rsidRPr="0060220E" w:rsidRDefault="0062576E" w:rsidP="00201B02">
            <w:pPr>
              <w:spacing w:beforeLines="4" w:before="9" w:afterLines="4" w:after="9" w:line="240" w:lineRule="auto"/>
              <w:ind w:left="57" w:right="57"/>
              <w:rPr>
                <w:rFonts w:ascii="Calibri" w:hAnsi="Calibri" w:cs="Calibri"/>
                <w:color w:val="000000"/>
                <w:sz w:val="19"/>
                <w:szCs w:val="19"/>
              </w:rPr>
            </w:pPr>
            <w:r w:rsidRPr="0060220E">
              <w:rPr>
                <w:rFonts w:ascii="Calibri" w:hAnsi="Calibri" w:cs="Calibri"/>
                <w:color w:val="000000"/>
                <w:sz w:val="19"/>
                <w:szCs w:val="19"/>
              </w:rPr>
              <w:t>kulturno dobro</w:t>
            </w:r>
          </w:p>
        </w:tc>
      </w:tr>
      <w:tr w:rsidR="0062576E" w14:paraId="412E2990" w14:textId="77777777" w:rsidTr="00201B02">
        <w:trPr>
          <w:trHeight w:val="454"/>
        </w:trPr>
        <w:tc>
          <w:tcPr>
            <w:tcW w:w="567" w:type="dxa"/>
            <w:tcBorders>
              <w:top w:val="single" w:sz="4" w:space="0" w:color="161616"/>
              <w:left w:val="single" w:sz="4" w:space="0" w:color="161616"/>
              <w:bottom w:val="single" w:sz="4" w:space="0" w:color="161616"/>
              <w:right w:val="single" w:sz="4" w:space="0" w:color="161616"/>
            </w:tcBorders>
            <w:vAlign w:val="center"/>
          </w:tcPr>
          <w:p w14:paraId="6354FEA3" w14:textId="77777777" w:rsidR="0062576E" w:rsidRDefault="0062576E" w:rsidP="00201B02">
            <w:pPr>
              <w:spacing w:afterLines="20" w:after="48" w:line="240" w:lineRule="auto"/>
              <w:ind w:left="57" w:right="57"/>
              <w:jc w:val="center"/>
              <w:rPr>
                <w:rFonts w:ascii="Calibri" w:hAnsi="Calibri" w:cs="Calibri"/>
                <w:color w:val="000000"/>
                <w:sz w:val="19"/>
                <w:szCs w:val="19"/>
              </w:rPr>
            </w:pPr>
            <w:r>
              <w:rPr>
                <w:rFonts w:ascii="Calibri" w:hAnsi="Calibri" w:cs="Calibri"/>
                <w:color w:val="000000"/>
                <w:sz w:val="19"/>
                <w:szCs w:val="19"/>
              </w:rPr>
              <w:t>26</w:t>
            </w:r>
          </w:p>
        </w:tc>
        <w:tc>
          <w:tcPr>
            <w:tcW w:w="1266" w:type="dxa"/>
            <w:tcBorders>
              <w:top w:val="single" w:sz="4" w:space="0" w:color="161616"/>
              <w:left w:val="single" w:sz="4" w:space="0" w:color="161616"/>
              <w:bottom w:val="single" w:sz="4" w:space="0" w:color="161616"/>
              <w:right w:val="single" w:sz="4" w:space="0" w:color="161616"/>
            </w:tcBorders>
            <w:vAlign w:val="center"/>
          </w:tcPr>
          <w:p w14:paraId="4EB9A75A" w14:textId="77777777" w:rsidR="0062576E" w:rsidRDefault="0062576E" w:rsidP="00201B02">
            <w:pPr>
              <w:autoSpaceDE w:val="0"/>
              <w:autoSpaceDN w:val="0"/>
              <w:adjustRightInd w:val="0"/>
              <w:spacing w:after="0" w:line="240" w:lineRule="auto"/>
              <w:jc w:val="center"/>
              <w:rPr>
                <w:rFonts w:ascii="Calibri" w:hAnsi="Calibri" w:cs="Calibri"/>
                <w:color w:val="000000"/>
                <w:sz w:val="19"/>
                <w:szCs w:val="19"/>
              </w:rPr>
            </w:pPr>
            <w:r>
              <w:rPr>
                <w:rFonts w:ascii="Calibri" w:hAnsi="Calibri" w:cs="Calibri"/>
                <w:color w:val="000000"/>
                <w:sz w:val="19"/>
                <w:szCs w:val="19"/>
              </w:rPr>
              <w:t>Z-5743</w:t>
            </w:r>
          </w:p>
        </w:tc>
        <w:tc>
          <w:tcPr>
            <w:tcW w:w="1985" w:type="dxa"/>
            <w:tcBorders>
              <w:top w:val="single" w:sz="4" w:space="0" w:color="161616"/>
              <w:left w:val="single" w:sz="4" w:space="0" w:color="161616"/>
              <w:bottom w:val="single" w:sz="4" w:space="0" w:color="161616"/>
              <w:right w:val="single" w:sz="4" w:space="0" w:color="161616"/>
            </w:tcBorders>
            <w:shd w:val="clear" w:color="auto" w:fill="F2F2F2" w:themeFill="background1" w:themeFillShade="F2"/>
            <w:vAlign w:val="center"/>
          </w:tcPr>
          <w:p w14:paraId="4356165D" w14:textId="77777777" w:rsidR="0062576E" w:rsidRDefault="0062576E" w:rsidP="00201B02">
            <w:pPr>
              <w:spacing w:afterLines="20" w:after="48" w:line="240" w:lineRule="auto"/>
              <w:ind w:left="57" w:right="57"/>
              <w:rPr>
                <w:rFonts w:ascii="Calibri" w:hAnsi="Calibri" w:cs="Calibri"/>
                <w:color w:val="000000"/>
                <w:sz w:val="19"/>
                <w:szCs w:val="19"/>
              </w:rPr>
            </w:pPr>
            <w:r>
              <w:rPr>
                <w:rFonts w:ascii="Calibri" w:hAnsi="Calibri" w:cs="Calibri"/>
                <w:color w:val="000000"/>
                <w:sz w:val="19"/>
                <w:szCs w:val="19"/>
              </w:rPr>
              <w:t>Tradicijska okućnica</w:t>
            </w:r>
          </w:p>
        </w:tc>
        <w:tc>
          <w:tcPr>
            <w:tcW w:w="2126" w:type="dxa"/>
            <w:tcBorders>
              <w:top w:val="single" w:sz="4" w:space="0" w:color="161616"/>
              <w:left w:val="single" w:sz="4" w:space="0" w:color="161616"/>
              <w:bottom w:val="single" w:sz="4" w:space="0" w:color="161616"/>
              <w:right w:val="single" w:sz="4" w:space="0" w:color="161616"/>
            </w:tcBorders>
            <w:vAlign w:val="center"/>
          </w:tcPr>
          <w:p w14:paraId="58A4D27D" w14:textId="77777777" w:rsidR="0062576E" w:rsidRDefault="0062576E" w:rsidP="00201B02">
            <w:pPr>
              <w:spacing w:beforeLines="4" w:before="9" w:afterLines="4" w:after="9" w:line="240" w:lineRule="auto"/>
              <w:ind w:left="57" w:right="57"/>
              <w:rPr>
                <w:rFonts w:ascii="Calibri" w:hAnsi="Calibri" w:cs="Calibri"/>
                <w:color w:val="000000"/>
                <w:sz w:val="19"/>
                <w:szCs w:val="19"/>
              </w:rPr>
            </w:pPr>
            <w:r>
              <w:rPr>
                <w:rFonts w:ascii="Calibri" w:hAnsi="Calibri" w:cs="Calibri"/>
                <w:color w:val="000000"/>
                <w:sz w:val="19"/>
                <w:szCs w:val="19"/>
              </w:rPr>
              <w:t>Buševec, Sisačka ulica 42</w:t>
            </w:r>
          </w:p>
        </w:tc>
        <w:tc>
          <w:tcPr>
            <w:tcW w:w="1417" w:type="dxa"/>
            <w:tcBorders>
              <w:top w:val="single" w:sz="4" w:space="0" w:color="161616"/>
              <w:left w:val="single" w:sz="4" w:space="0" w:color="161616"/>
              <w:bottom w:val="single" w:sz="4" w:space="0" w:color="161616"/>
              <w:right w:val="single" w:sz="4" w:space="0" w:color="161616"/>
            </w:tcBorders>
            <w:vAlign w:val="center"/>
          </w:tcPr>
          <w:p w14:paraId="462BE40B" w14:textId="77777777" w:rsidR="0062576E" w:rsidRDefault="0062576E" w:rsidP="00201B02">
            <w:pPr>
              <w:spacing w:beforeLines="4" w:before="9" w:afterLines="4" w:after="9" w:line="240" w:lineRule="auto"/>
              <w:ind w:left="57" w:right="57"/>
              <w:rPr>
                <w:rFonts w:ascii="Calibri" w:hAnsi="Calibri" w:cs="Calibri"/>
                <w:color w:val="000000"/>
                <w:sz w:val="19"/>
                <w:szCs w:val="19"/>
              </w:rPr>
            </w:pPr>
            <w:r>
              <w:rPr>
                <w:rFonts w:ascii="Calibri" w:hAnsi="Calibri" w:cs="Calibri"/>
                <w:color w:val="000000"/>
                <w:sz w:val="19"/>
                <w:szCs w:val="19"/>
              </w:rPr>
              <w:t>Nepokretna</w:t>
            </w:r>
          </w:p>
          <w:p w14:paraId="1CD863A6" w14:textId="77777777" w:rsidR="0062576E" w:rsidRDefault="0062576E" w:rsidP="00201B02">
            <w:pPr>
              <w:spacing w:beforeLines="4" w:before="9" w:afterLines="4" w:after="9" w:line="240" w:lineRule="auto"/>
              <w:ind w:left="57" w:right="57"/>
              <w:rPr>
                <w:rFonts w:ascii="Calibri" w:hAnsi="Calibri" w:cs="Calibri"/>
                <w:color w:val="000000"/>
                <w:sz w:val="19"/>
                <w:szCs w:val="19"/>
              </w:rPr>
            </w:pPr>
            <w:r>
              <w:rPr>
                <w:rFonts w:ascii="Calibri" w:hAnsi="Calibri" w:cs="Calibri"/>
                <w:color w:val="000000"/>
                <w:sz w:val="19"/>
                <w:szCs w:val="19"/>
              </w:rPr>
              <w:t>pojedinačna</w:t>
            </w:r>
          </w:p>
        </w:tc>
        <w:tc>
          <w:tcPr>
            <w:tcW w:w="1701" w:type="dxa"/>
            <w:tcBorders>
              <w:top w:val="single" w:sz="4" w:space="0" w:color="161616"/>
              <w:left w:val="single" w:sz="4" w:space="0" w:color="161616"/>
              <w:bottom w:val="single" w:sz="4" w:space="0" w:color="161616"/>
              <w:right w:val="single" w:sz="4" w:space="0" w:color="161616"/>
            </w:tcBorders>
            <w:vAlign w:val="center"/>
          </w:tcPr>
          <w:p w14:paraId="34738F21" w14:textId="77777777" w:rsidR="0062576E" w:rsidRPr="0060220E" w:rsidRDefault="0062576E" w:rsidP="00201B02">
            <w:pPr>
              <w:spacing w:beforeLines="4" w:before="9" w:afterLines="4" w:after="9" w:line="240" w:lineRule="auto"/>
              <w:ind w:left="57" w:right="57"/>
              <w:rPr>
                <w:rFonts w:ascii="Calibri" w:hAnsi="Calibri" w:cs="Calibri"/>
                <w:color w:val="000000"/>
                <w:sz w:val="19"/>
                <w:szCs w:val="19"/>
              </w:rPr>
            </w:pPr>
            <w:r w:rsidRPr="0060220E">
              <w:rPr>
                <w:rFonts w:ascii="Calibri" w:hAnsi="Calibri" w:cs="Calibri"/>
                <w:color w:val="000000"/>
                <w:sz w:val="19"/>
                <w:szCs w:val="19"/>
              </w:rPr>
              <w:t>Zaštićeno</w:t>
            </w:r>
          </w:p>
          <w:p w14:paraId="5046A4D4" w14:textId="77777777" w:rsidR="0062576E" w:rsidRPr="0060220E" w:rsidRDefault="0062576E" w:rsidP="00201B02">
            <w:pPr>
              <w:spacing w:beforeLines="4" w:before="9" w:afterLines="4" w:after="9" w:line="240" w:lineRule="auto"/>
              <w:ind w:left="57" w:right="57"/>
              <w:rPr>
                <w:rFonts w:ascii="Calibri" w:hAnsi="Calibri" w:cs="Calibri"/>
                <w:color w:val="000000"/>
                <w:sz w:val="19"/>
                <w:szCs w:val="19"/>
              </w:rPr>
            </w:pPr>
            <w:r w:rsidRPr="0060220E">
              <w:rPr>
                <w:rFonts w:ascii="Calibri" w:hAnsi="Calibri" w:cs="Calibri"/>
                <w:color w:val="000000"/>
                <w:sz w:val="19"/>
                <w:szCs w:val="19"/>
              </w:rPr>
              <w:t>kulturno dobro</w:t>
            </w:r>
          </w:p>
        </w:tc>
      </w:tr>
      <w:tr w:rsidR="0062576E" w14:paraId="3504EAE6" w14:textId="77777777" w:rsidTr="00201B02">
        <w:trPr>
          <w:trHeight w:val="454"/>
        </w:trPr>
        <w:tc>
          <w:tcPr>
            <w:tcW w:w="567" w:type="dxa"/>
            <w:tcBorders>
              <w:top w:val="single" w:sz="4" w:space="0" w:color="161616"/>
              <w:left w:val="single" w:sz="4" w:space="0" w:color="161616"/>
              <w:bottom w:val="single" w:sz="4" w:space="0" w:color="161616"/>
              <w:right w:val="single" w:sz="4" w:space="0" w:color="161616"/>
            </w:tcBorders>
            <w:vAlign w:val="center"/>
          </w:tcPr>
          <w:p w14:paraId="22FD5D45" w14:textId="77777777" w:rsidR="0062576E" w:rsidRDefault="0062576E" w:rsidP="00201B02">
            <w:pPr>
              <w:spacing w:afterLines="20" w:after="48" w:line="240" w:lineRule="auto"/>
              <w:ind w:left="57" w:right="57"/>
              <w:jc w:val="center"/>
              <w:rPr>
                <w:rFonts w:ascii="Calibri" w:hAnsi="Calibri" w:cs="Calibri"/>
                <w:color w:val="000000"/>
                <w:sz w:val="19"/>
                <w:szCs w:val="19"/>
              </w:rPr>
            </w:pPr>
            <w:r>
              <w:rPr>
                <w:rFonts w:ascii="Calibri" w:hAnsi="Calibri" w:cs="Calibri"/>
                <w:color w:val="000000"/>
                <w:sz w:val="19"/>
                <w:szCs w:val="19"/>
              </w:rPr>
              <w:t>27</w:t>
            </w:r>
          </w:p>
        </w:tc>
        <w:tc>
          <w:tcPr>
            <w:tcW w:w="1266" w:type="dxa"/>
            <w:tcBorders>
              <w:top w:val="single" w:sz="4" w:space="0" w:color="161616"/>
              <w:left w:val="single" w:sz="4" w:space="0" w:color="161616"/>
              <w:bottom w:val="single" w:sz="4" w:space="0" w:color="161616"/>
              <w:right w:val="single" w:sz="4" w:space="0" w:color="161616"/>
            </w:tcBorders>
            <w:vAlign w:val="center"/>
          </w:tcPr>
          <w:p w14:paraId="6CEFDF61" w14:textId="77777777" w:rsidR="0062576E" w:rsidRDefault="0062576E" w:rsidP="00201B02">
            <w:pPr>
              <w:autoSpaceDE w:val="0"/>
              <w:autoSpaceDN w:val="0"/>
              <w:adjustRightInd w:val="0"/>
              <w:spacing w:after="0" w:line="240" w:lineRule="auto"/>
              <w:jc w:val="center"/>
              <w:rPr>
                <w:rFonts w:ascii="Calibri" w:hAnsi="Calibri" w:cs="Calibri"/>
                <w:color w:val="000000"/>
                <w:sz w:val="19"/>
                <w:szCs w:val="19"/>
              </w:rPr>
            </w:pPr>
            <w:r>
              <w:rPr>
                <w:rFonts w:ascii="Calibri" w:hAnsi="Calibri" w:cs="Calibri"/>
                <w:color w:val="000000"/>
                <w:sz w:val="19"/>
                <w:szCs w:val="19"/>
              </w:rPr>
              <w:t>Z-5873</w:t>
            </w:r>
          </w:p>
        </w:tc>
        <w:tc>
          <w:tcPr>
            <w:tcW w:w="1985" w:type="dxa"/>
            <w:tcBorders>
              <w:top w:val="single" w:sz="4" w:space="0" w:color="161616"/>
              <w:left w:val="single" w:sz="4" w:space="0" w:color="161616"/>
              <w:bottom w:val="single" w:sz="4" w:space="0" w:color="161616"/>
              <w:right w:val="single" w:sz="4" w:space="0" w:color="161616"/>
            </w:tcBorders>
            <w:shd w:val="clear" w:color="auto" w:fill="F2F2F2" w:themeFill="background1" w:themeFillShade="F2"/>
            <w:vAlign w:val="center"/>
          </w:tcPr>
          <w:p w14:paraId="495978BC" w14:textId="77777777" w:rsidR="0062576E" w:rsidRDefault="0062576E" w:rsidP="00201B02">
            <w:pPr>
              <w:spacing w:afterLines="20" w:after="48" w:line="240" w:lineRule="auto"/>
              <w:ind w:left="57" w:right="57"/>
              <w:rPr>
                <w:rFonts w:ascii="Calibri" w:hAnsi="Calibri" w:cs="Calibri"/>
                <w:color w:val="000000"/>
                <w:sz w:val="19"/>
                <w:szCs w:val="19"/>
              </w:rPr>
            </w:pPr>
            <w:r>
              <w:rPr>
                <w:rFonts w:ascii="Calibri" w:hAnsi="Calibri" w:cs="Calibri"/>
                <w:color w:val="000000"/>
                <w:sz w:val="19"/>
                <w:szCs w:val="19"/>
              </w:rPr>
              <w:t>Zgrada bivše</w:t>
            </w:r>
          </w:p>
          <w:p w14:paraId="08799EBD" w14:textId="77777777" w:rsidR="0062576E" w:rsidRDefault="0062576E" w:rsidP="00201B02">
            <w:pPr>
              <w:spacing w:afterLines="20" w:after="48" w:line="240" w:lineRule="auto"/>
              <w:ind w:left="57" w:right="57"/>
              <w:rPr>
                <w:rFonts w:ascii="Calibri" w:hAnsi="Calibri" w:cs="Calibri"/>
                <w:color w:val="000000"/>
                <w:sz w:val="19"/>
                <w:szCs w:val="19"/>
              </w:rPr>
            </w:pPr>
            <w:r>
              <w:rPr>
                <w:rFonts w:ascii="Calibri" w:hAnsi="Calibri" w:cs="Calibri"/>
                <w:color w:val="000000"/>
                <w:sz w:val="19"/>
                <w:szCs w:val="19"/>
              </w:rPr>
              <w:t>osnovne škole</w:t>
            </w:r>
          </w:p>
        </w:tc>
        <w:tc>
          <w:tcPr>
            <w:tcW w:w="2126" w:type="dxa"/>
            <w:tcBorders>
              <w:top w:val="single" w:sz="4" w:space="0" w:color="161616"/>
              <w:left w:val="single" w:sz="4" w:space="0" w:color="161616"/>
              <w:bottom w:val="single" w:sz="4" w:space="0" w:color="161616"/>
              <w:right w:val="single" w:sz="4" w:space="0" w:color="161616"/>
            </w:tcBorders>
            <w:vAlign w:val="center"/>
          </w:tcPr>
          <w:p w14:paraId="3CCB755A" w14:textId="77777777" w:rsidR="0062576E" w:rsidRDefault="0062576E" w:rsidP="00201B02">
            <w:pPr>
              <w:spacing w:beforeLines="4" w:before="9" w:afterLines="4" w:after="9" w:line="240" w:lineRule="auto"/>
              <w:ind w:left="57" w:right="57"/>
              <w:rPr>
                <w:rFonts w:ascii="Calibri" w:hAnsi="Calibri" w:cs="Calibri"/>
                <w:color w:val="000000"/>
                <w:sz w:val="19"/>
                <w:szCs w:val="19"/>
              </w:rPr>
            </w:pPr>
            <w:r>
              <w:rPr>
                <w:rFonts w:ascii="Calibri" w:hAnsi="Calibri" w:cs="Calibri"/>
                <w:color w:val="000000"/>
                <w:sz w:val="19"/>
                <w:szCs w:val="19"/>
              </w:rPr>
              <w:t>Kuče, Ulica braće Radića 16</w:t>
            </w:r>
          </w:p>
        </w:tc>
        <w:tc>
          <w:tcPr>
            <w:tcW w:w="1417" w:type="dxa"/>
            <w:tcBorders>
              <w:top w:val="single" w:sz="4" w:space="0" w:color="161616"/>
              <w:left w:val="single" w:sz="4" w:space="0" w:color="161616"/>
              <w:bottom w:val="single" w:sz="4" w:space="0" w:color="161616"/>
              <w:right w:val="single" w:sz="4" w:space="0" w:color="161616"/>
            </w:tcBorders>
            <w:vAlign w:val="center"/>
          </w:tcPr>
          <w:p w14:paraId="6461DC7A" w14:textId="77777777" w:rsidR="0062576E" w:rsidRDefault="0062576E" w:rsidP="00201B02">
            <w:pPr>
              <w:spacing w:beforeLines="4" w:before="9" w:afterLines="4" w:after="9" w:line="240" w:lineRule="auto"/>
              <w:ind w:left="57" w:right="57"/>
              <w:rPr>
                <w:rFonts w:ascii="Calibri" w:hAnsi="Calibri" w:cs="Calibri"/>
                <w:color w:val="000000"/>
                <w:sz w:val="19"/>
                <w:szCs w:val="19"/>
              </w:rPr>
            </w:pPr>
            <w:r>
              <w:rPr>
                <w:rFonts w:ascii="Calibri" w:hAnsi="Calibri" w:cs="Calibri"/>
                <w:color w:val="000000"/>
                <w:sz w:val="19"/>
                <w:szCs w:val="19"/>
              </w:rPr>
              <w:t>Nepokretna</w:t>
            </w:r>
          </w:p>
          <w:p w14:paraId="19542BE9" w14:textId="77777777" w:rsidR="0062576E" w:rsidRDefault="0062576E" w:rsidP="00201B02">
            <w:pPr>
              <w:spacing w:beforeLines="4" w:before="9" w:afterLines="4" w:after="9" w:line="240" w:lineRule="auto"/>
              <w:ind w:left="57" w:right="57"/>
              <w:rPr>
                <w:rFonts w:ascii="Calibri" w:hAnsi="Calibri" w:cs="Calibri"/>
                <w:color w:val="000000"/>
                <w:sz w:val="19"/>
                <w:szCs w:val="19"/>
              </w:rPr>
            </w:pPr>
            <w:r>
              <w:rPr>
                <w:rFonts w:ascii="Calibri" w:hAnsi="Calibri" w:cs="Calibri"/>
                <w:color w:val="000000"/>
                <w:sz w:val="19"/>
                <w:szCs w:val="19"/>
              </w:rPr>
              <w:t>pojedinačna</w:t>
            </w:r>
          </w:p>
        </w:tc>
        <w:tc>
          <w:tcPr>
            <w:tcW w:w="1701" w:type="dxa"/>
            <w:tcBorders>
              <w:top w:val="single" w:sz="4" w:space="0" w:color="161616"/>
              <w:left w:val="single" w:sz="4" w:space="0" w:color="161616"/>
              <w:bottom w:val="single" w:sz="4" w:space="0" w:color="161616"/>
              <w:right w:val="single" w:sz="4" w:space="0" w:color="161616"/>
            </w:tcBorders>
            <w:vAlign w:val="center"/>
          </w:tcPr>
          <w:p w14:paraId="4D253939" w14:textId="77777777" w:rsidR="0062576E" w:rsidRPr="0060220E" w:rsidRDefault="0062576E" w:rsidP="00201B02">
            <w:pPr>
              <w:spacing w:beforeLines="4" w:before="9" w:afterLines="4" w:after="9" w:line="240" w:lineRule="auto"/>
              <w:ind w:left="57" w:right="57"/>
              <w:rPr>
                <w:rFonts w:ascii="Calibri" w:hAnsi="Calibri" w:cs="Calibri"/>
                <w:color w:val="000000"/>
                <w:sz w:val="19"/>
                <w:szCs w:val="19"/>
              </w:rPr>
            </w:pPr>
            <w:r w:rsidRPr="0060220E">
              <w:rPr>
                <w:rFonts w:ascii="Calibri" w:hAnsi="Calibri" w:cs="Calibri"/>
                <w:color w:val="000000"/>
                <w:sz w:val="19"/>
                <w:szCs w:val="19"/>
              </w:rPr>
              <w:t>Zaštićeno</w:t>
            </w:r>
          </w:p>
          <w:p w14:paraId="281126A9" w14:textId="77777777" w:rsidR="0062576E" w:rsidRPr="0060220E" w:rsidRDefault="0062576E" w:rsidP="00201B02">
            <w:pPr>
              <w:spacing w:beforeLines="4" w:before="9" w:afterLines="4" w:after="9" w:line="240" w:lineRule="auto"/>
              <w:ind w:left="57" w:right="57"/>
              <w:rPr>
                <w:rFonts w:ascii="Calibri" w:hAnsi="Calibri" w:cs="Calibri"/>
                <w:color w:val="000000"/>
                <w:sz w:val="19"/>
                <w:szCs w:val="19"/>
              </w:rPr>
            </w:pPr>
            <w:r w:rsidRPr="0060220E">
              <w:rPr>
                <w:rFonts w:ascii="Calibri" w:hAnsi="Calibri" w:cs="Calibri"/>
                <w:color w:val="000000"/>
                <w:sz w:val="19"/>
                <w:szCs w:val="19"/>
              </w:rPr>
              <w:t>kulturno dobro</w:t>
            </w:r>
          </w:p>
        </w:tc>
      </w:tr>
      <w:tr w:rsidR="0062576E" w14:paraId="0B870C2B" w14:textId="77777777" w:rsidTr="00201B02">
        <w:trPr>
          <w:trHeight w:val="454"/>
        </w:trPr>
        <w:tc>
          <w:tcPr>
            <w:tcW w:w="567" w:type="dxa"/>
            <w:tcBorders>
              <w:top w:val="single" w:sz="4" w:space="0" w:color="161616"/>
              <w:left w:val="single" w:sz="4" w:space="0" w:color="161616"/>
              <w:bottom w:val="single" w:sz="4" w:space="0" w:color="161616"/>
              <w:right w:val="single" w:sz="4" w:space="0" w:color="161616"/>
            </w:tcBorders>
            <w:vAlign w:val="center"/>
          </w:tcPr>
          <w:p w14:paraId="18B45AAA" w14:textId="77777777" w:rsidR="0062576E" w:rsidRDefault="0062576E" w:rsidP="00201B02">
            <w:pPr>
              <w:spacing w:afterLines="20" w:after="48" w:line="240" w:lineRule="auto"/>
              <w:ind w:left="57" w:right="57"/>
              <w:jc w:val="center"/>
              <w:rPr>
                <w:rFonts w:ascii="Calibri" w:hAnsi="Calibri" w:cs="Calibri"/>
                <w:color w:val="000000"/>
                <w:sz w:val="19"/>
                <w:szCs w:val="19"/>
              </w:rPr>
            </w:pPr>
            <w:r>
              <w:rPr>
                <w:rFonts w:ascii="Calibri" w:hAnsi="Calibri" w:cs="Calibri"/>
                <w:color w:val="000000"/>
                <w:sz w:val="19"/>
                <w:szCs w:val="19"/>
              </w:rPr>
              <w:t>28</w:t>
            </w:r>
          </w:p>
        </w:tc>
        <w:tc>
          <w:tcPr>
            <w:tcW w:w="1266" w:type="dxa"/>
            <w:tcBorders>
              <w:top w:val="single" w:sz="4" w:space="0" w:color="161616"/>
              <w:left w:val="single" w:sz="4" w:space="0" w:color="161616"/>
              <w:bottom w:val="single" w:sz="4" w:space="0" w:color="161616"/>
              <w:right w:val="single" w:sz="4" w:space="0" w:color="161616"/>
            </w:tcBorders>
            <w:vAlign w:val="center"/>
          </w:tcPr>
          <w:p w14:paraId="5A06EED1" w14:textId="77777777" w:rsidR="0062576E" w:rsidRDefault="0062576E" w:rsidP="00201B02">
            <w:pPr>
              <w:spacing w:beforeLines="4" w:before="9" w:afterLines="4" w:after="9" w:line="240" w:lineRule="auto"/>
              <w:ind w:left="57" w:right="57"/>
              <w:jc w:val="center"/>
              <w:rPr>
                <w:rFonts w:ascii="Calibri" w:hAnsi="Calibri" w:cs="Calibri"/>
                <w:color w:val="000000"/>
                <w:sz w:val="19"/>
                <w:szCs w:val="19"/>
              </w:rPr>
            </w:pPr>
            <w:r>
              <w:rPr>
                <w:rFonts w:ascii="Calibri" w:hAnsi="Calibri" w:cs="Calibri"/>
                <w:color w:val="000000"/>
                <w:sz w:val="19"/>
                <w:szCs w:val="19"/>
              </w:rPr>
              <w:t>Z-6253</w:t>
            </w:r>
          </w:p>
        </w:tc>
        <w:tc>
          <w:tcPr>
            <w:tcW w:w="1985" w:type="dxa"/>
            <w:tcBorders>
              <w:top w:val="single" w:sz="4" w:space="0" w:color="161616"/>
              <w:left w:val="single" w:sz="4" w:space="0" w:color="161616"/>
              <w:bottom w:val="single" w:sz="4" w:space="0" w:color="161616"/>
              <w:right w:val="single" w:sz="4" w:space="0" w:color="161616"/>
            </w:tcBorders>
            <w:shd w:val="clear" w:color="auto" w:fill="F2F2F2" w:themeFill="background1" w:themeFillShade="F2"/>
            <w:vAlign w:val="center"/>
          </w:tcPr>
          <w:p w14:paraId="5704B791" w14:textId="77777777" w:rsidR="0062576E" w:rsidRDefault="0062576E" w:rsidP="00201B02">
            <w:pPr>
              <w:spacing w:afterLines="20" w:after="48" w:line="240" w:lineRule="auto"/>
              <w:ind w:left="57" w:right="57"/>
              <w:rPr>
                <w:rFonts w:ascii="Calibri" w:hAnsi="Calibri" w:cs="Calibri"/>
                <w:color w:val="000000"/>
                <w:sz w:val="19"/>
                <w:szCs w:val="19"/>
              </w:rPr>
            </w:pPr>
            <w:hyperlink r:id="rId238" w:history="1">
              <w:r>
                <w:rPr>
                  <w:rFonts w:ascii="Calibri" w:hAnsi="Calibri" w:cs="Calibri"/>
                  <w:color w:val="000000"/>
                  <w:sz w:val="19"/>
                  <w:szCs w:val="19"/>
                </w:rPr>
                <w:t>Kapela sv. Filomene na gradskom groblju</w:t>
              </w:r>
            </w:hyperlink>
          </w:p>
        </w:tc>
        <w:tc>
          <w:tcPr>
            <w:tcW w:w="2126" w:type="dxa"/>
            <w:tcBorders>
              <w:top w:val="single" w:sz="4" w:space="0" w:color="161616"/>
              <w:left w:val="single" w:sz="4" w:space="0" w:color="161616"/>
              <w:bottom w:val="single" w:sz="4" w:space="0" w:color="161616"/>
              <w:right w:val="single" w:sz="4" w:space="0" w:color="161616"/>
            </w:tcBorders>
            <w:vAlign w:val="center"/>
          </w:tcPr>
          <w:p w14:paraId="6B03283D" w14:textId="77777777" w:rsidR="0062576E" w:rsidRDefault="0062576E" w:rsidP="00201B02">
            <w:pPr>
              <w:spacing w:beforeLines="4" w:before="9" w:afterLines="4" w:after="9" w:line="240" w:lineRule="auto"/>
              <w:ind w:left="57" w:right="57"/>
              <w:rPr>
                <w:rFonts w:ascii="Calibri" w:hAnsi="Calibri" w:cs="Calibri"/>
                <w:color w:val="000000"/>
                <w:sz w:val="19"/>
                <w:szCs w:val="19"/>
              </w:rPr>
            </w:pPr>
            <w:r>
              <w:rPr>
                <w:rFonts w:ascii="Calibri" w:hAnsi="Calibri" w:cs="Calibri"/>
                <w:color w:val="000000"/>
                <w:sz w:val="19"/>
                <w:szCs w:val="19"/>
              </w:rPr>
              <w:t>Velika Gorica, Ulica dr. Jurja Dobrile 1</w:t>
            </w:r>
          </w:p>
        </w:tc>
        <w:tc>
          <w:tcPr>
            <w:tcW w:w="1417" w:type="dxa"/>
            <w:tcBorders>
              <w:top w:val="single" w:sz="4" w:space="0" w:color="161616"/>
              <w:left w:val="single" w:sz="4" w:space="0" w:color="161616"/>
              <w:bottom w:val="single" w:sz="4" w:space="0" w:color="161616"/>
              <w:right w:val="single" w:sz="4" w:space="0" w:color="161616"/>
            </w:tcBorders>
            <w:vAlign w:val="center"/>
          </w:tcPr>
          <w:p w14:paraId="732BA1F2" w14:textId="77777777" w:rsidR="0062576E" w:rsidRDefault="0062576E" w:rsidP="00201B02">
            <w:pPr>
              <w:spacing w:beforeLines="4" w:before="9" w:afterLines="4" w:after="9" w:line="240" w:lineRule="auto"/>
              <w:ind w:left="57" w:right="57"/>
              <w:rPr>
                <w:rFonts w:ascii="Calibri" w:hAnsi="Calibri" w:cs="Calibri"/>
                <w:color w:val="000000"/>
                <w:sz w:val="19"/>
                <w:szCs w:val="19"/>
              </w:rPr>
            </w:pPr>
            <w:r>
              <w:rPr>
                <w:rFonts w:ascii="Calibri" w:hAnsi="Calibri" w:cs="Calibri"/>
                <w:color w:val="000000"/>
                <w:sz w:val="19"/>
                <w:szCs w:val="19"/>
              </w:rPr>
              <w:t>Nepokretna pojedinačna</w:t>
            </w:r>
          </w:p>
        </w:tc>
        <w:tc>
          <w:tcPr>
            <w:tcW w:w="1701" w:type="dxa"/>
            <w:tcBorders>
              <w:top w:val="single" w:sz="4" w:space="0" w:color="161616"/>
              <w:left w:val="single" w:sz="4" w:space="0" w:color="161616"/>
              <w:bottom w:val="single" w:sz="4" w:space="0" w:color="161616"/>
              <w:right w:val="single" w:sz="4" w:space="0" w:color="161616"/>
            </w:tcBorders>
            <w:vAlign w:val="center"/>
          </w:tcPr>
          <w:p w14:paraId="6BF0AF6E" w14:textId="77777777" w:rsidR="0062576E" w:rsidRPr="0060220E" w:rsidRDefault="0062576E" w:rsidP="00201B02">
            <w:pPr>
              <w:spacing w:beforeLines="4" w:before="9" w:afterLines="4" w:after="9" w:line="240" w:lineRule="auto"/>
              <w:ind w:left="57" w:right="57"/>
              <w:rPr>
                <w:rFonts w:ascii="Calibri" w:hAnsi="Calibri" w:cs="Calibri"/>
                <w:color w:val="000000"/>
                <w:sz w:val="19"/>
                <w:szCs w:val="19"/>
              </w:rPr>
            </w:pPr>
            <w:r w:rsidRPr="0060220E">
              <w:rPr>
                <w:rFonts w:ascii="Calibri" w:hAnsi="Calibri" w:cs="Calibri"/>
                <w:color w:val="000000"/>
                <w:sz w:val="19"/>
                <w:szCs w:val="19"/>
              </w:rPr>
              <w:t>Zaštićeno kulturno dobro</w:t>
            </w:r>
          </w:p>
        </w:tc>
      </w:tr>
      <w:tr w:rsidR="0062576E" w14:paraId="570905AF" w14:textId="77777777" w:rsidTr="00201B02">
        <w:trPr>
          <w:trHeight w:val="531"/>
        </w:trPr>
        <w:tc>
          <w:tcPr>
            <w:tcW w:w="567" w:type="dxa"/>
            <w:tcBorders>
              <w:top w:val="single" w:sz="4" w:space="0" w:color="161616"/>
              <w:left w:val="single" w:sz="4" w:space="0" w:color="161616"/>
              <w:bottom w:val="single" w:sz="4" w:space="0" w:color="161616"/>
              <w:right w:val="single" w:sz="4" w:space="0" w:color="161616"/>
            </w:tcBorders>
            <w:vAlign w:val="center"/>
          </w:tcPr>
          <w:p w14:paraId="56EA952D" w14:textId="77777777" w:rsidR="0062576E" w:rsidRDefault="0062576E" w:rsidP="00201B02">
            <w:pPr>
              <w:spacing w:afterLines="20" w:after="48" w:line="240" w:lineRule="auto"/>
              <w:ind w:left="57" w:right="57"/>
              <w:jc w:val="center"/>
              <w:rPr>
                <w:rFonts w:ascii="Calibri" w:hAnsi="Calibri" w:cs="Calibri"/>
                <w:color w:val="000000"/>
                <w:sz w:val="19"/>
                <w:szCs w:val="19"/>
              </w:rPr>
            </w:pPr>
            <w:r>
              <w:rPr>
                <w:rFonts w:ascii="Calibri" w:hAnsi="Calibri" w:cs="Calibri"/>
                <w:color w:val="000000"/>
                <w:sz w:val="19"/>
                <w:szCs w:val="19"/>
              </w:rPr>
              <w:t>29</w:t>
            </w:r>
          </w:p>
        </w:tc>
        <w:tc>
          <w:tcPr>
            <w:tcW w:w="1266" w:type="dxa"/>
            <w:tcBorders>
              <w:top w:val="single" w:sz="4" w:space="0" w:color="161616"/>
              <w:left w:val="single" w:sz="4" w:space="0" w:color="161616"/>
              <w:bottom w:val="single" w:sz="4" w:space="0" w:color="161616"/>
              <w:right w:val="single" w:sz="4" w:space="0" w:color="161616"/>
            </w:tcBorders>
            <w:vAlign w:val="center"/>
          </w:tcPr>
          <w:p w14:paraId="0069CB19" w14:textId="77777777" w:rsidR="0062576E" w:rsidRDefault="0062576E" w:rsidP="00201B02">
            <w:pPr>
              <w:autoSpaceDE w:val="0"/>
              <w:autoSpaceDN w:val="0"/>
              <w:adjustRightInd w:val="0"/>
              <w:spacing w:after="0" w:line="240" w:lineRule="auto"/>
              <w:jc w:val="center"/>
              <w:rPr>
                <w:rFonts w:ascii="Calibri" w:hAnsi="Calibri" w:cs="Calibri"/>
                <w:color w:val="000000"/>
                <w:sz w:val="19"/>
                <w:szCs w:val="19"/>
              </w:rPr>
            </w:pPr>
            <w:r>
              <w:rPr>
                <w:rFonts w:ascii="Calibri" w:hAnsi="Calibri" w:cs="Calibri"/>
                <w:color w:val="000000"/>
                <w:sz w:val="19"/>
                <w:szCs w:val="19"/>
              </w:rPr>
              <w:t>Z-6184</w:t>
            </w:r>
          </w:p>
        </w:tc>
        <w:tc>
          <w:tcPr>
            <w:tcW w:w="1985" w:type="dxa"/>
            <w:tcBorders>
              <w:top w:val="single" w:sz="4" w:space="0" w:color="161616"/>
              <w:left w:val="single" w:sz="4" w:space="0" w:color="161616"/>
              <w:bottom w:val="single" w:sz="4" w:space="0" w:color="161616"/>
              <w:right w:val="single" w:sz="4" w:space="0" w:color="161616"/>
            </w:tcBorders>
            <w:shd w:val="clear" w:color="auto" w:fill="F2F2F2" w:themeFill="background1" w:themeFillShade="F2"/>
            <w:vAlign w:val="center"/>
          </w:tcPr>
          <w:p w14:paraId="75A13933" w14:textId="77777777" w:rsidR="0062576E" w:rsidRDefault="0062576E" w:rsidP="00201B02">
            <w:pPr>
              <w:spacing w:afterLines="20" w:after="48" w:line="240" w:lineRule="auto"/>
              <w:ind w:left="57" w:right="57"/>
              <w:rPr>
                <w:rFonts w:ascii="Calibri" w:hAnsi="Calibri" w:cs="Calibri"/>
                <w:color w:val="000000"/>
                <w:sz w:val="19"/>
                <w:szCs w:val="19"/>
              </w:rPr>
            </w:pPr>
            <w:r>
              <w:rPr>
                <w:rFonts w:ascii="Calibri" w:hAnsi="Calibri" w:cs="Calibri"/>
                <w:color w:val="000000"/>
                <w:sz w:val="19"/>
                <w:szCs w:val="19"/>
              </w:rPr>
              <w:t>Tradicijska okućnica</w:t>
            </w:r>
          </w:p>
        </w:tc>
        <w:tc>
          <w:tcPr>
            <w:tcW w:w="2126" w:type="dxa"/>
            <w:tcBorders>
              <w:top w:val="single" w:sz="4" w:space="0" w:color="161616"/>
              <w:left w:val="single" w:sz="4" w:space="0" w:color="161616"/>
              <w:bottom w:val="single" w:sz="4" w:space="0" w:color="161616"/>
              <w:right w:val="single" w:sz="4" w:space="0" w:color="161616"/>
            </w:tcBorders>
            <w:vAlign w:val="center"/>
          </w:tcPr>
          <w:p w14:paraId="451C3F6E" w14:textId="77777777" w:rsidR="0062576E" w:rsidRDefault="0062576E" w:rsidP="00201B02">
            <w:pPr>
              <w:spacing w:beforeLines="4" w:before="9" w:afterLines="4" w:after="9" w:line="240" w:lineRule="auto"/>
              <w:ind w:left="57" w:right="57"/>
              <w:rPr>
                <w:rFonts w:ascii="Calibri" w:hAnsi="Calibri" w:cs="Calibri"/>
                <w:color w:val="000000"/>
                <w:sz w:val="19"/>
                <w:szCs w:val="19"/>
              </w:rPr>
            </w:pPr>
            <w:r>
              <w:rPr>
                <w:rFonts w:ascii="Calibri" w:hAnsi="Calibri" w:cs="Calibri"/>
                <w:color w:val="000000"/>
                <w:sz w:val="19"/>
                <w:szCs w:val="19"/>
              </w:rPr>
              <w:t>Mraclin, Braće Radića 70</w:t>
            </w:r>
          </w:p>
        </w:tc>
        <w:tc>
          <w:tcPr>
            <w:tcW w:w="1417" w:type="dxa"/>
            <w:tcBorders>
              <w:top w:val="single" w:sz="4" w:space="0" w:color="161616"/>
              <w:left w:val="single" w:sz="4" w:space="0" w:color="161616"/>
              <w:bottom w:val="single" w:sz="4" w:space="0" w:color="161616"/>
              <w:right w:val="single" w:sz="4" w:space="0" w:color="161616"/>
            </w:tcBorders>
            <w:vAlign w:val="center"/>
          </w:tcPr>
          <w:p w14:paraId="67BA4862" w14:textId="77777777" w:rsidR="0062576E" w:rsidRDefault="0062576E" w:rsidP="00201B02">
            <w:pPr>
              <w:spacing w:beforeLines="4" w:before="9" w:afterLines="4" w:after="9" w:line="240" w:lineRule="auto"/>
              <w:ind w:left="57" w:right="57"/>
              <w:rPr>
                <w:rFonts w:ascii="Calibri" w:hAnsi="Calibri" w:cs="Calibri"/>
                <w:color w:val="000000"/>
                <w:sz w:val="19"/>
                <w:szCs w:val="19"/>
              </w:rPr>
            </w:pPr>
            <w:r>
              <w:rPr>
                <w:rFonts w:ascii="Calibri" w:hAnsi="Calibri" w:cs="Calibri"/>
                <w:color w:val="000000"/>
                <w:sz w:val="19"/>
                <w:szCs w:val="19"/>
              </w:rPr>
              <w:t>Nepokretna</w:t>
            </w:r>
          </w:p>
          <w:p w14:paraId="7077C73E" w14:textId="77777777" w:rsidR="0062576E" w:rsidRDefault="0062576E" w:rsidP="00201B02">
            <w:pPr>
              <w:spacing w:beforeLines="4" w:before="9" w:afterLines="4" w:after="9" w:line="240" w:lineRule="auto"/>
              <w:ind w:left="57" w:right="57"/>
              <w:rPr>
                <w:rFonts w:ascii="Calibri" w:hAnsi="Calibri" w:cs="Calibri"/>
                <w:color w:val="000000"/>
                <w:sz w:val="19"/>
                <w:szCs w:val="19"/>
              </w:rPr>
            </w:pPr>
            <w:r>
              <w:rPr>
                <w:rFonts w:ascii="Calibri" w:hAnsi="Calibri" w:cs="Calibri"/>
                <w:color w:val="000000"/>
                <w:sz w:val="19"/>
                <w:szCs w:val="19"/>
              </w:rPr>
              <w:t>pojedinačna</w:t>
            </w:r>
          </w:p>
        </w:tc>
        <w:tc>
          <w:tcPr>
            <w:tcW w:w="1701" w:type="dxa"/>
            <w:tcBorders>
              <w:top w:val="single" w:sz="4" w:space="0" w:color="161616"/>
              <w:left w:val="single" w:sz="4" w:space="0" w:color="161616"/>
              <w:bottom w:val="single" w:sz="4" w:space="0" w:color="161616"/>
              <w:right w:val="single" w:sz="4" w:space="0" w:color="161616"/>
            </w:tcBorders>
            <w:vAlign w:val="center"/>
          </w:tcPr>
          <w:p w14:paraId="3E238817" w14:textId="77777777" w:rsidR="0062576E" w:rsidRPr="0060220E" w:rsidRDefault="0062576E" w:rsidP="00201B02">
            <w:pPr>
              <w:spacing w:beforeLines="4" w:before="9" w:afterLines="4" w:after="9" w:line="240" w:lineRule="auto"/>
              <w:ind w:left="57" w:right="57"/>
              <w:rPr>
                <w:rFonts w:ascii="Calibri" w:hAnsi="Calibri" w:cs="Calibri"/>
                <w:color w:val="000000"/>
                <w:sz w:val="19"/>
                <w:szCs w:val="19"/>
              </w:rPr>
            </w:pPr>
            <w:r w:rsidRPr="0060220E">
              <w:rPr>
                <w:rFonts w:ascii="Calibri" w:hAnsi="Calibri" w:cs="Calibri"/>
                <w:color w:val="000000"/>
                <w:sz w:val="19"/>
                <w:szCs w:val="19"/>
              </w:rPr>
              <w:t>Zaštićeno</w:t>
            </w:r>
          </w:p>
          <w:p w14:paraId="7428A9DA" w14:textId="77777777" w:rsidR="0062576E" w:rsidRPr="0060220E" w:rsidRDefault="0062576E" w:rsidP="00201B02">
            <w:pPr>
              <w:spacing w:beforeLines="4" w:before="9" w:afterLines="4" w:after="9" w:line="240" w:lineRule="auto"/>
              <w:ind w:left="57" w:right="57"/>
              <w:rPr>
                <w:rFonts w:ascii="Calibri" w:hAnsi="Calibri" w:cs="Calibri"/>
                <w:color w:val="000000"/>
                <w:sz w:val="19"/>
                <w:szCs w:val="19"/>
              </w:rPr>
            </w:pPr>
            <w:r w:rsidRPr="0060220E">
              <w:rPr>
                <w:rFonts w:ascii="Calibri" w:hAnsi="Calibri" w:cs="Calibri"/>
                <w:color w:val="000000"/>
                <w:sz w:val="19"/>
                <w:szCs w:val="19"/>
              </w:rPr>
              <w:t>kulturno dobro</w:t>
            </w:r>
          </w:p>
        </w:tc>
      </w:tr>
      <w:tr w:rsidR="0062576E" w14:paraId="06C8F168" w14:textId="77777777" w:rsidTr="00201B02">
        <w:trPr>
          <w:trHeight w:val="454"/>
        </w:trPr>
        <w:tc>
          <w:tcPr>
            <w:tcW w:w="567" w:type="dxa"/>
            <w:tcBorders>
              <w:top w:val="single" w:sz="4" w:space="0" w:color="161616"/>
              <w:left w:val="single" w:sz="4" w:space="0" w:color="161616"/>
              <w:bottom w:val="single" w:sz="4" w:space="0" w:color="161616"/>
              <w:right w:val="single" w:sz="4" w:space="0" w:color="161616"/>
            </w:tcBorders>
            <w:vAlign w:val="center"/>
          </w:tcPr>
          <w:p w14:paraId="102BDD39" w14:textId="77777777" w:rsidR="0062576E" w:rsidRDefault="0062576E" w:rsidP="00201B02">
            <w:pPr>
              <w:spacing w:afterLines="20" w:after="48" w:line="240" w:lineRule="auto"/>
              <w:ind w:left="57" w:right="57"/>
              <w:jc w:val="center"/>
              <w:rPr>
                <w:rFonts w:ascii="Calibri" w:hAnsi="Calibri" w:cs="Calibri"/>
                <w:color w:val="000000"/>
                <w:sz w:val="19"/>
                <w:szCs w:val="19"/>
              </w:rPr>
            </w:pPr>
            <w:r>
              <w:rPr>
                <w:rFonts w:ascii="Calibri" w:hAnsi="Calibri" w:cs="Calibri"/>
                <w:color w:val="000000"/>
                <w:sz w:val="19"/>
                <w:szCs w:val="19"/>
              </w:rPr>
              <w:t>30</w:t>
            </w:r>
          </w:p>
        </w:tc>
        <w:tc>
          <w:tcPr>
            <w:tcW w:w="1266" w:type="dxa"/>
            <w:tcBorders>
              <w:top w:val="single" w:sz="4" w:space="0" w:color="161616"/>
              <w:left w:val="single" w:sz="4" w:space="0" w:color="161616"/>
              <w:bottom w:val="single" w:sz="4" w:space="0" w:color="161616"/>
              <w:right w:val="single" w:sz="4" w:space="0" w:color="161616"/>
            </w:tcBorders>
            <w:vAlign w:val="center"/>
          </w:tcPr>
          <w:p w14:paraId="7DD29497" w14:textId="77777777" w:rsidR="0062576E" w:rsidRDefault="0062576E" w:rsidP="00201B02">
            <w:pPr>
              <w:autoSpaceDE w:val="0"/>
              <w:autoSpaceDN w:val="0"/>
              <w:adjustRightInd w:val="0"/>
              <w:spacing w:after="0" w:line="240" w:lineRule="auto"/>
              <w:jc w:val="center"/>
              <w:rPr>
                <w:rFonts w:ascii="Calibri" w:hAnsi="Calibri" w:cs="Calibri"/>
                <w:color w:val="000000"/>
                <w:sz w:val="19"/>
                <w:szCs w:val="19"/>
              </w:rPr>
            </w:pPr>
            <w:r>
              <w:rPr>
                <w:rFonts w:ascii="Calibri" w:hAnsi="Calibri" w:cs="Calibri"/>
                <w:color w:val="000000"/>
                <w:sz w:val="19"/>
                <w:szCs w:val="19"/>
              </w:rPr>
              <w:t>Z-6204</w:t>
            </w:r>
          </w:p>
        </w:tc>
        <w:tc>
          <w:tcPr>
            <w:tcW w:w="1985" w:type="dxa"/>
            <w:tcBorders>
              <w:top w:val="single" w:sz="4" w:space="0" w:color="161616"/>
              <w:left w:val="single" w:sz="4" w:space="0" w:color="161616"/>
              <w:bottom w:val="single" w:sz="4" w:space="0" w:color="161616"/>
              <w:right w:val="single" w:sz="4" w:space="0" w:color="161616"/>
            </w:tcBorders>
            <w:shd w:val="clear" w:color="auto" w:fill="F2F2F2" w:themeFill="background1" w:themeFillShade="F2"/>
            <w:vAlign w:val="center"/>
          </w:tcPr>
          <w:p w14:paraId="129B709A" w14:textId="77777777" w:rsidR="0062576E" w:rsidRDefault="0062576E" w:rsidP="00201B02">
            <w:pPr>
              <w:spacing w:afterLines="20" w:after="48" w:line="240" w:lineRule="auto"/>
              <w:ind w:left="57" w:right="57"/>
              <w:rPr>
                <w:rFonts w:ascii="Calibri" w:hAnsi="Calibri" w:cs="Calibri"/>
                <w:color w:val="000000"/>
                <w:sz w:val="19"/>
                <w:szCs w:val="19"/>
              </w:rPr>
            </w:pPr>
            <w:r>
              <w:rPr>
                <w:rFonts w:ascii="Calibri" w:hAnsi="Calibri" w:cs="Calibri"/>
                <w:color w:val="000000"/>
                <w:sz w:val="19"/>
                <w:szCs w:val="19"/>
              </w:rPr>
              <w:t>Kapela sv. Roka</w:t>
            </w:r>
          </w:p>
        </w:tc>
        <w:tc>
          <w:tcPr>
            <w:tcW w:w="2126" w:type="dxa"/>
            <w:tcBorders>
              <w:top w:val="single" w:sz="4" w:space="0" w:color="161616"/>
              <w:left w:val="single" w:sz="4" w:space="0" w:color="161616"/>
              <w:bottom w:val="single" w:sz="4" w:space="0" w:color="161616"/>
              <w:right w:val="single" w:sz="4" w:space="0" w:color="161616"/>
            </w:tcBorders>
            <w:vAlign w:val="center"/>
          </w:tcPr>
          <w:p w14:paraId="703B6E47" w14:textId="77777777" w:rsidR="0062576E" w:rsidRDefault="0062576E" w:rsidP="00201B02">
            <w:pPr>
              <w:spacing w:beforeLines="4" w:before="9" w:afterLines="4" w:after="9" w:line="240" w:lineRule="auto"/>
              <w:ind w:left="57" w:right="57"/>
              <w:rPr>
                <w:rFonts w:ascii="Calibri" w:hAnsi="Calibri" w:cs="Calibri"/>
                <w:color w:val="000000"/>
                <w:sz w:val="19"/>
                <w:szCs w:val="19"/>
              </w:rPr>
            </w:pPr>
            <w:r>
              <w:rPr>
                <w:rFonts w:ascii="Calibri" w:hAnsi="Calibri" w:cs="Calibri"/>
                <w:color w:val="000000"/>
                <w:sz w:val="19"/>
                <w:szCs w:val="19"/>
              </w:rPr>
              <w:t>Cvetković Brdo, Cvetković brdo 40</w:t>
            </w:r>
          </w:p>
        </w:tc>
        <w:tc>
          <w:tcPr>
            <w:tcW w:w="1417" w:type="dxa"/>
            <w:tcBorders>
              <w:top w:val="single" w:sz="4" w:space="0" w:color="161616"/>
              <w:left w:val="single" w:sz="4" w:space="0" w:color="161616"/>
              <w:bottom w:val="single" w:sz="4" w:space="0" w:color="161616"/>
              <w:right w:val="single" w:sz="4" w:space="0" w:color="161616"/>
            </w:tcBorders>
            <w:vAlign w:val="center"/>
          </w:tcPr>
          <w:p w14:paraId="33028BAF" w14:textId="77777777" w:rsidR="0062576E" w:rsidRDefault="0062576E" w:rsidP="00201B02">
            <w:pPr>
              <w:spacing w:beforeLines="4" w:before="9" w:afterLines="4" w:after="9" w:line="240" w:lineRule="auto"/>
              <w:ind w:left="57" w:right="57"/>
              <w:rPr>
                <w:rFonts w:ascii="Calibri" w:hAnsi="Calibri" w:cs="Calibri"/>
                <w:color w:val="000000"/>
                <w:sz w:val="19"/>
                <w:szCs w:val="19"/>
              </w:rPr>
            </w:pPr>
            <w:r>
              <w:rPr>
                <w:rFonts w:ascii="Calibri" w:hAnsi="Calibri" w:cs="Calibri"/>
                <w:color w:val="000000"/>
                <w:sz w:val="19"/>
                <w:szCs w:val="19"/>
              </w:rPr>
              <w:t>Nepokretna</w:t>
            </w:r>
          </w:p>
          <w:p w14:paraId="03B59604" w14:textId="77777777" w:rsidR="0062576E" w:rsidRDefault="0062576E" w:rsidP="00201B02">
            <w:pPr>
              <w:spacing w:beforeLines="4" w:before="9" w:afterLines="4" w:after="9" w:line="240" w:lineRule="auto"/>
              <w:ind w:left="57" w:right="57"/>
              <w:rPr>
                <w:rFonts w:ascii="Calibri" w:hAnsi="Calibri" w:cs="Calibri"/>
                <w:color w:val="000000"/>
                <w:sz w:val="19"/>
                <w:szCs w:val="19"/>
              </w:rPr>
            </w:pPr>
            <w:r>
              <w:rPr>
                <w:rFonts w:ascii="Calibri" w:hAnsi="Calibri" w:cs="Calibri"/>
                <w:color w:val="000000"/>
                <w:sz w:val="19"/>
                <w:szCs w:val="19"/>
              </w:rPr>
              <w:t>pojedinačna</w:t>
            </w:r>
          </w:p>
        </w:tc>
        <w:tc>
          <w:tcPr>
            <w:tcW w:w="1701" w:type="dxa"/>
            <w:tcBorders>
              <w:top w:val="single" w:sz="4" w:space="0" w:color="161616"/>
              <w:left w:val="single" w:sz="4" w:space="0" w:color="161616"/>
              <w:bottom w:val="single" w:sz="4" w:space="0" w:color="161616"/>
              <w:right w:val="single" w:sz="4" w:space="0" w:color="161616"/>
            </w:tcBorders>
            <w:vAlign w:val="center"/>
          </w:tcPr>
          <w:p w14:paraId="6848B7F8" w14:textId="77777777" w:rsidR="0062576E" w:rsidRPr="0060220E" w:rsidRDefault="0062576E" w:rsidP="00201B02">
            <w:pPr>
              <w:spacing w:beforeLines="4" w:before="9" w:afterLines="4" w:after="9" w:line="240" w:lineRule="auto"/>
              <w:ind w:left="57" w:right="57"/>
              <w:rPr>
                <w:rFonts w:ascii="Calibri" w:hAnsi="Calibri" w:cs="Calibri"/>
                <w:color w:val="000000"/>
                <w:sz w:val="19"/>
                <w:szCs w:val="19"/>
              </w:rPr>
            </w:pPr>
            <w:r w:rsidRPr="0060220E">
              <w:rPr>
                <w:rFonts w:ascii="Calibri" w:hAnsi="Calibri" w:cs="Calibri"/>
                <w:color w:val="000000"/>
                <w:sz w:val="19"/>
                <w:szCs w:val="19"/>
              </w:rPr>
              <w:t>Zaštićeno</w:t>
            </w:r>
          </w:p>
          <w:p w14:paraId="48C69EDA" w14:textId="77777777" w:rsidR="0062576E" w:rsidRPr="0060220E" w:rsidRDefault="0062576E" w:rsidP="00201B02">
            <w:pPr>
              <w:spacing w:beforeLines="4" w:before="9" w:afterLines="4" w:after="9" w:line="240" w:lineRule="auto"/>
              <w:ind w:left="57" w:right="57"/>
              <w:rPr>
                <w:rFonts w:ascii="Calibri" w:hAnsi="Calibri" w:cs="Calibri"/>
                <w:color w:val="000000"/>
                <w:sz w:val="19"/>
                <w:szCs w:val="19"/>
              </w:rPr>
            </w:pPr>
            <w:r w:rsidRPr="0060220E">
              <w:rPr>
                <w:rFonts w:ascii="Calibri" w:hAnsi="Calibri" w:cs="Calibri"/>
                <w:color w:val="000000"/>
                <w:sz w:val="19"/>
                <w:szCs w:val="19"/>
              </w:rPr>
              <w:t>kulturno dobro</w:t>
            </w:r>
          </w:p>
        </w:tc>
      </w:tr>
      <w:tr w:rsidR="0062576E" w14:paraId="632AA16B" w14:textId="77777777" w:rsidTr="00201B02">
        <w:trPr>
          <w:trHeight w:val="454"/>
        </w:trPr>
        <w:tc>
          <w:tcPr>
            <w:tcW w:w="567" w:type="dxa"/>
            <w:tcBorders>
              <w:top w:val="single" w:sz="4" w:space="0" w:color="161616"/>
              <w:left w:val="single" w:sz="4" w:space="0" w:color="161616"/>
              <w:bottom w:val="single" w:sz="4" w:space="0" w:color="161616"/>
              <w:right w:val="single" w:sz="4" w:space="0" w:color="161616"/>
            </w:tcBorders>
            <w:vAlign w:val="center"/>
          </w:tcPr>
          <w:p w14:paraId="65E1DEF2" w14:textId="77777777" w:rsidR="0062576E" w:rsidRDefault="0062576E" w:rsidP="00201B02">
            <w:pPr>
              <w:spacing w:afterLines="20" w:after="48" w:line="240" w:lineRule="auto"/>
              <w:ind w:left="57" w:right="57"/>
              <w:jc w:val="center"/>
              <w:rPr>
                <w:rFonts w:ascii="Calibri" w:hAnsi="Calibri" w:cs="Calibri"/>
                <w:color w:val="000000"/>
                <w:sz w:val="19"/>
                <w:szCs w:val="19"/>
              </w:rPr>
            </w:pPr>
            <w:r>
              <w:rPr>
                <w:rFonts w:ascii="Calibri" w:hAnsi="Calibri" w:cs="Calibri"/>
                <w:color w:val="000000"/>
                <w:sz w:val="19"/>
                <w:szCs w:val="19"/>
              </w:rPr>
              <w:t>31</w:t>
            </w:r>
          </w:p>
        </w:tc>
        <w:tc>
          <w:tcPr>
            <w:tcW w:w="1266" w:type="dxa"/>
            <w:tcBorders>
              <w:top w:val="single" w:sz="4" w:space="0" w:color="161616"/>
              <w:left w:val="single" w:sz="4" w:space="0" w:color="161616"/>
              <w:bottom w:val="single" w:sz="4" w:space="0" w:color="161616"/>
              <w:right w:val="single" w:sz="4" w:space="0" w:color="161616"/>
            </w:tcBorders>
            <w:vAlign w:val="center"/>
          </w:tcPr>
          <w:p w14:paraId="2532E4A6" w14:textId="77777777" w:rsidR="0062576E" w:rsidRDefault="0062576E" w:rsidP="00201B02">
            <w:pPr>
              <w:autoSpaceDE w:val="0"/>
              <w:autoSpaceDN w:val="0"/>
              <w:adjustRightInd w:val="0"/>
              <w:spacing w:after="0" w:line="240" w:lineRule="auto"/>
              <w:jc w:val="center"/>
              <w:rPr>
                <w:rFonts w:ascii="Calibri" w:hAnsi="Calibri" w:cs="Calibri"/>
                <w:color w:val="000000"/>
                <w:sz w:val="19"/>
                <w:szCs w:val="19"/>
              </w:rPr>
            </w:pPr>
            <w:r>
              <w:rPr>
                <w:rFonts w:ascii="Calibri" w:hAnsi="Calibri" w:cs="Calibri"/>
                <w:color w:val="000000"/>
                <w:sz w:val="19"/>
                <w:szCs w:val="19"/>
              </w:rPr>
              <w:t>Z-6387</w:t>
            </w:r>
          </w:p>
        </w:tc>
        <w:tc>
          <w:tcPr>
            <w:tcW w:w="1985" w:type="dxa"/>
            <w:tcBorders>
              <w:top w:val="single" w:sz="4" w:space="0" w:color="161616"/>
              <w:left w:val="single" w:sz="4" w:space="0" w:color="161616"/>
              <w:bottom w:val="single" w:sz="4" w:space="0" w:color="161616"/>
              <w:right w:val="single" w:sz="4" w:space="0" w:color="161616"/>
            </w:tcBorders>
            <w:shd w:val="clear" w:color="auto" w:fill="F2F2F2" w:themeFill="background1" w:themeFillShade="F2"/>
            <w:vAlign w:val="center"/>
          </w:tcPr>
          <w:p w14:paraId="2C7A7C03" w14:textId="77777777" w:rsidR="0062576E" w:rsidRDefault="0062576E" w:rsidP="00201B02">
            <w:pPr>
              <w:spacing w:afterLines="20" w:after="48" w:line="240" w:lineRule="auto"/>
              <w:ind w:left="57" w:right="57"/>
              <w:rPr>
                <w:rFonts w:ascii="Calibri" w:hAnsi="Calibri" w:cs="Calibri"/>
                <w:color w:val="000000"/>
                <w:sz w:val="19"/>
                <w:szCs w:val="19"/>
              </w:rPr>
            </w:pPr>
            <w:r>
              <w:rPr>
                <w:rFonts w:ascii="Calibri" w:hAnsi="Calibri" w:cs="Calibri"/>
                <w:color w:val="000000"/>
                <w:sz w:val="19"/>
                <w:szCs w:val="19"/>
              </w:rPr>
              <w:t>Crkva sv. Martina</w:t>
            </w:r>
          </w:p>
          <w:p w14:paraId="71F45268" w14:textId="77777777" w:rsidR="0062576E" w:rsidRDefault="0062576E" w:rsidP="00201B02">
            <w:pPr>
              <w:spacing w:beforeLines="20" w:before="48" w:afterLines="20" w:after="48" w:line="240" w:lineRule="auto"/>
              <w:ind w:left="57" w:right="57"/>
              <w:rPr>
                <w:rFonts w:ascii="Calibri" w:hAnsi="Calibri" w:cs="Calibri"/>
                <w:color w:val="000000"/>
                <w:sz w:val="19"/>
                <w:szCs w:val="19"/>
              </w:rPr>
            </w:pPr>
            <w:r>
              <w:rPr>
                <w:rFonts w:ascii="Calibri" w:hAnsi="Calibri" w:cs="Calibri"/>
                <w:color w:val="000000"/>
                <w:sz w:val="19"/>
                <w:szCs w:val="19"/>
              </w:rPr>
              <w:t>biskupa</w:t>
            </w:r>
          </w:p>
        </w:tc>
        <w:tc>
          <w:tcPr>
            <w:tcW w:w="2126" w:type="dxa"/>
            <w:tcBorders>
              <w:top w:val="single" w:sz="4" w:space="0" w:color="161616"/>
              <w:left w:val="single" w:sz="4" w:space="0" w:color="161616"/>
              <w:bottom w:val="single" w:sz="4" w:space="0" w:color="161616"/>
              <w:right w:val="single" w:sz="4" w:space="0" w:color="161616"/>
            </w:tcBorders>
            <w:vAlign w:val="center"/>
          </w:tcPr>
          <w:p w14:paraId="450A5F62" w14:textId="77777777" w:rsidR="0062576E" w:rsidRDefault="0062576E" w:rsidP="00201B02">
            <w:pPr>
              <w:spacing w:beforeLines="4" w:before="9" w:afterLines="4" w:after="9" w:line="240" w:lineRule="auto"/>
              <w:ind w:left="57" w:right="57"/>
              <w:rPr>
                <w:rFonts w:ascii="Calibri" w:hAnsi="Calibri" w:cs="Calibri"/>
                <w:color w:val="000000"/>
                <w:sz w:val="19"/>
                <w:szCs w:val="19"/>
              </w:rPr>
            </w:pPr>
            <w:r>
              <w:rPr>
                <w:rFonts w:ascii="Calibri" w:hAnsi="Calibri" w:cs="Calibri"/>
                <w:color w:val="000000"/>
                <w:sz w:val="19"/>
                <w:szCs w:val="19"/>
              </w:rPr>
              <w:t>Ščitarjevo</w:t>
            </w:r>
          </w:p>
        </w:tc>
        <w:tc>
          <w:tcPr>
            <w:tcW w:w="1417" w:type="dxa"/>
            <w:tcBorders>
              <w:top w:val="single" w:sz="4" w:space="0" w:color="161616"/>
              <w:left w:val="single" w:sz="4" w:space="0" w:color="161616"/>
              <w:bottom w:val="single" w:sz="4" w:space="0" w:color="161616"/>
              <w:right w:val="single" w:sz="4" w:space="0" w:color="161616"/>
            </w:tcBorders>
            <w:vAlign w:val="center"/>
          </w:tcPr>
          <w:p w14:paraId="39FA1954" w14:textId="77777777" w:rsidR="0062576E" w:rsidRDefault="0062576E" w:rsidP="00201B02">
            <w:pPr>
              <w:spacing w:beforeLines="4" w:before="9" w:afterLines="4" w:after="9" w:line="240" w:lineRule="auto"/>
              <w:ind w:left="57" w:right="57"/>
              <w:rPr>
                <w:rFonts w:ascii="Calibri" w:hAnsi="Calibri" w:cs="Calibri"/>
                <w:color w:val="000000"/>
                <w:sz w:val="19"/>
                <w:szCs w:val="19"/>
              </w:rPr>
            </w:pPr>
            <w:r>
              <w:rPr>
                <w:rFonts w:ascii="Calibri" w:hAnsi="Calibri" w:cs="Calibri"/>
                <w:color w:val="000000"/>
                <w:sz w:val="19"/>
                <w:szCs w:val="19"/>
              </w:rPr>
              <w:t>Nepokretna</w:t>
            </w:r>
          </w:p>
          <w:p w14:paraId="4AAA867A" w14:textId="77777777" w:rsidR="0062576E" w:rsidRDefault="0062576E" w:rsidP="00201B02">
            <w:pPr>
              <w:spacing w:beforeLines="4" w:before="9" w:afterLines="4" w:after="9" w:line="240" w:lineRule="auto"/>
              <w:ind w:left="57" w:right="57"/>
              <w:rPr>
                <w:rFonts w:ascii="Calibri" w:hAnsi="Calibri" w:cs="Calibri"/>
                <w:color w:val="000000"/>
                <w:sz w:val="19"/>
                <w:szCs w:val="19"/>
              </w:rPr>
            </w:pPr>
            <w:r>
              <w:rPr>
                <w:rFonts w:ascii="Calibri" w:hAnsi="Calibri" w:cs="Calibri"/>
                <w:color w:val="000000"/>
                <w:sz w:val="19"/>
                <w:szCs w:val="19"/>
              </w:rPr>
              <w:t>pojedinačna</w:t>
            </w:r>
          </w:p>
        </w:tc>
        <w:tc>
          <w:tcPr>
            <w:tcW w:w="1701" w:type="dxa"/>
            <w:tcBorders>
              <w:top w:val="single" w:sz="4" w:space="0" w:color="161616"/>
              <w:left w:val="single" w:sz="4" w:space="0" w:color="161616"/>
              <w:bottom w:val="single" w:sz="4" w:space="0" w:color="161616"/>
              <w:right w:val="single" w:sz="4" w:space="0" w:color="161616"/>
            </w:tcBorders>
            <w:vAlign w:val="center"/>
          </w:tcPr>
          <w:p w14:paraId="0AF5E3CB" w14:textId="77777777" w:rsidR="0062576E" w:rsidRPr="0060220E" w:rsidRDefault="0062576E" w:rsidP="00201B02">
            <w:pPr>
              <w:spacing w:beforeLines="4" w:before="9" w:afterLines="4" w:after="9" w:line="240" w:lineRule="auto"/>
              <w:ind w:left="57" w:right="57"/>
              <w:rPr>
                <w:rFonts w:ascii="Calibri" w:hAnsi="Calibri" w:cs="Calibri"/>
                <w:color w:val="000000"/>
                <w:sz w:val="19"/>
                <w:szCs w:val="19"/>
              </w:rPr>
            </w:pPr>
            <w:r w:rsidRPr="0060220E">
              <w:rPr>
                <w:rFonts w:ascii="Calibri" w:hAnsi="Calibri" w:cs="Calibri"/>
                <w:color w:val="000000"/>
                <w:sz w:val="19"/>
                <w:szCs w:val="19"/>
              </w:rPr>
              <w:t>Zaštićeno</w:t>
            </w:r>
          </w:p>
          <w:p w14:paraId="1630A4B0" w14:textId="77777777" w:rsidR="0062576E" w:rsidRPr="0060220E" w:rsidRDefault="0062576E" w:rsidP="00201B02">
            <w:pPr>
              <w:spacing w:beforeLines="4" w:before="9" w:afterLines="4" w:after="9" w:line="240" w:lineRule="auto"/>
              <w:ind w:left="57" w:right="57"/>
              <w:rPr>
                <w:rFonts w:ascii="Calibri" w:hAnsi="Calibri" w:cs="Calibri"/>
                <w:color w:val="000000"/>
                <w:sz w:val="19"/>
                <w:szCs w:val="19"/>
              </w:rPr>
            </w:pPr>
            <w:r w:rsidRPr="0060220E">
              <w:rPr>
                <w:rFonts w:ascii="Calibri" w:hAnsi="Calibri" w:cs="Calibri"/>
                <w:color w:val="000000"/>
                <w:sz w:val="19"/>
                <w:szCs w:val="19"/>
              </w:rPr>
              <w:t>kulturno dobro</w:t>
            </w:r>
          </w:p>
        </w:tc>
      </w:tr>
      <w:tr w:rsidR="0062576E" w14:paraId="59C6E599" w14:textId="77777777" w:rsidTr="00201B02">
        <w:trPr>
          <w:trHeight w:val="454"/>
        </w:trPr>
        <w:tc>
          <w:tcPr>
            <w:tcW w:w="567" w:type="dxa"/>
            <w:tcBorders>
              <w:top w:val="single" w:sz="4" w:space="0" w:color="161616"/>
              <w:left w:val="single" w:sz="4" w:space="0" w:color="161616"/>
              <w:bottom w:val="single" w:sz="4" w:space="0" w:color="161616"/>
              <w:right w:val="single" w:sz="4" w:space="0" w:color="161616"/>
            </w:tcBorders>
            <w:vAlign w:val="center"/>
          </w:tcPr>
          <w:p w14:paraId="757F6986" w14:textId="77777777" w:rsidR="0062576E" w:rsidRDefault="0062576E" w:rsidP="00201B02">
            <w:pPr>
              <w:spacing w:afterLines="20" w:after="48" w:line="240" w:lineRule="auto"/>
              <w:ind w:left="57" w:right="57"/>
              <w:jc w:val="center"/>
              <w:rPr>
                <w:rFonts w:ascii="Calibri" w:hAnsi="Calibri" w:cs="Calibri"/>
                <w:color w:val="000000"/>
                <w:sz w:val="19"/>
                <w:szCs w:val="19"/>
              </w:rPr>
            </w:pPr>
            <w:r>
              <w:rPr>
                <w:rFonts w:ascii="Calibri" w:hAnsi="Calibri" w:cs="Calibri"/>
                <w:color w:val="000000"/>
                <w:sz w:val="19"/>
                <w:szCs w:val="19"/>
              </w:rPr>
              <w:t>32</w:t>
            </w:r>
          </w:p>
        </w:tc>
        <w:tc>
          <w:tcPr>
            <w:tcW w:w="1266" w:type="dxa"/>
            <w:tcBorders>
              <w:top w:val="single" w:sz="4" w:space="0" w:color="161616"/>
              <w:left w:val="single" w:sz="4" w:space="0" w:color="161616"/>
              <w:bottom w:val="single" w:sz="4" w:space="0" w:color="161616"/>
              <w:right w:val="single" w:sz="4" w:space="0" w:color="161616"/>
            </w:tcBorders>
            <w:vAlign w:val="center"/>
          </w:tcPr>
          <w:p w14:paraId="340029D9" w14:textId="77777777" w:rsidR="0062576E" w:rsidRDefault="0062576E" w:rsidP="00201B02">
            <w:pPr>
              <w:autoSpaceDE w:val="0"/>
              <w:autoSpaceDN w:val="0"/>
              <w:adjustRightInd w:val="0"/>
              <w:spacing w:after="0" w:line="240" w:lineRule="auto"/>
              <w:jc w:val="center"/>
              <w:rPr>
                <w:rFonts w:ascii="Calibri" w:hAnsi="Calibri" w:cs="Calibri"/>
                <w:color w:val="000000"/>
                <w:sz w:val="19"/>
                <w:szCs w:val="19"/>
              </w:rPr>
            </w:pPr>
            <w:r>
              <w:rPr>
                <w:rFonts w:ascii="Calibri" w:hAnsi="Calibri" w:cs="Calibri"/>
                <w:color w:val="000000"/>
                <w:sz w:val="19"/>
                <w:szCs w:val="19"/>
              </w:rPr>
              <w:t>Z-7370</w:t>
            </w:r>
          </w:p>
        </w:tc>
        <w:tc>
          <w:tcPr>
            <w:tcW w:w="1985" w:type="dxa"/>
            <w:tcBorders>
              <w:top w:val="single" w:sz="4" w:space="0" w:color="161616"/>
              <w:left w:val="single" w:sz="4" w:space="0" w:color="161616"/>
              <w:bottom w:val="single" w:sz="4" w:space="0" w:color="161616"/>
              <w:right w:val="single" w:sz="4" w:space="0" w:color="161616"/>
            </w:tcBorders>
            <w:shd w:val="clear" w:color="auto" w:fill="F2F2F2" w:themeFill="background1" w:themeFillShade="F2"/>
            <w:vAlign w:val="center"/>
          </w:tcPr>
          <w:p w14:paraId="05524087" w14:textId="77777777" w:rsidR="0062576E" w:rsidRDefault="0062576E" w:rsidP="00201B02">
            <w:pPr>
              <w:spacing w:afterLines="20" w:after="48" w:line="240" w:lineRule="auto"/>
              <w:ind w:left="57" w:right="57"/>
              <w:rPr>
                <w:rFonts w:ascii="Calibri" w:hAnsi="Calibri" w:cs="Calibri"/>
                <w:color w:val="000000"/>
                <w:sz w:val="19"/>
                <w:szCs w:val="19"/>
              </w:rPr>
            </w:pPr>
            <w:r>
              <w:rPr>
                <w:rFonts w:ascii="Calibri" w:hAnsi="Calibri" w:cs="Calibri"/>
                <w:color w:val="000000"/>
                <w:sz w:val="19"/>
                <w:szCs w:val="19"/>
              </w:rPr>
              <w:t>Poklonac Tužnoga</w:t>
            </w:r>
          </w:p>
          <w:p w14:paraId="3F823497" w14:textId="77777777" w:rsidR="0062576E" w:rsidRDefault="0062576E" w:rsidP="00201B02">
            <w:pPr>
              <w:spacing w:beforeLines="20" w:before="48" w:afterLines="20" w:after="48" w:line="240" w:lineRule="auto"/>
              <w:ind w:left="57" w:right="57"/>
              <w:rPr>
                <w:rFonts w:ascii="Calibri" w:hAnsi="Calibri" w:cs="Calibri"/>
                <w:color w:val="000000"/>
                <w:sz w:val="19"/>
                <w:szCs w:val="19"/>
              </w:rPr>
            </w:pPr>
            <w:r>
              <w:rPr>
                <w:rFonts w:ascii="Calibri" w:hAnsi="Calibri" w:cs="Calibri"/>
                <w:color w:val="000000"/>
                <w:sz w:val="19"/>
                <w:szCs w:val="19"/>
              </w:rPr>
              <w:lastRenderedPageBreak/>
              <w:t>Krista</w:t>
            </w:r>
          </w:p>
        </w:tc>
        <w:tc>
          <w:tcPr>
            <w:tcW w:w="2126" w:type="dxa"/>
            <w:tcBorders>
              <w:top w:val="single" w:sz="4" w:space="0" w:color="161616"/>
              <w:left w:val="single" w:sz="4" w:space="0" w:color="161616"/>
              <w:bottom w:val="single" w:sz="4" w:space="0" w:color="161616"/>
              <w:right w:val="single" w:sz="4" w:space="0" w:color="161616"/>
            </w:tcBorders>
            <w:vAlign w:val="center"/>
          </w:tcPr>
          <w:p w14:paraId="01284B84" w14:textId="77777777" w:rsidR="0062576E" w:rsidRDefault="0062576E" w:rsidP="00201B02">
            <w:pPr>
              <w:spacing w:beforeLines="4" w:before="9" w:afterLines="4" w:after="9" w:line="240" w:lineRule="auto"/>
              <w:ind w:left="57" w:right="57"/>
              <w:rPr>
                <w:rFonts w:ascii="Calibri" w:hAnsi="Calibri" w:cs="Calibri"/>
                <w:color w:val="000000"/>
                <w:sz w:val="19"/>
                <w:szCs w:val="19"/>
              </w:rPr>
            </w:pPr>
            <w:r>
              <w:rPr>
                <w:rFonts w:ascii="Calibri" w:hAnsi="Calibri" w:cs="Calibri"/>
                <w:color w:val="000000"/>
                <w:sz w:val="19"/>
                <w:szCs w:val="19"/>
              </w:rPr>
              <w:lastRenderedPageBreak/>
              <w:t>Ščitarjevo</w:t>
            </w:r>
          </w:p>
        </w:tc>
        <w:tc>
          <w:tcPr>
            <w:tcW w:w="1417" w:type="dxa"/>
            <w:tcBorders>
              <w:top w:val="single" w:sz="4" w:space="0" w:color="161616"/>
              <w:left w:val="single" w:sz="4" w:space="0" w:color="161616"/>
              <w:bottom w:val="single" w:sz="4" w:space="0" w:color="161616"/>
              <w:right w:val="single" w:sz="4" w:space="0" w:color="161616"/>
            </w:tcBorders>
            <w:vAlign w:val="center"/>
          </w:tcPr>
          <w:p w14:paraId="01E5C573" w14:textId="77777777" w:rsidR="0062576E" w:rsidRDefault="0062576E" w:rsidP="00201B02">
            <w:pPr>
              <w:spacing w:beforeLines="4" w:before="9" w:afterLines="4" w:after="9" w:line="240" w:lineRule="auto"/>
              <w:ind w:left="57" w:right="57"/>
              <w:rPr>
                <w:rFonts w:ascii="Calibri" w:hAnsi="Calibri" w:cs="Calibri"/>
                <w:color w:val="000000"/>
                <w:sz w:val="19"/>
                <w:szCs w:val="19"/>
              </w:rPr>
            </w:pPr>
            <w:r>
              <w:rPr>
                <w:rFonts w:ascii="Calibri" w:hAnsi="Calibri" w:cs="Calibri"/>
                <w:color w:val="000000"/>
                <w:sz w:val="19"/>
                <w:szCs w:val="19"/>
              </w:rPr>
              <w:t>Nepokretna</w:t>
            </w:r>
          </w:p>
          <w:p w14:paraId="66D46C9F" w14:textId="77777777" w:rsidR="0062576E" w:rsidRDefault="0062576E" w:rsidP="00201B02">
            <w:pPr>
              <w:spacing w:beforeLines="4" w:before="9" w:afterLines="4" w:after="9" w:line="240" w:lineRule="auto"/>
              <w:ind w:left="57" w:right="57"/>
              <w:rPr>
                <w:rFonts w:ascii="Calibri" w:hAnsi="Calibri" w:cs="Calibri"/>
                <w:color w:val="000000"/>
                <w:sz w:val="19"/>
                <w:szCs w:val="19"/>
              </w:rPr>
            </w:pPr>
            <w:r>
              <w:rPr>
                <w:rFonts w:ascii="Calibri" w:hAnsi="Calibri" w:cs="Calibri"/>
                <w:color w:val="000000"/>
                <w:sz w:val="19"/>
                <w:szCs w:val="19"/>
              </w:rPr>
              <w:t>pojedinačna</w:t>
            </w:r>
          </w:p>
        </w:tc>
        <w:tc>
          <w:tcPr>
            <w:tcW w:w="1701" w:type="dxa"/>
            <w:tcBorders>
              <w:top w:val="single" w:sz="4" w:space="0" w:color="161616"/>
              <w:left w:val="single" w:sz="4" w:space="0" w:color="161616"/>
              <w:bottom w:val="single" w:sz="4" w:space="0" w:color="161616"/>
              <w:right w:val="single" w:sz="4" w:space="0" w:color="161616"/>
            </w:tcBorders>
            <w:vAlign w:val="center"/>
          </w:tcPr>
          <w:p w14:paraId="7E57FCAA" w14:textId="77777777" w:rsidR="0062576E" w:rsidRPr="0060220E" w:rsidRDefault="0062576E" w:rsidP="00201B02">
            <w:pPr>
              <w:spacing w:beforeLines="4" w:before="9" w:afterLines="4" w:after="9" w:line="240" w:lineRule="auto"/>
              <w:ind w:left="57" w:right="57"/>
              <w:rPr>
                <w:rFonts w:ascii="Calibri" w:hAnsi="Calibri" w:cs="Calibri"/>
                <w:color w:val="000000"/>
                <w:sz w:val="19"/>
                <w:szCs w:val="19"/>
              </w:rPr>
            </w:pPr>
            <w:r w:rsidRPr="0060220E">
              <w:rPr>
                <w:rFonts w:ascii="Calibri" w:hAnsi="Calibri" w:cs="Calibri"/>
                <w:color w:val="000000"/>
                <w:sz w:val="19"/>
                <w:szCs w:val="19"/>
              </w:rPr>
              <w:t>Zaštićeno</w:t>
            </w:r>
          </w:p>
          <w:p w14:paraId="108502BE" w14:textId="77777777" w:rsidR="0062576E" w:rsidRPr="0060220E" w:rsidRDefault="0062576E" w:rsidP="00201B02">
            <w:pPr>
              <w:spacing w:beforeLines="4" w:before="9" w:afterLines="4" w:after="9" w:line="240" w:lineRule="auto"/>
              <w:ind w:left="57" w:right="57"/>
              <w:rPr>
                <w:rFonts w:ascii="Calibri" w:hAnsi="Calibri" w:cs="Calibri"/>
                <w:color w:val="000000"/>
                <w:sz w:val="19"/>
                <w:szCs w:val="19"/>
              </w:rPr>
            </w:pPr>
            <w:r w:rsidRPr="0060220E">
              <w:rPr>
                <w:rFonts w:ascii="Calibri" w:hAnsi="Calibri" w:cs="Calibri"/>
                <w:color w:val="000000"/>
                <w:sz w:val="19"/>
                <w:szCs w:val="19"/>
              </w:rPr>
              <w:t>kulturno dobro</w:t>
            </w:r>
          </w:p>
        </w:tc>
      </w:tr>
      <w:tr w:rsidR="0062576E" w14:paraId="019B2944" w14:textId="77777777" w:rsidTr="00201B02">
        <w:trPr>
          <w:trHeight w:val="454"/>
        </w:trPr>
        <w:tc>
          <w:tcPr>
            <w:tcW w:w="567" w:type="dxa"/>
            <w:tcBorders>
              <w:top w:val="single" w:sz="4" w:space="0" w:color="161616"/>
              <w:left w:val="single" w:sz="4" w:space="0" w:color="161616"/>
              <w:bottom w:val="single" w:sz="4" w:space="0" w:color="161616"/>
              <w:right w:val="single" w:sz="4" w:space="0" w:color="161616"/>
            </w:tcBorders>
            <w:vAlign w:val="center"/>
          </w:tcPr>
          <w:p w14:paraId="3E630FB9" w14:textId="77777777" w:rsidR="0062576E" w:rsidRDefault="0062576E" w:rsidP="00201B02">
            <w:pPr>
              <w:spacing w:afterLines="20" w:after="48" w:line="240" w:lineRule="auto"/>
              <w:ind w:left="57" w:right="57"/>
              <w:jc w:val="center"/>
              <w:rPr>
                <w:rFonts w:ascii="Calibri" w:hAnsi="Calibri" w:cs="Calibri"/>
                <w:color w:val="000000"/>
                <w:sz w:val="19"/>
                <w:szCs w:val="19"/>
              </w:rPr>
            </w:pPr>
            <w:r>
              <w:rPr>
                <w:rFonts w:ascii="Calibri" w:hAnsi="Calibri" w:cs="Calibri"/>
                <w:color w:val="000000"/>
                <w:sz w:val="19"/>
                <w:szCs w:val="19"/>
              </w:rPr>
              <w:t>33</w:t>
            </w:r>
          </w:p>
        </w:tc>
        <w:tc>
          <w:tcPr>
            <w:tcW w:w="1266" w:type="dxa"/>
            <w:tcBorders>
              <w:top w:val="single" w:sz="4" w:space="0" w:color="161616"/>
              <w:left w:val="single" w:sz="4" w:space="0" w:color="161616"/>
              <w:bottom w:val="single" w:sz="4" w:space="0" w:color="161616"/>
              <w:right w:val="single" w:sz="4" w:space="0" w:color="161616"/>
            </w:tcBorders>
            <w:vAlign w:val="center"/>
          </w:tcPr>
          <w:p w14:paraId="795F10AF" w14:textId="77777777" w:rsidR="0062576E" w:rsidRDefault="0062576E" w:rsidP="00201B02">
            <w:pPr>
              <w:autoSpaceDE w:val="0"/>
              <w:autoSpaceDN w:val="0"/>
              <w:adjustRightInd w:val="0"/>
              <w:spacing w:after="0" w:line="240" w:lineRule="auto"/>
              <w:jc w:val="center"/>
              <w:rPr>
                <w:rFonts w:ascii="Calibri" w:hAnsi="Calibri" w:cs="Calibri"/>
                <w:color w:val="000000"/>
                <w:sz w:val="19"/>
                <w:szCs w:val="19"/>
              </w:rPr>
            </w:pPr>
            <w:r>
              <w:rPr>
                <w:rFonts w:ascii="Calibri" w:hAnsi="Calibri" w:cs="Calibri"/>
                <w:color w:val="000000"/>
                <w:sz w:val="19"/>
                <w:szCs w:val="19"/>
              </w:rPr>
              <w:t>Z-7354</w:t>
            </w:r>
          </w:p>
        </w:tc>
        <w:tc>
          <w:tcPr>
            <w:tcW w:w="1985" w:type="dxa"/>
            <w:tcBorders>
              <w:top w:val="single" w:sz="4" w:space="0" w:color="161616"/>
              <w:left w:val="single" w:sz="4" w:space="0" w:color="161616"/>
              <w:bottom w:val="single" w:sz="4" w:space="0" w:color="161616"/>
              <w:right w:val="single" w:sz="4" w:space="0" w:color="161616"/>
            </w:tcBorders>
            <w:shd w:val="clear" w:color="auto" w:fill="F2F2F2" w:themeFill="background1" w:themeFillShade="F2"/>
            <w:vAlign w:val="center"/>
          </w:tcPr>
          <w:p w14:paraId="4F0FF9AB" w14:textId="77777777" w:rsidR="0062576E" w:rsidRDefault="0062576E" w:rsidP="00201B02">
            <w:pPr>
              <w:spacing w:afterLines="20" w:after="48" w:line="240" w:lineRule="auto"/>
              <w:ind w:left="57" w:right="57"/>
              <w:rPr>
                <w:rFonts w:ascii="Calibri" w:hAnsi="Calibri" w:cs="Calibri"/>
                <w:color w:val="000000"/>
                <w:sz w:val="19"/>
                <w:szCs w:val="19"/>
              </w:rPr>
            </w:pPr>
            <w:r>
              <w:rPr>
                <w:rFonts w:ascii="Calibri" w:hAnsi="Calibri" w:cs="Calibri"/>
                <w:color w:val="000000"/>
                <w:sz w:val="19"/>
                <w:szCs w:val="19"/>
              </w:rPr>
              <w:t>Vila Bedeković</w:t>
            </w:r>
          </w:p>
        </w:tc>
        <w:tc>
          <w:tcPr>
            <w:tcW w:w="2126" w:type="dxa"/>
            <w:tcBorders>
              <w:top w:val="single" w:sz="4" w:space="0" w:color="161616"/>
              <w:left w:val="single" w:sz="4" w:space="0" w:color="161616"/>
              <w:bottom w:val="single" w:sz="4" w:space="0" w:color="161616"/>
              <w:right w:val="single" w:sz="4" w:space="0" w:color="161616"/>
            </w:tcBorders>
            <w:vAlign w:val="center"/>
          </w:tcPr>
          <w:p w14:paraId="32E9E4C5" w14:textId="77777777" w:rsidR="0062576E" w:rsidRDefault="0062576E" w:rsidP="00201B02">
            <w:pPr>
              <w:spacing w:beforeLines="4" w:before="9" w:afterLines="4" w:after="9" w:line="240" w:lineRule="auto"/>
              <w:ind w:left="57" w:right="57"/>
              <w:rPr>
                <w:rFonts w:ascii="Calibri" w:hAnsi="Calibri" w:cs="Calibri"/>
                <w:color w:val="000000"/>
                <w:sz w:val="19"/>
                <w:szCs w:val="19"/>
              </w:rPr>
            </w:pPr>
            <w:r>
              <w:rPr>
                <w:rFonts w:ascii="Calibri" w:hAnsi="Calibri" w:cs="Calibri"/>
                <w:color w:val="000000"/>
                <w:sz w:val="19"/>
                <w:szCs w:val="19"/>
              </w:rPr>
              <w:t>Donja Lomnica, Školska</w:t>
            </w:r>
          </w:p>
          <w:p w14:paraId="51FA36A0" w14:textId="77777777" w:rsidR="0062576E" w:rsidRDefault="0062576E" w:rsidP="00201B02">
            <w:pPr>
              <w:spacing w:beforeLines="4" w:before="9" w:afterLines="4" w:after="9" w:line="240" w:lineRule="auto"/>
              <w:ind w:left="57" w:right="57"/>
              <w:rPr>
                <w:rFonts w:ascii="Calibri" w:hAnsi="Calibri" w:cs="Calibri"/>
                <w:color w:val="000000"/>
                <w:sz w:val="19"/>
                <w:szCs w:val="19"/>
              </w:rPr>
            </w:pPr>
            <w:r>
              <w:rPr>
                <w:rFonts w:ascii="Calibri" w:hAnsi="Calibri" w:cs="Calibri"/>
                <w:color w:val="000000"/>
                <w:sz w:val="19"/>
                <w:szCs w:val="19"/>
              </w:rPr>
              <w:t>20a</w:t>
            </w:r>
          </w:p>
        </w:tc>
        <w:tc>
          <w:tcPr>
            <w:tcW w:w="1417" w:type="dxa"/>
            <w:tcBorders>
              <w:top w:val="single" w:sz="4" w:space="0" w:color="161616"/>
              <w:left w:val="single" w:sz="4" w:space="0" w:color="161616"/>
              <w:bottom w:val="single" w:sz="4" w:space="0" w:color="161616"/>
              <w:right w:val="single" w:sz="4" w:space="0" w:color="161616"/>
            </w:tcBorders>
            <w:vAlign w:val="center"/>
          </w:tcPr>
          <w:p w14:paraId="070E88E5" w14:textId="77777777" w:rsidR="0062576E" w:rsidRDefault="0062576E" w:rsidP="00201B02">
            <w:pPr>
              <w:spacing w:beforeLines="4" w:before="9" w:afterLines="4" w:after="9" w:line="240" w:lineRule="auto"/>
              <w:ind w:left="57" w:right="57"/>
              <w:rPr>
                <w:rFonts w:ascii="Calibri" w:hAnsi="Calibri" w:cs="Calibri"/>
                <w:color w:val="000000"/>
                <w:sz w:val="19"/>
                <w:szCs w:val="19"/>
              </w:rPr>
            </w:pPr>
            <w:r>
              <w:rPr>
                <w:rFonts w:ascii="Calibri" w:hAnsi="Calibri" w:cs="Calibri"/>
                <w:color w:val="000000"/>
                <w:sz w:val="19"/>
                <w:szCs w:val="19"/>
              </w:rPr>
              <w:t>Nepokretna</w:t>
            </w:r>
          </w:p>
          <w:p w14:paraId="53A67AD4" w14:textId="77777777" w:rsidR="0062576E" w:rsidRDefault="0062576E" w:rsidP="00201B02">
            <w:pPr>
              <w:spacing w:beforeLines="4" w:before="9" w:afterLines="4" w:after="9" w:line="240" w:lineRule="auto"/>
              <w:ind w:left="57" w:right="57"/>
              <w:rPr>
                <w:rFonts w:ascii="Calibri" w:hAnsi="Calibri" w:cs="Calibri"/>
                <w:color w:val="000000"/>
                <w:sz w:val="19"/>
                <w:szCs w:val="19"/>
              </w:rPr>
            </w:pPr>
            <w:r>
              <w:rPr>
                <w:rFonts w:ascii="Calibri" w:hAnsi="Calibri" w:cs="Calibri"/>
                <w:color w:val="000000"/>
                <w:sz w:val="19"/>
                <w:szCs w:val="19"/>
              </w:rPr>
              <w:t>pojedinačna</w:t>
            </w:r>
          </w:p>
        </w:tc>
        <w:tc>
          <w:tcPr>
            <w:tcW w:w="1701" w:type="dxa"/>
            <w:tcBorders>
              <w:top w:val="single" w:sz="4" w:space="0" w:color="161616"/>
              <w:left w:val="single" w:sz="4" w:space="0" w:color="161616"/>
              <w:bottom w:val="single" w:sz="4" w:space="0" w:color="161616"/>
              <w:right w:val="single" w:sz="4" w:space="0" w:color="161616"/>
            </w:tcBorders>
            <w:vAlign w:val="center"/>
          </w:tcPr>
          <w:p w14:paraId="34C2F55A" w14:textId="77777777" w:rsidR="0062576E" w:rsidRPr="0060220E" w:rsidRDefault="0062576E" w:rsidP="00201B02">
            <w:pPr>
              <w:spacing w:beforeLines="4" w:before="9" w:afterLines="4" w:after="9" w:line="240" w:lineRule="auto"/>
              <w:ind w:left="57" w:right="57"/>
              <w:rPr>
                <w:rFonts w:ascii="Calibri" w:hAnsi="Calibri" w:cs="Calibri"/>
                <w:color w:val="000000"/>
                <w:sz w:val="19"/>
                <w:szCs w:val="19"/>
              </w:rPr>
            </w:pPr>
            <w:r w:rsidRPr="0060220E">
              <w:rPr>
                <w:rFonts w:ascii="Calibri" w:hAnsi="Calibri" w:cs="Calibri"/>
                <w:color w:val="000000"/>
                <w:sz w:val="19"/>
                <w:szCs w:val="19"/>
              </w:rPr>
              <w:t>Zaštićeno</w:t>
            </w:r>
          </w:p>
          <w:p w14:paraId="364B4B79" w14:textId="77777777" w:rsidR="0062576E" w:rsidRPr="0060220E" w:rsidRDefault="0062576E" w:rsidP="00201B02">
            <w:pPr>
              <w:spacing w:beforeLines="4" w:before="9" w:afterLines="4" w:after="9" w:line="240" w:lineRule="auto"/>
              <w:ind w:left="57" w:right="57"/>
              <w:rPr>
                <w:rFonts w:ascii="Calibri" w:hAnsi="Calibri" w:cs="Calibri"/>
                <w:color w:val="000000"/>
                <w:sz w:val="19"/>
                <w:szCs w:val="19"/>
              </w:rPr>
            </w:pPr>
            <w:r w:rsidRPr="0060220E">
              <w:rPr>
                <w:rFonts w:ascii="Calibri" w:hAnsi="Calibri" w:cs="Calibri"/>
                <w:color w:val="000000"/>
                <w:sz w:val="19"/>
                <w:szCs w:val="19"/>
              </w:rPr>
              <w:t>kulturno dobro</w:t>
            </w:r>
          </w:p>
        </w:tc>
      </w:tr>
      <w:tr w:rsidR="0062576E" w14:paraId="0F66CEB8" w14:textId="77777777" w:rsidTr="00201B02">
        <w:trPr>
          <w:trHeight w:val="454"/>
        </w:trPr>
        <w:tc>
          <w:tcPr>
            <w:tcW w:w="567" w:type="dxa"/>
            <w:tcBorders>
              <w:top w:val="single" w:sz="4" w:space="0" w:color="161616"/>
              <w:left w:val="single" w:sz="4" w:space="0" w:color="161616"/>
              <w:bottom w:val="single" w:sz="4" w:space="0" w:color="161616"/>
              <w:right w:val="single" w:sz="4" w:space="0" w:color="161616"/>
            </w:tcBorders>
            <w:vAlign w:val="center"/>
          </w:tcPr>
          <w:p w14:paraId="388AD40B" w14:textId="77777777" w:rsidR="0062576E" w:rsidRDefault="0062576E" w:rsidP="00201B02">
            <w:pPr>
              <w:spacing w:afterLines="20" w:after="48" w:line="240" w:lineRule="auto"/>
              <w:ind w:left="57" w:right="57"/>
              <w:jc w:val="center"/>
              <w:rPr>
                <w:rFonts w:ascii="Calibri" w:hAnsi="Calibri" w:cs="Calibri"/>
                <w:color w:val="000000"/>
                <w:sz w:val="19"/>
                <w:szCs w:val="19"/>
              </w:rPr>
            </w:pPr>
            <w:r>
              <w:rPr>
                <w:rFonts w:ascii="Calibri" w:hAnsi="Calibri" w:cs="Calibri"/>
                <w:color w:val="000000"/>
                <w:sz w:val="19"/>
                <w:szCs w:val="19"/>
              </w:rPr>
              <w:t>34</w:t>
            </w:r>
          </w:p>
        </w:tc>
        <w:tc>
          <w:tcPr>
            <w:tcW w:w="1266" w:type="dxa"/>
            <w:tcBorders>
              <w:top w:val="single" w:sz="4" w:space="0" w:color="161616"/>
              <w:left w:val="single" w:sz="4" w:space="0" w:color="161616"/>
              <w:bottom w:val="single" w:sz="4" w:space="0" w:color="161616"/>
              <w:right w:val="single" w:sz="4" w:space="0" w:color="161616"/>
            </w:tcBorders>
            <w:vAlign w:val="center"/>
          </w:tcPr>
          <w:p w14:paraId="40F588A2" w14:textId="77777777" w:rsidR="0062576E" w:rsidRDefault="0062576E" w:rsidP="00201B02">
            <w:pPr>
              <w:autoSpaceDE w:val="0"/>
              <w:autoSpaceDN w:val="0"/>
              <w:adjustRightInd w:val="0"/>
              <w:spacing w:after="0" w:line="240" w:lineRule="auto"/>
              <w:jc w:val="center"/>
              <w:rPr>
                <w:rFonts w:ascii="Calibri" w:hAnsi="Calibri" w:cs="Calibri"/>
                <w:color w:val="000000"/>
                <w:sz w:val="19"/>
                <w:szCs w:val="19"/>
              </w:rPr>
            </w:pPr>
            <w:r>
              <w:rPr>
                <w:rFonts w:ascii="Calibri" w:hAnsi="Calibri" w:cs="Calibri"/>
                <w:color w:val="000000"/>
                <w:sz w:val="19"/>
                <w:szCs w:val="19"/>
              </w:rPr>
              <w:t>Z-6908</w:t>
            </w:r>
          </w:p>
        </w:tc>
        <w:tc>
          <w:tcPr>
            <w:tcW w:w="1985" w:type="dxa"/>
            <w:tcBorders>
              <w:top w:val="single" w:sz="4" w:space="0" w:color="161616"/>
              <w:left w:val="single" w:sz="4" w:space="0" w:color="161616"/>
              <w:bottom w:val="single" w:sz="4" w:space="0" w:color="161616"/>
              <w:right w:val="single" w:sz="4" w:space="0" w:color="161616"/>
            </w:tcBorders>
            <w:shd w:val="clear" w:color="auto" w:fill="F2F2F2" w:themeFill="background1" w:themeFillShade="F2"/>
            <w:vAlign w:val="center"/>
          </w:tcPr>
          <w:p w14:paraId="26877D9A" w14:textId="77777777" w:rsidR="0062576E" w:rsidRDefault="0062576E" w:rsidP="00201B02">
            <w:pPr>
              <w:spacing w:afterLines="20" w:after="48" w:line="240" w:lineRule="auto"/>
              <w:ind w:left="57" w:right="57"/>
              <w:rPr>
                <w:rFonts w:ascii="Calibri" w:hAnsi="Calibri" w:cs="Calibri"/>
                <w:color w:val="000000"/>
                <w:sz w:val="19"/>
                <w:szCs w:val="19"/>
              </w:rPr>
            </w:pPr>
            <w:r>
              <w:rPr>
                <w:rFonts w:ascii="Calibri" w:hAnsi="Calibri" w:cs="Calibri"/>
                <w:color w:val="000000"/>
                <w:sz w:val="19"/>
                <w:szCs w:val="19"/>
              </w:rPr>
              <w:t>Turopoljski dijalekt</w:t>
            </w:r>
          </w:p>
        </w:tc>
        <w:tc>
          <w:tcPr>
            <w:tcW w:w="2126" w:type="dxa"/>
            <w:tcBorders>
              <w:top w:val="single" w:sz="4" w:space="0" w:color="161616"/>
              <w:left w:val="single" w:sz="4" w:space="0" w:color="161616"/>
              <w:bottom w:val="single" w:sz="4" w:space="0" w:color="161616"/>
              <w:right w:val="single" w:sz="4" w:space="0" w:color="161616"/>
            </w:tcBorders>
            <w:vAlign w:val="center"/>
          </w:tcPr>
          <w:p w14:paraId="36EA531D" w14:textId="77777777" w:rsidR="0062576E" w:rsidRDefault="0062576E" w:rsidP="00201B02">
            <w:pPr>
              <w:spacing w:beforeLines="4" w:before="9" w:afterLines="4" w:after="9" w:line="240" w:lineRule="auto"/>
              <w:ind w:left="57" w:right="57"/>
              <w:rPr>
                <w:rFonts w:ascii="Calibri" w:hAnsi="Calibri" w:cs="Calibri"/>
                <w:color w:val="000000"/>
                <w:sz w:val="19"/>
                <w:szCs w:val="19"/>
              </w:rPr>
            </w:pPr>
          </w:p>
        </w:tc>
        <w:tc>
          <w:tcPr>
            <w:tcW w:w="1417" w:type="dxa"/>
            <w:tcBorders>
              <w:top w:val="single" w:sz="4" w:space="0" w:color="161616"/>
              <w:left w:val="single" w:sz="4" w:space="0" w:color="161616"/>
              <w:bottom w:val="single" w:sz="4" w:space="0" w:color="161616"/>
              <w:right w:val="single" w:sz="4" w:space="0" w:color="161616"/>
            </w:tcBorders>
            <w:vAlign w:val="center"/>
          </w:tcPr>
          <w:p w14:paraId="56835507" w14:textId="77777777" w:rsidR="0062576E" w:rsidRDefault="0062576E" w:rsidP="00201B02">
            <w:pPr>
              <w:spacing w:beforeLines="4" w:before="9" w:afterLines="4" w:after="9" w:line="240" w:lineRule="auto"/>
              <w:ind w:left="57" w:right="57"/>
              <w:rPr>
                <w:rFonts w:ascii="Calibri" w:hAnsi="Calibri" w:cs="Calibri"/>
                <w:color w:val="000000"/>
                <w:sz w:val="19"/>
                <w:szCs w:val="19"/>
              </w:rPr>
            </w:pPr>
            <w:r>
              <w:rPr>
                <w:rFonts w:ascii="Calibri" w:hAnsi="Calibri" w:cs="Calibri"/>
                <w:color w:val="000000"/>
                <w:sz w:val="19"/>
                <w:szCs w:val="19"/>
              </w:rPr>
              <w:t>Nematerijalna</w:t>
            </w:r>
          </w:p>
        </w:tc>
        <w:tc>
          <w:tcPr>
            <w:tcW w:w="1701" w:type="dxa"/>
            <w:tcBorders>
              <w:top w:val="single" w:sz="4" w:space="0" w:color="161616"/>
              <w:left w:val="single" w:sz="4" w:space="0" w:color="161616"/>
              <w:bottom w:val="single" w:sz="4" w:space="0" w:color="161616"/>
              <w:right w:val="single" w:sz="4" w:space="0" w:color="161616"/>
            </w:tcBorders>
            <w:vAlign w:val="center"/>
          </w:tcPr>
          <w:p w14:paraId="0761D10D" w14:textId="77777777" w:rsidR="0062576E" w:rsidRPr="0060220E" w:rsidRDefault="0062576E" w:rsidP="00201B02">
            <w:pPr>
              <w:spacing w:beforeLines="4" w:before="9" w:afterLines="4" w:after="9" w:line="240" w:lineRule="auto"/>
              <w:ind w:left="57" w:right="57"/>
              <w:rPr>
                <w:rFonts w:ascii="Calibri" w:hAnsi="Calibri" w:cs="Calibri"/>
                <w:color w:val="000000"/>
                <w:sz w:val="19"/>
                <w:szCs w:val="19"/>
              </w:rPr>
            </w:pPr>
            <w:r w:rsidRPr="0060220E">
              <w:rPr>
                <w:rFonts w:ascii="Calibri" w:hAnsi="Calibri" w:cs="Calibri"/>
                <w:color w:val="000000"/>
                <w:sz w:val="19"/>
                <w:szCs w:val="19"/>
              </w:rPr>
              <w:t>Zaštićeno</w:t>
            </w:r>
          </w:p>
          <w:p w14:paraId="4E9D9B97" w14:textId="77777777" w:rsidR="0062576E" w:rsidRPr="0060220E" w:rsidRDefault="0062576E" w:rsidP="00201B02">
            <w:pPr>
              <w:spacing w:beforeLines="4" w:before="9" w:afterLines="4" w:after="9" w:line="240" w:lineRule="auto"/>
              <w:ind w:left="57" w:right="57"/>
              <w:rPr>
                <w:rFonts w:ascii="Calibri" w:hAnsi="Calibri" w:cs="Calibri"/>
                <w:color w:val="000000"/>
                <w:sz w:val="19"/>
                <w:szCs w:val="19"/>
              </w:rPr>
            </w:pPr>
            <w:r w:rsidRPr="0060220E">
              <w:rPr>
                <w:rFonts w:ascii="Calibri" w:hAnsi="Calibri" w:cs="Calibri"/>
                <w:color w:val="000000"/>
                <w:sz w:val="19"/>
                <w:szCs w:val="19"/>
              </w:rPr>
              <w:t>kulturno dobro</w:t>
            </w:r>
          </w:p>
        </w:tc>
      </w:tr>
      <w:tr w:rsidR="0062576E" w14:paraId="01604643" w14:textId="77777777" w:rsidTr="00201B02">
        <w:trPr>
          <w:trHeight w:val="454"/>
        </w:trPr>
        <w:tc>
          <w:tcPr>
            <w:tcW w:w="567" w:type="dxa"/>
            <w:tcBorders>
              <w:top w:val="single" w:sz="4" w:space="0" w:color="161616"/>
              <w:left w:val="single" w:sz="4" w:space="0" w:color="161616"/>
              <w:bottom w:val="single" w:sz="4" w:space="0" w:color="161616"/>
              <w:right w:val="single" w:sz="4" w:space="0" w:color="161616"/>
            </w:tcBorders>
            <w:vAlign w:val="center"/>
          </w:tcPr>
          <w:p w14:paraId="76151AAB" w14:textId="77777777" w:rsidR="0062576E" w:rsidRDefault="0062576E" w:rsidP="00201B02">
            <w:pPr>
              <w:spacing w:afterLines="20" w:after="48" w:line="240" w:lineRule="auto"/>
              <w:ind w:left="57" w:right="57"/>
              <w:jc w:val="center"/>
              <w:rPr>
                <w:rFonts w:ascii="Calibri" w:hAnsi="Calibri" w:cs="Calibri"/>
                <w:color w:val="000000"/>
                <w:sz w:val="19"/>
                <w:szCs w:val="19"/>
              </w:rPr>
            </w:pPr>
            <w:r>
              <w:rPr>
                <w:rFonts w:ascii="Calibri" w:hAnsi="Calibri" w:cs="Calibri"/>
                <w:color w:val="000000"/>
                <w:sz w:val="19"/>
                <w:szCs w:val="19"/>
              </w:rPr>
              <w:t>35</w:t>
            </w:r>
          </w:p>
        </w:tc>
        <w:tc>
          <w:tcPr>
            <w:tcW w:w="1266" w:type="dxa"/>
            <w:tcBorders>
              <w:top w:val="single" w:sz="4" w:space="0" w:color="161616"/>
              <w:left w:val="single" w:sz="4" w:space="0" w:color="161616"/>
              <w:bottom w:val="single" w:sz="4" w:space="0" w:color="161616"/>
              <w:right w:val="single" w:sz="4" w:space="0" w:color="161616"/>
            </w:tcBorders>
            <w:vAlign w:val="center"/>
          </w:tcPr>
          <w:p w14:paraId="22AD0A4F" w14:textId="77777777" w:rsidR="0062576E" w:rsidRDefault="0062576E" w:rsidP="00201B02">
            <w:pPr>
              <w:autoSpaceDE w:val="0"/>
              <w:autoSpaceDN w:val="0"/>
              <w:adjustRightInd w:val="0"/>
              <w:spacing w:after="0" w:line="240" w:lineRule="auto"/>
              <w:jc w:val="center"/>
              <w:rPr>
                <w:rFonts w:ascii="Calibri" w:hAnsi="Calibri" w:cs="Calibri"/>
                <w:color w:val="000000"/>
                <w:sz w:val="19"/>
                <w:szCs w:val="19"/>
              </w:rPr>
            </w:pPr>
            <w:r>
              <w:rPr>
                <w:rFonts w:ascii="Calibri" w:hAnsi="Calibri" w:cs="Calibri"/>
                <w:color w:val="000000"/>
                <w:sz w:val="19"/>
                <w:szCs w:val="19"/>
              </w:rPr>
              <w:t>Z-7008</w:t>
            </w:r>
          </w:p>
        </w:tc>
        <w:tc>
          <w:tcPr>
            <w:tcW w:w="1985" w:type="dxa"/>
            <w:tcBorders>
              <w:top w:val="single" w:sz="4" w:space="0" w:color="161616"/>
              <w:left w:val="single" w:sz="4" w:space="0" w:color="161616"/>
              <w:bottom w:val="single" w:sz="4" w:space="0" w:color="161616"/>
              <w:right w:val="single" w:sz="4" w:space="0" w:color="161616"/>
            </w:tcBorders>
            <w:shd w:val="clear" w:color="auto" w:fill="F2F2F2" w:themeFill="background1" w:themeFillShade="F2"/>
            <w:vAlign w:val="center"/>
          </w:tcPr>
          <w:p w14:paraId="637139A9" w14:textId="77777777" w:rsidR="0062576E" w:rsidRDefault="0062576E" w:rsidP="00201B02">
            <w:pPr>
              <w:spacing w:beforeLines="20" w:before="48" w:afterLines="20" w:after="48" w:line="240" w:lineRule="auto"/>
              <w:ind w:left="57" w:right="57"/>
              <w:rPr>
                <w:rFonts w:ascii="Calibri" w:hAnsi="Calibri" w:cs="Calibri"/>
                <w:color w:val="000000"/>
                <w:sz w:val="19"/>
                <w:szCs w:val="19"/>
              </w:rPr>
            </w:pPr>
            <w:r>
              <w:rPr>
                <w:rFonts w:ascii="Calibri" w:hAnsi="Calibri" w:cs="Calibri"/>
                <w:color w:val="000000"/>
                <w:sz w:val="19"/>
                <w:szCs w:val="19"/>
              </w:rPr>
              <w:t>Tradicijska okućnica</w:t>
            </w:r>
          </w:p>
        </w:tc>
        <w:tc>
          <w:tcPr>
            <w:tcW w:w="2126" w:type="dxa"/>
            <w:tcBorders>
              <w:top w:val="single" w:sz="4" w:space="0" w:color="161616"/>
              <w:left w:val="single" w:sz="4" w:space="0" w:color="161616"/>
              <w:bottom w:val="single" w:sz="4" w:space="0" w:color="161616"/>
              <w:right w:val="single" w:sz="4" w:space="0" w:color="161616"/>
            </w:tcBorders>
            <w:vAlign w:val="center"/>
          </w:tcPr>
          <w:p w14:paraId="09BDF4BF" w14:textId="77777777" w:rsidR="0062576E" w:rsidRDefault="0062576E" w:rsidP="00201B02">
            <w:pPr>
              <w:spacing w:beforeLines="4" w:before="9" w:afterLines="4" w:after="9" w:line="240" w:lineRule="auto"/>
              <w:ind w:left="57" w:right="57"/>
              <w:rPr>
                <w:rFonts w:ascii="Calibri" w:hAnsi="Calibri" w:cs="Calibri"/>
                <w:color w:val="000000"/>
                <w:sz w:val="19"/>
                <w:szCs w:val="19"/>
              </w:rPr>
            </w:pPr>
            <w:r>
              <w:rPr>
                <w:rFonts w:ascii="Calibri" w:hAnsi="Calibri" w:cs="Calibri"/>
                <w:color w:val="000000"/>
                <w:sz w:val="19"/>
                <w:szCs w:val="19"/>
              </w:rPr>
              <w:t>Buševec, Trg seljačke</w:t>
            </w:r>
          </w:p>
          <w:p w14:paraId="5762E986" w14:textId="77777777" w:rsidR="0062576E" w:rsidRDefault="0062576E" w:rsidP="00201B02">
            <w:pPr>
              <w:spacing w:beforeLines="4" w:before="9" w:afterLines="4" w:after="9" w:line="240" w:lineRule="auto"/>
              <w:ind w:left="57" w:right="57"/>
              <w:rPr>
                <w:rFonts w:ascii="Calibri" w:hAnsi="Calibri" w:cs="Calibri"/>
                <w:color w:val="000000"/>
                <w:sz w:val="19"/>
                <w:szCs w:val="19"/>
              </w:rPr>
            </w:pPr>
            <w:r>
              <w:rPr>
                <w:rFonts w:ascii="Calibri" w:hAnsi="Calibri" w:cs="Calibri"/>
                <w:color w:val="000000"/>
                <w:sz w:val="19"/>
                <w:szCs w:val="19"/>
              </w:rPr>
              <w:t>sloge b</w:t>
            </w:r>
          </w:p>
        </w:tc>
        <w:tc>
          <w:tcPr>
            <w:tcW w:w="1417" w:type="dxa"/>
            <w:tcBorders>
              <w:top w:val="single" w:sz="4" w:space="0" w:color="161616"/>
              <w:left w:val="single" w:sz="4" w:space="0" w:color="161616"/>
              <w:bottom w:val="single" w:sz="4" w:space="0" w:color="161616"/>
              <w:right w:val="single" w:sz="4" w:space="0" w:color="161616"/>
            </w:tcBorders>
            <w:vAlign w:val="center"/>
          </w:tcPr>
          <w:p w14:paraId="08A5A4FB" w14:textId="77777777" w:rsidR="0062576E" w:rsidRDefault="0062576E" w:rsidP="00201B02">
            <w:pPr>
              <w:spacing w:beforeLines="4" w:before="9" w:afterLines="4" w:after="9" w:line="240" w:lineRule="auto"/>
              <w:ind w:left="57" w:right="57"/>
              <w:rPr>
                <w:rFonts w:ascii="Calibri" w:hAnsi="Calibri" w:cs="Calibri"/>
                <w:color w:val="000000"/>
                <w:sz w:val="19"/>
                <w:szCs w:val="19"/>
              </w:rPr>
            </w:pPr>
            <w:r>
              <w:rPr>
                <w:rFonts w:ascii="Calibri" w:hAnsi="Calibri" w:cs="Calibri"/>
                <w:color w:val="000000"/>
                <w:sz w:val="19"/>
                <w:szCs w:val="19"/>
              </w:rPr>
              <w:t>Nepokretna</w:t>
            </w:r>
          </w:p>
          <w:p w14:paraId="55B6E8DB" w14:textId="77777777" w:rsidR="0062576E" w:rsidRDefault="0062576E" w:rsidP="00201B02">
            <w:pPr>
              <w:spacing w:beforeLines="4" w:before="9" w:afterLines="4" w:after="9" w:line="240" w:lineRule="auto"/>
              <w:ind w:left="57" w:right="57"/>
              <w:rPr>
                <w:rFonts w:ascii="Calibri" w:hAnsi="Calibri" w:cs="Calibri"/>
                <w:color w:val="000000"/>
                <w:sz w:val="19"/>
                <w:szCs w:val="19"/>
              </w:rPr>
            </w:pPr>
            <w:r>
              <w:rPr>
                <w:rFonts w:ascii="Calibri" w:hAnsi="Calibri" w:cs="Calibri"/>
                <w:color w:val="000000"/>
                <w:sz w:val="19"/>
                <w:szCs w:val="19"/>
              </w:rPr>
              <w:t>pojedinačna</w:t>
            </w:r>
          </w:p>
        </w:tc>
        <w:tc>
          <w:tcPr>
            <w:tcW w:w="1701" w:type="dxa"/>
            <w:tcBorders>
              <w:top w:val="single" w:sz="4" w:space="0" w:color="161616"/>
              <w:left w:val="single" w:sz="4" w:space="0" w:color="161616"/>
              <w:bottom w:val="single" w:sz="4" w:space="0" w:color="161616"/>
              <w:right w:val="single" w:sz="4" w:space="0" w:color="161616"/>
            </w:tcBorders>
            <w:vAlign w:val="center"/>
          </w:tcPr>
          <w:p w14:paraId="650FF1D2" w14:textId="77777777" w:rsidR="0062576E" w:rsidRPr="0060220E" w:rsidRDefault="0062576E" w:rsidP="00201B02">
            <w:pPr>
              <w:spacing w:beforeLines="4" w:before="9" w:afterLines="4" w:after="9" w:line="240" w:lineRule="auto"/>
              <w:ind w:left="57" w:right="57"/>
              <w:rPr>
                <w:rFonts w:ascii="Calibri" w:hAnsi="Calibri" w:cs="Calibri"/>
                <w:color w:val="000000"/>
                <w:sz w:val="19"/>
                <w:szCs w:val="19"/>
              </w:rPr>
            </w:pPr>
            <w:r w:rsidRPr="0060220E">
              <w:rPr>
                <w:rFonts w:ascii="Calibri" w:hAnsi="Calibri" w:cs="Calibri"/>
                <w:color w:val="000000"/>
                <w:sz w:val="19"/>
                <w:szCs w:val="19"/>
              </w:rPr>
              <w:t>Zaštićeno</w:t>
            </w:r>
          </w:p>
          <w:p w14:paraId="2FBD0472" w14:textId="77777777" w:rsidR="0062576E" w:rsidRPr="0060220E" w:rsidRDefault="0062576E" w:rsidP="00201B02">
            <w:pPr>
              <w:spacing w:beforeLines="4" w:before="9" w:afterLines="4" w:after="9" w:line="240" w:lineRule="auto"/>
              <w:ind w:left="57" w:right="57"/>
              <w:rPr>
                <w:rFonts w:ascii="Calibri" w:hAnsi="Calibri" w:cs="Calibri"/>
                <w:color w:val="000000"/>
                <w:sz w:val="19"/>
                <w:szCs w:val="19"/>
              </w:rPr>
            </w:pPr>
            <w:r w:rsidRPr="0060220E">
              <w:rPr>
                <w:rFonts w:ascii="Calibri" w:hAnsi="Calibri" w:cs="Calibri"/>
                <w:color w:val="000000"/>
                <w:sz w:val="19"/>
                <w:szCs w:val="19"/>
              </w:rPr>
              <w:t>kulturno dobro</w:t>
            </w:r>
          </w:p>
        </w:tc>
      </w:tr>
      <w:tr w:rsidR="0062576E" w14:paraId="3C67AEF4" w14:textId="77777777" w:rsidTr="00201B02">
        <w:trPr>
          <w:trHeight w:val="454"/>
        </w:trPr>
        <w:tc>
          <w:tcPr>
            <w:tcW w:w="567" w:type="dxa"/>
            <w:tcBorders>
              <w:top w:val="single" w:sz="4" w:space="0" w:color="161616"/>
              <w:left w:val="single" w:sz="4" w:space="0" w:color="161616"/>
              <w:bottom w:val="single" w:sz="4" w:space="0" w:color="161616"/>
              <w:right w:val="single" w:sz="4" w:space="0" w:color="161616"/>
            </w:tcBorders>
            <w:vAlign w:val="center"/>
          </w:tcPr>
          <w:p w14:paraId="65741855" w14:textId="77777777" w:rsidR="0062576E" w:rsidRDefault="0062576E" w:rsidP="00201B02">
            <w:pPr>
              <w:spacing w:afterLines="20" w:after="48" w:line="240" w:lineRule="auto"/>
              <w:ind w:left="57" w:right="57"/>
              <w:jc w:val="center"/>
              <w:rPr>
                <w:rFonts w:ascii="Calibri" w:hAnsi="Calibri" w:cs="Calibri"/>
                <w:color w:val="000000"/>
                <w:sz w:val="19"/>
                <w:szCs w:val="19"/>
              </w:rPr>
            </w:pPr>
            <w:r>
              <w:rPr>
                <w:rFonts w:ascii="Calibri" w:hAnsi="Calibri" w:cs="Calibri"/>
                <w:color w:val="000000"/>
                <w:sz w:val="19"/>
                <w:szCs w:val="19"/>
              </w:rPr>
              <w:t>36</w:t>
            </w:r>
          </w:p>
        </w:tc>
        <w:tc>
          <w:tcPr>
            <w:tcW w:w="1266" w:type="dxa"/>
            <w:tcBorders>
              <w:top w:val="single" w:sz="4" w:space="0" w:color="161616"/>
              <w:left w:val="single" w:sz="4" w:space="0" w:color="161616"/>
              <w:bottom w:val="single" w:sz="4" w:space="0" w:color="161616"/>
              <w:right w:val="single" w:sz="4" w:space="0" w:color="161616"/>
            </w:tcBorders>
            <w:vAlign w:val="center"/>
          </w:tcPr>
          <w:p w14:paraId="31D6643A" w14:textId="77777777" w:rsidR="0062576E" w:rsidRDefault="0062576E" w:rsidP="00201B02">
            <w:pPr>
              <w:spacing w:beforeLines="4" w:before="9" w:afterLines="4" w:after="9" w:line="240" w:lineRule="auto"/>
              <w:ind w:left="57" w:right="57"/>
              <w:jc w:val="center"/>
              <w:rPr>
                <w:rFonts w:ascii="Calibri" w:hAnsi="Calibri" w:cs="Calibri"/>
                <w:color w:val="000000"/>
                <w:sz w:val="19"/>
                <w:szCs w:val="19"/>
              </w:rPr>
            </w:pPr>
            <w:r>
              <w:rPr>
                <w:rFonts w:ascii="Calibri" w:hAnsi="Calibri" w:cs="Calibri"/>
                <w:color w:val="000000"/>
                <w:sz w:val="19"/>
                <w:szCs w:val="19"/>
              </w:rPr>
              <w:t>Z-7298</w:t>
            </w:r>
          </w:p>
        </w:tc>
        <w:tc>
          <w:tcPr>
            <w:tcW w:w="1985" w:type="dxa"/>
            <w:tcBorders>
              <w:top w:val="single" w:sz="4" w:space="0" w:color="161616"/>
              <w:left w:val="single" w:sz="4" w:space="0" w:color="161616"/>
              <w:bottom w:val="single" w:sz="4" w:space="0" w:color="161616"/>
              <w:right w:val="single" w:sz="4" w:space="0" w:color="161616"/>
            </w:tcBorders>
            <w:shd w:val="clear" w:color="auto" w:fill="F2F2F2" w:themeFill="background1" w:themeFillShade="F2"/>
            <w:vAlign w:val="center"/>
          </w:tcPr>
          <w:p w14:paraId="08CFC0DE" w14:textId="77777777" w:rsidR="0062576E" w:rsidRDefault="0062576E" w:rsidP="00201B02">
            <w:pPr>
              <w:spacing w:beforeLines="20" w:before="48" w:afterLines="20" w:after="48" w:line="240" w:lineRule="auto"/>
              <w:ind w:left="57" w:right="57"/>
              <w:rPr>
                <w:rFonts w:ascii="Calibri" w:hAnsi="Calibri" w:cs="Calibri"/>
                <w:color w:val="000000"/>
                <w:sz w:val="19"/>
                <w:szCs w:val="19"/>
              </w:rPr>
            </w:pPr>
            <w:hyperlink r:id="rId239" w:history="1">
              <w:r>
                <w:rPr>
                  <w:rFonts w:ascii="Calibri" w:hAnsi="Calibri" w:cs="Calibri"/>
                  <w:color w:val="000000"/>
                  <w:sz w:val="19"/>
                  <w:szCs w:val="19"/>
                </w:rPr>
                <w:t>Tradicija esperanta u Hrvatskoj</w:t>
              </w:r>
            </w:hyperlink>
          </w:p>
        </w:tc>
        <w:tc>
          <w:tcPr>
            <w:tcW w:w="2126" w:type="dxa"/>
            <w:tcBorders>
              <w:top w:val="single" w:sz="4" w:space="0" w:color="161616"/>
              <w:left w:val="single" w:sz="4" w:space="0" w:color="161616"/>
              <w:bottom w:val="single" w:sz="4" w:space="0" w:color="161616"/>
              <w:right w:val="single" w:sz="4" w:space="0" w:color="161616"/>
            </w:tcBorders>
            <w:vAlign w:val="center"/>
          </w:tcPr>
          <w:p w14:paraId="2526B62E" w14:textId="77777777" w:rsidR="0062576E" w:rsidRDefault="0062576E" w:rsidP="00201B02">
            <w:pPr>
              <w:spacing w:beforeLines="4" w:before="9" w:afterLines="4" w:after="9" w:line="240" w:lineRule="auto"/>
              <w:ind w:left="57" w:right="57"/>
              <w:rPr>
                <w:rFonts w:ascii="Calibri" w:hAnsi="Calibri" w:cs="Calibri"/>
                <w:color w:val="000000"/>
                <w:sz w:val="19"/>
                <w:szCs w:val="19"/>
              </w:rPr>
            </w:pPr>
            <w:r>
              <w:rPr>
                <w:rFonts w:ascii="Calibri" w:hAnsi="Calibri" w:cs="Calibri"/>
                <w:color w:val="000000"/>
                <w:sz w:val="19"/>
                <w:szCs w:val="19"/>
              </w:rPr>
              <w:t>Više adresa</w:t>
            </w:r>
          </w:p>
        </w:tc>
        <w:tc>
          <w:tcPr>
            <w:tcW w:w="1417" w:type="dxa"/>
            <w:tcBorders>
              <w:top w:val="single" w:sz="4" w:space="0" w:color="161616"/>
              <w:left w:val="single" w:sz="4" w:space="0" w:color="161616"/>
              <w:bottom w:val="single" w:sz="4" w:space="0" w:color="161616"/>
              <w:right w:val="single" w:sz="4" w:space="0" w:color="161616"/>
            </w:tcBorders>
            <w:vAlign w:val="center"/>
          </w:tcPr>
          <w:p w14:paraId="5927B8A8" w14:textId="77777777" w:rsidR="0062576E" w:rsidRDefault="0062576E" w:rsidP="00201B02">
            <w:pPr>
              <w:spacing w:beforeLines="4" w:before="9" w:afterLines="4" w:after="9" w:line="240" w:lineRule="auto"/>
              <w:ind w:left="57" w:right="57"/>
              <w:rPr>
                <w:rFonts w:ascii="Calibri" w:hAnsi="Calibri" w:cs="Calibri"/>
                <w:color w:val="000000"/>
                <w:sz w:val="19"/>
                <w:szCs w:val="19"/>
              </w:rPr>
            </w:pPr>
            <w:r>
              <w:rPr>
                <w:rFonts w:ascii="Calibri" w:hAnsi="Calibri" w:cs="Calibri"/>
                <w:color w:val="000000"/>
                <w:sz w:val="19"/>
                <w:szCs w:val="19"/>
              </w:rPr>
              <w:t>Nematerijalna</w:t>
            </w:r>
          </w:p>
        </w:tc>
        <w:tc>
          <w:tcPr>
            <w:tcW w:w="1701" w:type="dxa"/>
            <w:tcBorders>
              <w:top w:val="single" w:sz="4" w:space="0" w:color="161616"/>
              <w:left w:val="single" w:sz="4" w:space="0" w:color="161616"/>
              <w:bottom w:val="single" w:sz="4" w:space="0" w:color="161616"/>
              <w:right w:val="single" w:sz="4" w:space="0" w:color="161616"/>
            </w:tcBorders>
            <w:vAlign w:val="center"/>
          </w:tcPr>
          <w:p w14:paraId="63E3FCD7" w14:textId="77777777" w:rsidR="0062576E" w:rsidRPr="0060220E" w:rsidRDefault="0062576E" w:rsidP="00201B02">
            <w:pPr>
              <w:spacing w:beforeLines="4" w:before="9" w:afterLines="4" w:after="9" w:line="240" w:lineRule="auto"/>
              <w:ind w:left="57" w:right="57"/>
              <w:rPr>
                <w:rFonts w:ascii="Calibri" w:hAnsi="Calibri" w:cs="Calibri"/>
                <w:color w:val="000000"/>
                <w:sz w:val="19"/>
                <w:szCs w:val="19"/>
              </w:rPr>
            </w:pPr>
            <w:r w:rsidRPr="0060220E">
              <w:rPr>
                <w:rFonts w:ascii="Calibri" w:hAnsi="Calibri" w:cs="Calibri"/>
                <w:color w:val="000000"/>
                <w:sz w:val="19"/>
                <w:szCs w:val="19"/>
              </w:rPr>
              <w:t>Zaštićeno kulturno dobro</w:t>
            </w:r>
          </w:p>
        </w:tc>
      </w:tr>
      <w:tr w:rsidR="0062576E" w14:paraId="29FB0DBA" w14:textId="77777777" w:rsidTr="00201B02">
        <w:trPr>
          <w:trHeight w:val="58"/>
        </w:trPr>
        <w:tc>
          <w:tcPr>
            <w:tcW w:w="567" w:type="dxa"/>
            <w:tcBorders>
              <w:top w:val="single" w:sz="4" w:space="0" w:color="161616"/>
              <w:left w:val="single" w:sz="4" w:space="0" w:color="161616"/>
              <w:bottom w:val="single" w:sz="4" w:space="0" w:color="161616"/>
              <w:right w:val="single" w:sz="4" w:space="0" w:color="161616"/>
            </w:tcBorders>
            <w:vAlign w:val="center"/>
          </w:tcPr>
          <w:p w14:paraId="70AFA13A" w14:textId="77777777" w:rsidR="0062576E" w:rsidRDefault="0062576E" w:rsidP="00201B02">
            <w:pPr>
              <w:spacing w:afterLines="20" w:after="48" w:line="240" w:lineRule="auto"/>
              <w:ind w:left="57" w:right="57"/>
              <w:jc w:val="center"/>
              <w:rPr>
                <w:rFonts w:ascii="Calibri" w:hAnsi="Calibri" w:cs="Calibri"/>
                <w:color w:val="000000"/>
                <w:sz w:val="19"/>
                <w:szCs w:val="19"/>
              </w:rPr>
            </w:pPr>
            <w:r>
              <w:rPr>
                <w:rFonts w:ascii="Calibri" w:hAnsi="Calibri" w:cs="Calibri"/>
                <w:color w:val="000000"/>
                <w:sz w:val="19"/>
                <w:szCs w:val="19"/>
              </w:rPr>
              <w:t>37</w:t>
            </w:r>
          </w:p>
        </w:tc>
        <w:tc>
          <w:tcPr>
            <w:tcW w:w="1266" w:type="dxa"/>
            <w:tcBorders>
              <w:top w:val="single" w:sz="4" w:space="0" w:color="161616"/>
              <w:left w:val="single" w:sz="4" w:space="0" w:color="161616"/>
              <w:bottom w:val="single" w:sz="4" w:space="0" w:color="161616"/>
              <w:right w:val="single" w:sz="4" w:space="0" w:color="161616"/>
            </w:tcBorders>
            <w:vAlign w:val="center"/>
          </w:tcPr>
          <w:p w14:paraId="1CC91F11" w14:textId="77777777" w:rsidR="0062576E" w:rsidRDefault="0062576E" w:rsidP="00201B02">
            <w:pPr>
              <w:autoSpaceDE w:val="0"/>
              <w:autoSpaceDN w:val="0"/>
              <w:adjustRightInd w:val="0"/>
              <w:spacing w:after="0" w:line="240" w:lineRule="auto"/>
              <w:jc w:val="center"/>
              <w:rPr>
                <w:rFonts w:ascii="Calibri" w:hAnsi="Calibri" w:cs="Calibri"/>
                <w:color w:val="000000"/>
                <w:sz w:val="19"/>
                <w:szCs w:val="19"/>
              </w:rPr>
            </w:pPr>
            <w:r>
              <w:rPr>
                <w:rFonts w:ascii="Calibri" w:hAnsi="Calibri" w:cs="Calibri"/>
                <w:color w:val="000000"/>
                <w:sz w:val="19"/>
                <w:szCs w:val="19"/>
              </w:rPr>
              <w:t>P-6365</w:t>
            </w:r>
          </w:p>
        </w:tc>
        <w:tc>
          <w:tcPr>
            <w:tcW w:w="1985" w:type="dxa"/>
            <w:tcBorders>
              <w:top w:val="single" w:sz="4" w:space="0" w:color="161616"/>
              <w:left w:val="single" w:sz="4" w:space="0" w:color="161616"/>
              <w:bottom w:val="single" w:sz="4" w:space="0" w:color="161616"/>
              <w:right w:val="single" w:sz="4" w:space="0" w:color="161616"/>
            </w:tcBorders>
            <w:shd w:val="clear" w:color="auto" w:fill="F2F2F2" w:themeFill="background1" w:themeFillShade="F2"/>
            <w:vAlign w:val="center"/>
          </w:tcPr>
          <w:p w14:paraId="6AB97F5A" w14:textId="77777777" w:rsidR="0062576E" w:rsidRDefault="0062576E" w:rsidP="00201B02">
            <w:pPr>
              <w:spacing w:beforeLines="20" w:before="48" w:afterLines="20" w:after="48" w:line="240" w:lineRule="auto"/>
              <w:ind w:left="57" w:right="57"/>
              <w:rPr>
                <w:rFonts w:ascii="Calibri" w:hAnsi="Calibri" w:cs="Calibri"/>
                <w:color w:val="000000"/>
                <w:sz w:val="19"/>
                <w:szCs w:val="19"/>
              </w:rPr>
            </w:pPr>
            <w:r>
              <w:rPr>
                <w:rFonts w:ascii="Calibri" w:hAnsi="Calibri" w:cs="Calibri"/>
                <w:color w:val="000000"/>
                <w:sz w:val="19"/>
                <w:szCs w:val="19"/>
              </w:rPr>
              <w:t>Crkva sv. Katarine</w:t>
            </w:r>
          </w:p>
        </w:tc>
        <w:tc>
          <w:tcPr>
            <w:tcW w:w="2126" w:type="dxa"/>
            <w:tcBorders>
              <w:top w:val="single" w:sz="4" w:space="0" w:color="161616"/>
              <w:left w:val="single" w:sz="4" w:space="0" w:color="161616"/>
              <w:bottom w:val="single" w:sz="4" w:space="0" w:color="161616"/>
              <w:right w:val="single" w:sz="4" w:space="0" w:color="161616"/>
            </w:tcBorders>
            <w:vAlign w:val="center"/>
          </w:tcPr>
          <w:p w14:paraId="69579807" w14:textId="77777777" w:rsidR="0062576E" w:rsidRDefault="0062576E" w:rsidP="00201B02">
            <w:pPr>
              <w:spacing w:beforeLines="4" w:before="9" w:afterLines="4" w:after="9" w:line="240" w:lineRule="auto"/>
              <w:ind w:left="57" w:right="57"/>
              <w:rPr>
                <w:rFonts w:ascii="Calibri" w:hAnsi="Calibri" w:cs="Calibri"/>
                <w:color w:val="000000"/>
                <w:sz w:val="19"/>
                <w:szCs w:val="19"/>
              </w:rPr>
            </w:pPr>
            <w:r>
              <w:rPr>
                <w:rFonts w:ascii="Calibri" w:hAnsi="Calibri" w:cs="Calibri"/>
                <w:color w:val="000000"/>
                <w:sz w:val="19"/>
                <w:szCs w:val="19"/>
              </w:rPr>
              <w:t>Dubranec</w:t>
            </w:r>
          </w:p>
        </w:tc>
        <w:tc>
          <w:tcPr>
            <w:tcW w:w="1417" w:type="dxa"/>
            <w:tcBorders>
              <w:top w:val="single" w:sz="4" w:space="0" w:color="161616"/>
              <w:left w:val="single" w:sz="4" w:space="0" w:color="161616"/>
              <w:bottom w:val="single" w:sz="4" w:space="0" w:color="161616"/>
              <w:right w:val="single" w:sz="4" w:space="0" w:color="161616"/>
            </w:tcBorders>
            <w:vAlign w:val="center"/>
          </w:tcPr>
          <w:p w14:paraId="607039CE" w14:textId="77777777" w:rsidR="0062576E" w:rsidRDefault="0062576E" w:rsidP="00201B02">
            <w:pPr>
              <w:spacing w:beforeLines="4" w:before="9" w:afterLines="4" w:after="9" w:line="240" w:lineRule="auto"/>
              <w:ind w:left="57" w:right="57"/>
              <w:rPr>
                <w:rFonts w:ascii="Calibri" w:hAnsi="Calibri" w:cs="Calibri"/>
                <w:color w:val="000000"/>
                <w:sz w:val="19"/>
                <w:szCs w:val="19"/>
              </w:rPr>
            </w:pPr>
            <w:r>
              <w:rPr>
                <w:rFonts w:ascii="Calibri" w:hAnsi="Calibri" w:cs="Calibri"/>
                <w:color w:val="000000"/>
                <w:sz w:val="19"/>
                <w:szCs w:val="19"/>
              </w:rPr>
              <w:t>Nepokretna</w:t>
            </w:r>
          </w:p>
          <w:p w14:paraId="4C6677F1" w14:textId="77777777" w:rsidR="0062576E" w:rsidRDefault="0062576E" w:rsidP="00201B02">
            <w:pPr>
              <w:spacing w:beforeLines="4" w:before="9" w:afterLines="4" w:after="9" w:line="240" w:lineRule="auto"/>
              <w:ind w:left="57" w:right="57"/>
              <w:rPr>
                <w:rFonts w:ascii="Calibri" w:hAnsi="Calibri" w:cs="Calibri"/>
                <w:color w:val="000000"/>
                <w:sz w:val="19"/>
                <w:szCs w:val="19"/>
              </w:rPr>
            </w:pPr>
            <w:r>
              <w:rPr>
                <w:rFonts w:ascii="Calibri" w:hAnsi="Calibri" w:cs="Calibri"/>
                <w:color w:val="000000"/>
                <w:sz w:val="19"/>
                <w:szCs w:val="19"/>
              </w:rPr>
              <w:t>pojedinačna</w:t>
            </w:r>
          </w:p>
        </w:tc>
        <w:tc>
          <w:tcPr>
            <w:tcW w:w="1701" w:type="dxa"/>
            <w:tcBorders>
              <w:top w:val="single" w:sz="4" w:space="0" w:color="161616"/>
              <w:left w:val="single" w:sz="4" w:space="0" w:color="161616"/>
              <w:bottom w:val="single" w:sz="4" w:space="0" w:color="161616"/>
              <w:right w:val="single" w:sz="4" w:space="0" w:color="161616"/>
            </w:tcBorders>
            <w:vAlign w:val="center"/>
          </w:tcPr>
          <w:p w14:paraId="121425CE" w14:textId="77777777" w:rsidR="0062576E" w:rsidRPr="0060220E" w:rsidRDefault="0062576E" w:rsidP="00201B02">
            <w:pPr>
              <w:spacing w:beforeLines="4" w:before="9" w:afterLines="4" w:after="9" w:line="240" w:lineRule="auto"/>
              <w:ind w:left="57" w:right="57"/>
              <w:rPr>
                <w:rFonts w:ascii="Calibri" w:hAnsi="Calibri" w:cs="Calibri"/>
                <w:color w:val="000000"/>
                <w:sz w:val="19"/>
                <w:szCs w:val="19"/>
              </w:rPr>
            </w:pPr>
            <w:r w:rsidRPr="0060220E">
              <w:rPr>
                <w:rFonts w:ascii="Calibri" w:hAnsi="Calibri" w:cs="Calibri"/>
                <w:color w:val="000000"/>
                <w:sz w:val="19"/>
                <w:szCs w:val="19"/>
              </w:rPr>
              <w:t>Zaštićeno kulturno dobro</w:t>
            </w:r>
          </w:p>
        </w:tc>
      </w:tr>
      <w:tr w:rsidR="0062576E" w14:paraId="30F41FA3" w14:textId="77777777" w:rsidTr="00201B02">
        <w:trPr>
          <w:trHeight w:val="58"/>
        </w:trPr>
        <w:tc>
          <w:tcPr>
            <w:tcW w:w="567" w:type="dxa"/>
            <w:tcBorders>
              <w:top w:val="single" w:sz="4" w:space="0" w:color="161616"/>
              <w:left w:val="single" w:sz="4" w:space="0" w:color="161616"/>
              <w:bottom w:val="single" w:sz="4" w:space="0" w:color="161616"/>
              <w:right w:val="single" w:sz="4" w:space="0" w:color="161616"/>
            </w:tcBorders>
            <w:vAlign w:val="center"/>
          </w:tcPr>
          <w:p w14:paraId="1F4A73C3" w14:textId="77777777" w:rsidR="0062576E" w:rsidRDefault="0062576E" w:rsidP="00201B02">
            <w:pPr>
              <w:spacing w:afterLines="20" w:after="48" w:line="240" w:lineRule="auto"/>
              <w:ind w:left="57" w:right="57"/>
              <w:jc w:val="center"/>
              <w:rPr>
                <w:rFonts w:ascii="Calibri" w:hAnsi="Calibri" w:cs="Calibri"/>
                <w:color w:val="000000"/>
                <w:sz w:val="19"/>
                <w:szCs w:val="19"/>
              </w:rPr>
            </w:pPr>
            <w:r>
              <w:rPr>
                <w:rFonts w:ascii="Calibri" w:hAnsi="Calibri" w:cs="Calibri"/>
                <w:color w:val="000000"/>
                <w:sz w:val="19"/>
                <w:szCs w:val="19"/>
              </w:rPr>
              <w:t>38</w:t>
            </w:r>
          </w:p>
        </w:tc>
        <w:tc>
          <w:tcPr>
            <w:tcW w:w="1266" w:type="dxa"/>
            <w:tcBorders>
              <w:top w:val="single" w:sz="4" w:space="0" w:color="161616"/>
              <w:left w:val="single" w:sz="4" w:space="0" w:color="161616"/>
              <w:bottom w:val="single" w:sz="4" w:space="0" w:color="161616"/>
              <w:right w:val="single" w:sz="4" w:space="0" w:color="161616"/>
            </w:tcBorders>
            <w:vAlign w:val="center"/>
          </w:tcPr>
          <w:p w14:paraId="0647B57E" w14:textId="77777777" w:rsidR="0062576E" w:rsidRDefault="0062576E" w:rsidP="00201B02">
            <w:pPr>
              <w:autoSpaceDE w:val="0"/>
              <w:autoSpaceDN w:val="0"/>
              <w:adjustRightInd w:val="0"/>
              <w:spacing w:after="0" w:line="240" w:lineRule="auto"/>
              <w:jc w:val="center"/>
              <w:rPr>
                <w:rFonts w:ascii="Calibri" w:hAnsi="Calibri" w:cs="Calibri"/>
                <w:color w:val="000000"/>
                <w:sz w:val="19"/>
                <w:szCs w:val="19"/>
              </w:rPr>
            </w:pPr>
            <w:r>
              <w:rPr>
                <w:rFonts w:ascii="Calibri" w:hAnsi="Calibri" w:cs="Calibri"/>
                <w:color w:val="000000"/>
                <w:sz w:val="19"/>
                <w:szCs w:val="19"/>
              </w:rPr>
              <w:t>P-6632</w:t>
            </w:r>
          </w:p>
        </w:tc>
        <w:tc>
          <w:tcPr>
            <w:tcW w:w="1985" w:type="dxa"/>
            <w:tcBorders>
              <w:top w:val="single" w:sz="4" w:space="0" w:color="161616"/>
              <w:left w:val="single" w:sz="4" w:space="0" w:color="161616"/>
              <w:bottom w:val="single" w:sz="4" w:space="0" w:color="161616"/>
              <w:right w:val="single" w:sz="4" w:space="0" w:color="161616"/>
            </w:tcBorders>
            <w:shd w:val="clear" w:color="auto" w:fill="F2F2F2" w:themeFill="background1" w:themeFillShade="F2"/>
            <w:vAlign w:val="center"/>
          </w:tcPr>
          <w:p w14:paraId="080A585A" w14:textId="77777777" w:rsidR="0062576E" w:rsidRDefault="0062576E" w:rsidP="00201B02">
            <w:pPr>
              <w:spacing w:beforeLines="20" w:before="48" w:afterLines="20" w:after="48" w:line="240" w:lineRule="auto"/>
              <w:ind w:left="57" w:right="57"/>
              <w:rPr>
                <w:rFonts w:ascii="Calibri" w:hAnsi="Calibri" w:cs="Calibri"/>
                <w:color w:val="000000"/>
                <w:sz w:val="19"/>
                <w:szCs w:val="19"/>
              </w:rPr>
            </w:pPr>
            <w:r>
              <w:rPr>
                <w:rFonts w:ascii="Calibri" w:hAnsi="Calibri" w:cs="Calibri"/>
                <w:color w:val="000000"/>
                <w:sz w:val="19"/>
                <w:szCs w:val="19"/>
              </w:rPr>
              <w:t>Arheološki park Andautonija</w:t>
            </w:r>
          </w:p>
        </w:tc>
        <w:tc>
          <w:tcPr>
            <w:tcW w:w="2126" w:type="dxa"/>
            <w:tcBorders>
              <w:top w:val="single" w:sz="4" w:space="0" w:color="161616"/>
              <w:left w:val="single" w:sz="4" w:space="0" w:color="161616"/>
              <w:bottom w:val="single" w:sz="4" w:space="0" w:color="161616"/>
              <w:right w:val="single" w:sz="4" w:space="0" w:color="161616"/>
            </w:tcBorders>
            <w:vAlign w:val="center"/>
          </w:tcPr>
          <w:p w14:paraId="0FEC234E" w14:textId="77777777" w:rsidR="0062576E" w:rsidRDefault="0062576E" w:rsidP="00201B02">
            <w:pPr>
              <w:spacing w:beforeLines="4" w:before="9" w:afterLines="4" w:after="9" w:line="240" w:lineRule="auto"/>
              <w:ind w:left="57" w:right="57"/>
              <w:rPr>
                <w:rFonts w:ascii="Calibri" w:hAnsi="Calibri" w:cs="Calibri"/>
                <w:color w:val="000000"/>
                <w:sz w:val="19"/>
                <w:szCs w:val="19"/>
              </w:rPr>
            </w:pPr>
            <w:r>
              <w:rPr>
                <w:rFonts w:ascii="Calibri" w:hAnsi="Calibri" w:cs="Calibri"/>
                <w:color w:val="000000"/>
                <w:sz w:val="19"/>
                <w:szCs w:val="19"/>
              </w:rPr>
              <w:t>Šćitarjevo</w:t>
            </w:r>
          </w:p>
        </w:tc>
        <w:tc>
          <w:tcPr>
            <w:tcW w:w="1417" w:type="dxa"/>
            <w:tcBorders>
              <w:top w:val="single" w:sz="4" w:space="0" w:color="161616"/>
              <w:left w:val="single" w:sz="4" w:space="0" w:color="161616"/>
              <w:bottom w:val="single" w:sz="4" w:space="0" w:color="161616"/>
              <w:right w:val="single" w:sz="4" w:space="0" w:color="161616"/>
            </w:tcBorders>
            <w:vAlign w:val="center"/>
          </w:tcPr>
          <w:p w14:paraId="71131A0F" w14:textId="77777777" w:rsidR="0062576E" w:rsidRDefault="0062576E" w:rsidP="00201B02">
            <w:pPr>
              <w:spacing w:beforeLines="4" w:before="9" w:afterLines="4" w:after="9" w:line="240" w:lineRule="auto"/>
              <w:ind w:left="57" w:right="57"/>
              <w:rPr>
                <w:rFonts w:ascii="Calibri" w:hAnsi="Calibri" w:cs="Calibri"/>
                <w:color w:val="000000"/>
                <w:sz w:val="19"/>
                <w:szCs w:val="19"/>
              </w:rPr>
            </w:pPr>
            <w:r>
              <w:rPr>
                <w:rFonts w:ascii="Calibri" w:hAnsi="Calibri" w:cs="Calibri"/>
                <w:color w:val="000000"/>
                <w:sz w:val="19"/>
                <w:szCs w:val="19"/>
              </w:rPr>
              <w:t>Arheologija</w:t>
            </w:r>
          </w:p>
        </w:tc>
        <w:tc>
          <w:tcPr>
            <w:tcW w:w="1701" w:type="dxa"/>
            <w:tcBorders>
              <w:top w:val="single" w:sz="4" w:space="0" w:color="161616"/>
              <w:left w:val="single" w:sz="4" w:space="0" w:color="161616"/>
              <w:bottom w:val="single" w:sz="4" w:space="0" w:color="161616"/>
              <w:right w:val="single" w:sz="4" w:space="0" w:color="161616"/>
            </w:tcBorders>
            <w:vAlign w:val="center"/>
          </w:tcPr>
          <w:p w14:paraId="04DBB088" w14:textId="77777777" w:rsidR="0062576E" w:rsidRPr="0060220E" w:rsidRDefault="0062576E" w:rsidP="00201B02">
            <w:pPr>
              <w:spacing w:beforeLines="4" w:before="9" w:afterLines="4" w:after="9" w:line="240" w:lineRule="auto"/>
              <w:ind w:left="57" w:right="57"/>
              <w:rPr>
                <w:rFonts w:ascii="Calibri" w:hAnsi="Calibri" w:cs="Calibri"/>
                <w:color w:val="000000"/>
                <w:sz w:val="19"/>
                <w:szCs w:val="19"/>
              </w:rPr>
            </w:pPr>
            <w:r w:rsidRPr="0060220E">
              <w:rPr>
                <w:rFonts w:ascii="Calibri" w:hAnsi="Calibri" w:cs="Calibri"/>
                <w:color w:val="000000"/>
                <w:sz w:val="19"/>
                <w:szCs w:val="19"/>
              </w:rPr>
              <w:t>Privremeno</w:t>
            </w:r>
          </w:p>
          <w:p w14:paraId="7B100747" w14:textId="77777777" w:rsidR="0062576E" w:rsidRPr="0060220E" w:rsidRDefault="0062576E" w:rsidP="00201B02">
            <w:pPr>
              <w:spacing w:beforeLines="4" w:before="9" w:afterLines="4" w:after="9" w:line="240" w:lineRule="auto"/>
              <w:ind w:left="57" w:right="57"/>
              <w:rPr>
                <w:rFonts w:ascii="Calibri" w:hAnsi="Calibri" w:cs="Calibri"/>
                <w:color w:val="000000"/>
                <w:sz w:val="19"/>
                <w:szCs w:val="19"/>
              </w:rPr>
            </w:pPr>
            <w:r w:rsidRPr="0060220E">
              <w:rPr>
                <w:rFonts w:ascii="Calibri" w:hAnsi="Calibri" w:cs="Calibri"/>
                <w:color w:val="000000"/>
                <w:sz w:val="19"/>
                <w:szCs w:val="19"/>
              </w:rPr>
              <w:t>Zaštićeno dobro</w:t>
            </w:r>
          </w:p>
        </w:tc>
      </w:tr>
      <w:tr w:rsidR="0062576E" w14:paraId="0AA5D02A" w14:textId="77777777" w:rsidTr="00201B02">
        <w:trPr>
          <w:trHeight w:val="58"/>
        </w:trPr>
        <w:tc>
          <w:tcPr>
            <w:tcW w:w="567" w:type="dxa"/>
            <w:tcBorders>
              <w:top w:val="single" w:sz="4" w:space="0" w:color="161616"/>
              <w:left w:val="single" w:sz="4" w:space="0" w:color="161616"/>
              <w:bottom w:val="single" w:sz="4" w:space="0" w:color="161616"/>
              <w:right w:val="single" w:sz="4" w:space="0" w:color="161616"/>
            </w:tcBorders>
            <w:vAlign w:val="center"/>
          </w:tcPr>
          <w:p w14:paraId="206E78F9" w14:textId="77777777" w:rsidR="0062576E" w:rsidRDefault="0062576E" w:rsidP="00201B02">
            <w:pPr>
              <w:spacing w:afterLines="20" w:after="48" w:line="240" w:lineRule="auto"/>
              <w:ind w:left="57" w:right="57"/>
              <w:jc w:val="center"/>
              <w:rPr>
                <w:rFonts w:ascii="Calibri" w:hAnsi="Calibri" w:cs="Calibri"/>
                <w:color w:val="000000"/>
                <w:sz w:val="19"/>
                <w:szCs w:val="19"/>
              </w:rPr>
            </w:pPr>
            <w:r>
              <w:rPr>
                <w:rFonts w:ascii="Calibri" w:hAnsi="Calibri" w:cs="Calibri"/>
                <w:color w:val="000000"/>
                <w:sz w:val="19"/>
                <w:szCs w:val="19"/>
              </w:rPr>
              <w:t>39</w:t>
            </w:r>
          </w:p>
        </w:tc>
        <w:tc>
          <w:tcPr>
            <w:tcW w:w="1266" w:type="dxa"/>
            <w:tcBorders>
              <w:top w:val="single" w:sz="4" w:space="0" w:color="161616"/>
              <w:left w:val="single" w:sz="4" w:space="0" w:color="161616"/>
              <w:bottom w:val="single" w:sz="4" w:space="0" w:color="161616"/>
              <w:right w:val="single" w:sz="4" w:space="0" w:color="161616"/>
            </w:tcBorders>
            <w:vAlign w:val="center"/>
          </w:tcPr>
          <w:p w14:paraId="4923AA3E" w14:textId="77777777" w:rsidR="0062576E" w:rsidRDefault="0062576E" w:rsidP="00201B02">
            <w:pPr>
              <w:autoSpaceDE w:val="0"/>
              <w:autoSpaceDN w:val="0"/>
              <w:adjustRightInd w:val="0"/>
              <w:spacing w:after="0" w:line="240" w:lineRule="auto"/>
              <w:jc w:val="center"/>
              <w:rPr>
                <w:rFonts w:ascii="Calibri" w:hAnsi="Calibri" w:cs="Calibri"/>
                <w:color w:val="000000"/>
                <w:sz w:val="19"/>
                <w:szCs w:val="19"/>
              </w:rPr>
            </w:pPr>
            <w:r w:rsidRPr="0060220E">
              <w:rPr>
                <w:rFonts w:ascii="Calibri" w:hAnsi="Calibri" w:cs="Calibri"/>
                <w:color w:val="000000"/>
                <w:sz w:val="19"/>
                <w:szCs w:val="19"/>
              </w:rPr>
              <w:t>Z-7839</w:t>
            </w:r>
          </w:p>
        </w:tc>
        <w:tc>
          <w:tcPr>
            <w:tcW w:w="1985" w:type="dxa"/>
            <w:tcBorders>
              <w:top w:val="single" w:sz="4" w:space="0" w:color="161616"/>
              <w:left w:val="single" w:sz="4" w:space="0" w:color="161616"/>
              <w:bottom w:val="single" w:sz="4" w:space="0" w:color="161616"/>
              <w:right w:val="single" w:sz="4" w:space="0" w:color="161616"/>
            </w:tcBorders>
            <w:shd w:val="clear" w:color="auto" w:fill="F2F2F2" w:themeFill="background1" w:themeFillShade="F2"/>
            <w:vAlign w:val="center"/>
          </w:tcPr>
          <w:p w14:paraId="7846F8CB" w14:textId="77777777" w:rsidR="0062576E" w:rsidRDefault="0062576E" w:rsidP="00201B02">
            <w:pPr>
              <w:spacing w:beforeLines="20" w:before="48" w:afterLines="20" w:after="48" w:line="240" w:lineRule="auto"/>
              <w:ind w:left="57" w:right="57"/>
              <w:rPr>
                <w:rFonts w:ascii="Calibri" w:hAnsi="Calibri" w:cs="Calibri"/>
                <w:color w:val="000000"/>
                <w:sz w:val="19"/>
                <w:szCs w:val="19"/>
              </w:rPr>
            </w:pPr>
            <w:hyperlink r:id="rId240" w:history="1">
              <w:r w:rsidRPr="00DB7F25">
                <w:rPr>
                  <w:rFonts w:ascii="Calibri" w:hAnsi="Calibri" w:cs="Calibri"/>
                  <w:color w:val="000000"/>
                  <w:sz w:val="19"/>
                  <w:szCs w:val="19"/>
                </w:rPr>
                <w:t>Židovska groblja</w:t>
              </w:r>
            </w:hyperlink>
          </w:p>
        </w:tc>
        <w:tc>
          <w:tcPr>
            <w:tcW w:w="2126" w:type="dxa"/>
            <w:tcBorders>
              <w:top w:val="single" w:sz="4" w:space="0" w:color="161616"/>
              <w:left w:val="single" w:sz="4" w:space="0" w:color="161616"/>
              <w:bottom w:val="single" w:sz="4" w:space="0" w:color="161616"/>
              <w:right w:val="single" w:sz="4" w:space="0" w:color="161616"/>
            </w:tcBorders>
            <w:vAlign w:val="center"/>
          </w:tcPr>
          <w:p w14:paraId="55C36FA4" w14:textId="77777777" w:rsidR="0062576E" w:rsidRDefault="0062576E" w:rsidP="00201B02">
            <w:pPr>
              <w:spacing w:beforeLines="4" w:before="9" w:afterLines="4" w:after="9" w:line="240" w:lineRule="auto"/>
              <w:ind w:left="57" w:right="57"/>
              <w:rPr>
                <w:rFonts w:ascii="Calibri" w:hAnsi="Calibri" w:cs="Calibri"/>
                <w:color w:val="000000"/>
                <w:sz w:val="19"/>
                <w:szCs w:val="19"/>
              </w:rPr>
            </w:pPr>
            <w:r>
              <w:rPr>
                <w:rFonts w:ascii="Calibri" w:hAnsi="Calibri" w:cs="Calibri"/>
                <w:color w:val="000000"/>
                <w:sz w:val="19"/>
                <w:szCs w:val="19"/>
              </w:rPr>
              <w:t>Više adresa</w:t>
            </w:r>
          </w:p>
        </w:tc>
        <w:tc>
          <w:tcPr>
            <w:tcW w:w="1417" w:type="dxa"/>
            <w:tcBorders>
              <w:top w:val="single" w:sz="4" w:space="0" w:color="161616"/>
              <w:left w:val="single" w:sz="4" w:space="0" w:color="161616"/>
              <w:bottom w:val="single" w:sz="4" w:space="0" w:color="161616"/>
              <w:right w:val="single" w:sz="4" w:space="0" w:color="161616"/>
            </w:tcBorders>
            <w:vAlign w:val="center"/>
          </w:tcPr>
          <w:p w14:paraId="459ED5FF" w14:textId="77777777" w:rsidR="0062576E" w:rsidRDefault="0062576E" w:rsidP="00201B02">
            <w:pPr>
              <w:spacing w:beforeLines="4" w:before="9" w:afterLines="4" w:after="9" w:line="240" w:lineRule="auto"/>
              <w:ind w:left="57" w:right="57"/>
              <w:rPr>
                <w:rFonts w:ascii="Calibri" w:hAnsi="Calibri" w:cs="Calibri"/>
                <w:color w:val="000000"/>
                <w:sz w:val="19"/>
                <w:szCs w:val="19"/>
              </w:rPr>
            </w:pPr>
            <w:r>
              <w:rPr>
                <w:rFonts w:ascii="Calibri" w:hAnsi="Calibri" w:cs="Calibri"/>
                <w:color w:val="000000"/>
                <w:sz w:val="19"/>
                <w:szCs w:val="19"/>
              </w:rPr>
              <w:t>Nepokretna</w:t>
            </w:r>
          </w:p>
          <w:p w14:paraId="7984754B" w14:textId="77777777" w:rsidR="0062576E" w:rsidRDefault="0062576E" w:rsidP="00201B02">
            <w:pPr>
              <w:spacing w:beforeLines="4" w:before="9" w:afterLines="4" w:after="9" w:line="240" w:lineRule="auto"/>
              <w:ind w:left="57" w:right="57"/>
              <w:rPr>
                <w:rFonts w:ascii="Calibri" w:hAnsi="Calibri" w:cs="Calibri"/>
                <w:color w:val="000000"/>
                <w:sz w:val="19"/>
                <w:szCs w:val="19"/>
              </w:rPr>
            </w:pPr>
            <w:r>
              <w:rPr>
                <w:rFonts w:ascii="Calibri" w:hAnsi="Calibri" w:cs="Calibri"/>
                <w:color w:val="000000"/>
                <w:sz w:val="19"/>
                <w:szCs w:val="19"/>
              </w:rPr>
              <w:t>pojedinačna</w:t>
            </w:r>
          </w:p>
        </w:tc>
        <w:tc>
          <w:tcPr>
            <w:tcW w:w="1701" w:type="dxa"/>
            <w:tcBorders>
              <w:top w:val="single" w:sz="4" w:space="0" w:color="161616"/>
              <w:left w:val="single" w:sz="4" w:space="0" w:color="161616"/>
              <w:bottom w:val="single" w:sz="4" w:space="0" w:color="161616"/>
              <w:right w:val="single" w:sz="4" w:space="0" w:color="161616"/>
            </w:tcBorders>
            <w:vAlign w:val="center"/>
          </w:tcPr>
          <w:p w14:paraId="6994C065" w14:textId="77777777" w:rsidR="0062576E" w:rsidRPr="00DB7F25" w:rsidRDefault="0062576E" w:rsidP="00201B02">
            <w:pPr>
              <w:spacing w:beforeLines="4" w:before="9" w:afterLines="4" w:after="9" w:line="240" w:lineRule="auto"/>
              <w:ind w:left="57" w:right="57"/>
              <w:rPr>
                <w:rFonts w:ascii="Calibri" w:hAnsi="Calibri" w:cs="Calibri"/>
                <w:color w:val="000000"/>
                <w:sz w:val="19"/>
                <w:szCs w:val="19"/>
              </w:rPr>
            </w:pPr>
            <w:r w:rsidRPr="00DB7F25">
              <w:rPr>
                <w:rFonts w:ascii="Calibri" w:hAnsi="Calibri" w:cs="Calibri"/>
                <w:color w:val="000000"/>
                <w:sz w:val="19"/>
                <w:szCs w:val="19"/>
              </w:rPr>
              <w:t>Zaštićeno kulturno dobro</w:t>
            </w:r>
          </w:p>
        </w:tc>
      </w:tr>
    </w:tbl>
    <w:p w14:paraId="162F9D33" w14:textId="77777777" w:rsidR="0062576E" w:rsidRDefault="0062576E" w:rsidP="0062576E">
      <w:pPr>
        <w:autoSpaceDE w:val="0"/>
        <w:autoSpaceDN w:val="0"/>
        <w:adjustRightInd w:val="0"/>
        <w:spacing w:after="0" w:line="264" w:lineRule="auto"/>
        <w:rPr>
          <w:rFonts w:ascii="Calibri" w:hAnsi="Calibri" w:cs="Calibri"/>
          <w:color w:val="000000"/>
          <w:sz w:val="19"/>
          <w:szCs w:val="19"/>
        </w:rPr>
      </w:pPr>
    </w:p>
    <w:p w14:paraId="4655383D" w14:textId="77777777" w:rsidR="0062576E" w:rsidRDefault="0062576E">
      <w:pPr>
        <w:jc w:val="both"/>
        <w:rPr>
          <w:rFonts w:ascii="Arial Narrow" w:hAnsi="Arial Narrow"/>
        </w:rPr>
      </w:pPr>
    </w:p>
    <w:sectPr w:rsidR="0062576E" w:rsidSect="00490362">
      <w:headerReference w:type="default" r:id="rId241"/>
      <w:footerReference w:type="default" r:id="rId242"/>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40FD043" w14:textId="77777777" w:rsidR="008D13D3" w:rsidRDefault="008D13D3">
      <w:pPr>
        <w:spacing w:line="240" w:lineRule="auto"/>
      </w:pPr>
      <w:r>
        <w:separator/>
      </w:r>
    </w:p>
  </w:endnote>
  <w:endnote w:type="continuationSeparator" w:id="0">
    <w:p w14:paraId="0470834F" w14:textId="77777777" w:rsidR="008D13D3" w:rsidRDefault="008D13D3">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Open Sans">
    <w:charset w:val="00"/>
    <w:family w:val="swiss"/>
    <w:pitch w:val="variable"/>
    <w:sig w:usb0="E00002EF" w:usb1="4000205B" w:usb2="00000028" w:usb3="00000000" w:csb0="0000019F" w:csb1="00000000"/>
  </w:font>
  <w:font w:name="Arial Narrow">
    <w:panose1 w:val="020B0606020202030204"/>
    <w:charset w:val="EE"/>
    <w:family w:val="swiss"/>
    <w:pitch w:val="variable"/>
    <w:sig w:usb0="00000287" w:usb1="00000800" w:usb2="00000000" w:usb3="00000000" w:csb0="0000009F" w:csb1="00000000"/>
  </w:font>
  <w:font w:name="Arial MT">
    <w:altName w:val="Arial"/>
    <w:panose1 w:val="00000000000000000000"/>
    <w:charset w:val="00"/>
    <w:family w:val="modern"/>
    <w:notTrueType/>
    <w:pitch w:val="variable"/>
    <w:sig w:usb0="A000002F" w:usb1="4000004A" w:usb2="00000000" w:usb3="00000000" w:csb0="00000111" w:csb1="00000000"/>
  </w:font>
  <w:font w:name="Segoe UI Light">
    <w:panose1 w:val="020B0502040204020203"/>
    <w:charset w:val="EE"/>
    <w:family w:val="swiss"/>
    <w:pitch w:val="variable"/>
    <w:sig w:usb0="E4002EFF" w:usb1="C000E47F" w:usb2="00000009" w:usb3="00000000" w:csb0="000001FF" w:csb1="00000000"/>
  </w:font>
  <w:font w:name="Noto Sans Symbols">
    <w:altName w:val="Calibri"/>
    <w:panose1 w:val="00000000000000000000"/>
    <w:charset w:val="00"/>
    <w:family w:val="auto"/>
    <w:notTrueType/>
    <w:pitch w:val="default"/>
    <w:sig w:usb0="00000003" w:usb1="00000000" w:usb2="00000000" w:usb3="00000000" w:csb0="00000001" w:csb1="00000000"/>
  </w:font>
  <w:font w:name="Calibri Light">
    <w:panose1 w:val="020F0302020204030204"/>
    <w:charset w:val="EE"/>
    <w:family w:val="swiss"/>
    <w:pitch w:val="variable"/>
    <w:sig w:usb0="E4002EFF" w:usb1="C200247B" w:usb2="00000009" w:usb3="00000000" w:csb0="000001FF" w:csb1="00000000"/>
  </w:font>
  <w:font w:name="DengXian Light">
    <w:altName w:val="Microsoft YaHei"/>
    <w:charset w:val="86"/>
    <w:family w:val="auto"/>
    <w:pitch w:val="variable"/>
    <w:sig w:usb0="A00002BF" w:usb1="38CF7CFA" w:usb2="00000016" w:usb3="00000000" w:csb0="0004000F" w:csb1="00000000"/>
  </w:font>
  <w:font w:name="Segoe UI">
    <w:panose1 w:val="020B0502040204020203"/>
    <w:charset w:val="EE"/>
    <w:family w:val="swiss"/>
    <w:pitch w:val="variable"/>
    <w:sig w:usb0="E4002EFF" w:usb1="C000E47F" w:usb2="00000009" w:usb3="00000000" w:csb0="000001FF" w:csb1="00000000"/>
  </w:font>
  <w:font w:name="Trebuchet MS">
    <w:panose1 w:val="020B0603020202020204"/>
    <w:charset w:val="EE"/>
    <w:family w:val="swiss"/>
    <w:pitch w:val="variable"/>
    <w:sig w:usb0="00000687" w:usb1="00000000" w:usb2="00000000" w:usb3="00000000" w:csb0="0000009F" w:csb1="00000000"/>
  </w:font>
  <w:font w:name="Verdana">
    <w:panose1 w:val="020B0604030504040204"/>
    <w:charset w:val="EE"/>
    <w:family w:val="swiss"/>
    <w:pitch w:val="variable"/>
    <w:sig w:usb0="A00006FF" w:usb1="4000205B" w:usb2="00000010" w:usb3="00000000" w:csb0="0000019F" w:csb1="00000000"/>
  </w:font>
  <w:font w:name="Source Han Serif CN">
    <w:altName w:val="Times New Roman"/>
    <w:panose1 w:val="00000000000000000000"/>
    <w:charset w:val="00"/>
    <w:family w:val="roman"/>
    <w:notTrueType/>
    <w:pitch w:val="default"/>
  </w:font>
  <w:font w:name="Lohit Devanagari">
    <w:altName w:val="Times New Roman"/>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Open Sans Light">
    <w:charset w:val="00"/>
    <w:family w:val="swiss"/>
    <w:pitch w:val="variable"/>
    <w:sig w:usb0="E00002EF" w:usb1="4000205B" w:usb2="00000028" w:usb3="00000000" w:csb0="0000019F" w:csb1="00000000"/>
  </w:font>
  <w:font w:name="Cambria">
    <w:panose1 w:val="02040503050406030204"/>
    <w:charset w:val="EE"/>
    <w:family w:val="roman"/>
    <w:pitch w:val="variable"/>
    <w:sig w:usb0="E00006FF" w:usb1="420024FF" w:usb2="02000000" w:usb3="00000000" w:csb0="0000019F" w:csb1="00000000"/>
  </w:font>
  <w:font w:name="+mn-ea">
    <w:altName w:val="Cambria"/>
    <w:charset w:val="00"/>
    <w:family w:val="roman"/>
    <w:pitch w:val="default"/>
  </w:font>
  <w:font w:name="+mn-cs">
    <w:altName w:val="AMGDT"/>
    <w:charset w:val="00"/>
    <w:family w:val="roman"/>
    <w:pitch w:val="default"/>
  </w:font>
  <w:font w:name="Georgia">
    <w:panose1 w:val="02040502050405020303"/>
    <w:charset w:val="EE"/>
    <w:family w:val="roman"/>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Aptos">
    <w:altName w:val="Arial"/>
    <w:charset w:val="00"/>
    <w:family w:val="swiss"/>
    <w:pitch w:val="variable"/>
    <w:sig w:usb0="00000001"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252008345"/>
      <w:docPartObj>
        <w:docPartGallery w:val="AutoText"/>
      </w:docPartObj>
    </w:sdtPr>
    <w:sdtEndPr>
      <w:rPr>
        <w:rFonts w:ascii="Segoe UI Light" w:hAnsi="Segoe UI Light" w:cs="Segoe UI Light"/>
      </w:rPr>
    </w:sdtEndPr>
    <w:sdtContent>
      <w:p w14:paraId="5E254D88" w14:textId="68DB9552" w:rsidR="008A1437" w:rsidRDefault="008A1437">
        <w:pPr>
          <w:pStyle w:val="Footer"/>
          <w:jc w:val="right"/>
          <w:rPr>
            <w:rFonts w:ascii="Segoe UI Light" w:hAnsi="Segoe UI Light" w:cs="Segoe UI Light"/>
          </w:rPr>
        </w:pPr>
        <w:r>
          <w:rPr>
            <w:rFonts w:ascii="Segoe UI Light" w:hAnsi="Segoe UI Light" w:cs="Segoe UI Light"/>
          </w:rPr>
          <w:fldChar w:fldCharType="begin"/>
        </w:r>
        <w:r>
          <w:rPr>
            <w:rFonts w:ascii="Segoe UI Light" w:hAnsi="Segoe UI Light" w:cs="Segoe UI Light"/>
          </w:rPr>
          <w:instrText>PAGE   \* MERGEFORMAT</w:instrText>
        </w:r>
        <w:r>
          <w:rPr>
            <w:rFonts w:ascii="Segoe UI Light" w:hAnsi="Segoe UI Light" w:cs="Segoe UI Light"/>
          </w:rPr>
          <w:fldChar w:fldCharType="separate"/>
        </w:r>
        <w:r w:rsidR="00866A41">
          <w:rPr>
            <w:rFonts w:ascii="Segoe UI Light" w:hAnsi="Segoe UI Light" w:cs="Segoe UI Light"/>
            <w:noProof/>
          </w:rPr>
          <w:t>5</w:t>
        </w:r>
        <w:r>
          <w:rPr>
            <w:rFonts w:ascii="Segoe UI Light" w:hAnsi="Segoe UI Light" w:cs="Segoe UI Light"/>
          </w:rPr>
          <w:fldChar w:fldCharType="end"/>
        </w:r>
      </w:p>
    </w:sdtContent>
  </w:sdt>
  <w:p w14:paraId="581C4660" w14:textId="77777777" w:rsidR="008A1437" w:rsidRDefault="008A143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040939422"/>
      <w:docPartObj>
        <w:docPartGallery w:val="AutoText"/>
      </w:docPartObj>
    </w:sdtPr>
    <w:sdtEndPr/>
    <w:sdtContent>
      <w:p w14:paraId="1853D6B1" w14:textId="53618620" w:rsidR="008A1437" w:rsidRDefault="008A1437">
        <w:pPr>
          <w:pStyle w:val="Footer"/>
          <w:jc w:val="right"/>
        </w:pPr>
        <w:r>
          <w:fldChar w:fldCharType="begin"/>
        </w:r>
        <w:r>
          <w:instrText>PAGE   \* MERGEFORMAT</w:instrText>
        </w:r>
        <w:r>
          <w:fldChar w:fldCharType="separate"/>
        </w:r>
        <w:r w:rsidR="00866A41">
          <w:rPr>
            <w:noProof/>
          </w:rPr>
          <w:t>1</w:t>
        </w:r>
        <w:r>
          <w:fldChar w:fldCharType="end"/>
        </w:r>
      </w:p>
    </w:sdtContent>
  </w:sdt>
  <w:p w14:paraId="635FF7C6" w14:textId="77777777" w:rsidR="008A1437" w:rsidRDefault="008A1437">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927231006"/>
      <w:docPartObj>
        <w:docPartGallery w:val="AutoText"/>
      </w:docPartObj>
    </w:sdtPr>
    <w:sdtEndPr/>
    <w:sdtContent>
      <w:p w14:paraId="47A5D287" w14:textId="3831692D" w:rsidR="008A1437" w:rsidRDefault="008A1437">
        <w:pPr>
          <w:pStyle w:val="Footer"/>
        </w:pPr>
        <w:r>
          <w:fldChar w:fldCharType="begin"/>
        </w:r>
        <w:r>
          <w:instrText>PAGE   \* MERGEFORMAT</w:instrText>
        </w:r>
        <w:r>
          <w:fldChar w:fldCharType="separate"/>
        </w:r>
        <w:r w:rsidR="00E125B6">
          <w:rPr>
            <w:noProof/>
          </w:rPr>
          <w:t>21</w:t>
        </w:r>
        <w:r w:rsidR="00E125B6">
          <w:rPr>
            <w:noProof/>
          </w:rPr>
          <w:t>8</w:t>
        </w:r>
        <w:r>
          <w:fldChar w:fldCharType="end"/>
        </w:r>
      </w:p>
    </w:sdtContent>
  </w:sdt>
  <w:p w14:paraId="3F8A61BB" w14:textId="77777777" w:rsidR="008A1437" w:rsidRDefault="008A1437">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808507360"/>
      <w:docPartObj>
        <w:docPartGallery w:val="AutoText"/>
      </w:docPartObj>
    </w:sdtPr>
    <w:sdtEndPr/>
    <w:sdtContent>
      <w:p w14:paraId="53A7F66C" w14:textId="3E0DD709" w:rsidR="008A1437" w:rsidRDefault="008A1437">
        <w:pPr>
          <w:pStyle w:val="Footer"/>
        </w:pPr>
        <w:r>
          <w:fldChar w:fldCharType="begin"/>
        </w:r>
        <w:r>
          <w:instrText>PAGE   \* MERGEFORMAT</w:instrText>
        </w:r>
        <w:r>
          <w:fldChar w:fldCharType="separate"/>
        </w:r>
        <w:r w:rsidR="00E125B6">
          <w:rPr>
            <w:noProof/>
          </w:rPr>
          <w:t>24</w:t>
        </w:r>
        <w:r w:rsidR="00E125B6">
          <w:rPr>
            <w:noProof/>
          </w:rPr>
          <w:t>4</w:t>
        </w:r>
        <w:r>
          <w:fldChar w:fldCharType="end"/>
        </w:r>
      </w:p>
    </w:sdtContent>
  </w:sdt>
  <w:p w14:paraId="6DA55CCE" w14:textId="77777777" w:rsidR="008A1437" w:rsidRDefault="008A1437">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371985234"/>
      <w:docPartObj>
        <w:docPartGallery w:val="AutoText"/>
      </w:docPartObj>
    </w:sdtPr>
    <w:sdtEndPr/>
    <w:sdtContent>
      <w:p w14:paraId="66C9964F" w14:textId="6F96702B" w:rsidR="008A1437" w:rsidRDefault="008A1437">
        <w:pPr>
          <w:pStyle w:val="Footer"/>
        </w:pPr>
        <w:r>
          <w:fldChar w:fldCharType="begin"/>
        </w:r>
        <w:r>
          <w:instrText>PAGE   \* MERGEFORMAT</w:instrText>
        </w:r>
        <w:r>
          <w:fldChar w:fldCharType="separate"/>
        </w:r>
        <w:r w:rsidR="00E125B6">
          <w:rPr>
            <w:noProof/>
          </w:rPr>
          <w:t>25</w:t>
        </w:r>
        <w:r w:rsidR="00E125B6">
          <w:rPr>
            <w:noProof/>
          </w:rPr>
          <w:t>5</w:t>
        </w:r>
        <w:r>
          <w:fldChar w:fldCharType="end"/>
        </w:r>
      </w:p>
    </w:sdtContent>
  </w:sdt>
  <w:p w14:paraId="5E984311" w14:textId="77777777" w:rsidR="008A1437" w:rsidRDefault="008A143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9CD1CF5" w14:textId="77777777" w:rsidR="008D13D3" w:rsidRDefault="008D13D3">
      <w:pPr>
        <w:spacing w:after="0"/>
      </w:pPr>
      <w:r>
        <w:separator/>
      </w:r>
    </w:p>
  </w:footnote>
  <w:footnote w:type="continuationSeparator" w:id="0">
    <w:p w14:paraId="1AA1A384" w14:textId="77777777" w:rsidR="008D13D3" w:rsidRDefault="008D13D3">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C9CFDD" w14:textId="49FDC535" w:rsidR="008A1437" w:rsidRDefault="008A1437">
    <w:pPr>
      <w:pStyle w:val="Header"/>
      <w:jc w:val="right"/>
      <w:rPr>
        <w:rFonts w:ascii="Cambria" w:hAnsi="Cambria"/>
        <w:color w:val="808080" w:themeColor="background1" w:themeShade="80"/>
        <w:sz w:val="20"/>
        <w:szCs w:val="20"/>
        <w:shd w:val="clear" w:color="auto" w:fill="FFFFFF" w:themeFill="background1"/>
      </w:rPr>
    </w:pPr>
    <w:r>
      <w:rPr>
        <w:rFonts w:ascii="Open Sans Light" w:hAnsi="Open Sans Light" w:cs="Open Sans Light"/>
        <w:noProof/>
        <w:lang w:eastAsia="hr-HR"/>
      </w:rPr>
      <w:drawing>
        <wp:anchor distT="0" distB="0" distL="114300" distR="114300" simplePos="0" relativeHeight="251660288" behindDoc="0" locked="0" layoutInCell="1" allowOverlap="1" wp14:anchorId="3C607BE8" wp14:editId="5C7E3D89">
          <wp:simplePos x="0" y="0"/>
          <wp:positionH relativeFrom="column">
            <wp:posOffset>183515</wp:posOffset>
          </wp:positionH>
          <wp:positionV relativeFrom="paragraph">
            <wp:posOffset>-127635</wp:posOffset>
          </wp:positionV>
          <wp:extent cx="316865" cy="401955"/>
          <wp:effectExtent l="0" t="0" r="6985" b="0"/>
          <wp:wrapThrough wrapText="bothSides">
            <wp:wrapPolygon edited="0">
              <wp:start x="0" y="0"/>
              <wp:lineTo x="0" y="17403"/>
              <wp:lineTo x="6493" y="20474"/>
              <wp:lineTo x="14285" y="20474"/>
              <wp:lineTo x="15583" y="20474"/>
              <wp:lineTo x="20778" y="15355"/>
              <wp:lineTo x="20778" y="0"/>
              <wp:lineTo x="0" y="0"/>
            </wp:wrapPolygon>
          </wp:wrapThrough>
          <wp:docPr id="124" name="Slika 10348621" descr="Velika_Gorica_(gr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48621" name="Slika 10348621" descr="Velika_Gorica_(grb)"/>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a:xfrm>
                    <a:off x="0" y="0"/>
                    <a:ext cx="316865" cy="401955"/>
                  </a:xfrm>
                  <a:prstGeom prst="rect">
                    <a:avLst/>
                  </a:prstGeom>
                  <a:noFill/>
                  <a:ln>
                    <a:noFill/>
                  </a:ln>
                </pic:spPr>
              </pic:pic>
            </a:graphicData>
          </a:graphic>
        </wp:anchor>
      </w:drawing>
    </w:r>
    <w:r>
      <w:rPr>
        <w:rFonts w:ascii="Cambria" w:eastAsia="Calibri" w:hAnsi="Cambria" w:cs="Times New Roman"/>
        <w:noProof/>
        <w:color w:val="FF0000"/>
        <w:lang w:eastAsia="hr-HR"/>
      </w:rPr>
      <w:drawing>
        <wp:anchor distT="0" distB="0" distL="114300" distR="114300" simplePos="0" relativeHeight="251669504" behindDoc="0" locked="0" layoutInCell="1" allowOverlap="1" wp14:anchorId="720B8AD5" wp14:editId="3FD9F3F5">
          <wp:simplePos x="0" y="0"/>
          <wp:positionH relativeFrom="margin">
            <wp:posOffset>633095</wp:posOffset>
          </wp:positionH>
          <wp:positionV relativeFrom="paragraph">
            <wp:posOffset>-125730</wp:posOffset>
          </wp:positionV>
          <wp:extent cx="539115" cy="391160"/>
          <wp:effectExtent l="0" t="0" r="0" b="8890"/>
          <wp:wrapThrough wrapText="bothSides">
            <wp:wrapPolygon edited="0">
              <wp:start x="0" y="0"/>
              <wp:lineTo x="0" y="21039"/>
              <wp:lineTo x="20608" y="21039"/>
              <wp:lineTo x="20608" y="0"/>
              <wp:lineTo x="0" y="0"/>
            </wp:wrapPolygon>
          </wp:wrapThrough>
          <wp:docPr id="126" name="Slika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48622" name="Slika 45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a:xfrm>
                    <a:off x="0" y="0"/>
                    <a:ext cx="539115" cy="391160"/>
                  </a:xfrm>
                  <a:prstGeom prst="rect">
                    <a:avLst/>
                  </a:prstGeom>
                  <a:noFill/>
                </pic:spPr>
              </pic:pic>
            </a:graphicData>
          </a:graphic>
        </wp:anchor>
      </w:drawing>
    </w:r>
    <w:r>
      <w:rPr>
        <w:rFonts w:ascii="Cambria" w:eastAsia="Calibri" w:hAnsi="Cambria" w:cs="Times New Roman"/>
        <w:noProof/>
        <w:color w:val="FF0000"/>
        <w:lang w:eastAsia="hr-HR"/>
      </w:rPr>
      <mc:AlternateContent>
        <mc:Choice Requires="wps">
          <w:drawing>
            <wp:anchor distT="0" distB="0" distL="114300" distR="114300" simplePos="0" relativeHeight="251671552" behindDoc="0" locked="0" layoutInCell="1" allowOverlap="1" wp14:anchorId="2770CB1B" wp14:editId="2D2CA121">
              <wp:simplePos x="0" y="0"/>
              <wp:positionH relativeFrom="column">
                <wp:posOffset>-1553210</wp:posOffset>
              </wp:positionH>
              <wp:positionV relativeFrom="paragraph">
                <wp:posOffset>398145</wp:posOffset>
              </wp:positionV>
              <wp:extent cx="10584815" cy="0"/>
              <wp:effectExtent l="0" t="0" r="26670" b="19050"/>
              <wp:wrapNone/>
              <wp:docPr id="204" name="Ravni poveznik 204"/>
              <wp:cNvGraphicFramePr/>
              <a:graphic xmlns:a="http://schemas.openxmlformats.org/drawingml/2006/main">
                <a:graphicData uri="http://schemas.microsoft.com/office/word/2010/wordprocessingShape">
                  <wps:wsp>
                    <wps:cNvCnPr/>
                    <wps:spPr>
                      <a:xfrm flipV="1">
                        <a:off x="0" y="0"/>
                        <a:ext cx="10584611" cy="0"/>
                      </a:xfrm>
                      <a:prstGeom prst="line">
                        <a:avLst/>
                      </a:prstGeom>
                      <a:noFill/>
                      <a:ln w="6350" cap="flat" cmpd="sng" algn="ctr">
                        <a:solidFill>
                          <a:schemeClr val="bg1">
                            <a:lumMod val="85000"/>
                          </a:schemeClr>
                        </a:solidFill>
                        <a:prstDash val="solid"/>
                        <a:miter lim="800000"/>
                      </a:ln>
                      <a:effectLst/>
                    </wps:spPr>
                    <wps:bodyPr/>
                  </wps:wsp>
                </a:graphicData>
              </a:graphic>
            </wp:anchor>
          </w:drawing>
        </mc:Choice>
        <mc:Fallback>
          <w:pict>
            <v:line w14:anchorId="586307BA" id="Ravni poveznik 204" o:spid="_x0000_s1026" style="position:absolute;flip:y;z-index:251671552;visibility:visible;mso-wrap-style:square;mso-wrap-distance-left:9pt;mso-wrap-distance-top:0;mso-wrap-distance-right:9pt;mso-wrap-distance-bottom:0;mso-position-horizontal:absolute;mso-position-horizontal-relative:text;mso-position-vertical:absolute;mso-position-vertical-relative:text" from="-122.3pt,31.35pt" to="711.15pt,31.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" strokecolor="#d8d8d8 [2732]" strokeweight=".5pt">
              <v:stroke joinstyle="miter"/>
            </v:line>
          </w:pict>
        </mc:Fallback>
      </mc:AlternateContent>
    </w:r>
    <w:r>
      <w:rPr>
        <w:rFonts w:ascii="Cambria" w:hAnsi="Cambria"/>
        <w:color w:val="FF0000"/>
        <w:shd w:val="clear" w:color="auto" w:fill="FFFFFF" w:themeFill="background1"/>
      </w:rPr>
      <w:t xml:space="preserve">  </w:t>
    </w:r>
    <w:r>
      <w:rPr>
        <w:rFonts w:ascii="Cambria" w:hAnsi="Cambria"/>
        <w:color w:val="808080" w:themeColor="background1" w:themeShade="80"/>
        <w:shd w:val="clear" w:color="auto" w:fill="FFFFFF" w:themeFill="background1"/>
      </w:rPr>
      <w:t>S</w:t>
    </w:r>
    <w:r>
      <w:rPr>
        <w:rFonts w:ascii="Cambria" w:hAnsi="Cambria"/>
        <w:color w:val="808080" w:themeColor="background1" w:themeShade="80"/>
        <w:sz w:val="20"/>
        <w:szCs w:val="20"/>
        <w:shd w:val="clear" w:color="auto" w:fill="FFFFFF" w:themeFill="background1"/>
      </w:rPr>
      <w:t xml:space="preserve">TRATEGIJA ZELENE URBANE OBNOVE GRADA VELIKE GORICE </w:t>
    </w:r>
    <w:r w:rsidRPr="00310F75">
      <w:rPr>
        <w:rFonts w:ascii="Cambria" w:hAnsi="Cambria"/>
        <w:color w:val="FF0000"/>
        <w:sz w:val="20"/>
        <w:szCs w:val="20"/>
        <w:shd w:val="clear" w:color="auto" w:fill="FFFFFF" w:themeFill="background1"/>
      </w:rPr>
      <w:t>- NACRT</w:t>
    </w:r>
  </w:p>
  <w:p w14:paraId="5B384FC3" w14:textId="77777777" w:rsidR="008A1437" w:rsidRDefault="008A143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1D2EE1" w14:textId="77777777" w:rsidR="008A1437" w:rsidRDefault="008A1437">
    <w:pPr>
      <w:pStyle w:val="Header"/>
      <w:jc w:val="right"/>
      <w:rPr>
        <w:rFonts w:cstheme="minorHAnsi"/>
        <w:color w:val="808080" w:themeColor="background1" w:themeShade="80"/>
        <w:sz w:val="20"/>
        <w:szCs w:val="20"/>
        <w:shd w:val="clear" w:color="auto" w:fill="FFFFFF" w:themeFill="background1"/>
      </w:rPr>
    </w:pPr>
    <w:r>
      <w:rPr>
        <w:rFonts w:ascii="Open Sans Light" w:hAnsi="Open Sans Light" w:cs="Open Sans Light"/>
        <w:noProof/>
        <w:lang w:eastAsia="hr-HR"/>
      </w:rPr>
      <w:drawing>
        <wp:anchor distT="0" distB="0" distL="114300" distR="114300" simplePos="0" relativeHeight="251659264" behindDoc="0" locked="0" layoutInCell="1" allowOverlap="1" wp14:anchorId="242E2C0F" wp14:editId="1A5CF05A">
          <wp:simplePos x="0" y="0"/>
          <wp:positionH relativeFrom="margin">
            <wp:align>left</wp:align>
          </wp:positionH>
          <wp:positionV relativeFrom="paragraph">
            <wp:posOffset>-125730</wp:posOffset>
          </wp:positionV>
          <wp:extent cx="371475" cy="471170"/>
          <wp:effectExtent l="0" t="0" r="9525" b="5080"/>
          <wp:wrapThrough wrapText="bothSides">
            <wp:wrapPolygon edited="0">
              <wp:start x="0" y="0"/>
              <wp:lineTo x="0" y="15720"/>
              <wp:lineTo x="6646" y="20960"/>
              <wp:lineTo x="14400" y="20960"/>
              <wp:lineTo x="21046" y="15720"/>
              <wp:lineTo x="21046" y="0"/>
              <wp:lineTo x="0" y="0"/>
            </wp:wrapPolygon>
          </wp:wrapThrough>
          <wp:docPr id="127" name="Slika 10348623" descr="Velika_Gorica_(gr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48623" name="Slika 10348623" descr="Velika_Gorica_(grb)"/>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a:xfrm>
                    <a:off x="0" y="0"/>
                    <a:ext cx="371475" cy="471170"/>
                  </a:xfrm>
                  <a:prstGeom prst="rect">
                    <a:avLst/>
                  </a:prstGeom>
                  <a:noFill/>
                  <a:ln>
                    <a:noFill/>
                  </a:ln>
                </pic:spPr>
              </pic:pic>
            </a:graphicData>
          </a:graphic>
        </wp:anchor>
      </w:drawing>
    </w:r>
    <w:r>
      <w:rPr>
        <w:rFonts w:ascii="Cambria" w:eastAsia="Calibri" w:hAnsi="Cambria" w:cs="Times New Roman"/>
        <w:noProof/>
        <w:color w:val="FF0000"/>
        <w:lang w:eastAsia="hr-HR"/>
      </w:rPr>
      <mc:AlternateContent>
        <mc:Choice Requires="wps">
          <w:drawing>
            <wp:anchor distT="0" distB="0" distL="114300" distR="114300" simplePos="0" relativeHeight="251667456" behindDoc="0" locked="0" layoutInCell="1" allowOverlap="1" wp14:anchorId="7A7D694F" wp14:editId="383DF9E1">
              <wp:simplePos x="0" y="0"/>
              <wp:positionH relativeFrom="column">
                <wp:posOffset>-1553210</wp:posOffset>
              </wp:positionH>
              <wp:positionV relativeFrom="paragraph">
                <wp:posOffset>398145</wp:posOffset>
              </wp:positionV>
              <wp:extent cx="10584815" cy="0"/>
              <wp:effectExtent l="0" t="0" r="26670" b="19050"/>
              <wp:wrapNone/>
              <wp:docPr id="201" name="Ravni poveznik 201"/>
              <wp:cNvGraphicFramePr/>
              <a:graphic xmlns:a="http://schemas.openxmlformats.org/drawingml/2006/main">
                <a:graphicData uri="http://schemas.microsoft.com/office/word/2010/wordprocessingShape">
                  <wps:wsp>
                    <wps:cNvCnPr/>
                    <wps:spPr>
                      <a:xfrm flipV="1">
                        <a:off x="0" y="0"/>
                        <a:ext cx="10584611" cy="0"/>
                      </a:xfrm>
                      <a:prstGeom prst="line">
                        <a:avLst/>
                      </a:prstGeom>
                      <a:noFill/>
                      <a:ln w="9525" cap="flat" cmpd="sng" algn="ctr">
                        <a:solidFill>
                          <a:schemeClr val="bg2"/>
                        </a:solidFill>
                        <a:prstDash val="solid"/>
                        <a:miter lim="800000"/>
                      </a:ln>
                      <a:effectLst/>
                    </wps:spPr>
                    <wps:bodyPr/>
                  </wps:wsp>
                </a:graphicData>
              </a:graphic>
            </wp:anchor>
          </w:drawing>
        </mc:Choice>
        <mc:Fallback>
          <w:pict>
            <v:line w14:anchorId="49276529" id="Ravni poveznik 201" o:spid="_x0000_s1026" style="position:absolute;flip:y;z-index:251667456;visibility:visible;mso-wrap-style:square;mso-wrap-distance-left:9pt;mso-wrap-distance-top:0;mso-wrap-distance-right:9pt;mso-wrap-distance-bottom:0;mso-position-horizontal:absolute;mso-position-horizontal-relative:text;mso-position-vertical:absolute;mso-position-vertical-relative:text" from="-122.3pt,31.35pt" to="711.15pt,31.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" strokecolor="#e7e6e6 [3214]">
              <v:stroke joinstyle="miter"/>
            </v:line>
          </w:pict>
        </mc:Fallback>
      </mc:AlternateContent>
    </w:r>
    <w:r>
      <w:rPr>
        <w:rFonts w:ascii="Cambria" w:eastAsia="Calibri" w:hAnsi="Cambria" w:cs="Times New Roman"/>
        <w:noProof/>
        <w:color w:val="FF0000"/>
        <w:lang w:eastAsia="hr-HR"/>
      </w:rPr>
      <w:drawing>
        <wp:anchor distT="0" distB="0" distL="114300" distR="114300" simplePos="0" relativeHeight="251665408" behindDoc="0" locked="0" layoutInCell="1" allowOverlap="1" wp14:anchorId="3CA80215" wp14:editId="1464B533">
          <wp:simplePos x="0" y="0"/>
          <wp:positionH relativeFrom="margin">
            <wp:posOffset>637540</wp:posOffset>
          </wp:positionH>
          <wp:positionV relativeFrom="paragraph">
            <wp:posOffset>-130175</wp:posOffset>
          </wp:positionV>
          <wp:extent cx="643890" cy="467360"/>
          <wp:effectExtent l="0" t="0" r="3810" b="8890"/>
          <wp:wrapThrough wrapText="bothSides">
            <wp:wrapPolygon edited="0">
              <wp:start x="0" y="0"/>
              <wp:lineTo x="0" y="21130"/>
              <wp:lineTo x="21089" y="21130"/>
              <wp:lineTo x="21089" y="0"/>
              <wp:lineTo x="0" y="0"/>
            </wp:wrapPolygon>
          </wp:wrapThrough>
          <wp:docPr id="192" name="Slika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48624" name="Slika 45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a:xfrm>
                    <a:off x="0" y="0"/>
                    <a:ext cx="643890" cy="467360"/>
                  </a:xfrm>
                  <a:prstGeom prst="rect">
                    <a:avLst/>
                  </a:prstGeom>
                  <a:noFill/>
                </pic:spPr>
              </pic:pic>
            </a:graphicData>
          </a:graphic>
        </wp:anchor>
      </w:drawing>
    </w:r>
    <w:r>
      <w:rPr>
        <w:rFonts w:ascii="Cambria" w:hAnsi="Cambria"/>
        <w:color w:val="FF0000"/>
        <w:shd w:val="clear" w:color="auto" w:fill="FFFFFF" w:themeFill="background1"/>
      </w:rPr>
      <w:t xml:space="preserve"> </w:t>
    </w:r>
    <w:r>
      <w:rPr>
        <w:rFonts w:cstheme="minorHAnsi"/>
        <w:color w:val="808080" w:themeColor="background1" w:themeShade="80"/>
        <w:shd w:val="clear" w:color="auto" w:fill="FFFFFF" w:themeFill="background1"/>
      </w:rPr>
      <w:t>S</w:t>
    </w:r>
    <w:r>
      <w:rPr>
        <w:rFonts w:cstheme="minorHAnsi"/>
        <w:color w:val="808080" w:themeColor="background1" w:themeShade="80"/>
        <w:sz w:val="20"/>
        <w:szCs w:val="20"/>
        <w:shd w:val="clear" w:color="auto" w:fill="FFFFFF" w:themeFill="background1"/>
      </w:rPr>
      <w:t xml:space="preserve">TRATEGIJA ZELENE URBANE OBNOVE GRADA VELIKE GORICE </w:t>
    </w:r>
    <w:r>
      <w:rPr>
        <w:rFonts w:cstheme="minorHAnsi"/>
        <w:color w:val="FF0000"/>
        <w:sz w:val="20"/>
        <w:szCs w:val="20"/>
        <w:shd w:val="clear" w:color="auto" w:fill="FFFFFF" w:themeFill="background1"/>
      </w:rPr>
      <w:t xml:space="preserve">- NACRT </w:t>
    </w:r>
  </w:p>
  <w:p w14:paraId="399C49E7" w14:textId="77777777" w:rsidR="008A1437" w:rsidRDefault="008A1437">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D9636C4" w14:textId="77777777" w:rsidR="008A1437" w:rsidRDefault="008A1437">
    <w:pPr>
      <w:pStyle w:val="Header"/>
      <w:jc w:val="right"/>
      <w:rPr>
        <w:rFonts w:ascii="Cambria" w:hAnsi="Cambria"/>
        <w:color w:val="808080" w:themeColor="background1" w:themeShade="80"/>
        <w:sz w:val="20"/>
        <w:szCs w:val="20"/>
        <w:shd w:val="clear" w:color="auto" w:fill="FFFFFF" w:themeFill="background1"/>
      </w:rPr>
    </w:pPr>
    <w:r>
      <w:rPr>
        <w:noProof/>
        <w:lang w:eastAsia="hr-HR"/>
      </w:rPr>
      <w:drawing>
        <wp:anchor distT="0" distB="0" distL="114300" distR="114300" simplePos="0" relativeHeight="251687936" behindDoc="1" locked="0" layoutInCell="1" allowOverlap="1" wp14:anchorId="74979E29" wp14:editId="779B8DB7">
          <wp:simplePos x="0" y="0"/>
          <wp:positionH relativeFrom="column">
            <wp:posOffset>56889</wp:posOffset>
          </wp:positionH>
          <wp:positionV relativeFrom="paragraph">
            <wp:posOffset>-111305</wp:posOffset>
          </wp:positionV>
          <wp:extent cx="313055" cy="397238"/>
          <wp:effectExtent l="0" t="0" r="0" b="3175"/>
          <wp:wrapNone/>
          <wp:docPr id="13" name="Slika 59" descr="Velika_Gorica_(gr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Slika 2" descr="Velika_Gorica_(grb)"/>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a:xfrm>
                    <a:off x="0" y="0"/>
                    <a:ext cx="313055" cy="397238"/>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Cambria" w:eastAsia="Calibri" w:hAnsi="Cambria" w:cs="Times New Roman"/>
        <w:noProof/>
        <w:color w:val="2E74B5" w:themeColor="accent1" w:themeShade="BF"/>
        <w:lang w:eastAsia="hr-HR"/>
      </w:rPr>
      <w:drawing>
        <wp:anchor distT="0" distB="0" distL="114300" distR="114300" simplePos="0" relativeHeight="251685888" behindDoc="0" locked="0" layoutInCell="1" allowOverlap="1" wp14:anchorId="2598AB61" wp14:editId="6CF3727D">
          <wp:simplePos x="0" y="0"/>
          <wp:positionH relativeFrom="margin">
            <wp:posOffset>556895</wp:posOffset>
          </wp:positionH>
          <wp:positionV relativeFrom="paragraph">
            <wp:posOffset>-125730</wp:posOffset>
          </wp:positionV>
          <wp:extent cx="577215" cy="418465"/>
          <wp:effectExtent l="0" t="0" r="0" b="635"/>
          <wp:wrapThrough wrapText="bothSides">
            <wp:wrapPolygon edited="0">
              <wp:start x="0" y="0"/>
              <wp:lineTo x="0" y="20649"/>
              <wp:lineTo x="20673" y="20649"/>
              <wp:lineTo x="20673" y="0"/>
              <wp:lineTo x="0" y="0"/>
            </wp:wrapPolygon>
          </wp:wrapThrough>
          <wp:docPr id="14" name="Slika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48616" name="Slika 45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a:xfrm>
                    <a:off x="0" y="0"/>
                    <a:ext cx="577215" cy="418465"/>
                  </a:xfrm>
                  <a:prstGeom prst="rect">
                    <a:avLst/>
                  </a:prstGeom>
                  <a:noFill/>
                </pic:spPr>
              </pic:pic>
            </a:graphicData>
          </a:graphic>
        </wp:anchor>
      </w:drawing>
    </w:r>
    <w:r>
      <w:rPr>
        <w:rFonts w:ascii="Cambria" w:eastAsia="Calibri" w:hAnsi="Cambria" w:cs="Times New Roman"/>
        <w:noProof/>
        <w:color w:val="2E74B5" w:themeColor="accent1" w:themeShade="BF"/>
        <w:lang w:eastAsia="hr-HR"/>
      </w:rPr>
      <mc:AlternateContent>
        <mc:Choice Requires="wps">
          <w:drawing>
            <wp:anchor distT="0" distB="0" distL="114300" distR="114300" simplePos="0" relativeHeight="251686912" behindDoc="0" locked="0" layoutInCell="1" allowOverlap="1" wp14:anchorId="527C25D6" wp14:editId="7FC46977">
              <wp:simplePos x="0" y="0"/>
              <wp:positionH relativeFrom="column">
                <wp:posOffset>-1553210</wp:posOffset>
              </wp:positionH>
              <wp:positionV relativeFrom="paragraph">
                <wp:posOffset>398145</wp:posOffset>
              </wp:positionV>
              <wp:extent cx="10584815" cy="0"/>
              <wp:effectExtent l="0" t="0" r="26670" b="19050"/>
              <wp:wrapNone/>
              <wp:docPr id="12" name="Ravni poveznik 12"/>
              <wp:cNvGraphicFramePr/>
              <a:graphic xmlns:a="http://schemas.openxmlformats.org/drawingml/2006/main">
                <a:graphicData uri="http://schemas.microsoft.com/office/word/2010/wordprocessingShape">
                  <wps:wsp>
                    <wps:cNvCnPr/>
                    <wps:spPr>
                      <a:xfrm flipV="1">
                        <a:off x="0" y="0"/>
                        <a:ext cx="10584611" cy="0"/>
                      </a:xfrm>
                      <a:prstGeom prst="line">
                        <a:avLst/>
                      </a:prstGeom>
                      <a:noFill/>
                      <a:ln w="6350" cap="flat" cmpd="sng" algn="ctr">
                        <a:solidFill>
                          <a:srgbClr val="5B9BD5"/>
                        </a:solidFill>
                        <a:prstDash val="solid"/>
                        <a:miter lim="800000"/>
                      </a:ln>
                      <a:effectLst/>
                    </wps:spPr>
                    <wps:bodyPr/>
                  </wps:wsp>
                </a:graphicData>
              </a:graphic>
            </wp:anchor>
          </w:drawing>
        </mc:Choice>
        <mc:Fallback>
          <w:pict>
            <v:line w14:anchorId="44117B8A" id="Ravni poveznik 12" o:spid="_x0000_s1026" style="position:absolute;flip:y;z-index:251686912;visibility:visible;mso-wrap-style:square;mso-wrap-distance-left:9pt;mso-wrap-distance-top:0;mso-wrap-distance-right:9pt;mso-wrap-distance-bottom:0;mso-position-horizontal:absolute;mso-position-horizontal-relative:text;mso-position-vertical:absolute;mso-position-vertical-relative:text" from="-122.3pt,31.35pt" to="711.15pt,31.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" strokecolor="#5b9bd5" strokeweight=".5pt">
              <v:stroke joinstyle="miter"/>
            </v:line>
          </w:pict>
        </mc:Fallback>
      </mc:AlternateContent>
    </w:r>
    <w:r>
      <w:rPr>
        <w:rFonts w:ascii="Cambria" w:hAnsi="Cambria"/>
        <w:color w:val="808080" w:themeColor="background1" w:themeShade="80"/>
        <w:shd w:val="clear" w:color="auto" w:fill="FFFFFF" w:themeFill="background1"/>
      </w:rPr>
      <w:t xml:space="preserve"> </w:t>
    </w:r>
    <w:r>
      <w:rPr>
        <w:rFonts w:ascii="Cambria" w:hAnsi="Cambria"/>
        <w:color w:val="808080" w:themeColor="background1" w:themeShade="80"/>
        <w:shd w:val="clear" w:color="auto" w:fill="FFFFFF" w:themeFill="background1"/>
      </w:rPr>
      <w:t>S</w:t>
    </w:r>
    <w:r>
      <w:rPr>
        <w:rFonts w:ascii="Cambria" w:hAnsi="Cambria"/>
        <w:color w:val="808080" w:themeColor="background1" w:themeShade="80"/>
        <w:sz w:val="20"/>
        <w:szCs w:val="20"/>
        <w:shd w:val="clear" w:color="auto" w:fill="FFFFFF" w:themeFill="background1"/>
      </w:rPr>
      <w:t xml:space="preserve">TRATEGIJA ZELENE URBANE OBNOVE GRADA VELIKE GORICE </w:t>
    </w:r>
  </w:p>
  <w:p w14:paraId="66BFF89C" w14:textId="77777777" w:rsidR="008A1437" w:rsidRDefault="008A1437">
    <w:pPr>
      <w:pStyle w:val="Header"/>
      <w:jc w:val="right"/>
      <w:rPr>
        <w:sz w:val="20"/>
        <w:szCs w:val="20"/>
      </w:rPr>
    </w:pPr>
    <w:r>
      <w:rPr>
        <w:rFonts w:ascii="Cambria" w:hAnsi="Cambria"/>
        <w:color w:val="808080" w:themeColor="background1" w:themeShade="80"/>
        <w:sz w:val="20"/>
        <w:szCs w:val="20"/>
        <w:shd w:val="clear" w:color="auto" w:fill="FFFFFF" w:themeFill="background1"/>
      </w:rPr>
      <w:t xml:space="preserve"> </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AF61CE" w14:textId="77777777" w:rsidR="008A1437" w:rsidRDefault="008A1437">
    <w:pPr>
      <w:pStyle w:val="Header"/>
      <w:jc w:val="right"/>
      <w:rPr>
        <w:rFonts w:ascii="Cambria" w:hAnsi="Cambria"/>
        <w:color w:val="808080" w:themeColor="background1" w:themeShade="80"/>
        <w:sz w:val="20"/>
        <w:szCs w:val="20"/>
        <w:shd w:val="clear" w:color="auto" w:fill="FFFFFF" w:themeFill="background1"/>
      </w:rPr>
    </w:pPr>
    <w:r>
      <w:rPr>
        <w:noProof/>
        <w:lang w:eastAsia="hr-HR"/>
      </w:rPr>
      <w:drawing>
        <wp:anchor distT="0" distB="0" distL="114300" distR="114300" simplePos="0" relativeHeight="251683840" behindDoc="1" locked="0" layoutInCell="1" allowOverlap="1" wp14:anchorId="4E6D67DF" wp14:editId="5636C4AE">
          <wp:simplePos x="0" y="0"/>
          <wp:positionH relativeFrom="column">
            <wp:posOffset>56889</wp:posOffset>
          </wp:positionH>
          <wp:positionV relativeFrom="paragraph">
            <wp:posOffset>-111305</wp:posOffset>
          </wp:positionV>
          <wp:extent cx="313055" cy="397238"/>
          <wp:effectExtent l="0" t="0" r="0" b="3175"/>
          <wp:wrapNone/>
          <wp:docPr id="15" name="Slika 59" descr="Velika_Gorica_(gr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Slika 2" descr="Velika_Gorica_(grb)"/>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a:xfrm>
                    <a:off x="0" y="0"/>
                    <a:ext cx="313055" cy="397238"/>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Cambria" w:eastAsia="Calibri" w:hAnsi="Cambria" w:cs="Times New Roman"/>
        <w:noProof/>
        <w:color w:val="2E74B5" w:themeColor="accent1" w:themeShade="BF"/>
        <w:lang w:eastAsia="hr-HR"/>
      </w:rPr>
      <w:drawing>
        <wp:anchor distT="0" distB="0" distL="114300" distR="114300" simplePos="0" relativeHeight="251681792" behindDoc="0" locked="0" layoutInCell="1" allowOverlap="1" wp14:anchorId="0E242BEB" wp14:editId="1CB58EA5">
          <wp:simplePos x="0" y="0"/>
          <wp:positionH relativeFrom="margin">
            <wp:posOffset>556895</wp:posOffset>
          </wp:positionH>
          <wp:positionV relativeFrom="paragraph">
            <wp:posOffset>-125730</wp:posOffset>
          </wp:positionV>
          <wp:extent cx="577215" cy="418465"/>
          <wp:effectExtent l="0" t="0" r="0" b="635"/>
          <wp:wrapThrough wrapText="bothSides">
            <wp:wrapPolygon edited="0">
              <wp:start x="0" y="0"/>
              <wp:lineTo x="0" y="20649"/>
              <wp:lineTo x="20673" y="20649"/>
              <wp:lineTo x="20673" y="0"/>
              <wp:lineTo x="0" y="0"/>
            </wp:wrapPolygon>
          </wp:wrapThrough>
          <wp:docPr id="22" name="Slika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48616" name="Slika 45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a:xfrm>
                    <a:off x="0" y="0"/>
                    <a:ext cx="577215" cy="418465"/>
                  </a:xfrm>
                  <a:prstGeom prst="rect">
                    <a:avLst/>
                  </a:prstGeom>
                  <a:noFill/>
                </pic:spPr>
              </pic:pic>
            </a:graphicData>
          </a:graphic>
        </wp:anchor>
      </w:drawing>
    </w:r>
    <w:r>
      <w:rPr>
        <w:rFonts w:ascii="Cambria" w:eastAsia="Calibri" w:hAnsi="Cambria" w:cs="Times New Roman"/>
        <w:noProof/>
        <w:color w:val="2E74B5" w:themeColor="accent1" w:themeShade="BF"/>
        <w:lang w:eastAsia="hr-HR"/>
      </w:rPr>
      <mc:AlternateContent>
        <mc:Choice Requires="wps">
          <w:drawing>
            <wp:anchor distT="0" distB="0" distL="114300" distR="114300" simplePos="0" relativeHeight="251682816" behindDoc="0" locked="0" layoutInCell="1" allowOverlap="1" wp14:anchorId="7C2E1339" wp14:editId="0EA47642">
              <wp:simplePos x="0" y="0"/>
              <wp:positionH relativeFrom="column">
                <wp:posOffset>-1553210</wp:posOffset>
              </wp:positionH>
              <wp:positionV relativeFrom="paragraph">
                <wp:posOffset>398145</wp:posOffset>
              </wp:positionV>
              <wp:extent cx="10584815" cy="0"/>
              <wp:effectExtent l="0" t="0" r="26670" b="19050"/>
              <wp:wrapNone/>
              <wp:docPr id="45" name="Ravni poveznik 12"/>
              <wp:cNvGraphicFramePr/>
              <a:graphic xmlns:a="http://schemas.openxmlformats.org/drawingml/2006/main">
                <a:graphicData uri="http://schemas.microsoft.com/office/word/2010/wordprocessingShape">
                  <wps:wsp>
                    <wps:cNvCnPr/>
                    <wps:spPr>
                      <a:xfrm flipV="1">
                        <a:off x="0" y="0"/>
                        <a:ext cx="10584611" cy="0"/>
                      </a:xfrm>
                      <a:prstGeom prst="line">
                        <a:avLst/>
                      </a:prstGeom>
                      <a:noFill/>
                      <a:ln w="6350" cap="flat" cmpd="sng" algn="ctr">
                        <a:solidFill>
                          <a:srgbClr val="5B9BD5"/>
                        </a:solidFill>
                        <a:prstDash val="solid"/>
                        <a:miter lim="800000"/>
                      </a:ln>
                      <a:effectLst/>
                    </wps:spPr>
                    <wps:bodyPr/>
                  </wps:wsp>
                </a:graphicData>
              </a:graphic>
            </wp:anchor>
          </w:drawing>
        </mc:Choice>
        <mc:Fallback>
          <w:pict>
            <v:line w14:anchorId="3E3E83FE" id="Ravni poveznik 12" o:spid="_x0000_s1026" style="position:absolute;flip:y;z-index:251682816;visibility:visible;mso-wrap-style:square;mso-wrap-distance-left:9pt;mso-wrap-distance-top:0;mso-wrap-distance-right:9pt;mso-wrap-distance-bottom:0;mso-position-horizontal:absolute;mso-position-horizontal-relative:text;mso-position-vertical:absolute;mso-position-vertical-relative:text" from="-122.3pt,31.35pt" to="711.15pt,31.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" strokecolor="#5b9bd5" strokeweight=".5pt">
              <v:stroke joinstyle="miter"/>
            </v:line>
          </w:pict>
        </mc:Fallback>
      </mc:AlternateContent>
    </w:r>
    <w:r>
      <w:rPr>
        <w:rFonts w:ascii="Cambria" w:hAnsi="Cambria"/>
        <w:color w:val="808080" w:themeColor="background1" w:themeShade="80"/>
        <w:shd w:val="clear" w:color="auto" w:fill="FFFFFF" w:themeFill="background1"/>
      </w:rPr>
      <w:t xml:space="preserve"> </w:t>
    </w:r>
    <w:r>
      <w:rPr>
        <w:rFonts w:ascii="Cambria" w:hAnsi="Cambria"/>
        <w:color w:val="808080" w:themeColor="background1" w:themeShade="80"/>
        <w:shd w:val="clear" w:color="auto" w:fill="FFFFFF" w:themeFill="background1"/>
      </w:rPr>
      <w:t>S</w:t>
    </w:r>
    <w:r>
      <w:rPr>
        <w:rFonts w:ascii="Cambria" w:hAnsi="Cambria"/>
        <w:color w:val="808080" w:themeColor="background1" w:themeShade="80"/>
        <w:sz w:val="20"/>
        <w:szCs w:val="20"/>
        <w:shd w:val="clear" w:color="auto" w:fill="FFFFFF" w:themeFill="background1"/>
      </w:rPr>
      <w:t xml:space="preserve">TRATEGIJA ZELENE URBANE OBNOVE GRADA VELIKE GORICE </w:t>
    </w:r>
  </w:p>
  <w:p w14:paraId="7E47F48C" w14:textId="77777777" w:rsidR="008A1437" w:rsidRDefault="008A1437">
    <w:pPr>
      <w:pStyle w:val="Header"/>
      <w:jc w:val="right"/>
      <w:rPr>
        <w:sz w:val="20"/>
        <w:szCs w:val="20"/>
      </w:rPr>
    </w:pPr>
    <w:r>
      <w:rPr>
        <w:rFonts w:ascii="Cambria" w:hAnsi="Cambria"/>
        <w:color w:val="808080" w:themeColor="background1" w:themeShade="80"/>
        <w:sz w:val="20"/>
        <w:szCs w:val="20"/>
        <w:shd w:val="clear" w:color="auto" w:fill="FFFFFF" w:themeFill="background1"/>
      </w:rPr>
      <w:t xml:space="preserve"> </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5B8F85" w14:textId="77777777" w:rsidR="008A1437" w:rsidRDefault="008A1437">
    <w:pPr>
      <w:pStyle w:val="Header"/>
      <w:jc w:val="right"/>
      <w:rPr>
        <w:rFonts w:ascii="Cambria" w:hAnsi="Cambria"/>
        <w:color w:val="808080" w:themeColor="background1" w:themeShade="80"/>
        <w:sz w:val="20"/>
        <w:szCs w:val="20"/>
        <w:shd w:val="clear" w:color="auto" w:fill="FFFFFF" w:themeFill="background1"/>
      </w:rPr>
    </w:pPr>
    <w:r>
      <w:rPr>
        <w:noProof/>
        <w:lang w:eastAsia="hr-HR"/>
      </w:rPr>
      <w:drawing>
        <wp:anchor distT="0" distB="0" distL="114300" distR="114300" simplePos="0" relativeHeight="251676672" behindDoc="1" locked="0" layoutInCell="1" allowOverlap="1" wp14:anchorId="68004F44" wp14:editId="6EEDCBDA">
          <wp:simplePos x="0" y="0"/>
          <wp:positionH relativeFrom="column">
            <wp:posOffset>56889</wp:posOffset>
          </wp:positionH>
          <wp:positionV relativeFrom="paragraph">
            <wp:posOffset>-111305</wp:posOffset>
          </wp:positionV>
          <wp:extent cx="313055" cy="397238"/>
          <wp:effectExtent l="0" t="0" r="0" b="3175"/>
          <wp:wrapNone/>
          <wp:docPr id="21" name="Slika 59" descr="Velika_Gorica_(gr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Slika 2" descr="Velika_Gorica_(grb)"/>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a:xfrm>
                    <a:off x="0" y="0"/>
                    <a:ext cx="313055" cy="397238"/>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Cambria" w:eastAsia="Calibri" w:hAnsi="Cambria" w:cs="Times New Roman"/>
        <w:noProof/>
        <w:color w:val="2E74B5" w:themeColor="accent1" w:themeShade="BF"/>
        <w:lang w:eastAsia="hr-HR"/>
      </w:rPr>
      <w:drawing>
        <wp:anchor distT="0" distB="0" distL="114300" distR="114300" simplePos="0" relativeHeight="251674624" behindDoc="0" locked="0" layoutInCell="1" allowOverlap="1" wp14:anchorId="33B25678" wp14:editId="5BABFF33">
          <wp:simplePos x="0" y="0"/>
          <wp:positionH relativeFrom="margin">
            <wp:posOffset>556895</wp:posOffset>
          </wp:positionH>
          <wp:positionV relativeFrom="paragraph">
            <wp:posOffset>-125730</wp:posOffset>
          </wp:positionV>
          <wp:extent cx="577215" cy="418465"/>
          <wp:effectExtent l="0" t="0" r="0" b="635"/>
          <wp:wrapThrough wrapText="bothSides">
            <wp:wrapPolygon edited="0">
              <wp:start x="0" y="0"/>
              <wp:lineTo x="0" y="20649"/>
              <wp:lineTo x="20673" y="20649"/>
              <wp:lineTo x="20673" y="0"/>
              <wp:lineTo x="0" y="0"/>
            </wp:wrapPolygon>
          </wp:wrapThrough>
          <wp:docPr id="27" name="Slika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48616" name="Slika 45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a:xfrm>
                    <a:off x="0" y="0"/>
                    <a:ext cx="577215" cy="418465"/>
                  </a:xfrm>
                  <a:prstGeom prst="rect">
                    <a:avLst/>
                  </a:prstGeom>
                  <a:noFill/>
                </pic:spPr>
              </pic:pic>
            </a:graphicData>
          </a:graphic>
        </wp:anchor>
      </w:drawing>
    </w:r>
    <w:r>
      <w:rPr>
        <w:rFonts w:ascii="Cambria" w:eastAsia="Calibri" w:hAnsi="Cambria" w:cs="Times New Roman"/>
        <w:noProof/>
        <w:color w:val="2E74B5" w:themeColor="accent1" w:themeShade="BF"/>
        <w:lang w:eastAsia="hr-HR"/>
      </w:rPr>
      <mc:AlternateContent>
        <mc:Choice Requires="wps">
          <w:drawing>
            <wp:anchor distT="0" distB="0" distL="114300" distR="114300" simplePos="0" relativeHeight="251675648" behindDoc="0" locked="0" layoutInCell="1" allowOverlap="1" wp14:anchorId="706A3DE9" wp14:editId="36D6138C">
              <wp:simplePos x="0" y="0"/>
              <wp:positionH relativeFrom="column">
                <wp:posOffset>-1553210</wp:posOffset>
              </wp:positionH>
              <wp:positionV relativeFrom="paragraph">
                <wp:posOffset>398145</wp:posOffset>
              </wp:positionV>
              <wp:extent cx="10584815" cy="0"/>
              <wp:effectExtent l="0" t="0" r="26670" b="19050"/>
              <wp:wrapNone/>
              <wp:docPr id="18" name="Ravni poveznik 12"/>
              <wp:cNvGraphicFramePr/>
              <a:graphic xmlns:a="http://schemas.openxmlformats.org/drawingml/2006/main">
                <a:graphicData uri="http://schemas.microsoft.com/office/word/2010/wordprocessingShape">
                  <wps:wsp>
                    <wps:cNvCnPr/>
                    <wps:spPr>
                      <a:xfrm flipV="1">
                        <a:off x="0" y="0"/>
                        <a:ext cx="10584611" cy="0"/>
                      </a:xfrm>
                      <a:prstGeom prst="line">
                        <a:avLst/>
                      </a:prstGeom>
                      <a:noFill/>
                      <a:ln w="6350" cap="flat" cmpd="sng" algn="ctr">
                        <a:solidFill>
                          <a:srgbClr val="5B9BD5"/>
                        </a:solidFill>
                        <a:prstDash val="solid"/>
                        <a:miter lim="800000"/>
                      </a:ln>
                      <a:effectLst/>
                    </wps:spPr>
                    <wps:bodyPr/>
                  </wps:wsp>
                </a:graphicData>
              </a:graphic>
            </wp:anchor>
          </w:drawing>
        </mc:Choice>
        <mc:Fallback>
          <w:pict>
            <v:line w14:anchorId="52265D0A" id="Ravni poveznik 12" o:spid="_x0000_s1026" style="position:absolute;flip:y;z-index:251675648;visibility:visible;mso-wrap-style:square;mso-wrap-distance-left:9pt;mso-wrap-distance-top:0;mso-wrap-distance-right:9pt;mso-wrap-distance-bottom:0;mso-position-horizontal:absolute;mso-position-horizontal-relative:text;mso-position-vertical:absolute;mso-position-vertical-relative:text" from="-122.3pt,31.35pt" to="711.15pt,31.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" strokecolor="#5b9bd5" strokeweight=".5pt">
              <v:stroke joinstyle="miter"/>
            </v:line>
          </w:pict>
        </mc:Fallback>
      </mc:AlternateContent>
    </w:r>
    <w:r>
      <w:rPr>
        <w:rFonts w:ascii="Cambria" w:hAnsi="Cambria"/>
        <w:color w:val="808080" w:themeColor="background1" w:themeShade="80"/>
        <w:shd w:val="clear" w:color="auto" w:fill="FFFFFF" w:themeFill="background1"/>
      </w:rPr>
      <w:t xml:space="preserve"> </w:t>
    </w:r>
    <w:r>
      <w:rPr>
        <w:rFonts w:ascii="Cambria" w:hAnsi="Cambria"/>
        <w:color w:val="808080" w:themeColor="background1" w:themeShade="80"/>
        <w:shd w:val="clear" w:color="auto" w:fill="FFFFFF" w:themeFill="background1"/>
      </w:rPr>
      <w:t>S</w:t>
    </w:r>
    <w:r>
      <w:rPr>
        <w:rFonts w:ascii="Cambria" w:hAnsi="Cambria"/>
        <w:color w:val="808080" w:themeColor="background1" w:themeShade="80"/>
        <w:sz w:val="20"/>
        <w:szCs w:val="20"/>
        <w:shd w:val="clear" w:color="auto" w:fill="FFFFFF" w:themeFill="background1"/>
      </w:rPr>
      <w:t xml:space="preserve">TRATEGIJA ZELENE URBANE OBNOVE GRADA VELIKE GORICE </w:t>
    </w:r>
  </w:p>
  <w:p w14:paraId="059DD89B" w14:textId="77777777" w:rsidR="008A1437" w:rsidRDefault="008A1437">
    <w:pPr>
      <w:pStyle w:val="Header"/>
      <w:jc w:val="right"/>
      <w:rPr>
        <w:sz w:val="20"/>
        <w:szCs w:val="20"/>
      </w:rPr>
    </w:pPr>
    <w:r>
      <w:rPr>
        <w:rFonts w:ascii="Cambria" w:hAnsi="Cambria"/>
        <w:color w:val="808080" w:themeColor="background1" w:themeShade="80"/>
        <w:sz w:val="20"/>
        <w:szCs w:val="20"/>
        <w:shd w:val="clear" w:color="auto" w:fill="FFFFFF" w:themeFill="background1"/>
      </w:rP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B84D13"/>
    <w:multiLevelType w:val="multilevel"/>
    <w:tmpl w:val="4FC0D0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2367283"/>
    <w:multiLevelType w:val="hybridMultilevel"/>
    <w:tmpl w:val="C3E02344"/>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 w15:restartNumberingAfterBreak="0">
    <w:nsid w:val="027450DA"/>
    <w:multiLevelType w:val="multilevel"/>
    <w:tmpl w:val="1BC8446C"/>
    <w:lvl w:ilvl="0">
      <w:start w:val="2"/>
      <w:numFmt w:val="bullet"/>
      <w:lvlText w:val="-"/>
      <w:lvlJc w:val="left"/>
      <w:pPr>
        <w:ind w:left="720" w:hanging="360"/>
      </w:pPr>
      <w:rPr>
        <w:rFonts w:ascii="Calibri" w:hAnsi="Calibri" w:cs="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02C74E60"/>
    <w:multiLevelType w:val="hybridMultilevel"/>
    <w:tmpl w:val="066A6A50"/>
    <w:lvl w:ilvl="0" w:tplc="EB081C96">
      <w:start w:val="1"/>
      <w:numFmt w:val="bullet"/>
      <w:lvlText w:val="•"/>
      <w:lvlJc w:val="left"/>
      <w:pPr>
        <w:tabs>
          <w:tab w:val="num" w:pos="720"/>
        </w:tabs>
        <w:ind w:left="720" w:hanging="360"/>
      </w:pPr>
      <w:rPr>
        <w:rFonts w:ascii="Arial" w:hAnsi="Arial" w:hint="default"/>
      </w:rPr>
    </w:lvl>
    <w:lvl w:ilvl="1" w:tplc="EAF68B8E" w:tentative="1">
      <w:start w:val="1"/>
      <w:numFmt w:val="bullet"/>
      <w:lvlText w:val="•"/>
      <w:lvlJc w:val="left"/>
      <w:pPr>
        <w:tabs>
          <w:tab w:val="num" w:pos="1440"/>
        </w:tabs>
        <w:ind w:left="1440" w:hanging="360"/>
      </w:pPr>
      <w:rPr>
        <w:rFonts w:ascii="Arial" w:hAnsi="Arial" w:hint="default"/>
      </w:rPr>
    </w:lvl>
    <w:lvl w:ilvl="2" w:tplc="3DFAF0CE" w:tentative="1">
      <w:start w:val="1"/>
      <w:numFmt w:val="bullet"/>
      <w:lvlText w:val="•"/>
      <w:lvlJc w:val="left"/>
      <w:pPr>
        <w:tabs>
          <w:tab w:val="num" w:pos="2160"/>
        </w:tabs>
        <w:ind w:left="2160" w:hanging="360"/>
      </w:pPr>
      <w:rPr>
        <w:rFonts w:ascii="Arial" w:hAnsi="Arial" w:hint="default"/>
      </w:rPr>
    </w:lvl>
    <w:lvl w:ilvl="3" w:tplc="ADAAE75E" w:tentative="1">
      <w:start w:val="1"/>
      <w:numFmt w:val="bullet"/>
      <w:lvlText w:val="•"/>
      <w:lvlJc w:val="left"/>
      <w:pPr>
        <w:tabs>
          <w:tab w:val="num" w:pos="2880"/>
        </w:tabs>
        <w:ind w:left="2880" w:hanging="360"/>
      </w:pPr>
      <w:rPr>
        <w:rFonts w:ascii="Arial" w:hAnsi="Arial" w:hint="default"/>
      </w:rPr>
    </w:lvl>
    <w:lvl w:ilvl="4" w:tplc="BF06C7A2" w:tentative="1">
      <w:start w:val="1"/>
      <w:numFmt w:val="bullet"/>
      <w:lvlText w:val="•"/>
      <w:lvlJc w:val="left"/>
      <w:pPr>
        <w:tabs>
          <w:tab w:val="num" w:pos="3600"/>
        </w:tabs>
        <w:ind w:left="3600" w:hanging="360"/>
      </w:pPr>
      <w:rPr>
        <w:rFonts w:ascii="Arial" w:hAnsi="Arial" w:hint="default"/>
      </w:rPr>
    </w:lvl>
    <w:lvl w:ilvl="5" w:tplc="2ABCC6C4" w:tentative="1">
      <w:start w:val="1"/>
      <w:numFmt w:val="bullet"/>
      <w:lvlText w:val="•"/>
      <w:lvlJc w:val="left"/>
      <w:pPr>
        <w:tabs>
          <w:tab w:val="num" w:pos="4320"/>
        </w:tabs>
        <w:ind w:left="4320" w:hanging="360"/>
      </w:pPr>
      <w:rPr>
        <w:rFonts w:ascii="Arial" w:hAnsi="Arial" w:hint="default"/>
      </w:rPr>
    </w:lvl>
    <w:lvl w:ilvl="6" w:tplc="F4D41E22" w:tentative="1">
      <w:start w:val="1"/>
      <w:numFmt w:val="bullet"/>
      <w:lvlText w:val="•"/>
      <w:lvlJc w:val="left"/>
      <w:pPr>
        <w:tabs>
          <w:tab w:val="num" w:pos="5040"/>
        </w:tabs>
        <w:ind w:left="5040" w:hanging="360"/>
      </w:pPr>
      <w:rPr>
        <w:rFonts w:ascii="Arial" w:hAnsi="Arial" w:hint="default"/>
      </w:rPr>
    </w:lvl>
    <w:lvl w:ilvl="7" w:tplc="433A8EA2" w:tentative="1">
      <w:start w:val="1"/>
      <w:numFmt w:val="bullet"/>
      <w:lvlText w:val="•"/>
      <w:lvlJc w:val="left"/>
      <w:pPr>
        <w:tabs>
          <w:tab w:val="num" w:pos="5760"/>
        </w:tabs>
        <w:ind w:left="5760" w:hanging="360"/>
      </w:pPr>
      <w:rPr>
        <w:rFonts w:ascii="Arial" w:hAnsi="Arial" w:hint="default"/>
      </w:rPr>
    </w:lvl>
    <w:lvl w:ilvl="8" w:tplc="81DA1BB0"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0336563B"/>
    <w:multiLevelType w:val="hybridMultilevel"/>
    <w:tmpl w:val="A358DBE0"/>
    <w:lvl w:ilvl="0" w:tplc="3A64578A">
      <w:numFmt w:val="bullet"/>
      <w:lvlText w:val="–"/>
      <w:lvlJc w:val="left"/>
      <w:pPr>
        <w:ind w:left="720" w:hanging="360"/>
      </w:pPr>
      <w:rPr>
        <w:rFonts w:ascii="Open Sans" w:eastAsia="Times New Roman" w:hAnsi="Open Sans"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5" w15:restartNumberingAfterBreak="0">
    <w:nsid w:val="037C4C8F"/>
    <w:multiLevelType w:val="multilevel"/>
    <w:tmpl w:val="037C4C8F"/>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4B2591C"/>
    <w:multiLevelType w:val="multilevel"/>
    <w:tmpl w:val="04B2591C"/>
    <w:lvl w:ilvl="0">
      <w:start w:val="1"/>
      <w:numFmt w:val="bullet"/>
      <w:lvlText w:val="-"/>
      <w:lvlJc w:val="left"/>
      <w:pPr>
        <w:ind w:left="720" w:hanging="360"/>
      </w:pPr>
      <w:rPr>
        <w:rFonts w:ascii="Calibri" w:eastAsiaTheme="minorHAnsi" w:hAnsi="Calibri" w:cs="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4BE2C17"/>
    <w:multiLevelType w:val="hybridMultilevel"/>
    <w:tmpl w:val="69647CE4"/>
    <w:lvl w:ilvl="0" w:tplc="F7FABFAA">
      <w:start w:val="5"/>
      <w:numFmt w:val="bullet"/>
      <w:lvlText w:val="−"/>
      <w:lvlJc w:val="left"/>
      <w:pPr>
        <w:ind w:left="720" w:hanging="360"/>
      </w:pPr>
      <w:rPr>
        <w:rFonts w:ascii="Calibri" w:eastAsiaTheme="minorHAnsi" w:hAnsi="Calibri" w:cs="Calibri" w:hint="default"/>
      </w:rPr>
    </w:lvl>
    <w:lvl w:ilvl="1" w:tplc="041A0003">
      <w:start w:val="1"/>
      <w:numFmt w:val="bullet"/>
      <w:lvlText w:val="o"/>
      <w:lvlJc w:val="left"/>
      <w:pPr>
        <w:ind w:left="1440" w:hanging="360"/>
      </w:pPr>
      <w:rPr>
        <w:rFonts w:ascii="Courier New" w:hAnsi="Courier New" w:cs="Courier New" w:hint="default"/>
      </w:rPr>
    </w:lvl>
    <w:lvl w:ilvl="2" w:tplc="041A0005">
      <w:start w:val="1"/>
      <w:numFmt w:val="bullet"/>
      <w:lvlText w:val=""/>
      <w:lvlJc w:val="left"/>
      <w:pPr>
        <w:ind w:left="2160" w:hanging="360"/>
      </w:pPr>
      <w:rPr>
        <w:rFonts w:ascii="Wingdings" w:hAnsi="Wingdings" w:hint="default"/>
      </w:rPr>
    </w:lvl>
    <w:lvl w:ilvl="3" w:tplc="F7FABFAA">
      <w:start w:val="5"/>
      <w:numFmt w:val="bullet"/>
      <w:lvlText w:val="−"/>
      <w:lvlJc w:val="left"/>
      <w:pPr>
        <w:ind w:left="2880" w:hanging="360"/>
      </w:pPr>
      <w:rPr>
        <w:rFonts w:ascii="Calibri" w:eastAsiaTheme="minorHAnsi" w:hAnsi="Calibri" w:cs="Calibri"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8" w15:restartNumberingAfterBreak="0">
    <w:nsid w:val="056D57E9"/>
    <w:multiLevelType w:val="multilevel"/>
    <w:tmpl w:val="056D57E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05A41940"/>
    <w:multiLevelType w:val="multilevel"/>
    <w:tmpl w:val="05A4194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062C7EF8"/>
    <w:multiLevelType w:val="multilevel"/>
    <w:tmpl w:val="A5B803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06B86C60"/>
    <w:multiLevelType w:val="multilevel"/>
    <w:tmpl w:val="06B86C6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08106BF4"/>
    <w:multiLevelType w:val="multilevel"/>
    <w:tmpl w:val="80DA95B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3" w15:restartNumberingAfterBreak="0">
    <w:nsid w:val="08BB1C1E"/>
    <w:multiLevelType w:val="hybridMultilevel"/>
    <w:tmpl w:val="CB503FBE"/>
    <w:lvl w:ilvl="0" w:tplc="AC1A0290">
      <w:start w:val="1"/>
      <w:numFmt w:val="bullet"/>
      <w:lvlText w:val="•"/>
      <w:lvlJc w:val="left"/>
      <w:pPr>
        <w:tabs>
          <w:tab w:val="num" w:pos="720"/>
        </w:tabs>
        <w:ind w:left="720" w:hanging="360"/>
      </w:pPr>
      <w:rPr>
        <w:rFonts w:ascii="Arial" w:hAnsi="Arial" w:hint="default"/>
      </w:rPr>
    </w:lvl>
    <w:lvl w:ilvl="1" w:tplc="A2CAC838" w:tentative="1">
      <w:start w:val="1"/>
      <w:numFmt w:val="bullet"/>
      <w:lvlText w:val="•"/>
      <w:lvlJc w:val="left"/>
      <w:pPr>
        <w:tabs>
          <w:tab w:val="num" w:pos="1440"/>
        </w:tabs>
        <w:ind w:left="1440" w:hanging="360"/>
      </w:pPr>
      <w:rPr>
        <w:rFonts w:ascii="Arial" w:hAnsi="Arial" w:hint="default"/>
      </w:rPr>
    </w:lvl>
    <w:lvl w:ilvl="2" w:tplc="A1560DB2" w:tentative="1">
      <w:start w:val="1"/>
      <w:numFmt w:val="bullet"/>
      <w:lvlText w:val="•"/>
      <w:lvlJc w:val="left"/>
      <w:pPr>
        <w:tabs>
          <w:tab w:val="num" w:pos="2160"/>
        </w:tabs>
        <w:ind w:left="2160" w:hanging="360"/>
      </w:pPr>
      <w:rPr>
        <w:rFonts w:ascii="Arial" w:hAnsi="Arial" w:hint="default"/>
      </w:rPr>
    </w:lvl>
    <w:lvl w:ilvl="3" w:tplc="C144C610" w:tentative="1">
      <w:start w:val="1"/>
      <w:numFmt w:val="bullet"/>
      <w:lvlText w:val="•"/>
      <w:lvlJc w:val="left"/>
      <w:pPr>
        <w:tabs>
          <w:tab w:val="num" w:pos="2880"/>
        </w:tabs>
        <w:ind w:left="2880" w:hanging="360"/>
      </w:pPr>
      <w:rPr>
        <w:rFonts w:ascii="Arial" w:hAnsi="Arial" w:hint="default"/>
      </w:rPr>
    </w:lvl>
    <w:lvl w:ilvl="4" w:tplc="0442B9C0" w:tentative="1">
      <w:start w:val="1"/>
      <w:numFmt w:val="bullet"/>
      <w:lvlText w:val="•"/>
      <w:lvlJc w:val="left"/>
      <w:pPr>
        <w:tabs>
          <w:tab w:val="num" w:pos="3600"/>
        </w:tabs>
        <w:ind w:left="3600" w:hanging="360"/>
      </w:pPr>
      <w:rPr>
        <w:rFonts w:ascii="Arial" w:hAnsi="Arial" w:hint="default"/>
      </w:rPr>
    </w:lvl>
    <w:lvl w:ilvl="5" w:tplc="A746BF30" w:tentative="1">
      <w:start w:val="1"/>
      <w:numFmt w:val="bullet"/>
      <w:lvlText w:val="•"/>
      <w:lvlJc w:val="left"/>
      <w:pPr>
        <w:tabs>
          <w:tab w:val="num" w:pos="4320"/>
        </w:tabs>
        <w:ind w:left="4320" w:hanging="360"/>
      </w:pPr>
      <w:rPr>
        <w:rFonts w:ascii="Arial" w:hAnsi="Arial" w:hint="default"/>
      </w:rPr>
    </w:lvl>
    <w:lvl w:ilvl="6" w:tplc="4874FB06" w:tentative="1">
      <w:start w:val="1"/>
      <w:numFmt w:val="bullet"/>
      <w:lvlText w:val="•"/>
      <w:lvlJc w:val="left"/>
      <w:pPr>
        <w:tabs>
          <w:tab w:val="num" w:pos="5040"/>
        </w:tabs>
        <w:ind w:left="5040" w:hanging="360"/>
      </w:pPr>
      <w:rPr>
        <w:rFonts w:ascii="Arial" w:hAnsi="Arial" w:hint="default"/>
      </w:rPr>
    </w:lvl>
    <w:lvl w:ilvl="7" w:tplc="9BC0A422" w:tentative="1">
      <w:start w:val="1"/>
      <w:numFmt w:val="bullet"/>
      <w:lvlText w:val="•"/>
      <w:lvlJc w:val="left"/>
      <w:pPr>
        <w:tabs>
          <w:tab w:val="num" w:pos="5760"/>
        </w:tabs>
        <w:ind w:left="5760" w:hanging="360"/>
      </w:pPr>
      <w:rPr>
        <w:rFonts w:ascii="Arial" w:hAnsi="Arial" w:hint="default"/>
      </w:rPr>
    </w:lvl>
    <w:lvl w:ilvl="8" w:tplc="40A2D57A" w:tentative="1">
      <w:start w:val="1"/>
      <w:numFmt w:val="bullet"/>
      <w:lvlText w:val="•"/>
      <w:lvlJc w:val="left"/>
      <w:pPr>
        <w:tabs>
          <w:tab w:val="num" w:pos="6480"/>
        </w:tabs>
        <w:ind w:left="6480" w:hanging="360"/>
      </w:pPr>
      <w:rPr>
        <w:rFonts w:ascii="Arial" w:hAnsi="Arial" w:hint="default"/>
      </w:rPr>
    </w:lvl>
  </w:abstractNum>
  <w:abstractNum w:abstractNumId="14" w15:restartNumberingAfterBreak="0">
    <w:nsid w:val="08E143E7"/>
    <w:multiLevelType w:val="multilevel"/>
    <w:tmpl w:val="08E143E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094546B0"/>
    <w:multiLevelType w:val="multilevel"/>
    <w:tmpl w:val="17AC7C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09535647"/>
    <w:multiLevelType w:val="multilevel"/>
    <w:tmpl w:val="73DEB056"/>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15:restartNumberingAfterBreak="0">
    <w:nsid w:val="095B18AE"/>
    <w:multiLevelType w:val="multilevel"/>
    <w:tmpl w:val="12324F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095C5002"/>
    <w:multiLevelType w:val="multilevel"/>
    <w:tmpl w:val="095C500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09B9251E"/>
    <w:multiLevelType w:val="multilevel"/>
    <w:tmpl w:val="09B9251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0AD532E8"/>
    <w:multiLevelType w:val="multilevel"/>
    <w:tmpl w:val="56A681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0BD3623D"/>
    <w:multiLevelType w:val="hybridMultilevel"/>
    <w:tmpl w:val="185AA910"/>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2" w15:restartNumberingAfterBreak="0">
    <w:nsid w:val="0BF97838"/>
    <w:multiLevelType w:val="multilevel"/>
    <w:tmpl w:val="9418E676"/>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3" w15:restartNumberingAfterBreak="0">
    <w:nsid w:val="0C321090"/>
    <w:multiLevelType w:val="multilevel"/>
    <w:tmpl w:val="2FA06E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0C390B6A"/>
    <w:multiLevelType w:val="multilevel"/>
    <w:tmpl w:val="0C390B6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0C747C50"/>
    <w:multiLevelType w:val="multilevel"/>
    <w:tmpl w:val="857416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0D691C39"/>
    <w:multiLevelType w:val="multilevel"/>
    <w:tmpl w:val="0D691C39"/>
    <w:lvl w:ilvl="0">
      <w:start w:val="1"/>
      <w:numFmt w:val="bullet"/>
      <w:lvlText w:val="-"/>
      <w:lvlJc w:val="left"/>
      <w:pPr>
        <w:ind w:left="720" w:hanging="360"/>
      </w:pPr>
      <w:rPr>
        <w:rFonts w:ascii="Calibri" w:eastAsiaTheme="minorHAnsi" w:hAnsi="Calibri" w:cs="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0DFB1A01"/>
    <w:multiLevelType w:val="multilevel"/>
    <w:tmpl w:val="0DFB1A0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0EAF0E53"/>
    <w:multiLevelType w:val="multilevel"/>
    <w:tmpl w:val="63CCEE6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 w15:restartNumberingAfterBreak="0">
    <w:nsid w:val="1016583F"/>
    <w:multiLevelType w:val="multilevel"/>
    <w:tmpl w:val="5E648508"/>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0" w15:restartNumberingAfterBreak="0">
    <w:nsid w:val="104C6688"/>
    <w:multiLevelType w:val="hybridMultilevel"/>
    <w:tmpl w:val="77C06492"/>
    <w:lvl w:ilvl="0" w:tplc="F7FABFAA">
      <w:start w:val="5"/>
      <w:numFmt w:val="bullet"/>
      <w:lvlText w:val="−"/>
      <w:lvlJc w:val="left"/>
      <w:pPr>
        <w:ind w:left="720" w:hanging="360"/>
      </w:pPr>
      <w:rPr>
        <w:rFonts w:ascii="Calibri" w:eastAsiaTheme="minorHAnsi" w:hAnsi="Calibri" w:cs="Calibri"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31" w15:restartNumberingAfterBreak="0">
    <w:nsid w:val="109276F4"/>
    <w:multiLevelType w:val="hybridMultilevel"/>
    <w:tmpl w:val="955C578E"/>
    <w:lvl w:ilvl="0" w:tplc="3E5CC710">
      <w:start w:val="1"/>
      <w:numFmt w:val="bullet"/>
      <w:lvlText w:val="•"/>
      <w:lvlJc w:val="left"/>
      <w:pPr>
        <w:tabs>
          <w:tab w:val="num" w:pos="720"/>
        </w:tabs>
        <w:ind w:left="720" w:hanging="360"/>
      </w:pPr>
      <w:rPr>
        <w:rFonts w:ascii="Arial" w:hAnsi="Arial" w:hint="default"/>
      </w:rPr>
    </w:lvl>
    <w:lvl w:ilvl="1" w:tplc="34B6727A" w:tentative="1">
      <w:start w:val="1"/>
      <w:numFmt w:val="bullet"/>
      <w:lvlText w:val="•"/>
      <w:lvlJc w:val="left"/>
      <w:pPr>
        <w:tabs>
          <w:tab w:val="num" w:pos="1440"/>
        </w:tabs>
        <w:ind w:left="1440" w:hanging="360"/>
      </w:pPr>
      <w:rPr>
        <w:rFonts w:ascii="Arial" w:hAnsi="Arial" w:hint="default"/>
      </w:rPr>
    </w:lvl>
    <w:lvl w:ilvl="2" w:tplc="3E047EB2" w:tentative="1">
      <w:start w:val="1"/>
      <w:numFmt w:val="bullet"/>
      <w:lvlText w:val="•"/>
      <w:lvlJc w:val="left"/>
      <w:pPr>
        <w:tabs>
          <w:tab w:val="num" w:pos="2160"/>
        </w:tabs>
        <w:ind w:left="2160" w:hanging="360"/>
      </w:pPr>
      <w:rPr>
        <w:rFonts w:ascii="Arial" w:hAnsi="Arial" w:hint="default"/>
      </w:rPr>
    </w:lvl>
    <w:lvl w:ilvl="3" w:tplc="E6B8C0A4" w:tentative="1">
      <w:start w:val="1"/>
      <w:numFmt w:val="bullet"/>
      <w:lvlText w:val="•"/>
      <w:lvlJc w:val="left"/>
      <w:pPr>
        <w:tabs>
          <w:tab w:val="num" w:pos="2880"/>
        </w:tabs>
        <w:ind w:left="2880" w:hanging="360"/>
      </w:pPr>
      <w:rPr>
        <w:rFonts w:ascii="Arial" w:hAnsi="Arial" w:hint="default"/>
      </w:rPr>
    </w:lvl>
    <w:lvl w:ilvl="4" w:tplc="D3E20454" w:tentative="1">
      <w:start w:val="1"/>
      <w:numFmt w:val="bullet"/>
      <w:lvlText w:val="•"/>
      <w:lvlJc w:val="left"/>
      <w:pPr>
        <w:tabs>
          <w:tab w:val="num" w:pos="3600"/>
        </w:tabs>
        <w:ind w:left="3600" w:hanging="360"/>
      </w:pPr>
      <w:rPr>
        <w:rFonts w:ascii="Arial" w:hAnsi="Arial" w:hint="default"/>
      </w:rPr>
    </w:lvl>
    <w:lvl w:ilvl="5" w:tplc="8A98596E" w:tentative="1">
      <w:start w:val="1"/>
      <w:numFmt w:val="bullet"/>
      <w:lvlText w:val="•"/>
      <w:lvlJc w:val="left"/>
      <w:pPr>
        <w:tabs>
          <w:tab w:val="num" w:pos="4320"/>
        </w:tabs>
        <w:ind w:left="4320" w:hanging="360"/>
      </w:pPr>
      <w:rPr>
        <w:rFonts w:ascii="Arial" w:hAnsi="Arial" w:hint="default"/>
      </w:rPr>
    </w:lvl>
    <w:lvl w:ilvl="6" w:tplc="5BE8404E" w:tentative="1">
      <w:start w:val="1"/>
      <w:numFmt w:val="bullet"/>
      <w:lvlText w:val="•"/>
      <w:lvlJc w:val="left"/>
      <w:pPr>
        <w:tabs>
          <w:tab w:val="num" w:pos="5040"/>
        </w:tabs>
        <w:ind w:left="5040" w:hanging="360"/>
      </w:pPr>
      <w:rPr>
        <w:rFonts w:ascii="Arial" w:hAnsi="Arial" w:hint="default"/>
      </w:rPr>
    </w:lvl>
    <w:lvl w:ilvl="7" w:tplc="5B9E12AE" w:tentative="1">
      <w:start w:val="1"/>
      <w:numFmt w:val="bullet"/>
      <w:lvlText w:val="•"/>
      <w:lvlJc w:val="left"/>
      <w:pPr>
        <w:tabs>
          <w:tab w:val="num" w:pos="5760"/>
        </w:tabs>
        <w:ind w:left="5760" w:hanging="360"/>
      </w:pPr>
      <w:rPr>
        <w:rFonts w:ascii="Arial" w:hAnsi="Arial" w:hint="default"/>
      </w:rPr>
    </w:lvl>
    <w:lvl w:ilvl="8" w:tplc="F30EE4BE" w:tentative="1">
      <w:start w:val="1"/>
      <w:numFmt w:val="bullet"/>
      <w:lvlText w:val="•"/>
      <w:lvlJc w:val="left"/>
      <w:pPr>
        <w:tabs>
          <w:tab w:val="num" w:pos="6480"/>
        </w:tabs>
        <w:ind w:left="6480" w:hanging="360"/>
      </w:pPr>
      <w:rPr>
        <w:rFonts w:ascii="Arial" w:hAnsi="Arial" w:hint="default"/>
      </w:rPr>
    </w:lvl>
  </w:abstractNum>
  <w:abstractNum w:abstractNumId="32" w15:restartNumberingAfterBreak="0">
    <w:nsid w:val="10CC27CF"/>
    <w:multiLevelType w:val="multilevel"/>
    <w:tmpl w:val="B49086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10D1441E"/>
    <w:multiLevelType w:val="multilevel"/>
    <w:tmpl w:val="0092623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124F21FB"/>
    <w:multiLevelType w:val="multilevel"/>
    <w:tmpl w:val="124F21F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14384D52"/>
    <w:multiLevelType w:val="hybridMultilevel"/>
    <w:tmpl w:val="FEEEA0FC"/>
    <w:lvl w:ilvl="0" w:tplc="A6DE348A">
      <w:start w:val="1"/>
      <w:numFmt w:val="bullet"/>
      <w:lvlText w:val=""/>
      <w:lvlJc w:val="left"/>
      <w:pPr>
        <w:ind w:left="1440" w:hanging="360"/>
      </w:pPr>
      <w:rPr>
        <w:rFonts w:ascii="Symbol" w:hAnsi="Symbol" w:hint="default"/>
      </w:rPr>
    </w:lvl>
    <w:lvl w:ilvl="1" w:tplc="041A0003" w:tentative="1">
      <w:start w:val="1"/>
      <w:numFmt w:val="bullet"/>
      <w:lvlText w:val="o"/>
      <w:lvlJc w:val="left"/>
      <w:pPr>
        <w:ind w:left="2160" w:hanging="360"/>
      </w:pPr>
      <w:rPr>
        <w:rFonts w:ascii="Courier New" w:hAnsi="Courier New" w:cs="Courier New" w:hint="default"/>
      </w:rPr>
    </w:lvl>
    <w:lvl w:ilvl="2" w:tplc="041A0005" w:tentative="1">
      <w:start w:val="1"/>
      <w:numFmt w:val="bullet"/>
      <w:lvlText w:val=""/>
      <w:lvlJc w:val="left"/>
      <w:pPr>
        <w:ind w:left="2880" w:hanging="360"/>
      </w:pPr>
      <w:rPr>
        <w:rFonts w:ascii="Wingdings" w:hAnsi="Wingdings" w:hint="default"/>
      </w:rPr>
    </w:lvl>
    <w:lvl w:ilvl="3" w:tplc="041A0001" w:tentative="1">
      <w:start w:val="1"/>
      <w:numFmt w:val="bullet"/>
      <w:lvlText w:val=""/>
      <w:lvlJc w:val="left"/>
      <w:pPr>
        <w:ind w:left="3600" w:hanging="360"/>
      </w:pPr>
      <w:rPr>
        <w:rFonts w:ascii="Symbol" w:hAnsi="Symbol" w:hint="default"/>
      </w:rPr>
    </w:lvl>
    <w:lvl w:ilvl="4" w:tplc="041A0003" w:tentative="1">
      <w:start w:val="1"/>
      <w:numFmt w:val="bullet"/>
      <w:lvlText w:val="o"/>
      <w:lvlJc w:val="left"/>
      <w:pPr>
        <w:ind w:left="4320" w:hanging="360"/>
      </w:pPr>
      <w:rPr>
        <w:rFonts w:ascii="Courier New" w:hAnsi="Courier New" w:cs="Courier New" w:hint="default"/>
      </w:rPr>
    </w:lvl>
    <w:lvl w:ilvl="5" w:tplc="041A0005" w:tentative="1">
      <w:start w:val="1"/>
      <w:numFmt w:val="bullet"/>
      <w:lvlText w:val=""/>
      <w:lvlJc w:val="left"/>
      <w:pPr>
        <w:ind w:left="5040" w:hanging="360"/>
      </w:pPr>
      <w:rPr>
        <w:rFonts w:ascii="Wingdings" w:hAnsi="Wingdings" w:hint="default"/>
      </w:rPr>
    </w:lvl>
    <w:lvl w:ilvl="6" w:tplc="041A0001" w:tentative="1">
      <w:start w:val="1"/>
      <w:numFmt w:val="bullet"/>
      <w:lvlText w:val=""/>
      <w:lvlJc w:val="left"/>
      <w:pPr>
        <w:ind w:left="5760" w:hanging="360"/>
      </w:pPr>
      <w:rPr>
        <w:rFonts w:ascii="Symbol" w:hAnsi="Symbol" w:hint="default"/>
      </w:rPr>
    </w:lvl>
    <w:lvl w:ilvl="7" w:tplc="041A0003" w:tentative="1">
      <w:start w:val="1"/>
      <w:numFmt w:val="bullet"/>
      <w:lvlText w:val="o"/>
      <w:lvlJc w:val="left"/>
      <w:pPr>
        <w:ind w:left="6480" w:hanging="360"/>
      </w:pPr>
      <w:rPr>
        <w:rFonts w:ascii="Courier New" w:hAnsi="Courier New" w:cs="Courier New" w:hint="default"/>
      </w:rPr>
    </w:lvl>
    <w:lvl w:ilvl="8" w:tplc="041A0005" w:tentative="1">
      <w:start w:val="1"/>
      <w:numFmt w:val="bullet"/>
      <w:lvlText w:val=""/>
      <w:lvlJc w:val="left"/>
      <w:pPr>
        <w:ind w:left="7200" w:hanging="360"/>
      </w:pPr>
      <w:rPr>
        <w:rFonts w:ascii="Wingdings" w:hAnsi="Wingdings" w:hint="default"/>
      </w:rPr>
    </w:lvl>
  </w:abstractNum>
  <w:abstractNum w:abstractNumId="36" w15:restartNumberingAfterBreak="0">
    <w:nsid w:val="144C4FE3"/>
    <w:multiLevelType w:val="hybridMultilevel"/>
    <w:tmpl w:val="E1C4AAA2"/>
    <w:lvl w:ilvl="0" w:tplc="8AC4EB6A">
      <w:start w:val="1"/>
      <w:numFmt w:val="decimal"/>
      <w:lvlText w:val="%1."/>
      <w:lvlJc w:val="left"/>
      <w:pPr>
        <w:ind w:left="1440" w:hanging="360"/>
      </w:pPr>
    </w:lvl>
    <w:lvl w:ilvl="1" w:tplc="E1A05D8C">
      <w:start w:val="1"/>
      <w:numFmt w:val="decimal"/>
      <w:lvlText w:val="%2."/>
      <w:lvlJc w:val="left"/>
      <w:pPr>
        <w:ind w:left="1440" w:hanging="360"/>
      </w:pPr>
    </w:lvl>
    <w:lvl w:ilvl="2" w:tplc="4CD019A4">
      <w:start w:val="1"/>
      <w:numFmt w:val="decimal"/>
      <w:lvlText w:val="%3."/>
      <w:lvlJc w:val="left"/>
      <w:pPr>
        <w:ind w:left="1440" w:hanging="360"/>
      </w:pPr>
    </w:lvl>
    <w:lvl w:ilvl="3" w:tplc="091E0CB8">
      <w:start w:val="1"/>
      <w:numFmt w:val="decimal"/>
      <w:lvlText w:val="%4."/>
      <w:lvlJc w:val="left"/>
      <w:pPr>
        <w:ind w:left="1440" w:hanging="360"/>
      </w:pPr>
    </w:lvl>
    <w:lvl w:ilvl="4" w:tplc="2B7A7246">
      <w:start w:val="1"/>
      <w:numFmt w:val="decimal"/>
      <w:lvlText w:val="%5."/>
      <w:lvlJc w:val="left"/>
      <w:pPr>
        <w:ind w:left="1440" w:hanging="360"/>
      </w:pPr>
    </w:lvl>
    <w:lvl w:ilvl="5" w:tplc="6BEEF46C">
      <w:start w:val="1"/>
      <w:numFmt w:val="decimal"/>
      <w:lvlText w:val="%6."/>
      <w:lvlJc w:val="left"/>
      <w:pPr>
        <w:ind w:left="1440" w:hanging="360"/>
      </w:pPr>
    </w:lvl>
    <w:lvl w:ilvl="6" w:tplc="5AB446FE">
      <w:start w:val="1"/>
      <w:numFmt w:val="decimal"/>
      <w:lvlText w:val="%7."/>
      <w:lvlJc w:val="left"/>
      <w:pPr>
        <w:ind w:left="1440" w:hanging="360"/>
      </w:pPr>
    </w:lvl>
    <w:lvl w:ilvl="7" w:tplc="F4B4360A">
      <w:start w:val="1"/>
      <w:numFmt w:val="decimal"/>
      <w:lvlText w:val="%8."/>
      <w:lvlJc w:val="left"/>
      <w:pPr>
        <w:ind w:left="1440" w:hanging="360"/>
      </w:pPr>
    </w:lvl>
    <w:lvl w:ilvl="8" w:tplc="74601708">
      <w:start w:val="1"/>
      <w:numFmt w:val="decimal"/>
      <w:lvlText w:val="%9."/>
      <w:lvlJc w:val="left"/>
      <w:pPr>
        <w:ind w:left="1440" w:hanging="360"/>
      </w:pPr>
    </w:lvl>
  </w:abstractNum>
  <w:abstractNum w:abstractNumId="37" w15:restartNumberingAfterBreak="0">
    <w:nsid w:val="16A03233"/>
    <w:multiLevelType w:val="multilevel"/>
    <w:tmpl w:val="16A03233"/>
    <w:lvl w:ilvl="0">
      <w:numFmt w:val="bullet"/>
      <w:lvlText w:val="–"/>
      <w:lvlJc w:val="left"/>
      <w:pPr>
        <w:ind w:left="720" w:hanging="360"/>
      </w:pPr>
      <w:rPr>
        <w:rFonts w:ascii="Open Sans" w:eastAsia="Times New Roman" w:hAnsi="Open San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16A32DA5"/>
    <w:multiLevelType w:val="hybridMultilevel"/>
    <w:tmpl w:val="BD2E3090"/>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39" w15:restartNumberingAfterBreak="0">
    <w:nsid w:val="16C069D8"/>
    <w:multiLevelType w:val="hybridMultilevel"/>
    <w:tmpl w:val="B0D44A92"/>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40" w15:restartNumberingAfterBreak="0">
    <w:nsid w:val="16DC1D86"/>
    <w:multiLevelType w:val="multilevel"/>
    <w:tmpl w:val="AB2AD5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173329E6"/>
    <w:multiLevelType w:val="multilevel"/>
    <w:tmpl w:val="13FE61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17A70BE6"/>
    <w:multiLevelType w:val="multilevel"/>
    <w:tmpl w:val="17A70BE6"/>
    <w:lvl w:ilvl="0">
      <w:numFmt w:val="bullet"/>
      <w:lvlText w:val="–"/>
      <w:lvlJc w:val="left"/>
      <w:pPr>
        <w:ind w:left="720" w:hanging="360"/>
      </w:pPr>
      <w:rPr>
        <w:rFonts w:ascii="Open Sans" w:eastAsia="Times New Roman" w:hAnsi="Open San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17EB4740"/>
    <w:multiLevelType w:val="multilevel"/>
    <w:tmpl w:val="17EB474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191C70BA"/>
    <w:multiLevelType w:val="multilevel"/>
    <w:tmpl w:val="A1A0E8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15:restartNumberingAfterBreak="0">
    <w:nsid w:val="1934061D"/>
    <w:multiLevelType w:val="multilevel"/>
    <w:tmpl w:val="57249B36"/>
    <w:lvl w:ilvl="0">
      <w:numFmt w:val="bullet"/>
      <w:lvlText w:val="–"/>
      <w:lvlJc w:val="left"/>
      <w:pPr>
        <w:tabs>
          <w:tab w:val="num" w:pos="720"/>
        </w:tabs>
        <w:ind w:left="720" w:hanging="360"/>
      </w:pPr>
      <w:rPr>
        <w:rFonts w:ascii="Open Sans" w:eastAsia="Times New Roman" w:hAnsi="Open San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19E361EF"/>
    <w:multiLevelType w:val="multilevel"/>
    <w:tmpl w:val="A060F80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47" w15:restartNumberingAfterBreak="0">
    <w:nsid w:val="1C8E26C1"/>
    <w:multiLevelType w:val="multilevel"/>
    <w:tmpl w:val="1C8E26C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1D807555"/>
    <w:multiLevelType w:val="multilevel"/>
    <w:tmpl w:val="1D80755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1D910008"/>
    <w:multiLevelType w:val="hybridMultilevel"/>
    <w:tmpl w:val="DEC26D02"/>
    <w:lvl w:ilvl="0" w:tplc="F7FABFAA">
      <w:start w:val="5"/>
      <w:numFmt w:val="bullet"/>
      <w:lvlText w:val="−"/>
      <w:lvlJc w:val="left"/>
      <w:pPr>
        <w:ind w:left="720" w:hanging="360"/>
      </w:pPr>
      <w:rPr>
        <w:rFonts w:ascii="Calibri" w:eastAsiaTheme="minorHAnsi" w:hAnsi="Calibri" w:cs="Calibri" w:hint="default"/>
      </w:rPr>
    </w:lvl>
    <w:lvl w:ilvl="1" w:tplc="041A0003">
      <w:start w:val="1"/>
      <w:numFmt w:val="bullet"/>
      <w:lvlText w:val="o"/>
      <w:lvlJc w:val="left"/>
      <w:pPr>
        <w:ind w:left="1440" w:hanging="360"/>
      </w:pPr>
      <w:rPr>
        <w:rFonts w:ascii="Courier New" w:hAnsi="Courier New" w:cs="Courier New" w:hint="default"/>
      </w:rPr>
    </w:lvl>
    <w:lvl w:ilvl="2" w:tplc="041A0005">
      <w:start w:val="1"/>
      <w:numFmt w:val="bullet"/>
      <w:lvlText w:val=""/>
      <w:lvlJc w:val="left"/>
      <w:pPr>
        <w:ind w:left="2160" w:hanging="360"/>
      </w:pPr>
      <w:rPr>
        <w:rFonts w:ascii="Wingdings" w:hAnsi="Wingdings" w:hint="default"/>
      </w:rPr>
    </w:lvl>
    <w:lvl w:ilvl="3" w:tplc="041A000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50" w15:restartNumberingAfterBreak="0">
    <w:nsid w:val="1DF15BA5"/>
    <w:multiLevelType w:val="multilevel"/>
    <w:tmpl w:val="1DF15BA5"/>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1E2A76F2"/>
    <w:multiLevelType w:val="multilevel"/>
    <w:tmpl w:val="1E2A76F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1E3B787A"/>
    <w:multiLevelType w:val="multilevel"/>
    <w:tmpl w:val="1E3B787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 w15:restartNumberingAfterBreak="0">
    <w:nsid w:val="1E641DF0"/>
    <w:multiLevelType w:val="multilevel"/>
    <w:tmpl w:val="5E648508"/>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54" w15:restartNumberingAfterBreak="0">
    <w:nsid w:val="1F6C3678"/>
    <w:multiLevelType w:val="hybridMultilevel"/>
    <w:tmpl w:val="A36C19E0"/>
    <w:lvl w:ilvl="0" w:tplc="1884DBE8">
      <w:start w:val="1"/>
      <w:numFmt w:val="bullet"/>
      <w:lvlText w:val=""/>
      <w:lvlJc w:val="left"/>
      <w:pPr>
        <w:ind w:left="1080" w:hanging="360"/>
      </w:pPr>
      <w:rPr>
        <w:rFonts w:ascii="Symbol" w:hAnsi="Symbol"/>
      </w:rPr>
    </w:lvl>
    <w:lvl w:ilvl="1" w:tplc="F1E22C6C">
      <w:start w:val="1"/>
      <w:numFmt w:val="bullet"/>
      <w:lvlText w:val=""/>
      <w:lvlJc w:val="left"/>
      <w:pPr>
        <w:ind w:left="1080" w:hanging="360"/>
      </w:pPr>
      <w:rPr>
        <w:rFonts w:ascii="Symbol" w:hAnsi="Symbol"/>
      </w:rPr>
    </w:lvl>
    <w:lvl w:ilvl="2" w:tplc="702A5B04">
      <w:start w:val="1"/>
      <w:numFmt w:val="bullet"/>
      <w:lvlText w:val=""/>
      <w:lvlJc w:val="left"/>
      <w:pPr>
        <w:ind w:left="1080" w:hanging="360"/>
      </w:pPr>
      <w:rPr>
        <w:rFonts w:ascii="Symbol" w:hAnsi="Symbol"/>
      </w:rPr>
    </w:lvl>
    <w:lvl w:ilvl="3" w:tplc="17104088">
      <w:start w:val="1"/>
      <w:numFmt w:val="bullet"/>
      <w:lvlText w:val=""/>
      <w:lvlJc w:val="left"/>
      <w:pPr>
        <w:ind w:left="1080" w:hanging="360"/>
      </w:pPr>
      <w:rPr>
        <w:rFonts w:ascii="Symbol" w:hAnsi="Symbol"/>
      </w:rPr>
    </w:lvl>
    <w:lvl w:ilvl="4" w:tplc="0434BC38">
      <w:start w:val="1"/>
      <w:numFmt w:val="bullet"/>
      <w:lvlText w:val=""/>
      <w:lvlJc w:val="left"/>
      <w:pPr>
        <w:ind w:left="1080" w:hanging="360"/>
      </w:pPr>
      <w:rPr>
        <w:rFonts w:ascii="Symbol" w:hAnsi="Symbol"/>
      </w:rPr>
    </w:lvl>
    <w:lvl w:ilvl="5" w:tplc="3A2ADCA2">
      <w:start w:val="1"/>
      <w:numFmt w:val="bullet"/>
      <w:lvlText w:val=""/>
      <w:lvlJc w:val="left"/>
      <w:pPr>
        <w:ind w:left="1080" w:hanging="360"/>
      </w:pPr>
      <w:rPr>
        <w:rFonts w:ascii="Symbol" w:hAnsi="Symbol"/>
      </w:rPr>
    </w:lvl>
    <w:lvl w:ilvl="6" w:tplc="DEFABA50">
      <w:start w:val="1"/>
      <w:numFmt w:val="bullet"/>
      <w:lvlText w:val=""/>
      <w:lvlJc w:val="left"/>
      <w:pPr>
        <w:ind w:left="1080" w:hanging="360"/>
      </w:pPr>
      <w:rPr>
        <w:rFonts w:ascii="Symbol" w:hAnsi="Symbol"/>
      </w:rPr>
    </w:lvl>
    <w:lvl w:ilvl="7" w:tplc="02A4A2FC">
      <w:start w:val="1"/>
      <w:numFmt w:val="bullet"/>
      <w:lvlText w:val=""/>
      <w:lvlJc w:val="left"/>
      <w:pPr>
        <w:ind w:left="1080" w:hanging="360"/>
      </w:pPr>
      <w:rPr>
        <w:rFonts w:ascii="Symbol" w:hAnsi="Symbol"/>
      </w:rPr>
    </w:lvl>
    <w:lvl w:ilvl="8" w:tplc="4AAADE5C">
      <w:start w:val="1"/>
      <w:numFmt w:val="bullet"/>
      <w:lvlText w:val=""/>
      <w:lvlJc w:val="left"/>
      <w:pPr>
        <w:ind w:left="1080" w:hanging="360"/>
      </w:pPr>
      <w:rPr>
        <w:rFonts w:ascii="Symbol" w:hAnsi="Symbol"/>
      </w:rPr>
    </w:lvl>
  </w:abstractNum>
  <w:abstractNum w:abstractNumId="55" w15:restartNumberingAfterBreak="0">
    <w:nsid w:val="20D25645"/>
    <w:multiLevelType w:val="hybridMultilevel"/>
    <w:tmpl w:val="D6727158"/>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56" w15:restartNumberingAfterBreak="0">
    <w:nsid w:val="2128443C"/>
    <w:multiLevelType w:val="multilevel"/>
    <w:tmpl w:val="2128443C"/>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22106650"/>
    <w:multiLevelType w:val="multilevel"/>
    <w:tmpl w:val="2210665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 w15:restartNumberingAfterBreak="0">
    <w:nsid w:val="227B7D1C"/>
    <w:multiLevelType w:val="multilevel"/>
    <w:tmpl w:val="227B7D1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22C75A4F"/>
    <w:multiLevelType w:val="multilevel"/>
    <w:tmpl w:val="22C75A4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 w15:restartNumberingAfterBreak="0">
    <w:nsid w:val="23AD4B85"/>
    <w:multiLevelType w:val="hybridMultilevel"/>
    <w:tmpl w:val="CBEC9CE6"/>
    <w:lvl w:ilvl="0" w:tplc="041A0001">
      <w:start w:val="1"/>
      <w:numFmt w:val="bullet"/>
      <w:lvlText w:val=""/>
      <w:lvlJc w:val="left"/>
      <w:pPr>
        <w:ind w:left="1004" w:hanging="360"/>
      </w:pPr>
      <w:rPr>
        <w:rFonts w:ascii="Symbol" w:hAnsi="Symbol" w:hint="default"/>
      </w:rPr>
    </w:lvl>
    <w:lvl w:ilvl="1" w:tplc="041A0003" w:tentative="1">
      <w:start w:val="1"/>
      <w:numFmt w:val="bullet"/>
      <w:lvlText w:val="o"/>
      <w:lvlJc w:val="left"/>
      <w:pPr>
        <w:ind w:left="1724" w:hanging="360"/>
      </w:pPr>
      <w:rPr>
        <w:rFonts w:ascii="Courier New" w:hAnsi="Courier New" w:cs="Courier New" w:hint="default"/>
      </w:rPr>
    </w:lvl>
    <w:lvl w:ilvl="2" w:tplc="041A0005" w:tentative="1">
      <w:start w:val="1"/>
      <w:numFmt w:val="bullet"/>
      <w:lvlText w:val=""/>
      <w:lvlJc w:val="left"/>
      <w:pPr>
        <w:ind w:left="2444" w:hanging="360"/>
      </w:pPr>
      <w:rPr>
        <w:rFonts w:ascii="Wingdings" w:hAnsi="Wingdings" w:hint="default"/>
      </w:rPr>
    </w:lvl>
    <w:lvl w:ilvl="3" w:tplc="041A0001" w:tentative="1">
      <w:start w:val="1"/>
      <w:numFmt w:val="bullet"/>
      <w:lvlText w:val=""/>
      <w:lvlJc w:val="left"/>
      <w:pPr>
        <w:ind w:left="3164" w:hanging="360"/>
      </w:pPr>
      <w:rPr>
        <w:rFonts w:ascii="Symbol" w:hAnsi="Symbol" w:hint="default"/>
      </w:rPr>
    </w:lvl>
    <w:lvl w:ilvl="4" w:tplc="041A0003" w:tentative="1">
      <w:start w:val="1"/>
      <w:numFmt w:val="bullet"/>
      <w:lvlText w:val="o"/>
      <w:lvlJc w:val="left"/>
      <w:pPr>
        <w:ind w:left="3884" w:hanging="360"/>
      </w:pPr>
      <w:rPr>
        <w:rFonts w:ascii="Courier New" w:hAnsi="Courier New" w:cs="Courier New" w:hint="default"/>
      </w:rPr>
    </w:lvl>
    <w:lvl w:ilvl="5" w:tplc="041A0005" w:tentative="1">
      <w:start w:val="1"/>
      <w:numFmt w:val="bullet"/>
      <w:lvlText w:val=""/>
      <w:lvlJc w:val="left"/>
      <w:pPr>
        <w:ind w:left="4604" w:hanging="360"/>
      </w:pPr>
      <w:rPr>
        <w:rFonts w:ascii="Wingdings" w:hAnsi="Wingdings" w:hint="default"/>
      </w:rPr>
    </w:lvl>
    <w:lvl w:ilvl="6" w:tplc="041A0001" w:tentative="1">
      <w:start w:val="1"/>
      <w:numFmt w:val="bullet"/>
      <w:lvlText w:val=""/>
      <w:lvlJc w:val="left"/>
      <w:pPr>
        <w:ind w:left="5324" w:hanging="360"/>
      </w:pPr>
      <w:rPr>
        <w:rFonts w:ascii="Symbol" w:hAnsi="Symbol" w:hint="default"/>
      </w:rPr>
    </w:lvl>
    <w:lvl w:ilvl="7" w:tplc="041A0003" w:tentative="1">
      <w:start w:val="1"/>
      <w:numFmt w:val="bullet"/>
      <w:lvlText w:val="o"/>
      <w:lvlJc w:val="left"/>
      <w:pPr>
        <w:ind w:left="6044" w:hanging="360"/>
      </w:pPr>
      <w:rPr>
        <w:rFonts w:ascii="Courier New" w:hAnsi="Courier New" w:cs="Courier New" w:hint="default"/>
      </w:rPr>
    </w:lvl>
    <w:lvl w:ilvl="8" w:tplc="041A0005" w:tentative="1">
      <w:start w:val="1"/>
      <w:numFmt w:val="bullet"/>
      <w:lvlText w:val=""/>
      <w:lvlJc w:val="left"/>
      <w:pPr>
        <w:ind w:left="6764" w:hanging="360"/>
      </w:pPr>
      <w:rPr>
        <w:rFonts w:ascii="Wingdings" w:hAnsi="Wingdings" w:hint="default"/>
      </w:rPr>
    </w:lvl>
  </w:abstractNum>
  <w:abstractNum w:abstractNumId="61" w15:restartNumberingAfterBreak="0">
    <w:nsid w:val="2488205B"/>
    <w:multiLevelType w:val="hybridMultilevel"/>
    <w:tmpl w:val="F7E22CC6"/>
    <w:lvl w:ilvl="0" w:tplc="01124BB4">
      <w:start w:val="1"/>
      <w:numFmt w:val="bullet"/>
      <w:lvlText w:val="•"/>
      <w:lvlJc w:val="left"/>
      <w:pPr>
        <w:tabs>
          <w:tab w:val="num" w:pos="720"/>
        </w:tabs>
        <w:ind w:left="720" w:hanging="360"/>
      </w:pPr>
      <w:rPr>
        <w:rFonts w:ascii="Arial" w:hAnsi="Arial" w:hint="default"/>
      </w:rPr>
    </w:lvl>
    <w:lvl w:ilvl="1" w:tplc="8C36858A" w:tentative="1">
      <w:start w:val="1"/>
      <w:numFmt w:val="bullet"/>
      <w:lvlText w:val="•"/>
      <w:lvlJc w:val="left"/>
      <w:pPr>
        <w:tabs>
          <w:tab w:val="num" w:pos="1440"/>
        </w:tabs>
        <w:ind w:left="1440" w:hanging="360"/>
      </w:pPr>
      <w:rPr>
        <w:rFonts w:ascii="Arial" w:hAnsi="Arial" w:hint="default"/>
      </w:rPr>
    </w:lvl>
    <w:lvl w:ilvl="2" w:tplc="67905F3A" w:tentative="1">
      <w:start w:val="1"/>
      <w:numFmt w:val="bullet"/>
      <w:lvlText w:val="•"/>
      <w:lvlJc w:val="left"/>
      <w:pPr>
        <w:tabs>
          <w:tab w:val="num" w:pos="2160"/>
        </w:tabs>
        <w:ind w:left="2160" w:hanging="360"/>
      </w:pPr>
      <w:rPr>
        <w:rFonts w:ascii="Arial" w:hAnsi="Arial" w:hint="default"/>
      </w:rPr>
    </w:lvl>
    <w:lvl w:ilvl="3" w:tplc="B1EE64EC" w:tentative="1">
      <w:start w:val="1"/>
      <w:numFmt w:val="bullet"/>
      <w:lvlText w:val="•"/>
      <w:lvlJc w:val="left"/>
      <w:pPr>
        <w:tabs>
          <w:tab w:val="num" w:pos="2880"/>
        </w:tabs>
        <w:ind w:left="2880" w:hanging="360"/>
      </w:pPr>
      <w:rPr>
        <w:rFonts w:ascii="Arial" w:hAnsi="Arial" w:hint="default"/>
      </w:rPr>
    </w:lvl>
    <w:lvl w:ilvl="4" w:tplc="32AC4EFA" w:tentative="1">
      <w:start w:val="1"/>
      <w:numFmt w:val="bullet"/>
      <w:lvlText w:val="•"/>
      <w:lvlJc w:val="left"/>
      <w:pPr>
        <w:tabs>
          <w:tab w:val="num" w:pos="3600"/>
        </w:tabs>
        <w:ind w:left="3600" w:hanging="360"/>
      </w:pPr>
      <w:rPr>
        <w:rFonts w:ascii="Arial" w:hAnsi="Arial" w:hint="default"/>
      </w:rPr>
    </w:lvl>
    <w:lvl w:ilvl="5" w:tplc="512C97A8" w:tentative="1">
      <w:start w:val="1"/>
      <w:numFmt w:val="bullet"/>
      <w:lvlText w:val="•"/>
      <w:lvlJc w:val="left"/>
      <w:pPr>
        <w:tabs>
          <w:tab w:val="num" w:pos="4320"/>
        </w:tabs>
        <w:ind w:left="4320" w:hanging="360"/>
      </w:pPr>
      <w:rPr>
        <w:rFonts w:ascii="Arial" w:hAnsi="Arial" w:hint="default"/>
      </w:rPr>
    </w:lvl>
    <w:lvl w:ilvl="6" w:tplc="A4A4CFDA" w:tentative="1">
      <w:start w:val="1"/>
      <w:numFmt w:val="bullet"/>
      <w:lvlText w:val="•"/>
      <w:lvlJc w:val="left"/>
      <w:pPr>
        <w:tabs>
          <w:tab w:val="num" w:pos="5040"/>
        </w:tabs>
        <w:ind w:left="5040" w:hanging="360"/>
      </w:pPr>
      <w:rPr>
        <w:rFonts w:ascii="Arial" w:hAnsi="Arial" w:hint="default"/>
      </w:rPr>
    </w:lvl>
    <w:lvl w:ilvl="7" w:tplc="7E8AE5DC" w:tentative="1">
      <w:start w:val="1"/>
      <w:numFmt w:val="bullet"/>
      <w:lvlText w:val="•"/>
      <w:lvlJc w:val="left"/>
      <w:pPr>
        <w:tabs>
          <w:tab w:val="num" w:pos="5760"/>
        </w:tabs>
        <w:ind w:left="5760" w:hanging="360"/>
      </w:pPr>
      <w:rPr>
        <w:rFonts w:ascii="Arial" w:hAnsi="Arial" w:hint="default"/>
      </w:rPr>
    </w:lvl>
    <w:lvl w:ilvl="8" w:tplc="C5864FAE" w:tentative="1">
      <w:start w:val="1"/>
      <w:numFmt w:val="bullet"/>
      <w:lvlText w:val="•"/>
      <w:lvlJc w:val="left"/>
      <w:pPr>
        <w:tabs>
          <w:tab w:val="num" w:pos="6480"/>
        </w:tabs>
        <w:ind w:left="6480" w:hanging="360"/>
      </w:pPr>
      <w:rPr>
        <w:rFonts w:ascii="Arial" w:hAnsi="Arial" w:hint="default"/>
      </w:rPr>
    </w:lvl>
  </w:abstractNum>
  <w:abstractNum w:abstractNumId="62" w15:restartNumberingAfterBreak="0">
    <w:nsid w:val="25417373"/>
    <w:multiLevelType w:val="multilevel"/>
    <w:tmpl w:val="2541737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263919F9"/>
    <w:multiLevelType w:val="multilevel"/>
    <w:tmpl w:val="263919F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4" w15:restartNumberingAfterBreak="0">
    <w:nsid w:val="2698597E"/>
    <w:multiLevelType w:val="hybridMultilevel"/>
    <w:tmpl w:val="06F420E2"/>
    <w:lvl w:ilvl="0" w:tplc="A6DE348A">
      <w:start w:val="1"/>
      <w:numFmt w:val="bullet"/>
      <w:lvlText w:val=""/>
      <w:lvlJc w:val="left"/>
      <w:pPr>
        <w:ind w:left="1440" w:hanging="360"/>
      </w:pPr>
      <w:rPr>
        <w:rFonts w:ascii="Symbol" w:hAnsi="Symbol" w:hint="default"/>
      </w:rPr>
    </w:lvl>
    <w:lvl w:ilvl="1" w:tplc="041A0003" w:tentative="1">
      <w:start w:val="1"/>
      <w:numFmt w:val="bullet"/>
      <w:lvlText w:val="o"/>
      <w:lvlJc w:val="left"/>
      <w:pPr>
        <w:ind w:left="2160" w:hanging="360"/>
      </w:pPr>
      <w:rPr>
        <w:rFonts w:ascii="Courier New" w:hAnsi="Courier New" w:cs="Courier New" w:hint="default"/>
      </w:rPr>
    </w:lvl>
    <w:lvl w:ilvl="2" w:tplc="041A0005" w:tentative="1">
      <w:start w:val="1"/>
      <w:numFmt w:val="bullet"/>
      <w:lvlText w:val=""/>
      <w:lvlJc w:val="left"/>
      <w:pPr>
        <w:ind w:left="2880" w:hanging="360"/>
      </w:pPr>
      <w:rPr>
        <w:rFonts w:ascii="Wingdings" w:hAnsi="Wingdings" w:hint="default"/>
      </w:rPr>
    </w:lvl>
    <w:lvl w:ilvl="3" w:tplc="041A0001" w:tentative="1">
      <w:start w:val="1"/>
      <w:numFmt w:val="bullet"/>
      <w:lvlText w:val=""/>
      <w:lvlJc w:val="left"/>
      <w:pPr>
        <w:ind w:left="3600" w:hanging="360"/>
      </w:pPr>
      <w:rPr>
        <w:rFonts w:ascii="Symbol" w:hAnsi="Symbol" w:hint="default"/>
      </w:rPr>
    </w:lvl>
    <w:lvl w:ilvl="4" w:tplc="041A0003" w:tentative="1">
      <w:start w:val="1"/>
      <w:numFmt w:val="bullet"/>
      <w:lvlText w:val="o"/>
      <w:lvlJc w:val="left"/>
      <w:pPr>
        <w:ind w:left="4320" w:hanging="360"/>
      </w:pPr>
      <w:rPr>
        <w:rFonts w:ascii="Courier New" w:hAnsi="Courier New" w:cs="Courier New" w:hint="default"/>
      </w:rPr>
    </w:lvl>
    <w:lvl w:ilvl="5" w:tplc="041A0005" w:tentative="1">
      <w:start w:val="1"/>
      <w:numFmt w:val="bullet"/>
      <w:lvlText w:val=""/>
      <w:lvlJc w:val="left"/>
      <w:pPr>
        <w:ind w:left="5040" w:hanging="360"/>
      </w:pPr>
      <w:rPr>
        <w:rFonts w:ascii="Wingdings" w:hAnsi="Wingdings" w:hint="default"/>
      </w:rPr>
    </w:lvl>
    <w:lvl w:ilvl="6" w:tplc="041A0001" w:tentative="1">
      <w:start w:val="1"/>
      <w:numFmt w:val="bullet"/>
      <w:lvlText w:val=""/>
      <w:lvlJc w:val="left"/>
      <w:pPr>
        <w:ind w:left="5760" w:hanging="360"/>
      </w:pPr>
      <w:rPr>
        <w:rFonts w:ascii="Symbol" w:hAnsi="Symbol" w:hint="default"/>
      </w:rPr>
    </w:lvl>
    <w:lvl w:ilvl="7" w:tplc="041A0003" w:tentative="1">
      <w:start w:val="1"/>
      <w:numFmt w:val="bullet"/>
      <w:lvlText w:val="o"/>
      <w:lvlJc w:val="left"/>
      <w:pPr>
        <w:ind w:left="6480" w:hanging="360"/>
      </w:pPr>
      <w:rPr>
        <w:rFonts w:ascii="Courier New" w:hAnsi="Courier New" w:cs="Courier New" w:hint="default"/>
      </w:rPr>
    </w:lvl>
    <w:lvl w:ilvl="8" w:tplc="041A0005" w:tentative="1">
      <w:start w:val="1"/>
      <w:numFmt w:val="bullet"/>
      <w:lvlText w:val=""/>
      <w:lvlJc w:val="left"/>
      <w:pPr>
        <w:ind w:left="7200" w:hanging="360"/>
      </w:pPr>
      <w:rPr>
        <w:rFonts w:ascii="Wingdings" w:hAnsi="Wingdings" w:hint="default"/>
      </w:rPr>
    </w:lvl>
  </w:abstractNum>
  <w:abstractNum w:abstractNumId="65" w15:restartNumberingAfterBreak="0">
    <w:nsid w:val="274F29B3"/>
    <w:multiLevelType w:val="multilevel"/>
    <w:tmpl w:val="FE9E7B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6" w15:restartNumberingAfterBreak="0">
    <w:nsid w:val="27540B61"/>
    <w:multiLevelType w:val="multilevel"/>
    <w:tmpl w:val="6524706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7" w15:restartNumberingAfterBreak="0">
    <w:nsid w:val="27743405"/>
    <w:multiLevelType w:val="multilevel"/>
    <w:tmpl w:val="27743405"/>
    <w:lvl w:ilvl="0">
      <w:start w:val="3"/>
      <w:numFmt w:val="upp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8" w15:restartNumberingAfterBreak="0">
    <w:nsid w:val="27A34465"/>
    <w:multiLevelType w:val="hybridMultilevel"/>
    <w:tmpl w:val="5664C9AE"/>
    <w:lvl w:ilvl="0" w:tplc="90C0AF42">
      <w:numFmt w:val="bullet"/>
      <w:lvlText w:val="-"/>
      <w:lvlJc w:val="left"/>
      <w:pPr>
        <w:ind w:left="720" w:hanging="360"/>
      </w:pPr>
      <w:rPr>
        <w:rFonts w:ascii="Arial Narrow" w:eastAsia="Arial Narrow" w:hAnsi="Arial Narrow" w:cs="Arial Narrow" w:hint="default"/>
        <w:spacing w:val="-4"/>
        <w:w w:val="100"/>
        <w:sz w:val="24"/>
        <w:szCs w:val="24"/>
        <w:lang w:val="hr-HR" w:eastAsia="hr-HR" w:bidi="hr-HR"/>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69" w15:restartNumberingAfterBreak="0">
    <w:nsid w:val="280047E9"/>
    <w:multiLevelType w:val="multilevel"/>
    <w:tmpl w:val="280047E9"/>
    <w:lvl w:ilvl="0">
      <w:numFmt w:val="bullet"/>
      <w:lvlText w:val="-"/>
      <w:lvlJc w:val="left"/>
      <w:pPr>
        <w:ind w:left="720" w:hanging="360"/>
      </w:pPr>
      <w:rPr>
        <w:rFonts w:ascii="Arial" w:eastAsiaTheme="minorHAnsi"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 w15:restartNumberingAfterBreak="0">
    <w:nsid w:val="286B5290"/>
    <w:multiLevelType w:val="hybridMultilevel"/>
    <w:tmpl w:val="49BE6C7C"/>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71" w15:restartNumberingAfterBreak="0">
    <w:nsid w:val="2A1229AE"/>
    <w:multiLevelType w:val="multilevel"/>
    <w:tmpl w:val="762601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2" w15:restartNumberingAfterBreak="0">
    <w:nsid w:val="2A7F0A24"/>
    <w:multiLevelType w:val="multilevel"/>
    <w:tmpl w:val="66B0D7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3" w15:restartNumberingAfterBreak="0">
    <w:nsid w:val="2B0F16A2"/>
    <w:multiLevelType w:val="multilevel"/>
    <w:tmpl w:val="09B6F90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74" w15:restartNumberingAfterBreak="0">
    <w:nsid w:val="2B55207A"/>
    <w:multiLevelType w:val="multilevel"/>
    <w:tmpl w:val="2B55207A"/>
    <w:lvl w:ilvl="0">
      <w:start w:val="1"/>
      <w:numFmt w:val="bullet"/>
      <w:lvlText w:val="-"/>
      <w:lvlJc w:val="left"/>
      <w:pPr>
        <w:ind w:left="842" w:hanging="360"/>
      </w:pPr>
      <w:rPr>
        <w:rFonts w:ascii="Calibri" w:eastAsiaTheme="minorHAnsi" w:hAnsi="Calibri" w:cs="Calibri" w:hint="default"/>
      </w:rPr>
    </w:lvl>
    <w:lvl w:ilvl="1">
      <w:start w:val="1"/>
      <w:numFmt w:val="bullet"/>
      <w:lvlText w:val="o"/>
      <w:lvlJc w:val="left"/>
      <w:pPr>
        <w:ind w:left="1562" w:hanging="360"/>
      </w:pPr>
      <w:rPr>
        <w:rFonts w:ascii="Courier New" w:hAnsi="Courier New" w:cs="Courier New" w:hint="default"/>
      </w:rPr>
    </w:lvl>
    <w:lvl w:ilvl="2">
      <w:start w:val="1"/>
      <w:numFmt w:val="bullet"/>
      <w:lvlText w:val=""/>
      <w:lvlJc w:val="left"/>
      <w:pPr>
        <w:ind w:left="2282" w:hanging="360"/>
      </w:pPr>
      <w:rPr>
        <w:rFonts w:ascii="Wingdings" w:hAnsi="Wingdings" w:hint="default"/>
      </w:rPr>
    </w:lvl>
    <w:lvl w:ilvl="3">
      <w:start w:val="1"/>
      <w:numFmt w:val="bullet"/>
      <w:lvlText w:val=""/>
      <w:lvlJc w:val="left"/>
      <w:pPr>
        <w:ind w:left="3002" w:hanging="360"/>
      </w:pPr>
      <w:rPr>
        <w:rFonts w:ascii="Symbol" w:hAnsi="Symbol" w:hint="default"/>
      </w:rPr>
    </w:lvl>
    <w:lvl w:ilvl="4">
      <w:start w:val="1"/>
      <w:numFmt w:val="bullet"/>
      <w:lvlText w:val="o"/>
      <w:lvlJc w:val="left"/>
      <w:pPr>
        <w:ind w:left="3722" w:hanging="360"/>
      </w:pPr>
      <w:rPr>
        <w:rFonts w:ascii="Courier New" w:hAnsi="Courier New" w:cs="Courier New" w:hint="default"/>
      </w:rPr>
    </w:lvl>
    <w:lvl w:ilvl="5">
      <w:start w:val="1"/>
      <w:numFmt w:val="bullet"/>
      <w:lvlText w:val=""/>
      <w:lvlJc w:val="left"/>
      <w:pPr>
        <w:ind w:left="4442" w:hanging="360"/>
      </w:pPr>
      <w:rPr>
        <w:rFonts w:ascii="Wingdings" w:hAnsi="Wingdings" w:hint="default"/>
      </w:rPr>
    </w:lvl>
    <w:lvl w:ilvl="6">
      <w:start w:val="1"/>
      <w:numFmt w:val="bullet"/>
      <w:lvlText w:val=""/>
      <w:lvlJc w:val="left"/>
      <w:pPr>
        <w:ind w:left="5162" w:hanging="360"/>
      </w:pPr>
      <w:rPr>
        <w:rFonts w:ascii="Symbol" w:hAnsi="Symbol" w:hint="default"/>
      </w:rPr>
    </w:lvl>
    <w:lvl w:ilvl="7">
      <w:start w:val="1"/>
      <w:numFmt w:val="bullet"/>
      <w:lvlText w:val="o"/>
      <w:lvlJc w:val="left"/>
      <w:pPr>
        <w:ind w:left="5882" w:hanging="360"/>
      </w:pPr>
      <w:rPr>
        <w:rFonts w:ascii="Courier New" w:hAnsi="Courier New" w:cs="Courier New" w:hint="default"/>
      </w:rPr>
    </w:lvl>
    <w:lvl w:ilvl="8">
      <w:start w:val="1"/>
      <w:numFmt w:val="bullet"/>
      <w:lvlText w:val=""/>
      <w:lvlJc w:val="left"/>
      <w:pPr>
        <w:ind w:left="6602" w:hanging="360"/>
      </w:pPr>
      <w:rPr>
        <w:rFonts w:ascii="Wingdings" w:hAnsi="Wingdings" w:hint="default"/>
      </w:rPr>
    </w:lvl>
  </w:abstractNum>
  <w:abstractNum w:abstractNumId="75" w15:restartNumberingAfterBreak="0">
    <w:nsid w:val="2BCE3E7A"/>
    <w:multiLevelType w:val="hybridMultilevel"/>
    <w:tmpl w:val="2C4E2CDC"/>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76" w15:restartNumberingAfterBreak="0">
    <w:nsid w:val="2C2244EA"/>
    <w:multiLevelType w:val="hybridMultilevel"/>
    <w:tmpl w:val="FAF41DB2"/>
    <w:lvl w:ilvl="0" w:tplc="3A64578A">
      <w:numFmt w:val="bullet"/>
      <w:lvlText w:val="–"/>
      <w:lvlJc w:val="left"/>
      <w:pPr>
        <w:ind w:left="720" w:hanging="360"/>
      </w:pPr>
      <w:rPr>
        <w:rFonts w:ascii="Open Sans" w:eastAsia="Times New Roman" w:hAnsi="Open Sans"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77" w15:restartNumberingAfterBreak="0">
    <w:nsid w:val="2CFB4313"/>
    <w:multiLevelType w:val="multilevel"/>
    <w:tmpl w:val="05B693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8" w15:restartNumberingAfterBreak="0">
    <w:nsid w:val="2F1038FC"/>
    <w:multiLevelType w:val="multilevel"/>
    <w:tmpl w:val="2F1038F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9" w15:restartNumberingAfterBreak="0">
    <w:nsid w:val="2F7548FF"/>
    <w:multiLevelType w:val="hybridMultilevel"/>
    <w:tmpl w:val="255EFBB6"/>
    <w:lvl w:ilvl="0" w:tplc="3FF27E5A">
      <w:start w:val="1"/>
      <w:numFmt w:val="bullet"/>
      <w:lvlText w:val="•"/>
      <w:lvlJc w:val="left"/>
      <w:pPr>
        <w:tabs>
          <w:tab w:val="num" w:pos="720"/>
        </w:tabs>
        <w:ind w:left="720" w:hanging="360"/>
      </w:pPr>
      <w:rPr>
        <w:rFonts w:ascii="Arial" w:hAnsi="Arial" w:hint="default"/>
      </w:rPr>
    </w:lvl>
    <w:lvl w:ilvl="1" w:tplc="D60C4258" w:tentative="1">
      <w:start w:val="1"/>
      <w:numFmt w:val="bullet"/>
      <w:lvlText w:val="•"/>
      <w:lvlJc w:val="left"/>
      <w:pPr>
        <w:tabs>
          <w:tab w:val="num" w:pos="1440"/>
        </w:tabs>
        <w:ind w:left="1440" w:hanging="360"/>
      </w:pPr>
      <w:rPr>
        <w:rFonts w:ascii="Arial" w:hAnsi="Arial" w:hint="default"/>
      </w:rPr>
    </w:lvl>
    <w:lvl w:ilvl="2" w:tplc="A032340A" w:tentative="1">
      <w:start w:val="1"/>
      <w:numFmt w:val="bullet"/>
      <w:lvlText w:val="•"/>
      <w:lvlJc w:val="left"/>
      <w:pPr>
        <w:tabs>
          <w:tab w:val="num" w:pos="2160"/>
        </w:tabs>
        <w:ind w:left="2160" w:hanging="360"/>
      </w:pPr>
      <w:rPr>
        <w:rFonts w:ascii="Arial" w:hAnsi="Arial" w:hint="default"/>
      </w:rPr>
    </w:lvl>
    <w:lvl w:ilvl="3" w:tplc="D26874BA" w:tentative="1">
      <w:start w:val="1"/>
      <w:numFmt w:val="bullet"/>
      <w:lvlText w:val="•"/>
      <w:lvlJc w:val="left"/>
      <w:pPr>
        <w:tabs>
          <w:tab w:val="num" w:pos="2880"/>
        </w:tabs>
        <w:ind w:left="2880" w:hanging="360"/>
      </w:pPr>
      <w:rPr>
        <w:rFonts w:ascii="Arial" w:hAnsi="Arial" w:hint="default"/>
      </w:rPr>
    </w:lvl>
    <w:lvl w:ilvl="4" w:tplc="8EC4641C" w:tentative="1">
      <w:start w:val="1"/>
      <w:numFmt w:val="bullet"/>
      <w:lvlText w:val="•"/>
      <w:lvlJc w:val="left"/>
      <w:pPr>
        <w:tabs>
          <w:tab w:val="num" w:pos="3600"/>
        </w:tabs>
        <w:ind w:left="3600" w:hanging="360"/>
      </w:pPr>
      <w:rPr>
        <w:rFonts w:ascii="Arial" w:hAnsi="Arial" w:hint="default"/>
      </w:rPr>
    </w:lvl>
    <w:lvl w:ilvl="5" w:tplc="E6002AB0" w:tentative="1">
      <w:start w:val="1"/>
      <w:numFmt w:val="bullet"/>
      <w:lvlText w:val="•"/>
      <w:lvlJc w:val="left"/>
      <w:pPr>
        <w:tabs>
          <w:tab w:val="num" w:pos="4320"/>
        </w:tabs>
        <w:ind w:left="4320" w:hanging="360"/>
      </w:pPr>
      <w:rPr>
        <w:rFonts w:ascii="Arial" w:hAnsi="Arial" w:hint="default"/>
      </w:rPr>
    </w:lvl>
    <w:lvl w:ilvl="6" w:tplc="EC4CB4B2" w:tentative="1">
      <w:start w:val="1"/>
      <w:numFmt w:val="bullet"/>
      <w:lvlText w:val="•"/>
      <w:lvlJc w:val="left"/>
      <w:pPr>
        <w:tabs>
          <w:tab w:val="num" w:pos="5040"/>
        </w:tabs>
        <w:ind w:left="5040" w:hanging="360"/>
      </w:pPr>
      <w:rPr>
        <w:rFonts w:ascii="Arial" w:hAnsi="Arial" w:hint="default"/>
      </w:rPr>
    </w:lvl>
    <w:lvl w:ilvl="7" w:tplc="9132A74E" w:tentative="1">
      <w:start w:val="1"/>
      <w:numFmt w:val="bullet"/>
      <w:lvlText w:val="•"/>
      <w:lvlJc w:val="left"/>
      <w:pPr>
        <w:tabs>
          <w:tab w:val="num" w:pos="5760"/>
        </w:tabs>
        <w:ind w:left="5760" w:hanging="360"/>
      </w:pPr>
      <w:rPr>
        <w:rFonts w:ascii="Arial" w:hAnsi="Arial" w:hint="default"/>
      </w:rPr>
    </w:lvl>
    <w:lvl w:ilvl="8" w:tplc="DC9AA908" w:tentative="1">
      <w:start w:val="1"/>
      <w:numFmt w:val="bullet"/>
      <w:lvlText w:val="•"/>
      <w:lvlJc w:val="left"/>
      <w:pPr>
        <w:tabs>
          <w:tab w:val="num" w:pos="6480"/>
        </w:tabs>
        <w:ind w:left="6480" w:hanging="360"/>
      </w:pPr>
      <w:rPr>
        <w:rFonts w:ascii="Arial" w:hAnsi="Arial" w:hint="default"/>
      </w:rPr>
    </w:lvl>
  </w:abstractNum>
  <w:abstractNum w:abstractNumId="80" w15:restartNumberingAfterBreak="0">
    <w:nsid w:val="30B26BAB"/>
    <w:multiLevelType w:val="hybridMultilevel"/>
    <w:tmpl w:val="AA76F13A"/>
    <w:lvl w:ilvl="0" w:tplc="3A64578A">
      <w:numFmt w:val="bullet"/>
      <w:lvlText w:val="–"/>
      <w:lvlJc w:val="left"/>
      <w:pPr>
        <w:ind w:left="720" w:hanging="360"/>
      </w:pPr>
      <w:rPr>
        <w:rFonts w:ascii="Open Sans" w:eastAsia="Times New Roman" w:hAnsi="Open Sans"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81" w15:restartNumberingAfterBreak="0">
    <w:nsid w:val="31CD448E"/>
    <w:multiLevelType w:val="multilevel"/>
    <w:tmpl w:val="31CD448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2" w15:restartNumberingAfterBreak="0">
    <w:nsid w:val="32081F25"/>
    <w:multiLevelType w:val="multilevel"/>
    <w:tmpl w:val="2B70C8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3" w15:restartNumberingAfterBreak="0">
    <w:nsid w:val="321E7346"/>
    <w:multiLevelType w:val="hybridMultilevel"/>
    <w:tmpl w:val="8E3C1194"/>
    <w:lvl w:ilvl="0" w:tplc="F7FABFAA">
      <w:start w:val="5"/>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4" w15:restartNumberingAfterBreak="0">
    <w:nsid w:val="32873125"/>
    <w:multiLevelType w:val="multilevel"/>
    <w:tmpl w:val="35BCFB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5" w15:restartNumberingAfterBreak="0">
    <w:nsid w:val="32F104AD"/>
    <w:multiLevelType w:val="multilevel"/>
    <w:tmpl w:val="2E4A48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6" w15:restartNumberingAfterBreak="0">
    <w:nsid w:val="33B611E0"/>
    <w:multiLevelType w:val="multilevel"/>
    <w:tmpl w:val="EDA6A93C"/>
    <w:lvl w:ilvl="0">
      <w:start w:val="1"/>
      <w:numFmt w:val="decimal"/>
      <w:lvlText w:val="%1."/>
      <w:lvlJc w:val="left"/>
      <w:pPr>
        <w:ind w:left="1274" w:hanging="425"/>
      </w:pPr>
      <w:rPr>
        <w:rFonts w:ascii="Arial" w:eastAsia="Arial" w:hAnsi="Arial" w:cs="Arial" w:hint="default"/>
        <w:b/>
        <w:bCs/>
        <w:i w:val="0"/>
        <w:iCs w:val="0"/>
        <w:spacing w:val="0"/>
        <w:w w:val="99"/>
        <w:sz w:val="18"/>
        <w:szCs w:val="18"/>
        <w:lang w:val="hr-HR" w:eastAsia="en-US" w:bidi="ar-SA"/>
      </w:rPr>
    </w:lvl>
    <w:lvl w:ilvl="1">
      <w:start w:val="1"/>
      <w:numFmt w:val="decimal"/>
      <w:lvlText w:val="%1.%2."/>
      <w:lvlJc w:val="left"/>
      <w:pPr>
        <w:ind w:left="1274" w:hanging="425"/>
      </w:pPr>
      <w:rPr>
        <w:rFonts w:ascii="Arial MT" w:eastAsia="Arial MT" w:hAnsi="Arial MT" w:cs="Arial MT" w:hint="default"/>
        <w:b w:val="0"/>
        <w:bCs w:val="0"/>
        <w:i w:val="0"/>
        <w:iCs w:val="0"/>
        <w:spacing w:val="0"/>
        <w:w w:val="99"/>
        <w:sz w:val="18"/>
        <w:szCs w:val="18"/>
        <w:lang w:val="hr-HR" w:eastAsia="en-US" w:bidi="ar-SA"/>
      </w:rPr>
    </w:lvl>
    <w:lvl w:ilvl="2">
      <w:start w:val="1"/>
      <w:numFmt w:val="lowerLetter"/>
      <w:lvlText w:val="%3)"/>
      <w:lvlJc w:val="left"/>
      <w:pPr>
        <w:ind w:left="1559" w:hanging="286"/>
      </w:pPr>
      <w:rPr>
        <w:rFonts w:ascii="Arial MT" w:eastAsia="Arial MT" w:hAnsi="Arial MT" w:cs="Arial MT" w:hint="default"/>
        <w:b w:val="0"/>
        <w:bCs w:val="0"/>
        <w:i w:val="0"/>
        <w:iCs w:val="0"/>
        <w:spacing w:val="-2"/>
        <w:w w:val="99"/>
        <w:sz w:val="18"/>
        <w:szCs w:val="18"/>
        <w:lang w:val="hr-HR" w:eastAsia="en-US" w:bidi="ar-SA"/>
      </w:rPr>
    </w:lvl>
    <w:lvl w:ilvl="3">
      <w:numFmt w:val="bullet"/>
      <w:lvlText w:val=""/>
      <w:lvlJc w:val="left"/>
      <w:pPr>
        <w:ind w:left="1984" w:hanging="284"/>
      </w:pPr>
      <w:rPr>
        <w:rFonts w:ascii="Wingdings" w:eastAsia="Wingdings" w:hAnsi="Wingdings" w:cs="Wingdings" w:hint="default"/>
        <w:b w:val="0"/>
        <w:bCs w:val="0"/>
        <w:i w:val="0"/>
        <w:iCs w:val="0"/>
        <w:spacing w:val="0"/>
        <w:w w:val="100"/>
        <w:sz w:val="18"/>
        <w:szCs w:val="18"/>
        <w:lang w:val="hr-HR" w:eastAsia="en-US" w:bidi="ar-SA"/>
      </w:rPr>
    </w:lvl>
    <w:lvl w:ilvl="4">
      <w:numFmt w:val="bullet"/>
      <w:lvlText w:val="-"/>
      <w:lvlJc w:val="left"/>
      <w:pPr>
        <w:ind w:left="2409" w:hanging="341"/>
      </w:pPr>
      <w:rPr>
        <w:rFonts w:ascii="Arial MT" w:eastAsia="Arial MT" w:hAnsi="Arial MT" w:cs="Arial MT" w:hint="default"/>
        <w:b w:val="0"/>
        <w:bCs w:val="0"/>
        <w:i w:val="0"/>
        <w:iCs w:val="0"/>
        <w:spacing w:val="0"/>
        <w:w w:val="99"/>
        <w:sz w:val="18"/>
        <w:szCs w:val="18"/>
        <w:lang w:val="hr-HR" w:eastAsia="en-US" w:bidi="ar-SA"/>
      </w:rPr>
    </w:lvl>
    <w:lvl w:ilvl="5">
      <w:numFmt w:val="bullet"/>
      <w:lvlText w:val="•"/>
      <w:lvlJc w:val="left"/>
      <w:pPr>
        <w:ind w:left="3653" w:hanging="341"/>
      </w:pPr>
      <w:rPr>
        <w:rFonts w:hint="default"/>
        <w:lang w:val="hr-HR" w:eastAsia="en-US" w:bidi="ar-SA"/>
      </w:rPr>
    </w:lvl>
    <w:lvl w:ilvl="6">
      <w:numFmt w:val="bullet"/>
      <w:lvlText w:val="•"/>
      <w:lvlJc w:val="left"/>
      <w:pPr>
        <w:ind w:left="4907" w:hanging="341"/>
      </w:pPr>
      <w:rPr>
        <w:rFonts w:hint="default"/>
        <w:lang w:val="hr-HR" w:eastAsia="en-US" w:bidi="ar-SA"/>
      </w:rPr>
    </w:lvl>
    <w:lvl w:ilvl="7">
      <w:numFmt w:val="bullet"/>
      <w:lvlText w:val="•"/>
      <w:lvlJc w:val="left"/>
      <w:pPr>
        <w:ind w:left="6161" w:hanging="341"/>
      </w:pPr>
      <w:rPr>
        <w:rFonts w:hint="default"/>
        <w:lang w:val="hr-HR" w:eastAsia="en-US" w:bidi="ar-SA"/>
      </w:rPr>
    </w:lvl>
    <w:lvl w:ilvl="8">
      <w:numFmt w:val="bullet"/>
      <w:lvlText w:val="•"/>
      <w:lvlJc w:val="left"/>
      <w:pPr>
        <w:ind w:left="7414" w:hanging="341"/>
      </w:pPr>
      <w:rPr>
        <w:rFonts w:hint="default"/>
        <w:lang w:val="hr-HR" w:eastAsia="en-US" w:bidi="ar-SA"/>
      </w:rPr>
    </w:lvl>
  </w:abstractNum>
  <w:abstractNum w:abstractNumId="87" w15:restartNumberingAfterBreak="0">
    <w:nsid w:val="33FD35CC"/>
    <w:multiLevelType w:val="multilevel"/>
    <w:tmpl w:val="2F0E7E74"/>
    <w:lvl w:ilvl="0">
      <w:start w:val="1"/>
      <w:numFmt w:val="decimal"/>
      <w:lvlText w:val="%1)"/>
      <w:lvlJc w:val="left"/>
      <w:pPr>
        <w:ind w:left="360" w:hanging="360"/>
      </w:pPr>
      <w:rPr>
        <w:rFonts w:hint="default"/>
      </w:rPr>
    </w:lvl>
    <w:lvl w:ilvl="1">
      <w:start w:val="5"/>
      <w:numFmt w:val="bullet"/>
      <w:lvlText w:val="−"/>
      <w:lvlJc w:val="left"/>
      <w:pPr>
        <w:ind w:left="720" w:hanging="360"/>
      </w:pPr>
      <w:rPr>
        <w:rFonts w:ascii="Calibri" w:eastAsiaTheme="minorHAnsi" w:hAnsi="Calibri" w:cs="Calibri"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8" w15:restartNumberingAfterBreak="0">
    <w:nsid w:val="342F3951"/>
    <w:multiLevelType w:val="multilevel"/>
    <w:tmpl w:val="3BA205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9" w15:restartNumberingAfterBreak="0">
    <w:nsid w:val="34CB044F"/>
    <w:multiLevelType w:val="multilevel"/>
    <w:tmpl w:val="CFF46614"/>
    <w:lvl w:ilvl="0">
      <w:numFmt w:val="bullet"/>
      <w:lvlText w:val="–"/>
      <w:lvlJc w:val="left"/>
      <w:pPr>
        <w:tabs>
          <w:tab w:val="num" w:pos="720"/>
        </w:tabs>
        <w:ind w:left="720" w:hanging="360"/>
      </w:pPr>
      <w:rPr>
        <w:rFonts w:ascii="Open Sans" w:eastAsia="Times New Roman" w:hAnsi="Open San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0" w15:restartNumberingAfterBreak="0">
    <w:nsid w:val="367C5F1F"/>
    <w:multiLevelType w:val="multilevel"/>
    <w:tmpl w:val="367C5F1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1" w15:restartNumberingAfterBreak="0">
    <w:nsid w:val="37CF4C08"/>
    <w:multiLevelType w:val="multilevel"/>
    <w:tmpl w:val="37CF4C0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2" w15:restartNumberingAfterBreak="0">
    <w:nsid w:val="39A77642"/>
    <w:multiLevelType w:val="multilevel"/>
    <w:tmpl w:val="39A7764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3" w15:restartNumberingAfterBreak="0">
    <w:nsid w:val="3A37019C"/>
    <w:multiLevelType w:val="multilevel"/>
    <w:tmpl w:val="D3A26474"/>
    <w:lvl w:ilvl="0">
      <w:numFmt w:val="bullet"/>
      <w:lvlText w:val="–"/>
      <w:lvlJc w:val="left"/>
      <w:pPr>
        <w:tabs>
          <w:tab w:val="num" w:pos="720"/>
        </w:tabs>
        <w:ind w:left="720" w:hanging="360"/>
      </w:pPr>
      <w:rPr>
        <w:rFonts w:ascii="Open Sans" w:eastAsia="Times New Roman" w:hAnsi="Open San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4" w15:restartNumberingAfterBreak="0">
    <w:nsid w:val="3A841341"/>
    <w:multiLevelType w:val="multilevel"/>
    <w:tmpl w:val="ABCC3D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5" w15:restartNumberingAfterBreak="0">
    <w:nsid w:val="3AE7768F"/>
    <w:multiLevelType w:val="multilevel"/>
    <w:tmpl w:val="16A868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6" w15:restartNumberingAfterBreak="0">
    <w:nsid w:val="3B76666F"/>
    <w:multiLevelType w:val="multilevel"/>
    <w:tmpl w:val="0030AF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7" w15:restartNumberingAfterBreak="0">
    <w:nsid w:val="3BA74607"/>
    <w:multiLevelType w:val="multilevel"/>
    <w:tmpl w:val="9F6808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8" w15:restartNumberingAfterBreak="0">
    <w:nsid w:val="3BFF5839"/>
    <w:multiLevelType w:val="hybridMultilevel"/>
    <w:tmpl w:val="6D3C2882"/>
    <w:lvl w:ilvl="0" w:tplc="B1BAC4CC">
      <w:numFmt w:val="bullet"/>
      <w:lvlText w:val="•"/>
      <w:lvlJc w:val="left"/>
      <w:pPr>
        <w:ind w:left="720" w:hanging="360"/>
      </w:pPr>
      <w:rPr>
        <w:rFonts w:ascii="Segoe UI Light" w:eastAsiaTheme="minorHAnsi" w:hAnsi="Segoe UI Light" w:cs="Segoe UI Light"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99" w15:restartNumberingAfterBreak="0">
    <w:nsid w:val="3CC17446"/>
    <w:multiLevelType w:val="hybridMultilevel"/>
    <w:tmpl w:val="AD8A2392"/>
    <w:lvl w:ilvl="0" w:tplc="041A000F">
      <w:start w:val="1"/>
      <w:numFmt w:val="decimal"/>
      <w:lvlText w:val="%1."/>
      <w:lvlJc w:val="left"/>
      <w:pPr>
        <w:ind w:left="502" w:hanging="360"/>
      </w:pPr>
      <w:rPr>
        <w:rFonts w:hint="default"/>
      </w:rPr>
    </w:lvl>
    <w:lvl w:ilvl="1" w:tplc="041A0019" w:tentative="1">
      <w:start w:val="1"/>
      <w:numFmt w:val="lowerLetter"/>
      <w:lvlText w:val="%2."/>
      <w:lvlJc w:val="left"/>
      <w:pPr>
        <w:ind w:left="1222" w:hanging="360"/>
      </w:pPr>
    </w:lvl>
    <w:lvl w:ilvl="2" w:tplc="041A001B" w:tentative="1">
      <w:start w:val="1"/>
      <w:numFmt w:val="lowerRoman"/>
      <w:lvlText w:val="%3."/>
      <w:lvlJc w:val="right"/>
      <w:pPr>
        <w:ind w:left="1942" w:hanging="180"/>
      </w:pPr>
    </w:lvl>
    <w:lvl w:ilvl="3" w:tplc="041A000F" w:tentative="1">
      <w:start w:val="1"/>
      <w:numFmt w:val="decimal"/>
      <w:lvlText w:val="%4."/>
      <w:lvlJc w:val="left"/>
      <w:pPr>
        <w:ind w:left="2662" w:hanging="360"/>
      </w:pPr>
    </w:lvl>
    <w:lvl w:ilvl="4" w:tplc="041A0019" w:tentative="1">
      <w:start w:val="1"/>
      <w:numFmt w:val="lowerLetter"/>
      <w:lvlText w:val="%5."/>
      <w:lvlJc w:val="left"/>
      <w:pPr>
        <w:ind w:left="3382" w:hanging="360"/>
      </w:pPr>
    </w:lvl>
    <w:lvl w:ilvl="5" w:tplc="041A001B" w:tentative="1">
      <w:start w:val="1"/>
      <w:numFmt w:val="lowerRoman"/>
      <w:lvlText w:val="%6."/>
      <w:lvlJc w:val="right"/>
      <w:pPr>
        <w:ind w:left="4102" w:hanging="180"/>
      </w:pPr>
    </w:lvl>
    <w:lvl w:ilvl="6" w:tplc="041A000F" w:tentative="1">
      <w:start w:val="1"/>
      <w:numFmt w:val="decimal"/>
      <w:lvlText w:val="%7."/>
      <w:lvlJc w:val="left"/>
      <w:pPr>
        <w:ind w:left="4822" w:hanging="360"/>
      </w:pPr>
    </w:lvl>
    <w:lvl w:ilvl="7" w:tplc="041A0019" w:tentative="1">
      <w:start w:val="1"/>
      <w:numFmt w:val="lowerLetter"/>
      <w:lvlText w:val="%8."/>
      <w:lvlJc w:val="left"/>
      <w:pPr>
        <w:ind w:left="5542" w:hanging="360"/>
      </w:pPr>
    </w:lvl>
    <w:lvl w:ilvl="8" w:tplc="041A001B" w:tentative="1">
      <w:start w:val="1"/>
      <w:numFmt w:val="lowerRoman"/>
      <w:lvlText w:val="%9."/>
      <w:lvlJc w:val="right"/>
      <w:pPr>
        <w:ind w:left="6262" w:hanging="180"/>
      </w:pPr>
    </w:lvl>
  </w:abstractNum>
  <w:abstractNum w:abstractNumId="100" w15:restartNumberingAfterBreak="0">
    <w:nsid w:val="3E9817DB"/>
    <w:multiLevelType w:val="multilevel"/>
    <w:tmpl w:val="BC8271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1" w15:restartNumberingAfterBreak="0">
    <w:nsid w:val="3F1E1593"/>
    <w:multiLevelType w:val="multilevel"/>
    <w:tmpl w:val="3F1E1593"/>
    <w:lvl w:ilvl="0">
      <w:start w:val="2"/>
      <w:numFmt w:val="decimal"/>
      <w:lvlText w:val="%1."/>
      <w:lvlJc w:val="left"/>
      <w:pPr>
        <w:ind w:left="6881" w:hanging="360"/>
      </w:pPr>
      <w:rPr>
        <w:rFonts w:hint="default"/>
      </w:rPr>
    </w:lvl>
    <w:lvl w:ilvl="1">
      <w:start w:val="1"/>
      <w:numFmt w:val="decimal"/>
      <w:isLgl/>
      <w:lvlText w:val="%1.%2."/>
      <w:lvlJc w:val="left"/>
      <w:pPr>
        <w:ind w:left="6881" w:hanging="360"/>
      </w:pPr>
      <w:rPr>
        <w:rFonts w:hint="default"/>
      </w:rPr>
    </w:lvl>
    <w:lvl w:ilvl="2">
      <w:start w:val="1"/>
      <w:numFmt w:val="decimal"/>
      <w:isLgl/>
      <w:lvlText w:val="%1.%2.%3."/>
      <w:lvlJc w:val="left"/>
      <w:pPr>
        <w:ind w:left="7241" w:hanging="720"/>
      </w:pPr>
      <w:rPr>
        <w:rFonts w:hint="default"/>
      </w:rPr>
    </w:lvl>
    <w:lvl w:ilvl="3">
      <w:start w:val="1"/>
      <w:numFmt w:val="decimal"/>
      <w:isLgl/>
      <w:lvlText w:val="%1.%2.%3.%4."/>
      <w:lvlJc w:val="left"/>
      <w:pPr>
        <w:ind w:left="7241" w:hanging="720"/>
      </w:pPr>
      <w:rPr>
        <w:rFonts w:hint="default"/>
      </w:rPr>
    </w:lvl>
    <w:lvl w:ilvl="4">
      <w:start w:val="1"/>
      <w:numFmt w:val="decimal"/>
      <w:isLgl/>
      <w:lvlText w:val="%1.%2.%3.%4.%5."/>
      <w:lvlJc w:val="left"/>
      <w:pPr>
        <w:ind w:left="7601" w:hanging="1080"/>
      </w:pPr>
      <w:rPr>
        <w:rFonts w:hint="default"/>
      </w:rPr>
    </w:lvl>
    <w:lvl w:ilvl="5">
      <w:start w:val="1"/>
      <w:numFmt w:val="decimal"/>
      <w:isLgl/>
      <w:lvlText w:val="%1.%2.%3.%4.%5.%6."/>
      <w:lvlJc w:val="left"/>
      <w:pPr>
        <w:ind w:left="7601" w:hanging="1080"/>
      </w:pPr>
      <w:rPr>
        <w:rFonts w:hint="default"/>
      </w:rPr>
    </w:lvl>
    <w:lvl w:ilvl="6">
      <w:start w:val="1"/>
      <w:numFmt w:val="decimal"/>
      <w:isLgl/>
      <w:lvlText w:val="%1.%2.%3.%4.%5.%6.%7."/>
      <w:lvlJc w:val="left"/>
      <w:pPr>
        <w:ind w:left="7961" w:hanging="1440"/>
      </w:pPr>
      <w:rPr>
        <w:rFonts w:hint="default"/>
      </w:rPr>
    </w:lvl>
    <w:lvl w:ilvl="7">
      <w:start w:val="1"/>
      <w:numFmt w:val="decimal"/>
      <w:isLgl/>
      <w:lvlText w:val="%1.%2.%3.%4.%5.%6.%7.%8."/>
      <w:lvlJc w:val="left"/>
      <w:pPr>
        <w:ind w:left="7961" w:hanging="1440"/>
      </w:pPr>
      <w:rPr>
        <w:rFonts w:hint="default"/>
      </w:rPr>
    </w:lvl>
    <w:lvl w:ilvl="8">
      <w:start w:val="1"/>
      <w:numFmt w:val="decimal"/>
      <w:isLgl/>
      <w:lvlText w:val="%1.%2.%3.%4.%5.%6.%7.%8.%9."/>
      <w:lvlJc w:val="left"/>
      <w:pPr>
        <w:ind w:left="8321" w:hanging="1800"/>
      </w:pPr>
      <w:rPr>
        <w:rFonts w:hint="default"/>
      </w:rPr>
    </w:lvl>
  </w:abstractNum>
  <w:abstractNum w:abstractNumId="102" w15:restartNumberingAfterBreak="0">
    <w:nsid w:val="3F20610B"/>
    <w:multiLevelType w:val="multilevel"/>
    <w:tmpl w:val="74C2A5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3" w15:restartNumberingAfterBreak="0">
    <w:nsid w:val="3FA67676"/>
    <w:multiLevelType w:val="multilevel"/>
    <w:tmpl w:val="B7D87B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4" w15:restartNumberingAfterBreak="0">
    <w:nsid w:val="40C61DBF"/>
    <w:multiLevelType w:val="multilevel"/>
    <w:tmpl w:val="A0321C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5" w15:restartNumberingAfterBreak="0">
    <w:nsid w:val="420D2D8D"/>
    <w:multiLevelType w:val="multilevel"/>
    <w:tmpl w:val="5E8C7A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6" w15:restartNumberingAfterBreak="0">
    <w:nsid w:val="42A60CD2"/>
    <w:multiLevelType w:val="multilevel"/>
    <w:tmpl w:val="EBEE8D1C"/>
    <w:lvl w:ilvl="0">
      <w:start w:val="1"/>
      <w:numFmt w:val="decimal"/>
      <w:lvlText w:val="%1."/>
      <w:lvlJc w:val="left"/>
      <w:pPr>
        <w:ind w:left="360" w:hanging="360"/>
      </w:pPr>
      <w:rPr>
        <w:rFonts w:hint="default"/>
      </w:rPr>
    </w:lvl>
    <w:lvl w:ilvl="1">
      <w:start w:val="1"/>
      <w:numFmt w:val="decimal"/>
      <w:lvlText w:val="%1.%2."/>
      <w:lvlJc w:val="left"/>
      <w:pPr>
        <w:ind w:left="417" w:hanging="360"/>
      </w:pPr>
      <w:rPr>
        <w:rFonts w:hint="default"/>
      </w:rPr>
    </w:lvl>
    <w:lvl w:ilvl="2">
      <w:start w:val="1"/>
      <w:numFmt w:val="decimal"/>
      <w:lvlText w:val="%1.%2.%3."/>
      <w:lvlJc w:val="left"/>
      <w:pPr>
        <w:ind w:left="834" w:hanging="720"/>
      </w:pPr>
      <w:rPr>
        <w:rFonts w:hint="default"/>
      </w:rPr>
    </w:lvl>
    <w:lvl w:ilvl="3">
      <w:start w:val="1"/>
      <w:numFmt w:val="decimal"/>
      <w:lvlText w:val="%1.%2.%3.%4."/>
      <w:lvlJc w:val="left"/>
      <w:pPr>
        <w:ind w:left="891" w:hanging="720"/>
      </w:pPr>
      <w:rPr>
        <w:rFonts w:hint="default"/>
      </w:rPr>
    </w:lvl>
    <w:lvl w:ilvl="4">
      <w:start w:val="1"/>
      <w:numFmt w:val="decimal"/>
      <w:lvlText w:val="%1.%2.%3.%4.%5."/>
      <w:lvlJc w:val="left"/>
      <w:pPr>
        <w:ind w:left="948" w:hanging="720"/>
      </w:pPr>
      <w:rPr>
        <w:rFonts w:hint="default"/>
      </w:rPr>
    </w:lvl>
    <w:lvl w:ilvl="5">
      <w:start w:val="1"/>
      <w:numFmt w:val="decimal"/>
      <w:lvlText w:val="%1.%2.%3.%4.%5.%6."/>
      <w:lvlJc w:val="left"/>
      <w:pPr>
        <w:ind w:left="1365" w:hanging="1080"/>
      </w:pPr>
      <w:rPr>
        <w:rFonts w:hint="default"/>
      </w:rPr>
    </w:lvl>
    <w:lvl w:ilvl="6">
      <w:start w:val="1"/>
      <w:numFmt w:val="decimal"/>
      <w:lvlText w:val="%1.%2.%3.%4.%5.%6.%7."/>
      <w:lvlJc w:val="left"/>
      <w:pPr>
        <w:ind w:left="1422" w:hanging="1080"/>
      </w:pPr>
      <w:rPr>
        <w:rFonts w:hint="default"/>
      </w:rPr>
    </w:lvl>
    <w:lvl w:ilvl="7">
      <w:start w:val="1"/>
      <w:numFmt w:val="decimal"/>
      <w:lvlText w:val="%1.%2.%3.%4.%5.%6.%7.%8."/>
      <w:lvlJc w:val="left"/>
      <w:pPr>
        <w:ind w:left="1839" w:hanging="1440"/>
      </w:pPr>
      <w:rPr>
        <w:rFonts w:hint="default"/>
      </w:rPr>
    </w:lvl>
    <w:lvl w:ilvl="8">
      <w:start w:val="1"/>
      <w:numFmt w:val="decimal"/>
      <w:lvlText w:val="%1.%2.%3.%4.%5.%6.%7.%8.%9."/>
      <w:lvlJc w:val="left"/>
      <w:pPr>
        <w:ind w:left="1896" w:hanging="1440"/>
      </w:pPr>
      <w:rPr>
        <w:rFonts w:hint="default"/>
      </w:rPr>
    </w:lvl>
  </w:abstractNum>
  <w:abstractNum w:abstractNumId="107" w15:restartNumberingAfterBreak="0">
    <w:nsid w:val="42C01068"/>
    <w:multiLevelType w:val="hybridMultilevel"/>
    <w:tmpl w:val="17BC0306"/>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08" w15:restartNumberingAfterBreak="0">
    <w:nsid w:val="4300162F"/>
    <w:multiLevelType w:val="multilevel"/>
    <w:tmpl w:val="FFFFFFFF"/>
    <w:lvl w:ilvl="0">
      <w:start w:val="1"/>
      <w:numFmt w:val="bullet"/>
      <w:lvlText w:val="●"/>
      <w:lvlJc w:val="left"/>
      <w:pPr>
        <w:ind w:left="720" w:hanging="360"/>
      </w:pPr>
      <w:rPr>
        <w:rFonts w:ascii="Noto Sans Symbols" w:eastAsia="Times New Roman" w:hAnsi="Noto Sans Symbols"/>
        <w:sz w:val="20"/>
      </w:rPr>
    </w:lvl>
    <w:lvl w:ilvl="1">
      <w:start w:val="1"/>
      <w:numFmt w:val="bullet"/>
      <w:lvlText w:val="o"/>
      <w:lvlJc w:val="left"/>
      <w:pPr>
        <w:ind w:left="1440" w:hanging="360"/>
      </w:pPr>
      <w:rPr>
        <w:rFonts w:ascii="Courier New" w:eastAsia="Times New Roman" w:hAnsi="Courier New"/>
        <w:sz w:val="20"/>
      </w:rPr>
    </w:lvl>
    <w:lvl w:ilvl="2">
      <w:start w:val="1"/>
      <w:numFmt w:val="bullet"/>
      <w:lvlText w:val="▪"/>
      <w:lvlJc w:val="left"/>
      <w:pPr>
        <w:ind w:left="2160" w:hanging="360"/>
      </w:pPr>
      <w:rPr>
        <w:rFonts w:ascii="Noto Sans Symbols" w:eastAsia="Times New Roman" w:hAnsi="Noto Sans Symbols"/>
        <w:sz w:val="20"/>
      </w:rPr>
    </w:lvl>
    <w:lvl w:ilvl="3">
      <w:start w:val="1"/>
      <w:numFmt w:val="bullet"/>
      <w:lvlText w:val="▪"/>
      <w:lvlJc w:val="left"/>
      <w:pPr>
        <w:ind w:left="2880" w:hanging="360"/>
      </w:pPr>
      <w:rPr>
        <w:rFonts w:ascii="Noto Sans Symbols" w:eastAsia="Times New Roman" w:hAnsi="Noto Sans Symbols"/>
        <w:sz w:val="20"/>
      </w:rPr>
    </w:lvl>
    <w:lvl w:ilvl="4">
      <w:start w:val="1"/>
      <w:numFmt w:val="bullet"/>
      <w:lvlText w:val="▪"/>
      <w:lvlJc w:val="left"/>
      <w:pPr>
        <w:ind w:left="3600" w:hanging="360"/>
      </w:pPr>
      <w:rPr>
        <w:rFonts w:ascii="Noto Sans Symbols" w:eastAsia="Times New Roman" w:hAnsi="Noto Sans Symbols"/>
        <w:sz w:val="20"/>
      </w:rPr>
    </w:lvl>
    <w:lvl w:ilvl="5">
      <w:start w:val="1"/>
      <w:numFmt w:val="bullet"/>
      <w:lvlText w:val="▪"/>
      <w:lvlJc w:val="left"/>
      <w:pPr>
        <w:ind w:left="4320" w:hanging="360"/>
      </w:pPr>
      <w:rPr>
        <w:rFonts w:ascii="Noto Sans Symbols" w:eastAsia="Times New Roman" w:hAnsi="Noto Sans Symbols"/>
        <w:sz w:val="20"/>
      </w:rPr>
    </w:lvl>
    <w:lvl w:ilvl="6">
      <w:start w:val="1"/>
      <w:numFmt w:val="bullet"/>
      <w:lvlText w:val="▪"/>
      <w:lvlJc w:val="left"/>
      <w:pPr>
        <w:ind w:left="5040" w:hanging="360"/>
      </w:pPr>
      <w:rPr>
        <w:rFonts w:ascii="Noto Sans Symbols" w:eastAsia="Times New Roman" w:hAnsi="Noto Sans Symbols"/>
        <w:sz w:val="20"/>
      </w:rPr>
    </w:lvl>
    <w:lvl w:ilvl="7">
      <w:start w:val="1"/>
      <w:numFmt w:val="bullet"/>
      <w:lvlText w:val="▪"/>
      <w:lvlJc w:val="left"/>
      <w:pPr>
        <w:ind w:left="5760" w:hanging="360"/>
      </w:pPr>
      <w:rPr>
        <w:rFonts w:ascii="Noto Sans Symbols" w:eastAsia="Times New Roman" w:hAnsi="Noto Sans Symbols"/>
        <w:sz w:val="20"/>
      </w:rPr>
    </w:lvl>
    <w:lvl w:ilvl="8">
      <w:start w:val="1"/>
      <w:numFmt w:val="bullet"/>
      <w:lvlText w:val="▪"/>
      <w:lvlJc w:val="left"/>
      <w:pPr>
        <w:ind w:left="6480" w:hanging="360"/>
      </w:pPr>
      <w:rPr>
        <w:rFonts w:ascii="Noto Sans Symbols" w:eastAsia="Times New Roman" w:hAnsi="Noto Sans Symbols"/>
        <w:sz w:val="20"/>
      </w:rPr>
    </w:lvl>
  </w:abstractNum>
  <w:abstractNum w:abstractNumId="109" w15:restartNumberingAfterBreak="0">
    <w:nsid w:val="4325281A"/>
    <w:multiLevelType w:val="multilevel"/>
    <w:tmpl w:val="4325281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0" w15:restartNumberingAfterBreak="0">
    <w:nsid w:val="4483240F"/>
    <w:multiLevelType w:val="multilevel"/>
    <w:tmpl w:val="4483240F"/>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11" w15:restartNumberingAfterBreak="0">
    <w:nsid w:val="44C20401"/>
    <w:multiLevelType w:val="multilevel"/>
    <w:tmpl w:val="902A35B4"/>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2" w15:restartNumberingAfterBreak="0">
    <w:nsid w:val="454120B5"/>
    <w:multiLevelType w:val="hybridMultilevel"/>
    <w:tmpl w:val="0A40928C"/>
    <w:lvl w:ilvl="0" w:tplc="757A5A86">
      <w:start w:val="1"/>
      <w:numFmt w:val="bullet"/>
      <w:lvlText w:val="•"/>
      <w:lvlJc w:val="left"/>
      <w:pPr>
        <w:tabs>
          <w:tab w:val="num" w:pos="720"/>
        </w:tabs>
        <w:ind w:left="720" w:hanging="360"/>
      </w:pPr>
      <w:rPr>
        <w:rFonts w:ascii="Arial" w:hAnsi="Arial" w:hint="default"/>
      </w:rPr>
    </w:lvl>
    <w:lvl w:ilvl="1" w:tplc="483C7586" w:tentative="1">
      <w:start w:val="1"/>
      <w:numFmt w:val="bullet"/>
      <w:lvlText w:val="•"/>
      <w:lvlJc w:val="left"/>
      <w:pPr>
        <w:tabs>
          <w:tab w:val="num" w:pos="1440"/>
        </w:tabs>
        <w:ind w:left="1440" w:hanging="360"/>
      </w:pPr>
      <w:rPr>
        <w:rFonts w:ascii="Arial" w:hAnsi="Arial" w:hint="default"/>
      </w:rPr>
    </w:lvl>
    <w:lvl w:ilvl="2" w:tplc="2B92C4F8" w:tentative="1">
      <w:start w:val="1"/>
      <w:numFmt w:val="bullet"/>
      <w:lvlText w:val="•"/>
      <w:lvlJc w:val="left"/>
      <w:pPr>
        <w:tabs>
          <w:tab w:val="num" w:pos="2160"/>
        </w:tabs>
        <w:ind w:left="2160" w:hanging="360"/>
      </w:pPr>
      <w:rPr>
        <w:rFonts w:ascii="Arial" w:hAnsi="Arial" w:hint="default"/>
      </w:rPr>
    </w:lvl>
    <w:lvl w:ilvl="3" w:tplc="05669372" w:tentative="1">
      <w:start w:val="1"/>
      <w:numFmt w:val="bullet"/>
      <w:lvlText w:val="•"/>
      <w:lvlJc w:val="left"/>
      <w:pPr>
        <w:tabs>
          <w:tab w:val="num" w:pos="2880"/>
        </w:tabs>
        <w:ind w:left="2880" w:hanging="360"/>
      </w:pPr>
      <w:rPr>
        <w:rFonts w:ascii="Arial" w:hAnsi="Arial" w:hint="default"/>
      </w:rPr>
    </w:lvl>
    <w:lvl w:ilvl="4" w:tplc="F0081DD4" w:tentative="1">
      <w:start w:val="1"/>
      <w:numFmt w:val="bullet"/>
      <w:lvlText w:val="•"/>
      <w:lvlJc w:val="left"/>
      <w:pPr>
        <w:tabs>
          <w:tab w:val="num" w:pos="3600"/>
        </w:tabs>
        <w:ind w:left="3600" w:hanging="360"/>
      </w:pPr>
      <w:rPr>
        <w:rFonts w:ascii="Arial" w:hAnsi="Arial" w:hint="default"/>
      </w:rPr>
    </w:lvl>
    <w:lvl w:ilvl="5" w:tplc="9F2CEFA8" w:tentative="1">
      <w:start w:val="1"/>
      <w:numFmt w:val="bullet"/>
      <w:lvlText w:val="•"/>
      <w:lvlJc w:val="left"/>
      <w:pPr>
        <w:tabs>
          <w:tab w:val="num" w:pos="4320"/>
        </w:tabs>
        <w:ind w:left="4320" w:hanging="360"/>
      </w:pPr>
      <w:rPr>
        <w:rFonts w:ascii="Arial" w:hAnsi="Arial" w:hint="default"/>
      </w:rPr>
    </w:lvl>
    <w:lvl w:ilvl="6" w:tplc="9EBE4BB0" w:tentative="1">
      <w:start w:val="1"/>
      <w:numFmt w:val="bullet"/>
      <w:lvlText w:val="•"/>
      <w:lvlJc w:val="left"/>
      <w:pPr>
        <w:tabs>
          <w:tab w:val="num" w:pos="5040"/>
        </w:tabs>
        <w:ind w:left="5040" w:hanging="360"/>
      </w:pPr>
      <w:rPr>
        <w:rFonts w:ascii="Arial" w:hAnsi="Arial" w:hint="default"/>
      </w:rPr>
    </w:lvl>
    <w:lvl w:ilvl="7" w:tplc="263C3672" w:tentative="1">
      <w:start w:val="1"/>
      <w:numFmt w:val="bullet"/>
      <w:lvlText w:val="•"/>
      <w:lvlJc w:val="left"/>
      <w:pPr>
        <w:tabs>
          <w:tab w:val="num" w:pos="5760"/>
        </w:tabs>
        <w:ind w:left="5760" w:hanging="360"/>
      </w:pPr>
      <w:rPr>
        <w:rFonts w:ascii="Arial" w:hAnsi="Arial" w:hint="default"/>
      </w:rPr>
    </w:lvl>
    <w:lvl w:ilvl="8" w:tplc="39060D1A" w:tentative="1">
      <w:start w:val="1"/>
      <w:numFmt w:val="bullet"/>
      <w:lvlText w:val="•"/>
      <w:lvlJc w:val="left"/>
      <w:pPr>
        <w:tabs>
          <w:tab w:val="num" w:pos="6480"/>
        </w:tabs>
        <w:ind w:left="6480" w:hanging="360"/>
      </w:pPr>
      <w:rPr>
        <w:rFonts w:ascii="Arial" w:hAnsi="Arial" w:hint="default"/>
      </w:rPr>
    </w:lvl>
  </w:abstractNum>
  <w:abstractNum w:abstractNumId="113" w15:restartNumberingAfterBreak="0">
    <w:nsid w:val="45A10554"/>
    <w:multiLevelType w:val="multilevel"/>
    <w:tmpl w:val="45A1055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4" w15:restartNumberingAfterBreak="0">
    <w:nsid w:val="45BC0C8A"/>
    <w:multiLevelType w:val="multilevel"/>
    <w:tmpl w:val="857416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5" w15:restartNumberingAfterBreak="0">
    <w:nsid w:val="463934F8"/>
    <w:multiLevelType w:val="hybridMultilevel"/>
    <w:tmpl w:val="A5E6FA4E"/>
    <w:lvl w:ilvl="0" w:tplc="041A0001">
      <w:start w:val="1"/>
      <w:numFmt w:val="bullet"/>
      <w:lvlText w:val=""/>
      <w:lvlJc w:val="left"/>
      <w:pPr>
        <w:ind w:left="720" w:hanging="360"/>
      </w:pPr>
      <w:rPr>
        <w:rFonts w:ascii="Symbol" w:hAnsi="Symbol" w:hint="default"/>
      </w:rPr>
    </w:lvl>
    <w:lvl w:ilvl="1" w:tplc="041A0003">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16" w15:restartNumberingAfterBreak="0">
    <w:nsid w:val="46AD2E17"/>
    <w:multiLevelType w:val="multilevel"/>
    <w:tmpl w:val="C11E27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7" w15:restartNumberingAfterBreak="0">
    <w:nsid w:val="47041FA0"/>
    <w:multiLevelType w:val="hybridMultilevel"/>
    <w:tmpl w:val="EB78077C"/>
    <w:lvl w:ilvl="0" w:tplc="3A64578A">
      <w:numFmt w:val="bullet"/>
      <w:lvlText w:val="–"/>
      <w:lvlJc w:val="left"/>
      <w:pPr>
        <w:ind w:left="720" w:hanging="360"/>
      </w:pPr>
      <w:rPr>
        <w:rFonts w:ascii="Open Sans" w:eastAsia="Times New Roman" w:hAnsi="Open Sans"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18" w15:restartNumberingAfterBreak="0">
    <w:nsid w:val="47391F6B"/>
    <w:multiLevelType w:val="hybridMultilevel"/>
    <w:tmpl w:val="E3E682D4"/>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19" w15:restartNumberingAfterBreak="0">
    <w:nsid w:val="47CF0C9E"/>
    <w:multiLevelType w:val="multilevel"/>
    <w:tmpl w:val="47CF0C9E"/>
    <w:lvl w:ilvl="0">
      <w:start w:val="1"/>
      <w:numFmt w:val="bullet"/>
      <w:lvlText w:val=""/>
      <w:lvlJc w:val="left"/>
      <w:pPr>
        <w:ind w:left="862" w:hanging="360"/>
      </w:pPr>
      <w:rPr>
        <w:rFonts w:ascii="Symbol" w:hAnsi="Symbol" w:hint="default"/>
      </w:rPr>
    </w:lvl>
    <w:lvl w:ilvl="1">
      <w:start w:val="1"/>
      <w:numFmt w:val="bullet"/>
      <w:lvlText w:val="o"/>
      <w:lvlJc w:val="left"/>
      <w:pPr>
        <w:ind w:left="1582" w:hanging="360"/>
      </w:pPr>
      <w:rPr>
        <w:rFonts w:ascii="Courier New" w:hAnsi="Courier New" w:cs="Courier New" w:hint="default"/>
      </w:rPr>
    </w:lvl>
    <w:lvl w:ilvl="2">
      <w:start w:val="1"/>
      <w:numFmt w:val="bullet"/>
      <w:lvlText w:val=""/>
      <w:lvlJc w:val="left"/>
      <w:pPr>
        <w:ind w:left="2302" w:hanging="360"/>
      </w:pPr>
      <w:rPr>
        <w:rFonts w:ascii="Wingdings" w:hAnsi="Wingdings" w:hint="default"/>
      </w:rPr>
    </w:lvl>
    <w:lvl w:ilvl="3">
      <w:start w:val="1"/>
      <w:numFmt w:val="bullet"/>
      <w:lvlText w:val=""/>
      <w:lvlJc w:val="left"/>
      <w:pPr>
        <w:ind w:left="3022" w:hanging="360"/>
      </w:pPr>
      <w:rPr>
        <w:rFonts w:ascii="Symbol" w:hAnsi="Symbol" w:hint="default"/>
      </w:rPr>
    </w:lvl>
    <w:lvl w:ilvl="4">
      <w:start w:val="1"/>
      <w:numFmt w:val="bullet"/>
      <w:lvlText w:val="o"/>
      <w:lvlJc w:val="left"/>
      <w:pPr>
        <w:ind w:left="3742" w:hanging="360"/>
      </w:pPr>
      <w:rPr>
        <w:rFonts w:ascii="Courier New" w:hAnsi="Courier New" w:cs="Courier New" w:hint="default"/>
      </w:rPr>
    </w:lvl>
    <w:lvl w:ilvl="5">
      <w:start w:val="1"/>
      <w:numFmt w:val="bullet"/>
      <w:lvlText w:val=""/>
      <w:lvlJc w:val="left"/>
      <w:pPr>
        <w:ind w:left="4462" w:hanging="360"/>
      </w:pPr>
      <w:rPr>
        <w:rFonts w:ascii="Wingdings" w:hAnsi="Wingdings" w:hint="default"/>
      </w:rPr>
    </w:lvl>
    <w:lvl w:ilvl="6">
      <w:start w:val="1"/>
      <w:numFmt w:val="bullet"/>
      <w:lvlText w:val=""/>
      <w:lvlJc w:val="left"/>
      <w:pPr>
        <w:ind w:left="5182" w:hanging="360"/>
      </w:pPr>
      <w:rPr>
        <w:rFonts w:ascii="Symbol" w:hAnsi="Symbol" w:hint="default"/>
      </w:rPr>
    </w:lvl>
    <w:lvl w:ilvl="7">
      <w:start w:val="1"/>
      <w:numFmt w:val="bullet"/>
      <w:lvlText w:val="o"/>
      <w:lvlJc w:val="left"/>
      <w:pPr>
        <w:ind w:left="5902" w:hanging="360"/>
      </w:pPr>
      <w:rPr>
        <w:rFonts w:ascii="Courier New" w:hAnsi="Courier New" w:cs="Courier New" w:hint="default"/>
      </w:rPr>
    </w:lvl>
    <w:lvl w:ilvl="8">
      <w:start w:val="1"/>
      <w:numFmt w:val="bullet"/>
      <w:lvlText w:val=""/>
      <w:lvlJc w:val="left"/>
      <w:pPr>
        <w:ind w:left="6622" w:hanging="360"/>
      </w:pPr>
      <w:rPr>
        <w:rFonts w:ascii="Wingdings" w:hAnsi="Wingdings" w:hint="default"/>
      </w:rPr>
    </w:lvl>
  </w:abstractNum>
  <w:abstractNum w:abstractNumId="120" w15:restartNumberingAfterBreak="0">
    <w:nsid w:val="49ED454B"/>
    <w:multiLevelType w:val="multilevel"/>
    <w:tmpl w:val="0414D3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1" w15:restartNumberingAfterBreak="0">
    <w:nsid w:val="4A05680A"/>
    <w:multiLevelType w:val="multilevel"/>
    <w:tmpl w:val="4A05680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2" w15:restartNumberingAfterBreak="0">
    <w:nsid w:val="4AA906C4"/>
    <w:multiLevelType w:val="hybridMultilevel"/>
    <w:tmpl w:val="6DE2D46A"/>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23" w15:restartNumberingAfterBreak="0">
    <w:nsid w:val="4BAA7016"/>
    <w:multiLevelType w:val="multilevel"/>
    <w:tmpl w:val="AABA50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4" w15:restartNumberingAfterBreak="0">
    <w:nsid w:val="4C06427F"/>
    <w:multiLevelType w:val="multilevel"/>
    <w:tmpl w:val="87FC6448"/>
    <w:lvl w:ilvl="0">
      <w:numFmt w:val="bullet"/>
      <w:lvlText w:val="–"/>
      <w:lvlJc w:val="left"/>
      <w:pPr>
        <w:ind w:left="862" w:hanging="360"/>
      </w:pPr>
      <w:rPr>
        <w:rFonts w:ascii="Open Sans" w:eastAsia="Times New Roman" w:hAnsi="Open Sans" w:hint="default"/>
      </w:rPr>
    </w:lvl>
    <w:lvl w:ilvl="1">
      <w:start w:val="1"/>
      <w:numFmt w:val="bullet"/>
      <w:lvlText w:val="o"/>
      <w:lvlJc w:val="left"/>
      <w:pPr>
        <w:ind w:left="1582" w:hanging="360"/>
      </w:pPr>
      <w:rPr>
        <w:rFonts w:ascii="Courier New" w:hAnsi="Courier New" w:cs="Courier New" w:hint="default"/>
      </w:rPr>
    </w:lvl>
    <w:lvl w:ilvl="2">
      <w:start w:val="1"/>
      <w:numFmt w:val="bullet"/>
      <w:lvlText w:val=""/>
      <w:lvlJc w:val="left"/>
      <w:pPr>
        <w:ind w:left="2302" w:hanging="360"/>
      </w:pPr>
      <w:rPr>
        <w:rFonts w:ascii="Wingdings" w:hAnsi="Wingdings" w:hint="default"/>
      </w:rPr>
    </w:lvl>
    <w:lvl w:ilvl="3">
      <w:start w:val="1"/>
      <w:numFmt w:val="bullet"/>
      <w:lvlText w:val=""/>
      <w:lvlJc w:val="left"/>
      <w:pPr>
        <w:ind w:left="3022" w:hanging="360"/>
      </w:pPr>
      <w:rPr>
        <w:rFonts w:ascii="Symbol" w:hAnsi="Symbol" w:hint="default"/>
      </w:rPr>
    </w:lvl>
    <w:lvl w:ilvl="4">
      <w:start w:val="1"/>
      <w:numFmt w:val="bullet"/>
      <w:lvlText w:val="o"/>
      <w:lvlJc w:val="left"/>
      <w:pPr>
        <w:ind w:left="3742" w:hanging="360"/>
      </w:pPr>
      <w:rPr>
        <w:rFonts w:ascii="Courier New" w:hAnsi="Courier New" w:cs="Courier New" w:hint="default"/>
      </w:rPr>
    </w:lvl>
    <w:lvl w:ilvl="5">
      <w:start w:val="1"/>
      <w:numFmt w:val="bullet"/>
      <w:lvlText w:val=""/>
      <w:lvlJc w:val="left"/>
      <w:pPr>
        <w:ind w:left="4462" w:hanging="360"/>
      </w:pPr>
      <w:rPr>
        <w:rFonts w:ascii="Wingdings" w:hAnsi="Wingdings" w:hint="default"/>
      </w:rPr>
    </w:lvl>
    <w:lvl w:ilvl="6">
      <w:start w:val="1"/>
      <w:numFmt w:val="bullet"/>
      <w:lvlText w:val=""/>
      <w:lvlJc w:val="left"/>
      <w:pPr>
        <w:ind w:left="5182" w:hanging="360"/>
      </w:pPr>
      <w:rPr>
        <w:rFonts w:ascii="Symbol" w:hAnsi="Symbol" w:hint="default"/>
      </w:rPr>
    </w:lvl>
    <w:lvl w:ilvl="7">
      <w:start w:val="1"/>
      <w:numFmt w:val="bullet"/>
      <w:lvlText w:val="o"/>
      <w:lvlJc w:val="left"/>
      <w:pPr>
        <w:ind w:left="5902" w:hanging="360"/>
      </w:pPr>
      <w:rPr>
        <w:rFonts w:ascii="Courier New" w:hAnsi="Courier New" w:cs="Courier New" w:hint="default"/>
      </w:rPr>
    </w:lvl>
    <w:lvl w:ilvl="8">
      <w:start w:val="1"/>
      <w:numFmt w:val="bullet"/>
      <w:lvlText w:val=""/>
      <w:lvlJc w:val="left"/>
      <w:pPr>
        <w:ind w:left="6622" w:hanging="360"/>
      </w:pPr>
      <w:rPr>
        <w:rFonts w:ascii="Wingdings" w:hAnsi="Wingdings" w:hint="default"/>
      </w:rPr>
    </w:lvl>
  </w:abstractNum>
  <w:abstractNum w:abstractNumId="125" w15:restartNumberingAfterBreak="0">
    <w:nsid w:val="4D3119A5"/>
    <w:multiLevelType w:val="hybridMultilevel"/>
    <w:tmpl w:val="F30CCB90"/>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26" w15:restartNumberingAfterBreak="0">
    <w:nsid w:val="4E5D7D48"/>
    <w:multiLevelType w:val="multilevel"/>
    <w:tmpl w:val="4E5D7D4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7" w15:restartNumberingAfterBreak="0">
    <w:nsid w:val="4ED802A2"/>
    <w:multiLevelType w:val="multilevel"/>
    <w:tmpl w:val="4ED802A2"/>
    <w:lvl w:ilvl="0">
      <w:start w:val="1"/>
      <w:numFmt w:val="bullet"/>
      <w:lvlText w:val=""/>
      <w:lvlJc w:val="left"/>
      <w:pPr>
        <w:tabs>
          <w:tab w:val="left" w:pos="1212"/>
        </w:tabs>
        <w:ind w:left="1212" w:hanging="360"/>
      </w:pPr>
      <w:rPr>
        <w:rFonts w:ascii="Symbol" w:hAnsi="Symbol" w:hint="default"/>
        <w:sz w:val="20"/>
      </w:rPr>
    </w:lvl>
    <w:lvl w:ilvl="1">
      <w:start w:val="1"/>
      <w:numFmt w:val="bullet"/>
      <w:lvlText w:val="o"/>
      <w:lvlJc w:val="left"/>
      <w:pPr>
        <w:tabs>
          <w:tab w:val="left" w:pos="1932"/>
        </w:tabs>
        <w:ind w:left="1932" w:hanging="360"/>
      </w:pPr>
      <w:rPr>
        <w:rFonts w:ascii="Courier New" w:hAnsi="Courier New" w:hint="default"/>
        <w:sz w:val="20"/>
      </w:rPr>
    </w:lvl>
    <w:lvl w:ilvl="2">
      <w:start w:val="1"/>
      <w:numFmt w:val="bullet"/>
      <w:lvlText w:val=""/>
      <w:lvlJc w:val="left"/>
      <w:pPr>
        <w:tabs>
          <w:tab w:val="left" w:pos="2652"/>
        </w:tabs>
        <w:ind w:left="2652" w:hanging="360"/>
      </w:pPr>
      <w:rPr>
        <w:rFonts w:ascii="Wingdings" w:hAnsi="Wingdings" w:hint="default"/>
        <w:sz w:val="20"/>
      </w:rPr>
    </w:lvl>
    <w:lvl w:ilvl="3">
      <w:start w:val="1"/>
      <w:numFmt w:val="bullet"/>
      <w:lvlText w:val=""/>
      <w:lvlJc w:val="left"/>
      <w:pPr>
        <w:tabs>
          <w:tab w:val="left" w:pos="3372"/>
        </w:tabs>
        <w:ind w:left="3372" w:hanging="360"/>
      </w:pPr>
      <w:rPr>
        <w:rFonts w:ascii="Wingdings" w:hAnsi="Wingdings" w:hint="default"/>
        <w:sz w:val="20"/>
      </w:rPr>
    </w:lvl>
    <w:lvl w:ilvl="4">
      <w:start w:val="1"/>
      <w:numFmt w:val="bullet"/>
      <w:lvlText w:val=""/>
      <w:lvlJc w:val="left"/>
      <w:pPr>
        <w:tabs>
          <w:tab w:val="left" w:pos="4092"/>
        </w:tabs>
        <w:ind w:left="4092" w:hanging="360"/>
      </w:pPr>
      <w:rPr>
        <w:rFonts w:ascii="Wingdings" w:hAnsi="Wingdings" w:hint="default"/>
        <w:sz w:val="20"/>
      </w:rPr>
    </w:lvl>
    <w:lvl w:ilvl="5">
      <w:start w:val="1"/>
      <w:numFmt w:val="bullet"/>
      <w:lvlText w:val=""/>
      <w:lvlJc w:val="left"/>
      <w:pPr>
        <w:tabs>
          <w:tab w:val="left" w:pos="4812"/>
        </w:tabs>
        <w:ind w:left="4812" w:hanging="360"/>
      </w:pPr>
      <w:rPr>
        <w:rFonts w:ascii="Wingdings" w:hAnsi="Wingdings" w:hint="default"/>
        <w:sz w:val="20"/>
      </w:rPr>
    </w:lvl>
    <w:lvl w:ilvl="6">
      <w:start w:val="1"/>
      <w:numFmt w:val="bullet"/>
      <w:lvlText w:val=""/>
      <w:lvlJc w:val="left"/>
      <w:pPr>
        <w:tabs>
          <w:tab w:val="left" w:pos="5532"/>
        </w:tabs>
        <w:ind w:left="5532" w:hanging="360"/>
      </w:pPr>
      <w:rPr>
        <w:rFonts w:ascii="Wingdings" w:hAnsi="Wingdings" w:hint="default"/>
        <w:sz w:val="20"/>
      </w:rPr>
    </w:lvl>
    <w:lvl w:ilvl="7">
      <w:start w:val="1"/>
      <w:numFmt w:val="bullet"/>
      <w:lvlText w:val=""/>
      <w:lvlJc w:val="left"/>
      <w:pPr>
        <w:tabs>
          <w:tab w:val="left" w:pos="6252"/>
        </w:tabs>
        <w:ind w:left="6252" w:hanging="360"/>
      </w:pPr>
      <w:rPr>
        <w:rFonts w:ascii="Wingdings" w:hAnsi="Wingdings" w:hint="default"/>
        <w:sz w:val="20"/>
      </w:rPr>
    </w:lvl>
    <w:lvl w:ilvl="8">
      <w:start w:val="1"/>
      <w:numFmt w:val="bullet"/>
      <w:lvlText w:val=""/>
      <w:lvlJc w:val="left"/>
      <w:pPr>
        <w:tabs>
          <w:tab w:val="left" w:pos="6972"/>
        </w:tabs>
        <w:ind w:left="6972" w:hanging="360"/>
      </w:pPr>
      <w:rPr>
        <w:rFonts w:ascii="Wingdings" w:hAnsi="Wingdings" w:hint="default"/>
        <w:sz w:val="20"/>
      </w:rPr>
    </w:lvl>
  </w:abstractNum>
  <w:abstractNum w:abstractNumId="128" w15:restartNumberingAfterBreak="0">
    <w:nsid w:val="4EF67DE1"/>
    <w:multiLevelType w:val="multilevel"/>
    <w:tmpl w:val="DA1E5E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9" w15:restartNumberingAfterBreak="0">
    <w:nsid w:val="4F0529FE"/>
    <w:multiLevelType w:val="multilevel"/>
    <w:tmpl w:val="4F0529F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0" w15:restartNumberingAfterBreak="0">
    <w:nsid w:val="4F8A1570"/>
    <w:multiLevelType w:val="hybridMultilevel"/>
    <w:tmpl w:val="574A4BEA"/>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31" w15:restartNumberingAfterBreak="0">
    <w:nsid w:val="4FB04CB9"/>
    <w:multiLevelType w:val="multilevel"/>
    <w:tmpl w:val="4FB04CB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2" w15:restartNumberingAfterBreak="0">
    <w:nsid w:val="50756FD1"/>
    <w:multiLevelType w:val="multilevel"/>
    <w:tmpl w:val="F154D6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3" w15:restartNumberingAfterBreak="0">
    <w:nsid w:val="50F20FF8"/>
    <w:multiLevelType w:val="hybridMultilevel"/>
    <w:tmpl w:val="8FC61F74"/>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34" w15:restartNumberingAfterBreak="0">
    <w:nsid w:val="517C444A"/>
    <w:multiLevelType w:val="multilevel"/>
    <w:tmpl w:val="2D78BB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5" w15:restartNumberingAfterBreak="0">
    <w:nsid w:val="52572930"/>
    <w:multiLevelType w:val="hybridMultilevel"/>
    <w:tmpl w:val="AB5428B6"/>
    <w:lvl w:ilvl="0" w:tplc="A6DE348A">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36" w15:restartNumberingAfterBreak="0">
    <w:nsid w:val="52652CA1"/>
    <w:multiLevelType w:val="multilevel"/>
    <w:tmpl w:val="52652CA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7" w15:restartNumberingAfterBreak="0">
    <w:nsid w:val="5282065C"/>
    <w:multiLevelType w:val="multilevel"/>
    <w:tmpl w:val="63A2D1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8" w15:restartNumberingAfterBreak="0">
    <w:nsid w:val="52E601AE"/>
    <w:multiLevelType w:val="hybridMultilevel"/>
    <w:tmpl w:val="26E2021E"/>
    <w:lvl w:ilvl="0" w:tplc="1142951E">
      <w:start w:val="1"/>
      <w:numFmt w:val="decimal"/>
      <w:lvlText w:val="%1)"/>
      <w:lvlJc w:val="left"/>
      <w:pPr>
        <w:ind w:left="917" w:hanging="360"/>
      </w:pPr>
      <w:rPr>
        <w:rFonts w:hint="default"/>
      </w:rPr>
    </w:lvl>
    <w:lvl w:ilvl="1" w:tplc="041A0019">
      <w:start w:val="1"/>
      <w:numFmt w:val="lowerLetter"/>
      <w:lvlText w:val="%2."/>
      <w:lvlJc w:val="left"/>
      <w:pPr>
        <w:ind w:left="1637" w:hanging="360"/>
      </w:pPr>
    </w:lvl>
    <w:lvl w:ilvl="2" w:tplc="041A001B">
      <w:start w:val="1"/>
      <w:numFmt w:val="lowerRoman"/>
      <w:lvlText w:val="%3."/>
      <w:lvlJc w:val="right"/>
      <w:pPr>
        <w:ind w:left="2357" w:hanging="180"/>
      </w:pPr>
    </w:lvl>
    <w:lvl w:ilvl="3" w:tplc="041A000F">
      <w:start w:val="1"/>
      <w:numFmt w:val="decimal"/>
      <w:lvlText w:val="%4."/>
      <w:lvlJc w:val="left"/>
      <w:pPr>
        <w:ind w:left="3077" w:hanging="360"/>
      </w:pPr>
    </w:lvl>
    <w:lvl w:ilvl="4" w:tplc="041A0019" w:tentative="1">
      <w:start w:val="1"/>
      <w:numFmt w:val="lowerLetter"/>
      <w:lvlText w:val="%5."/>
      <w:lvlJc w:val="left"/>
      <w:pPr>
        <w:ind w:left="3797" w:hanging="360"/>
      </w:pPr>
    </w:lvl>
    <w:lvl w:ilvl="5" w:tplc="041A001B" w:tentative="1">
      <w:start w:val="1"/>
      <w:numFmt w:val="lowerRoman"/>
      <w:lvlText w:val="%6."/>
      <w:lvlJc w:val="right"/>
      <w:pPr>
        <w:ind w:left="4517" w:hanging="180"/>
      </w:pPr>
    </w:lvl>
    <w:lvl w:ilvl="6" w:tplc="041A000F" w:tentative="1">
      <w:start w:val="1"/>
      <w:numFmt w:val="decimal"/>
      <w:lvlText w:val="%7."/>
      <w:lvlJc w:val="left"/>
      <w:pPr>
        <w:ind w:left="5237" w:hanging="360"/>
      </w:pPr>
    </w:lvl>
    <w:lvl w:ilvl="7" w:tplc="041A0019" w:tentative="1">
      <w:start w:val="1"/>
      <w:numFmt w:val="lowerLetter"/>
      <w:lvlText w:val="%8."/>
      <w:lvlJc w:val="left"/>
      <w:pPr>
        <w:ind w:left="5957" w:hanging="360"/>
      </w:pPr>
    </w:lvl>
    <w:lvl w:ilvl="8" w:tplc="041A001B" w:tentative="1">
      <w:start w:val="1"/>
      <w:numFmt w:val="lowerRoman"/>
      <w:lvlText w:val="%9."/>
      <w:lvlJc w:val="right"/>
      <w:pPr>
        <w:ind w:left="6677" w:hanging="180"/>
      </w:pPr>
    </w:lvl>
  </w:abstractNum>
  <w:abstractNum w:abstractNumId="139" w15:restartNumberingAfterBreak="0">
    <w:nsid w:val="53965B15"/>
    <w:multiLevelType w:val="multilevel"/>
    <w:tmpl w:val="D944C0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0" w15:restartNumberingAfterBreak="0">
    <w:nsid w:val="540A53D3"/>
    <w:multiLevelType w:val="multilevel"/>
    <w:tmpl w:val="29EEE7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1" w15:restartNumberingAfterBreak="0">
    <w:nsid w:val="54853044"/>
    <w:multiLevelType w:val="multilevel"/>
    <w:tmpl w:val="D5C6BBDC"/>
    <w:lvl w:ilvl="0">
      <w:numFmt w:val="bullet"/>
      <w:lvlText w:val="–"/>
      <w:lvlJc w:val="left"/>
      <w:pPr>
        <w:tabs>
          <w:tab w:val="num" w:pos="720"/>
        </w:tabs>
        <w:ind w:left="720" w:hanging="360"/>
      </w:pPr>
      <w:rPr>
        <w:rFonts w:ascii="Open Sans" w:eastAsia="Times New Roman" w:hAnsi="Open Sans"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2" w15:restartNumberingAfterBreak="0">
    <w:nsid w:val="549C39EA"/>
    <w:multiLevelType w:val="multilevel"/>
    <w:tmpl w:val="549C39EA"/>
    <w:lvl w:ilvl="0">
      <w:start w:val="1"/>
      <w:numFmt w:val="upp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3" w15:restartNumberingAfterBreak="0">
    <w:nsid w:val="54AA4F94"/>
    <w:multiLevelType w:val="multilevel"/>
    <w:tmpl w:val="54AA4F9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4" w15:restartNumberingAfterBreak="0">
    <w:nsid w:val="553F1733"/>
    <w:multiLevelType w:val="multilevel"/>
    <w:tmpl w:val="660691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5" w15:restartNumberingAfterBreak="0">
    <w:nsid w:val="558173A8"/>
    <w:multiLevelType w:val="hybridMultilevel"/>
    <w:tmpl w:val="92CE4DDA"/>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46" w15:restartNumberingAfterBreak="0">
    <w:nsid w:val="56262A88"/>
    <w:multiLevelType w:val="multilevel"/>
    <w:tmpl w:val="56262A88"/>
    <w:lvl w:ilvl="0">
      <w:numFmt w:val="bullet"/>
      <w:lvlText w:val="-"/>
      <w:lvlJc w:val="left"/>
      <w:pPr>
        <w:ind w:left="720" w:hanging="360"/>
      </w:pPr>
      <w:rPr>
        <w:rFonts w:ascii="Arial" w:eastAsiaTheme="minorHAnsi"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7" w15:restartNumberingAfterBreak="0">
    <w:nsid w:val="56500DC0"/>
    <w:multiLevelType w:val="multilevel"/>
    <w:tmpl w:val="789458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8" w15:restartNumberingAfterBreak="0">
    <w:nsid w:val="570C2F37"/>
    <w:multiLevelType w:val="multilevel"/>
    <w:tmpl w:val="570C2F37"/>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9" w15:restartNumberingAfterBreak="0">
    <w:nsid w:val="57661C00"/>
    <w:multiLevelType w:val="hybridMultilevel"/>
    <w:tmpl w:val="D65C01CA"/>
    <w:lvl w:ilvl="0" w:tplc="F7FABFAA">
      <w:start w:val="5"/>
      <w:numFmt w:val="bullet"/>
      <w:lvlText w:val="−"/>
      <w:lvlJc w:val="left"/>
      <w:pPr>
        <w:ind w:left="720" w:hanging="360"/>
      </w:pPr>
      <w:rPr>
        <w:rFonts w:ascii="Calibri" w:eastAsiaTheme="minorHAnsi" w:hAnsi="Calibri" w:cs="Calibri"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50" w15:restartNumberingAfterBreak="0">
    <w:nsid w:val="57B21F07"/>
    <w:multiLevelType w:val="multilevel"/>
    <w:tmpl w:val="57B21F07"/>
    <w:lvl w:ilvl="0">
      <w:numFmt w:val="bullet"/>
      <w:lvlText w:val="–"/>
      <w:lvlJc w:val="left"/>
      <w:pPr>
        <w:ind w:left="720" w:hanging="360"/>
      </w:pPr>
      <w:rPr>
        <w:rFonts w:ascii="Open Sans" w:eastAsia="Times New Roman" w:hAnsi="Open San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1" w15:restartNumberingAfterBreak="0">
    <w:nsid w:val="5900185A"/>
    <w:multiLevelType w:val="hybridMultilevel"/>
    <w:tmpl w:val="44166260"/>
    <w:lvl w:ilvl="0" w:tplc="9FA64E10">
      <w:numFmt w:val="bullet"/>
      <w:lvlText w:val="•"/>
      <w:lvlJc w:val="left"/>
      <w:pPr>
        <w:ind w:left="720" w:hanging="360"/>
      </w:pPr>
      <w:rPr>
        <w:rFonts w:ascii="Segoe UI Light" w:eastAsiaTheme="minorHAnsi" w:hAnsi="Segoe UI Light" w:cs="Segoe UI Light"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52" w15:restartNumberingAfterBreak="0">
    <w:nsid w:val="594D1945"/>
    <w:multiLevelType w:val="multilevel"/>
    <w:tmpl w:val="594D1945"/>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3" w15:restartNumberingAfterBreak="0">
    <w:nsid w:val="59FF5BEA"/>
    <w:multiLevelType w:val="multilevel"/>
    <w:tmpl w:val="59FF5BE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4" w15:restartNumberingAfterBreak="0">
    <w:nsid w:val="5A9C4DF3"/>
    <w:multiLevelType w:val="multilevel"/>
    <w:tmpl w:val="487065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5" w15:restartNumberingAfterBreak="0">
    <w:nsid w:val="5AA07139"/>
    <w:multiLevelType w:val="multilevel"/>
    <w:tmpl w:val="5AA0713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6" w15:restartNumberingAfterBreak="0">
    <w:nsid w:val="5AAF2467"/>
    <w:multiLevelType w:val="multilevel"/>
    <w:tmpl w:val="5AAF246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7" w15:restartNumberingAfterBreak="0">
    <w:nsid w:val="5ADD1B09"/>
    <w:multiLevelType w:val="hybridMultilevel"/>
    <w:tmpl w:val="C3426D62"/>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58" w15:restartNumberingAfterBreak="0">
    <w:nsid w:val="5BA215D5"/>
    <w:multiLevelType w:val="multilevel"/>
    <w:tmpl w:val="8F82D2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9" w15:restartNumberingAfterBreak="0">
    <w:nsid w:val="5D2D4745"/>
    <w:multiLevelType w:val="multilevel"/>
    <w:tmpl w:val="D5163B42"/>
    <w:lvl w:ilvl="0">
      <w:start w:val="1"/>
      <w:numFmt w:val="decimal"/>
      <w:lvlText w:val="%1."/>
      <w:lvlJc w:val="left"/>
      <w:pPr>
        <w:ind w:left="1274" w:hanging="413"/>
      </w:pPr>
      <w:rPr>
        <w:rFonts w:ascii="Arial" w:eastAsia="Arial" w:hAnsi="Arial" w:cs="Arial" w:hint="default"/>
        <w:b/>
        <w:bCs/>
        <w:i w:val="0"/>
        <w:iCs w:val="0"/>
        <w:spacing w:val="0"/>
        <w:w w:val="99"/>
        <w:sz w:val="18"/>
        <w:szCs w:val="18"/>
        <w:lang w:val="hr-HR" w:eastAsia="en-US" w:bidi="ar-SA"/>
      </w:rPr>
    </w:lvl>
    <w:lvl w:ilvl="1">
      <w:start w:val="1"/>
      <w:numFmt w:val="decimal"/>
      <w:lvlText w:val="%1.%2."/>
      <w:lvlJc w:val="left"/>
      <w:pPr>
        <w:ind w:left="1274" w:hanging="413"/>
      </w:pPr>
      <w:rPr>
        <w:rFonts w:ascii="Arial MT" w:eastAsia="Arial MT" w:hAnsi="Arial MT" w:cs="Arial MT" w:hint="default"/>
        <w:b w:val="0"/>
        <w:bCs w:val="0"/>
        <w:i w:val="0"/>
        <w:iCs w:val="0"/>
        <w:spacing w:val="0"/>
        <w:w w:val="99"/>
        <w:sz w:val="18"/>
        <w:szCs w:val="18"/>
        <w:lang w:val="hr-HR" w:eastAsia="en-US" w:bidi="ar-SA"/>
      </w:rPr>
    </w:lvl>
    <w:lvl w:ilvl="2">
      <w:start w:val="1"/>
      <w:numFmt w:val="lowerLetter"/>
      <w:lvlText w:val="%3)"/>
      <w:lvlJc w:val="left"/>
      <w:pPr>
        <w:ind w:left="1559" w:hanging="286"/>
      </w:pPr>
      <w:rPr>
        <w:rFonts w:ascii="Arial MT" w:eastAsia="Arial MT" w:hAnsi="Arial MT" w:cs="Arial MT" w:hint="default"/>
        <w:b w:val="0"/>
        <w:bCs w:val="0"/>
        <w:i w:val="0"/>
        <w:iCs w:val="0"/>
        <w:spacing w:val="0"/>
        <w:w w:val="99"/>
        <w:sz w:val="18"/>
        <w:szCs w:val="18"/>
        <w:lang w:val="hr-HR" w:eastAsia="en-US" w:bidi="ar-SA"/>
      </w:rPr>
    </w:lvl>
    <w:lvl w:ilvl="3">
      <w:numFmt w:val="bullet"/>
      <w:lvlText w:val=""/>
      <w:lvlJc w:val="left"/>
      <w:pPr>
        <w:ind w:left="1842" w:hanging="286"/>
      </w:pPr>
      <w:rPr>
        <w:rFonts w:ascii="Symbol" w:eastAsia="Symbol" w:hAnsi="Symbol" w:cs="Symbol" w:hint="default"/>
        <w:b w:val="0"/>
        <w:bCs w:val="0"/>
        <w:i w:val="0"/>
        <w:iCs w:val="0"/>
        <w:spacing w:val="0"/>
        <w:w w:val="100"/>
        <w:sz w:val="18"/>
        <w:szCs w:val="18"/>
        <w:lang w:val="hr-HR" w:eastAsia="en-US" w:bidi="ar-SA"/>
      </w:rPr>
    </w:lvl>
    <w:lvl w:ilvl="4">
      <w:numFmt w:val="bullet"/>
      <w:lvlText w:val=""/>
      <w:lvlJc w:val="left"/>
      <w:pPr>
        <w:ind w:left="2126" w:hanging="360"/>
      </w:pPr>
      <w:rPr>
        <w:rFonts w:ascii="Wingdings" w:eastAsia="Wingdings" w:hAnsi="Wingdings" w:cs="Wingdings" w:hint="default"/>
        <w:b w:val="0"/>
        <w:bCs w:val="0"/>
        <w:i w:val="0"/>
        <w:iCs w:val="0"/>
        <w:spacing w:val="0"/>
        <w:w w:val="100"/>
        <w:sz w:val="18"/>
        <w:szCs w:val="18"/>
        <w:lang w:val="hr-HR" w:eastAsia="en-US" w:bidi="ar-SA"/>
      </w:rPr>
    </w:lvl>
    <w:lvl w:ilvl="5">
      <w:numFmt w:val="bullet"/>
      <w:lvlText w:val="•"/>
      <w:lvlJc w:val="left"/>
      <w:pPr>
        <w:ind w:left="4349" w:hanging="360"/>
      </w:pPr>
      <w:rPr>
        <w:rFonts w:hint="default"/>
        <w:lang w:val="hr-HR" w:eastAsia="en-US" w:bidi="ar-SA"/>
      </w:rPr>
    </w:lvl>
    <w:lvl w:ilvl="6">
      <w:numFmt w:val="bullet"/>
      <w:lvlText w:val="•"/>
      <w:lvlJc w:val="left"/>
      <w:pPr>
        <w:ind w:left="5463" w:hanging="360"/>
      </w:pPr>
      <w:rPr>
        <w:rFonts w:hint="default"/>
        <w:lang w:val="hr-HR" w:eastAsia="en-US" w:bidi="ar-SA"/>
      </w:rPr>
    </w:lvl>
    <w:lvl w:ilvl="7">
      <w:numFmt w:val="bullet"/>
      <w:lvlText w:val="•"/>
      <w:lvlJc w:val="left"/>
      <w:pPr>
        <w:ind w:left="6578" w:hanging="360"/>
      </w:pPr>
      <w:rPr>
        <w:rFonts w:hint="default"/>
        <w:lang w:val="hr-HR" w:eastAsia="en-US" w:bidi="ar-SA"/>
      </w:rPr>
    </w:lvl>
    <w:lvl w:ilvl="8">
      <w:numFmt w:val="bullet"/>
      <w:lvlText w:val="•"/>
      <w:lvlJc w:val="left"/>
      <w:pPr>
        <w:ind w:left="7693" w:hanging="360"/>
      </w:pPr>
      <w:rPr>
        <w:rFonts w:hint="default"/>
        <w:lang w:val="hr-HR" w:eastAsia="en-US" w:bidi="ar-SA"/>
      </w:rPr>
    </w:lvl>
  </w:abstractNum>
  <w:abstractNum w:abstractNumId="160" w15:restartNumberingAfterBreak="0">
    <w:nsid w:val="5D66644A"/>
    <w:multiLevelType w:val="multilevel"/>
    <w:tmpl w:val="5D66644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1" w15:restartNumberingAfterBreak="0">
    <w:nsid w:val="5D683B94"/>
    <w:multiLevelType w:val="multilevel"/>
    <w:tmpl w:val="9F2020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2" w15:restartNumberingAfterBreak="0">
    <w:nsid w:val="5D87486D"/>
    <w:multiLevelType w:val="multilevel"/>
    <w:tmpl w:val="5D87486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3" w15:restartNumberingAfterBreak="0">
    <w:nsid w:val="5DBF2E10"/>
    <w:multiLevelType w:val="hybridMultilevel"/>
    <w:tmpl w:val="AC68C5D6"/>
    <w:lvl w:ilvl="0" w:tplc="38466916">
      <w:start w:val="1"/>
      <w:numFmt w:val="bullet"/>
      <w:lvlText w:val=""/>
      <w:lvlJc w:val="left"/>
      <w:pPr>
        <w:ind w:left="1080" w:hanging="360"/>
      </w:pPr>
      <w:rPr>
        <w:rFonts w:ascii="Symbol" w:hAnsi="Symbol"/>
      </w:rPr>
    </w:lvl>
    <w:lvl w:ilvl="1" w:tplc="0EB21E3A">
      <w:start w:val="1"/>
      <w:numFmt w:val="bullet"/>
      <w:lvlText w:val=""/>
      <w:lvlJc w:val="left"/>
      <w:pPr>
        <w:ind w:left="1080" w:hanging="360"/>
      </w:pPr>
      <w:rPr>
        <w:rFonts w:ascii="Symbol" w:hAnsi="Symbol"/>
      </w:rPr>
    </w:lvl>
    <w:lvl w:ilvl="2" w:tplc="17AECDAC">
      <w:start w:val="1"/>
      <w:numFmt w:val="bullet"/>
      <w:lvlText w:val=""/>
      <w:lvlJc w:val="left"/>
      <w:pPr>
        <w:ind w:left="1080" w:hanging="360"/>
      </w:pPr>
      <w:rPr>
        <w:rFonts w:ascii="Symbol" w:hAnsi="Symbol"/>
      </w:rPr>
    </w:lvl>
    <w:lvl w:ilvl="3" w:tplc="D4B6F768">
      <w:start w:val="1"/>
      <w:numFmt w:val="bullet"/>
      <w:lvlText w:val=""/>
      <w:lvlJc w:val="left"/>
      <w:pPr>
        <w:ind w:left="1080" w:hanging="360"/>
      </w:pPr>
      <w:rPr>
        <w:rFonts w:ascii="Symbol" w:hAnsi="Symbol"/>
      </w:rPr>
    </w:lvl>
    <w:lvl w:ilvl="4" w:tplc="ED7EB8A8">
      <w:start w:val="1"/>
      <w:numFmt w:val="bullet"/>
      <w:lvlText w:val=""/>
      <w:lvlJc w:val="left"/>
      <w:pPr>
        <w:ind w:left="1080" w:hanging="360"/>
      </w:pPr>
      <w:rPr>
        <w:rFonts w:ascii="Symbol" w:hAnsi="Symbol"/>
      </w:rPr>
    </w:lvl>
    <w:lvl w:ilvl="5" w:tplc="98068BE4">
      <w:start w:val="1"/>
      <w:numFmt w:val="bullet"/>
      <w:lvlText w:val=""/>
      <w:lvlJc w:val="left"/>
      <w:pPr>
        <w:ind w:left="1080" w:hanging="360"/>
      </w:pPr>
      <w:rPr>
        <w:rFonts w:ascii="Symbol" w:hAnsi="Symbol"/>
      </w:rPr>
    </w:lvl>
    <w:lvl w:ilvl="6" w:tplc="1B946D46">
      <w:start w:val="1"/>
      <w:numFmt w:val="bullet"/>
      <w:lvlText w:val=""/>
      <w:lvlJc w:val="left"/>
      <w:pPr>
        <w:ind w:left="1080" w:hanging="360"/>
      </w:pPr>
      <w:rPr>
        <w:rFonts w:ascii="Symbol" w:hAnsi="Symbol"/>
      </w:rPr>
    </w:lvl>
    <w:lvl w:ilvl="7" w:tplc="789EC4C4">
      <w:start w:val="1"/>
      <w:numFmt w:val="bullet"/>
      <w:lvlText w:val=""/>
      <w:lvlJc w:val="left"/>
      <w:pPr>
        <w:ind w:left="1080" w:hanging="360"/>
      </w:pPr>
      <w:rPr>
        <w:rFonts w:ascii="Symbol" w:hAnsi="Symbol"/>
      </w:rPr>
    </w:lvl>
    <w:lvl w:ilvl="8" w:tplc="234C9054">
      <w:start w:val="1"/>
      <w:numFmt w:val="bullet"/>
      <w:lvlText w:val=""/>
      <w:lvlJc w:val="left"/>
      <w:pPr>
        <w:ind w:left="1080" w:hanging="360"/>
      </w:pPr>
      <w:rPr>
        <w:rFonts w:ascii="Symbol" w:hAnsi="Symbol"/>
      </w:rPr>
    </w:lvl>
  </w:abstractNum>
  <w:abstractNum w:abstractNumId="164" w15:restartNumberingAfterBreak="0">
    <w:nsid w:val="5DF67FAF"/>
    <w:multiLevelType w:val="multilevel"/>
    <w:tmpl w:val="5DF67FA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5" w15:restartNumberingAfterBreak="0">
    <w:nsid w:val="5DFC5BCD"/>
    <w:multiLevelType w:val="hybridMultilevel"/>
    <w:tmpl w:val="CCAA0BD8"/>
    <w:lvl w:ilvl="0" w:tplc="D0EA55C4">
      <w:numFmt w:val="bullet"/>
      <w:lvlText w:val="-"/>
      <w:lvlJc w:val="left"/>
      <w:pPr>
        <w:ind w:left="720" w:hanging="360"/>
      </w:pPr>
      <w:rPr>
        <w:rFonts w:ascii="Times New Roman" w:eastAsiaTheme="minorHAnsi" w:hAnsi="Times New Roman" w:cs="Times New Roman"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66" w15:restartNumberingAfterBreak="0">
    <w:nsid w:val="5E0B078F"/>
    <w:multiLevelType w:val="multilevel"/>
    <w:tmpl w:val="4B8A81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7" w15:restartNumberingAfterBreak="0">
    <w:nsid w:val="5F337015"/>
    <w:multiLevelType w:val="multilevel"/>
    <w:tmpl w:val="5F337015"/>
    <w:lvl w:ilvl="0">
      <w:start w:val="1"/>
      <w:numFmt w:val="upperRoman"/>
      <w:lvlText w:val="%1."/>
      <w:lvlJc w:val="left"/>
      <w:pPr>
        <w:ind w:left="1080" w:hanging="720"/>
      </w:pPr>
      <w:rPr>
        <w:rFonts w:hint="default"/>
      </w:rPr>
    </w:lvl>
    <w:lvl w:ilvl="1">
      <w:start w:val="2"/>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68" w15:restartNumberingAfterBreak="0">
    <w:nsid w:val="5F935CE8"/>
    <w:multiLevelType w:val="multilevel"/>
    <w:tmpl w:val="5E648508"/>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69" w15:restartNumberingAfterBreak="0">
    <w:nsid w:val="607F3E35"/>
    <w:multiLevelType w:val="hybridMultilevel"/>
    <w:tmpl w:val="87F41040"/>
    <w:lvl w:ilvl="0" w:tplc="F7FABFAA">
      <w:start w:val="5"/>
      <w:numFmt w:val="bullet"/>
      <w:lvlText w:val="−"/>
      <w:lvlJc w:val="left"/>
      <w:pPr>
        <w:ind w:left="720" w:hanging="360"/>
      </w:pPr>
      <w:rPr>
        <w:rFonts w:ascii="Calibri" w:eastAsiaTheme="minorHAnsi" w:hAnsi="Calibri" w:cs="Calibri"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70" w15:restartNumberingAfterBreak="0">
    <w:nsid w:val="60D87BEC"/>
    <w:multiLevelType w:val="multilevel"/>
    <w:tmpl w:val="9A9A7C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1" w15:restartNumberingAfterBreak="0">
    <w:nsid w:val="60F60DAD"/>
    <w:multiLevelType w:val="hybridMultilevel"/>
    <w:tmpl w:val="B1DCC2DC"/>
    <w:lvl w:ilvl="0" w:tplc="041A0001">
      <w:start w:val="1"/>
      <w:numFmt w:val="bullet"/>
      <w:lvlText w:val=""/>
      <w:lvlJc w:val="left"/>
      <w:pPr>
        <w:ind w:left="720" w:hanging="360"/>
      </w:pPr>
      <w:rPr>
        <w:rFonts w:ascii="Symbol" w:hAnsi="Symbol" w:hint="default"/>
      </w:rPr>
    </w:lvl>
    <w:lvl w:ilvl="1" w:tplc="041A0003">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72" w15:restartNumberingAfterBreak="0">
    <w:nsid w:val="612F1C9B"/>
    <w:multiLevelType w:val="hybridMultilevel"/>
    <w:tmpl w:val="194018D0"/>
    <w:lvl w:ilvl="0" w:tplc="35D6AAA6">
      <w:start w:val="1"/>
      <w:numFmt w:val="bullet"/>
      <w:lvlText w:val="•"/>
      <w:lvlJc w:val="left"/>
      <w:pPr>
        <w:tabs>
          <w:tab w:val="num" w:pos="720"/>
        </w:tabs>
        <w:ind w:left="720" w:hanging="360"/>
      </w:pPr>
      <w:rPr>
        <w:rFonts w:ascii="Arial" w:hAnsi="Arial" w:hint="default"/>
      </w:rPr>
    </w:lvl>
    <w:lvl w:ilvl="1" w:tplc="44D2A8C0" w:tentative="1">
      <w:start w:val="1"/>
      <w:numFmt w:val="bullet"/>
      <w:lvlText w:val="•"/>
      <w:lvlJc w:val="left"/>
      <w:pPr>
        <w:tabs>
          <w:tab w:val="num" w:pos="1440"/>
        </w:tabs>
        <w:ind w:left="1440" w:hanging="360"/>
      </w:pPr>
      <w:rPr>
        <w:rFonts w:ascii="Arial" w:hAnsi="Arial" w:hint="default"/>
      </w:rPr>
    </w:lvl>
    <w:lvl w:ilvl="2" w:tplc="81E4A4A0" w:tentative="1">
      <w:start w:val="1"/>
      <w:numFmt w:val="bullet"/>
      <w:lvlText w:val="•"/>
      <w:lvlJc w:val="left"/>
      <w:pPr>
        <w:tabs>
          <w:tab w:val="num" w:pos="2160"/>
        </w:tabs>
        <w:ind w:left="2160" w:hanging="360"/>
      </w:pPr>
      <w:rPr>
        <w:rFonts w:ascii="Arial" w:hAnsi="Arial" w:hint="default"/>
      </w:rPr>
    </w:lvl>
    <w:lvl w:ilvl="3" w:tplc="03262E00" w:tentative="1">
      <w:start w:val="1"/>
      <w:numFmt w:val="bullet"/>
      <w:lvlText w:val="•"/>
      <w:lvlJc w:val="left"/>
      <w:pPr>
        <w:tabs>
          <w:tab w:val="num" w:pos="2880"/>
        </w:tabs>
        <w:ind w:left="2880" w:hanging="360"/>
      </w:pPr>
      <w:rPr>
        <w:rFonts w:ascii="Arial" w:hAnsi="Arial" w:hint="default"/>
      </w:rPr>
    </w:lvl>
    <w:lvl w:ilvl="4" w:tplc="4356A802" w:tentative="1">
      <w:start w:val="1"/>
      <w:numFmt w:val="bullet"/>
      <w:lvlText w:val="•"/>
      <w:lvlJc w:val="left"/>
      <w:pPr>
        <w:tabs>
          <w:tab w:val="num" w:pos="3600"/>
        </w:tabs>
        <w:ind w:left="3600" w:hanging="360"/>
      </w:pPr>
      <w:rPr>
        <w:rFonts w:ascii="Arial" w:hAnsi="Arial" w:hint="default"/>
      </w:rPr>
    </w:lvl>
    <w:lvl w:ilvl="5" w:tplc="F96EB4A6" w:tentative="1">
      <w:start w:val="1"/>
      <w:numFmt w:val="bullet"/>
      <w:lvlText w:val="•"/>
      <w:lvlJc w:val="left"/>
      <w:pPr>
        <w:tabs>
          <w:tab w:val="num" w:pos="4320"/>
        </w:tabs>
        <w:ind w:left="4320" w:hanging="360"/>
      </w:pPr>
      <w:rPr>
        <w:rFonts w:ascii="Arial" w:hAnsi="Arial" w:hint="default"/>
      </w:rPr>
    </w:lvl>
    <w:lvl w:ilvl="6" w:tplc="B9AC8622" w:tentative="1">
      <w:start w:val="1"/>
      <w:numFmt w:val="bullet"/>
      <w:lvlText w:val="•"/>
      <w:lvlJc w:val="left"/>
      <w:pPr>
        <w:tabs>
          <w:tab w:val="num" w:pos="5040"/>
        </w:tabs>
        <w:ind w:left="5040" w:hanging="360"/>
      </w:pPr>
      <w:rPr>
        <w:rFonts w:ascii="Arial" w:hAnsi="Arial" w:hint="default"/>
      </w:rPr>
    </w:lvl>
    <w:lvl w:ilvl="7" w:tplc="2A8C97C0" w:tentative="1">
      <w:start w:val="1"/>
      <w:numFmt w:val="bullet"/>
      <w:lvlText w:val="•"/>
      <w:lvlJc w:val="left"/>
      <w:pPr>
        <w:tabs>
          <w:tab w:val="num" w:pos="5760"/>
        </w:tabs>
        <w:ind w:left="5760" w:hanging="360"/>
      </w:pPr>
      <w:rPr>
        <w:rFonts w:ascii="Arial" w:hAnsi="Arial" w:hint="default"/>
      </w:rPr>
    </w:lvl>
    <w:lvl w:ilvl="8" w:tplc="3010208E" w:tentative="1">
      <w:start w:val="1"/>
      <w:numFmt w:val="bullet"/>
      <w:lvlText w:val="•"/>
      <w:lvlJc w:val="left"/>
      <w:pPr>
        <w:tabs>
          <w:tab w:val="num" w:pos="6480"/>
        </w:tabs>
        <w:ind w:left="6480" w:hanging="360"/>
      </w:pPr>
      <w:rPr>
        <w:rFonts w:ascii="Arial" w:hAnsi="Arial" w:hint="default"/>
      </w:rPr>
    </w:lvl>
  </w:abstractNum>
  <w:abstractNum w:abstractNumId="173" w15:restartNumberingAfterBreak="0">
    <w:nsid w:val="613F09F1"/>
    <w:multiLevelType w:val="multilevel"/>
    <w:tmpl w:val="30A6DC82"/>
    <w:lvl w:ilvl="0">
      <w:numFmt w:val="bullet"/>
      <w:lvlText w:val="–"/>
      <w:lvlJc w:val="left"/>
      <w:pPr>
        <w:tabs>
          <w:tab w:val="num" w:pos="720"/>
        </w:tabs>
        <w:ind w:left="720" w:hanging="360"/>
      </w:pPr>
      <w:rPr>
        <w:rFonts w:ascii="Open Sans" w:eastAsia="Times New Roman" w:hAnsi="Open San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4" w15:restartNumberingAfterBreak="0">
    <w:nsid w:val="61652A7E"/>
    <w:multiLevelType w:val="multilevel"/>
    <w:tmpl w:val="61652A7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5" w15:restartNumberingAfterBreak="0">
    <w:nsid w:val="626D34A0"/>
    <w:multiLevelType w:val="multilevel"/>
    <w:tmpl w:val="626D34A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6" w15:restartNumberingAfterBreak="0">
    <w:nsid w:val="63922D93"/>
    <w:multiLevelType w:val="multilevel"/>
    <w:tmpl w:val="63922D9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7" w15:restartNumberingAfterBreak="0">
    <w:nsid w:val="6500748F"/>
    <w:multiLevelType w:val="multilevel"/>
    <w:tmpl w:val="DBE8DF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8" w15:restartNumberingAfterBreak="0">
    <w:nsid w:val="66F80351"/>
    <w:multiLevelType w:val="multilevel"/>
    <w:tmpl w:val="EF540E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9" w15:restartNumberingAfterBreak="0">
    <w:nsid w:val="673224A1"/>
    <w:multiLevelType w:val="hybridMultilevel"/>
    <w:tmpl w:val="E4AACFAC"/>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80" w15:restartNumberingAfterBreak="0">
    <w:nsid w:val="67DE7C4C"/>
    <w:multiLevelType w:val="multilevel"/>
    <w:tmpl w:val="FFFFFFFF"/>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1" w15:restartNumberingAfterBreak="0">
    <w:nsid w:val="67EB5FC6"/>
    <w:multiLevelType w:val="hybridMultilevel"/>
    <w:tmpl w:val="DCE6E216"/>
    <w:lvl w:ilvl="0" w:tplc="162A9596">
      <w:start w:val="1"/>
      <w:numFmt w:val="bullet"/>
      <w:lvlText w:val="•"/>
      <w:lvlJc w:val="left"/>
      <w:pPr>
        <w:tabs>
          <w:tab w:val="num" w:pos="720"/>
        </w:tabs>
        <w:ind w:left="720" w:hanging="360"/>
      </w:pPr>
      <w:rPr>
        <w:rFonts w:ascii="Arial" w:hAnsi="Arial" w:hint="default"/>
      </w:rPr>
    </w:lvl>
    <w:lvl w:ilvl="1" w:tplc="3FC61F5E" w:tentative="1">
      <w:start w:val="1"/>
      <w:numFmt w:val="bullet"/>
      <w:lvlText w:val="•"/>
      <w:lvlJc w:val="left"/>
      <w:pPr>
        <w:tabs>
          <w:tab w:val="num" w:pos="1440"/>
        </w:tabs>
        <w:ind w:left="1440" w:hanging="360"/>
      </w:pPr>
      <w:rPr>
        <w:rFonts w:ascii="Arial" w:hAnsi="Arial" w:hint="default"/>
      </w:rPr>
    </w:lvl>
    <w:lvl w:ilvl="2" w:tplc="DB7A7DBE" w:tentative="1">
      <w:start w:val="1"/>
      <w:numFmt w:val="bullet"/>
      <w:lvlText w:val="•"/>
      <w:lvlJc w:val="left"/>
      <w:pPr>
        <w:tabs>
          <w:tab w:val="num" w:pos="2160"/>
        </w:tabs>
        <w:ind w:left="2160" w:hanging="360"/>
      </w:pPr>
      <w:rPr>
        <w:rFonts w:ascii="Arial" w:hAnsi="Arial" w:hint="default"/>
      </w:rPr>
    </w:lvl>
    <w:lvl w:ilvl="3" w:tplc="856C2AEC" w:tentative="1">
      <w:start w:val="1"/>
      <w:numFmt w:val="bullet"/>
      <w:lvlText w:val="•"/>
      <w:lvlJc w:val="left"/>
      <w:pPr>
        <w:tabs>
          <w:tab w:val="num" w:pos="2880"/>
        </w:tabs>
        <w:ind w:left="2880" w:hanging="360"/>
      </w:pPr>
      <w:rPr>
        <w:rFonts w:ascii="Arial" w:hAnsi="Arial" w:hint="default"/>
      </w:rPr>
    </w:lvl>
    <w:lvl w:ilvl="4" w:tplc="146A73C6" w:tentative="1">
      <w:start w:val="1"/>
      <w:numFmt w:val="bullet"/>
      <w:lvlText w:val="•"/>
      <w:lvlJc w:val="left"/>
      <w:pPr>
        <w:tabs>
          <w:tab w:val="num" w:pos="3600"/>
        </w:tabs>
        <w:ind w:left="3600" w:hanging="360"/>
      </w:pPr>
      <w:rPr>
        <w:rFonts w:ascii="Arial" w:hAnsi="Arial" w:hint="default"/>
      </w:rPr>
    </w:lvl>
    <w:lvl w:ilvl="5" w:tplc="FEE2F220" w:tentative="1">
      <w:start w:val="1"/>
      <w:numFmt w:val="bullet"/>
      <w:lvlText w:val="•"/>
      <w:lvlJc w:val="left"/>
      <w:pPr>
        <w:tabs>
          <w:tab w:val="num" w:pos="4320"/>
        </w:tabs>
        <w:ind w:left="4320" w:hanging="360"/>
      </w:pPr>
      <w:rPr>
        <w:rFonts w:ascii="Arial" w:hAnsi="Arial" w:hint="default"/>
      </w:rPr>
    </w:lvl>
    <w:lvl w:ilvl="6" w:tplc="4A4C9ADC" w:tentative="1">
      <w:start w:val="1"/>
      <w:numFmt w:val="bullet"/>
      <w:lvlText w:val="•"/>
      <w:lvlJc w:val="left"/>
      <w:pPr>
        <w:tabs>
          <w:tab w:val="num" w:pos="5040"/>
        </w:tabs>
        <w:ind w:left="5040" w:hanging="360"/>
      </w:pPr>
      <w:rPr>
        <w:rFonts w:ascii="Arial" w:hAnsi="Arial" w:hint="default"/>
      </w:rPr>
    </w:lvl>
    <w:lvl w:ilvl="7" w:tplc="7F149FCC" w:tentative="1">
      <w:start w:val="1"/>
      <w:numFmt w:val="bullet"/>
      <w:lvlText w:val="•"/>
      <w:lvlJc w:val="left"/>
      <w:pPr>
        <w:tabs>
          <w:tab w:val="num" w:pos="5760"/>
        </w:tabs>
        <w:ind w:left="5760" w:hanging="360"/>
      </w:pPr>
      <w:rPr>
        <w:rFonts w:ascii="Arial" w:hAnsi="Arial" w:hint="default"/>
      </w:rPr>
    </w:lvl>
    <w:lvl w:ilvl="8" w:tplc="FA227440" w:tentative="1">
      <w:start w:val="1"/>
      <w:numFmt w:val="bullet"/>
      <w:lvlText w:val="•"/>
      <w:lvlJc w:val="left"/>
      <w:pPr>
        <w:tabs>
          <w:tab w:val="num" w:pos="6480"/>
        </w:tabs>
        <w:ind w:left="6480" w:hanging="360"/>
      </w:pPr>
      <w:rPr>
        <w:rFonts w:ascii="Arial" w:hAnsi="Arial" w:hint="default"/>
      </w:rPr>
    </w:lvl>
  </w:abstractNum>
  <w:abstractNum w:abstractNumId="182" w15:restartNumberingAfterBreak="0">
    <w:nsid w:val="68165BDF"/>
    <w:multiLevelType w:val="multilevel"/>
    <w:tmpl w:val="68165BD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3" w15:restartNumberingAfterBreak="0">
    <w:nsid w:val="684B613D"/>
    <w:multiLevelType w:val="multilevel"/>
    <w:tmpl w:val="684B613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4" w15:restartNumberingAfterBreak="0">
    <w:nsid w:val="695247AA"/>
    <w:multiLevelType w:val="multilevel"/>
    <w:tmpl w:val="F5CC1B00"/>
    <w:lvl w:ilvl="0">
      <w:numFmt w:val="bullet"/>
      <w:lvlText w:val="–"/>
      <w:lvlJc w:val="left"/>
      <w:pPr>
        <w:tabs>
          <w:tab w:val="num" w:pos="720"/>
        </w:tabs>
        <w:ind w:left="720" w:hanging="360"/>
      </w:pPr>
      <w:rPr>
        <w:rFonts w:ascii="Open Sans" w:eastAsia="Times New Roman" w:hAnsi="Open San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5" w15:restartNumberingAfterBreak="0">
    <w:nsid w:val="6A840599"/>
    <w:multiLevelType w:val="multilevel"/>
    <w:tmpl w:val="D5B669FA"/>
    <w:lvl w:ilvl="0">
      <w:start w:val="5"/>
      <w:numFmt w:val="bullet"/>
      <w:lvlText w:val="−"/>
      <w:lvlJc w:val="left"/>
      <w:pPr>
        <w:ind w:left="360" w:hanging="360"/>
      </w:pPr>
      <w:rPr>
        <w:rFonts w:ascii="Calibri" w:eastAsiaTheme="minorHAnsi" w:hAnsi="Calibri" w:cs="Calibri" w:hint="default"/>
      </w:rPr>
    </w:lvl>
    <w:lvl w:ilvl="1">
      <w:start w:val="1"/>
      <w:numFmt w:val="decimal"/>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86" w15:restartNumberingAfterBreak="0">
    <w:nsid w:val="6C636A34"/>
    <w:multiLevelType w:val="multilevel"/>
    <w:tmpl w:val="6C636A34"/>
    <w:lvl w:ilvl="0">
      <w:numFmt w:val="bullet"/>
      <w:lvlText w:val="–"/>
      <w:lvlJc w:val="left"/>
      <w:pPr>
        <w:ind w:left="720" w:hanging="360"/>
      </w:pPr>
      <w:rPr>
        <w:rFonts w:ascii="Open Sans" w:eastAsia="Times New Roman" w:hAnsi="Open San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7" w15:restartNumberingAfterBreak="0">
    <w:nsid w:val="6C72307D"/>
    <w:multiLevelType w:val="multilevel"/>
    <w:tmpl w:val="2F0E7E74"/>
    <w:lvl w:ilvl="0">
      <w:start w:val="1"/>
      <w:numFmt w:val="decimal"/>
      <w:lvlText w:val="%1)"/>
      <w:lvlJc w:val="left"/>
      <w:pPr>
        <w:ind w:left="360" w:hanging="360"/>
      </w:pPr>
      <w:rPr>
        <w:rFonts w:hint="default"/>
      </w:rPr>
    </w:lvl>
    <w:lvl w:ilvl="1">
      <w:start w:val="5"/>
      <w:numFmt w:val="bullet"/>
      <w:lvlText w:val="−"/>
      <w:lvlJc w:val="left"/>
      <w:pPr>
        <w:ind w:left="720" w:hanging="360"/>
      </w:pPr>
      <w:rPr>
        <w:rFonts w:ascii="Calibri" w:eastAsiaTheme="minorHAnsi" w:hAnsi="Calibri" w:cs="Calibri"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88" w15:restartNumberingAfterBreak="0">
    <w:nsid w:val="6C7924C7"/>
    <w:multiLevelType w:val="hybridMultilevel"/>
    <w:tmpl w:val="3EF4718E"/>
    <w:lvl w:ilvl="0" w:tplc="90C0AF42">
      <w:numFmt w:val="bullet"/>
      <w:lvlText w:val="-"/>
      <w:lvlJc w:val="left"/>
      <w:pPr>
        <w:ind w:left="777" w:hanging="360"/>
      </w:pPr>
      <w:rPr>
        <w:rFonts w:ascii="Arial Narrow" w:eastAsia="Arial Narrow" w:hAnsi="Arial Narrow" w:cs="Arial Narrow" w:hint="default"/>
        <w:spacing w:val="-4"/>
        <w:w w:val="100"/>
        <w:sz w:val="24"/>
        <w:szCs w:val="24"/>
        <w:lang w:val="hr-HR" w:eastAsia="hr-HR" w:bidi="hr-HR"/>
      </w:rPr>
    </w:lvl>
    <w:lvl w:ilvl="1" w:tplc="041A0003" w:tentative="1">
      <w:start w:val="1"/>
      <w:numFmt w:val="bullet"/>
      <w:lvlText w:val="o"/>
      <w:lvlJc w:val="left"/>
      <w:pPr>
        <w:ind w:left="1497" w:hanging="360"/>
      </w:pPr>
      <w:rPr>
        <w:rFonts w:ascii="Courier New" w:hAnsi="Courier New" w:cs="Courier New" w:hint="default"/>
      </w:rPr>
    </w:lvl>
    <w:lvl w:ilvl="2" w:tplc="041A0005">
      <w:start w:val="1"/>
      <w:numFmt w:val="bullet"/>
      <w:lvlText w:val=""/>
      <w:lvlJc w:val="left"/>
      <w:pPr>
        <w:ind w:left="2217" w:hanging="360"/>
      </w:pPr>
      <w:rPr>
        <w:rFonts w:ascii="Wingdings" w:hAnsi="Wingdings" w:hint="default"/>
      </w:rPr>
    </w:lvl>
    <w:lvl w:ilvl="3" w:tplc="041A0001" w:tentative="1">
      <w:start w:val="1"/>
      <w:numFmt w:val="bullet"/>
      <w:lvlText w:val=""/>
      <w:lvlJc w:val="left"/>
      <w:pPr>
        <w:ind w:left="2937" w:hanging="360"/>
      </w:pPr>
      <w:rPr>
        <w:rFonts w:ascii="Symbol" w:hAnsi="Symbol" w:hint="default"/>
      </w:rPr>
    </w:lvl>
    <w:lvl w:ilvl="4" w:tplc="041A0003" w:tentative="1">
      <w:start w:val="1"/>
      <w:numFmt w:val="bullet"/>
      <w:lvlText w:val="o"/>
      <w:lvlJc w:val="left"/>
      <w:pPr>
        <w:ind w:left="3657" w:hanging="360"/>
      </w:pPr>
      <w:rPr>
        <w:rFonts w:ascii="Courier New" w:hAnsi="Courier New" w:cs="Courier New" w:hint="default"/>
      </w:rPr>
    </w:lvl>
    <w:lvl w:ilvl="5" w:tplc="041A0005" w:tentative="1">
      <w:start w:val="1"/>
      <w:numFmt w:val="bullet"/>
      <w:lvlText w:val=""/>
      <w:lvlJc w:val="left"/>
      <w:pPr>
        <w:ind w:left="4377" w:hanging="360"/>
      </w:pPr>
      <w:rPr>
        <w:rFonts w:ascii="Wingdings" w:hAnsi="Wingdings" w:hint="default"/>
      </w:rPr>
    </w:lvl>
    <w:lvl w:ilvl="6" w:tplc="041A0001" w:tentative="1">
      <w:start w:val="1"/>
      <w:numFmt w:val="bullet"/>
      <w:lvlText w:val=""/>
      <w:lvlJc w:val="left"/>
      <w:pPr>
        <w:ind w:left="5097" w:hanging="360"/>
      </w:pPr>
      <w:rPr>
        <w:rFonts w:ascii="Symbol" w:hAnsi="Symbol" w:hint="default"/>
      </w:rPr>
    </w:lvl>
    <w:lvl w:ilvl="7" w:tplc="041A0003" w:tentative="1">
      <w:start w:val="1"/>
      <w:numFmt w:val="bullet"/>
      <w:lvlText w:val="o"/>
      <w:lvlJc w:val="left"/>
      <w:pPr>
        <w:ind w:left="5817" w:hanging="360"/>
      </w:pPr>
      <w:rPr>
        <w:rFonts w:ascii="Courier New" w:hAnsi="Courier New" w:cs="Courier New" w:hint="default"/>
      </w:rPr>
    </w:lvl>
    <w:lvl w:ilvl="8" w:tplc="041A0005" w:tentative="1">
      <w:start w:val="1"/>
      <w:numFmt w:val="bullet"/>
      <w:lvlText w:val=""/>
      <w:lvlJc w:val="left"/>
      <w:pPr>
        <w:ind w:left="6537" w:hanging="360"/>
      </w:pPr>
      <w:rPr>
        <w:rFonts w:ascii="Wingdings" w:hAnsi="Wingdings" w:hint="default"/>
      </w:rPr>
    </w:lvl>
  </w:abstractNum>
  <w:abstractNum w:abstractNumId="189" w15:restartNumberingAfterBreak="0">
    <w:nsid w:val="6C8E501E"/>
    <w:multiLevelType w:val="multilevel"/>
    <w:tmpl w:val="AAFADF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0" w15:restartNumberingAfterBreak="0">
    <w:nsid w:val="6CD507E8"/>
    <w:multiLevelType w:val="multilevel"/>
    <w:tmpl w:val="05A297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1" w15:restartNumberingAfterBreak="0">
    <w:nsid w:val="6CFA01CF"/>
    <w:multiLevelType w:val="multilevel"/>
    <w:tmpl w:val="37FE72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2" w15:restartNumberingAfterBreak="0">
    <w:nsid w:val="6DF35EE0"/>
    <w:multiLevelType w:val="multilevel"/>
    <w:tmpl w:val="0D4223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3" w15:restartNumberingAfterBreak="0">
    <w:nsid w:val="6E9F1314"/>
    <w:multiLevelType w:val="hybridMultilevel"/>
    <w:tmpl w:val="50AA232C"/>
    <w:lvl w:ilvl="0" w:tplc="90C0AF42">
      <w:numFmt w:val="bullet"/>
      <w:lvlText w:val="-"/>
      <w:lvlJc w:val="left"/>
      <w:pPr>
        <w:ind w:left="1128" w:hanging="360"/>
      </w:pPr>
      <w:rPr>
        <w:rFonts w:ascii="Arial Narrow" w:eastAsia="Arial Narrow" w:hAnsi="Arial Narrow" w:cs="Arial Narrow" w:hint="default"/>
        <w:spacing w:val="-4"/>
        <w:w w:val="100"/>
        <w:sz w:val="24"/>
        <w:szCs w:val="24"/>
        <w:lang w:val="hr-HR" w:eastAsia="hr-HR" w:bidi="hr-HR"/>
      </w:rPr>
    </w:lvl>
    <w:lvl w:ilvl="1" w:tplc="041A0003" w:tentative="1">
      <w:start w:val="1"/>
      <w:numFmt w:val="bullet"/>
      <w:lvlText w:val="o"/>
      <w:lvlJc w:val="left"/>
      <w:pPr>
        <w:ind w:left="1848" w:hanging="360"/>
      </w:pPr>
      <w:rPr>
        <w:rFonts w:ascii="Courier New" w:hAnsi="Courier New" w:cs="Courier New" w:hint="default"/>
      </w:rPr>
    </w:lvl>
    <w:lvl w:ilvl="2" w:tplc="041A0005" w:tentative="1">
      <w:start w:val="1"/>
      <w:numFmt w:val="bullet"/>
      <w:lvlText w:val=""/>
      <w:lvlJc w:val="left"/>
      <w:pPr>
        <w:ind w:left="2568" w:hanging="360"/>
      </w:pPr>
      <w:rPr>
        <w:rFonts w:ascii="Wingdings" w:hAnsi="Wingdings" w:hint="default"/>
      </w:rPr>
    </w:lvl>
    <w:lvl w:ilvl="3" w:tplc="041A0001" w:tentative="1">
      <w:start w:val="1"/>
      <w:numFmt w:val="bullet"/>
      <w:lvlText w:val=""/>
      <w:lvlJc w:val="left"/>
      <w:pPr>
        <w:ind w:left="3288" w:hanging="360"/>
      </w:pPr>
      <w:rPr>
        <w:rFonts w:ascii="Symbol" w:hAnsi="Symbol" w:hint="default"/>
      </w:rPr>
    </w:lvl>
    <w:lvl w:ilvl="4" w:tplc="041A0003" w:tentative="1">
      <w:start w:val="1"/>
      <w:numFmt w:val="bullet"/>
      <w:lvlText w:val="o"/>
      <w:lvlJc w:val="left"/>
      <w:pPr>
        <w:ind w:left="4008" w:hanging="360"/>
      </w:pPr>
      <w:rPr>
        <w:rFonts w:ascii="Courier New" w:hAnsi="Courier New" w:cs="Courier New" w:hint="default"/>
      </w:rPr>
    </w:lvl>
    <w:lvl w:ilvl="5" w:tplc="041A0005" w:tentative="1">
      <w:start w:val="1"/>
      <w:numFmt w:val="bullet"/>
      <w:lvlText w:val=""/>
      <w:lvlJc w:val="left"/>
      <w:pPr>
        <w:ind w:left="4728" w:hanging="360"/>
      </w:pPr>
      <w:rPr>
        <w:rFonts w:ascii="Wingdings" w:hAnsi="Wingdings" w:hint="default"/>
      </w:rPr>
    </w:lvl>
    <w:lvl w:ilvl="6" w:tplc="041A0001" w:tentative="1">
      <w:start w:val="1"/>
      <w:numFmt w:val="bullet"/>
      <w:lvlText w:val=""/>
      <w:lvlJc w:val="left"/>
      <w:pPr>
        <w:ind w:left="5448" w:hanging="360"/>
      </w:pPr>
      <w:rPr>
        <w:rFonts w:ascii="Symbol" w:hAnsi="Symbol" w:hint="default"/>
      </w:rPr>
    </w:lvl>
    <w:lvl w:ilvl="7" w:tplc="041A0003" w:tentative="1">
      <w:start w:val="1"/>
      <w:numFmt w:val="bullet"/>
      <w:lvlText w:val="o"/>
      <w:lvlJc w:val="left"/>
      <w:pPr>
        <w:ind w:left="6168" w:hanging="360"/>
      </w:pPr>
      <w:rPr>
        <w:rFonts w:ascii="Courier New" w:hAnsi="Courier New" w:cs="Courier New" w:hint="default"/>
      </w:rPr>
    </w:lvl>
    <w:lvl w:ilvl="8" w:tplc="041A0005" w:tentative="1">
      <w:start w:val="1"/>
      <w:numFmt w:val="bullet"/>
      <w:lvlText w:val=""/>
      <w:lvlJc w:val="left"/>
      <w:pPr>
        <w:ind w:left="6888" w:hanging="360"/>
      </w:pPr>
      <w:rPr>
        <w:rFonts w:ascii="Wingdings" w:hAnsi="Wingdings" w:hint="default"/>
      </w:rPr>
    </w:lvl>
  </w:abstractNum>
  <w:abstractNum w:abstractNumId="194" w15:restartNumberingAfterBreak="0">
    <w:nsid w:val="6F0C6E2A"/>
    <w:multiLevelType w:val="multilevel"/>
    <w:tmpl w:val="6F0C6E2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5" w15:restartNumberingAfterBreak="0">
    <w:nsid w:val="70164D2F"/>
    <w:multiLevelType w:val="multilevel"/>
    <w:tmpl w:val="857416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6" w15:restartNumberingAfterBreak="0">
    <w:nsid w:val="71D30B2E"/>
    <w:multiLevelType w:val="multilevel"/>
    <w:tmpl w:val="4AC857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7" w15:restartNumberingAfterBreak="0">
    <w:nsid w:val="71FD3971"/>
    <w:multiLevelType w:val="multilevel"/>
    <w:tmpl w:val="71FD397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8" w15:restartNumberingAfterBreak="0">
    <w:nsid w:val="721C5A0D"/>
    <w:multiLevelType w:val="multilevel"/>
    <w:tmpl w:val="721C5A0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9" w15:restartNumberingAfterBreak="0">
    <w:nsid w:val="72602B66"/>
    <w:multiLevelType w:val="multilevel"/>
    <w:tmpl w:val="DA4875F2"/>
    <w:lvl w:ilvl="0">
      <w:start w:val="1"/>
      <w:numFmt w:val="none"/>
      <w:lvlText w:val="1."/>
      <w:lvlJc w:val="left"/>
      <w:pPr>
        <w:ind w:left="360" w:hanging="360"/>
      </w:pPr>
      <w:rPr>
        <w:rFonts w:hint="default"/>
      </w:rPr>
    </w:lvl>
    <w:lvl w:ilvl="1">
      <w:start w:val="1"/>
      <w:numFmt w:val="decimal"/>
      <w:lvlText w:val="%1.%2."/>
      <w:lvlJc w:val="left"/>
      <w:pPr>
        <w:ind w:left="417" w:hanging="360"/>
      </w:pPr>
      <w:rPr>
        <w:rFonts w:hint="default"/>
      </w:rPr>
    </w:lvl>
    <w:lvl w:ilvl="2">
      <w:start w:val="1"/>
      <w:numFmt w:val="decimal"/>
      <w:lvlText w:val="%1.%2.%3."/>
      <w:lvlJc w:val="left"/>
      <w:pPr>
        <w:ind w:left="834" w:hanging="720"/>
      </w:pPr>
      <w:rPr>
        <w:rFonts w:hint="default"/>
      </w:rPr>
    </w:lvl>
    <w:lvl w:ilvl="3">
      <w:start w:val="1"/>
      <w:numFmt w:val="decimal"/>
      <w:lvlText w:val="%1.%2.%3.%4."/>
      <w:lvlJc w:val="left"/>
      <w:pPr>
        <w:ind w:left="891" w:hanging="720"/>
      </w:pPr>
      <w:rPr>
        <w:rFonts w:hint="default"/>
      </w:rPr>
    </w:lvl>
    <w:lvl w:ilvl="4">
      <w:start w:val="1"/>
      <w:numFmt w:val="decimal"/>
      <w:lvlText w:val="%1.%2.%3.%4.%5."/>
      <w:lvlJc w:val="left"/>
      <w:pPr>
        <w:ind w:left="948" w:hanging="720"/>
      </w:pPr>
      <w:rPr>
        <w:rFonts w:hint="default"/>
      </w:rPr>
    </w:lvl>
    <w:lvl w:ilvl="5">
      <w:start w:val="1"/>
      <w:numFmt w:val="decimal"/>
      <w:lvlText w:val="%1.%2.%3.%4.%5.%6."/>
      <w:lvlJc w:val="left"/>
      <w:pPr>
        <w:ind w:left="1365" w:hanging="1080"/>
      </w:pPr>
      <w:rPr>
        <w:rFonts w:hint="default"/>
      </w:rPr>
    </w:lvl>
    <w:lvl w:ilvl="6">
      <w:start w:val="1"/>
      <w:numFmt w:val="decimal"/>
      <w:lvlText w:val="%1.%2.%3.%4.%5.%6.%7."/>
      <w:lvlJc w:val="left"/>
      <w:pPr>
        <w:ind w:left="1422" w:hanging="1080"/>
      </w:pPr>
      <w:rPr>
        <w:rFonts w:hint="default"/>
      </w:rPr>
    </w:lvl>
    <w:lvl w:ilvl="7">
      <w:start w:val="1"/>
      <w:numFmt w:val="decimal"/>
      <w:lvlText w:val="%1.%2.%3.%4.%5.%6.%7.%8."/>
      <w:lvlJc w:val="left"/>
      <w:pPr>
        <w:ind w:left="1839" w:hanging="1440"/>
      </w:pPr>
      <w:rPr>
        <w:rFonts w:hint="default"/>
      </w:rPr>
    </w:lvl>
    <w:lvl w:ilvl="8">
      <w:start w:val="1"/>
      <w:numFmt w:val="decimal"/>
      <w:lvlText w:val="%1.%2.%3.%4.%5.%6.%7.%8.%9."/>
      <w:lvlJc w:val="left"/>
      <w:pPr>
        <w:ind w:left="1896" w:hanging="1440"/>
      </w:pPr>
      <w:rPr>
        <w:rFonts w:hint="default"/>
      </w:rPr>
    </w:lvl>
  </w:abstractNum>
  <w:abstractNum w:abstractNumId="200" w15:restartNumberingAfterBreak="0">
    <w:nsid w:val="72CE13C5"/>
    <w:multiLevelType w:val="hybridMultilevel"/>
    <w:tmpl w:val="23E8C642"/>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01" w15:restartNumberingAfterBreak="0">
    <w:nsid w:val="73D91EDC"/>
    <w:multiLevelType w:val="hybridMultilevel"/>
    <w:tmpl w:val="37E84420"/>
    <w:lvl w:ilvl="0" w:tplc="90C0AF42">
      <w:numFmt w:val="bullet"/>
      <w:lvlText w:val="-"/>
      <w:lvlJc w:val="left"/>
      <w:pPr>
        <w:ind w:left="777" w:hanging="360"/>
      </w:pPr>
      <w:rPr>
        <w:rFonts w:ascii="Arial Narrow" w:eastAsia="Arial Narrow" w:hAnsi="Arial Narrow" w:cs="Arial Narrow" w:hint="default"/>
        <w:spacing w:val="-4"/>
        <w:w w:val="100"/>
        <w:sz w:val="24"/>
        <w:szCs w:val="24"/>
        <w:lang w:val="hr-HR" w:eastAsia="hr-HR" w:bidi="hr-HR"/>
      </w:rPr>
    </w:lvl>
    <w:lvl w:ilvl="1" w:tplc="041A0003" w:tentative="1">
      <w:start w:val="1"/>
      <w:numFmt w:val="bullet"/>
      <w:lvlText w:val="o"/>
      <w:lvlJc w:val="left"/>
      <w:pPr>
        <w:ind w:left="1497" w:hanging="360"/>
      </w:pPr>
      <w:rPr>
        <w:rFonts w:ascii="Courier New" w:hAnsi="Courier New" w:cs="Courier New" w:hint="default"/>
      </w:rPr>
    </w:lvl>
    <w:lvl w:ilvl="2" w:tplc="041A0005" w:tentative="1">
      <w:start w:val="1"/>
      <w:numFmt w:val="bullet"/>
      <w:lvlText w:val=""/>
      <w:lvlJc w:val="left"/>
      <w:pPr>
        <w:ind w:left="2217" w:hanging="360"/>
      </w:pPr>
      <w:rPr>
        <w:rFonts w:ascii="Wingdings" w:hAnsi="Wingdings" w:hint="default"/>
      </w:rPr>
    </w:lvl>
    <w:lvl w:ilvl="3" w:tplc="041A0001" w:tentative="1">
      <w:start w:val="1"/>
      <w:numFmt w:val="bullet"/>
      <w:lvlText w:val=""/>
      <w:lvlJc w:val="left"/>
      <w:pPr>
        <w:ind w:left="2937" w:hanging="360"/>
      </w:pPr>
      <w:rPr>
        <w:rFonts w:ascii="Symbol" w:hAnsi="Symbol" w:hint="default"/>
      </w:rPr>
    </w:lvl>
    <w:lvl w:ilvl="4" w:tplc="041A0003" w:tentative="1">
      <w:start w:val="1"/>
      <w:numFmt w:val="bullet"/>
      <w:lvlText w:val="o"/>
      <w:lvlJc w:val="left"/>
      <w:pPr>
        <w:ind w:left="3657" w:hanging="360"/>
      </w:pPr>
      <w:rPr>
        <w:rFonts w:ascii="Courier New" w:hAnsi="Courier New" w:cs="Courier New" w:hint="default"/>
      </w:rPr>
    </w:lvl>
    <w:lvl w:ilvl="5" w:tplc="041A0005" w:tentative="1">
      <w:start w:val="1"/>
      <w:numFmt w:val="bullet"/>
      <w:lvlText w:val=""/>
      <w:lvlJc w:val="left"/>
      <w:pPr>
        <w:ind w:left="4377" w:hanging="360"/>
      </w:pPr>
      <w:rPr>
        <w:rFonts w:ascii="Wingdings" w:hAnsi="Wingdings" w:hint="default"/>
      </w:rPr>
    </w:lvl>
    <w:lvl w:ilvl="6" w:tplc="041A0001" w:tentative="1">
      <w:start w:val="1"/>
      <w:numFmt w:val="bullet"/>
      <w:lvlText w:val=""/>
      <w:lvlJc w:val="left"/>
      <w:pPr>
        <w:ind w:left="5097" w:hanging="360"/>
      </w:pPr>
      <w:rPr>
        <w:rFonts w:ascii="Symbol" w:hAnsi="Symbol" w:hint="default"/>
      </w:rPr>
    </w:lvl>
    <w:lvl w:ilvl="7" w:tplc="041A0003" w:tentative="1">
      <w:start w:val="1"/>
      <w:numFmt w:val="bullet"/>
      <w:lvlText w:val="o"/>
      <w:lvlJc w:val="left"/>
      <w:pPr>
        <w:ind w:left="5817" w:hanging="360"/>
      </w:pPr>
      <w:rPr>
        <w:rFonts w:ascii="Courier New" w:hAnsi="Courier New" w:cs="Courier New" w:hint="default"/>
      </w:rPr>
    </w:lvl>
    <w:lvl w:ilvl="8" w:tplc="041A0005" w:tentative="1">
      <w:start w:val="1"/>
      <w:numFmt w:val="bullet"/>
      <w:lvlText w:val=""/>
      <w:lvlJc w:val="left"/>
      <w:pPr>
        <w:ind w:left="6537" w:hanging="360"/>
      </w:pPr>
      <w:rPr>
        <w:rFonts w:ascii="Wingdings" w:hAnsi="Wingdings" w:hint="default"/>
      </w:rPr>
    </w:lvl>
  </w:abstractNum>
  <w:abstractNum w:abstractNumId="202" w15:restartNumberingAfterBreak="0">
    <w:nsid w:val="73E74111"/>
    <w:multiLevelType w:val="hybridMultilevel"/>
    <w:tmpl w:val="BD82AD5C"/>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03" w15:restartNumberingAfterBreak="0">
    <w:nsid w:val="73E9100D"/>
    <w:multiLevelType w:val="hybridMultilevel"/>
    <w:tmpl w:val="F0C8B17A"/>
    <w:lvl w:ilvl="0" w:tplc="041A0001">
      <w:start w:val="1"/>
      <w:numFmt w:val="bullet"/>
      <w:lvlText w:val=""/>
      <w:lvlJc w:val="left"/>
      <w:pPr>
        <w:ind w:left="1004" w:hanging="360"/>
      </w:pPr>
      <w:rPr>
        <w:rFonts w:ascii="Symbol" w:hAnsi="Symbol" w:hint="default"/>
      </w:rPr>
    </w:lvl>
    <w:lvl w:ilvl="1" w:tplc="041A0003" w:tentative="1">
      <w:start w:val="1"/>
      <w:numFmt w:val="bullet"/>
      <w:lvlText w:val="o"/>
      <w:lvlJc w:val="left"/>
      <w:pPr>
        <w:ind w:left="1724" w:hanging="360"/>
      </w:pPr>
      <w:rPr>
        <w:rFonts w:ascii="Courier New" w:hAnsi="Courier New" w:cs="Courier New" w:hint="default"/>
      </w:rPr>
    </w:lvl>
    <w:lvl w:ilvl="2" w:tplc="041A0005" w:tentative="1">
      <w:start w:val="1"/>
      <w:numFmt w:val="bullet"/>
      <w:lvlText w:val=""/>
      <w:lvlJc w:val="left"/>
      <w:pPr>
        <w:ind w:left="2444" w:hanging="360"/>
      </w:pPr>
      <w:rPr>
        <w:rFonts w:ascii="Wingdings" w:hAnsi="Wingdings" w:hint="default"/>
      </w:rPr>
    </w:lvl>
    <w:lvl w:ilvl="3" w:tplc="041A0001" w:tentative="1">
      <w:start w:val="1"/>
      <w:numFmt w:val="bullet"/>
      <w:lvlText w:val=""/>
      <w:lvlJc w:val="left"/>
      <w:pPr>
        <w:ind w:left="3164" w:hanging="360"/>
      </w:pPr>
      <w:rPr>
        <w:rFonts w:ascii="Symbol" w:hAnsi="Symbol" w:hint="default"/>
      </w:rPr>
    </w:lvl>
    <w:lvl w:ilvl="4" w:tplc="041A0003" w:tentative="1">
      <w:start w:val="1"/>
      <w:numFmt w:val="bullet"/>
      <w:lvlText w:val="o"/>
      <w:lvlJc w:val="left"/>
      <w:pPr>
        <w:ind w:left="3884" w:hanging="360"/>
      </w:pPr>
      <w:rPr>
        <w:rFonts w:ascii="Courier New" w:hAnsi="Courier New" w:cs="Courier New" w:hint="default"/>
      </w:rPr>
    </w:lvl>
    <w:lvl w:ilvl="5" w:tplc="041A0005" w:tentative="1">
      <w:start w:val="1"/>
      <w:numFmt w:val="bullet"/>
      <w:lvlText w:val=""/>
      <w:lvlJc w:val="left"/>
      <w:pPr>
        <w:ind w:left="4604" w:hanging="360"/>
      </w:pPr>
      <w:rPr>
        <w:rFonts w:ascii="Wingdings" w:hAnsi="Wingdings" w:hint="default"/>
      </w:rPr>
    </w:lvl>
    <w:lvl w:ilvl="6" w:tplc="041A0001" w:tentative="1">
      <w:start w:val="1"/>
      <w:numFmt w:val="bullet"/>
      <w:lvlText w:val=""/>
      <w:lvlJc w:val="left"/>
      <w:pPr>
        <w:ind w:left="5324" w:hanging="360"/>
      </w:pPr>
      <w:rPr>
        <w:rFonts w:ascii="Symbol" w:hAnsi="Symbol" w:hint="default"/>
      </w:rPr>
    </w:lvl>
    <w:lvl w:ilvl="7" w:tplc="041A0003" w:tentative="1">
      <w:start w:val="1"/>
      <w:numFmt w:val="bullet"/>
      <w:lvlText w:val="o"/>
      <w:lvlJc w:val="left"/>
      <w:pPr>
        <w:ind w:left="6044" w:hanging="360"/>
      </w:pPr>
      <w:rPr>
        <w:rFonts w:ascii="Courier New" w:hAnsi="Courier New" w:cs="Courier New" w:hint="default"/>
      </w:rPr>
    </w:lvl>
    <w:lvl w:ilvl="8" w:tplc="041A0005" w:tentative="1">
      <w:start w:val="1"/>
      <w:numFmt w:val="bullet"/>
      <w:lvlText w:val=""/>
      <w:lvlJc w:val="left"/>
      <w:pPr>
        <w:ind w:left="6764" w:hanging="360"/>
      </w:pPr>
      <w:rPr>
        <w:rFonts w:ascii="Wingdings" w:hAnsi="Wingdings" w:hint="default"/>
      </w:rPr>
    </w:lvl>
  </w:abstractNum>
  <w:abstractNum w:abstractNumId="204" w15:restartNumberingAfterBreak="0">
    <w:nsid w:val="74C61FD6"/>
    <w:multiLevelType w:val="multilevel"/>
    <w:tmpl w:val="74C61FD6"/>
    <w:lvl w:ilvl="0">
      <w:start w:val="1"/>
      <w:numFmt w:val="bullet"/>
      <w:lvlText w:val=""/>
      <w:lvlJc w:val="left"/>
      <w:pPr>
        <w:ind w:left="720" w:hanging="360"/>
      </w:pPr>
      <w:rPr>
        <w:rFonts w:ascii="Symbol" w:hAnsi="Symbol" w:hint="default"/>
      </w:rPr>
    </w:lvl>
    <w:lvl w:ilvl="1">
      <w:start w:val="2"/>
      <w:numFmt w:val="bullet"/>
      <w:lvlText w:val="-"/>
      <w:lvlJc w:val="left"/>
      <w:pPr>
        <w:ind w:left="1440" w:hanging="360"/>
      </w:pPr>
      <w:rPr>
        <w:rFonts w:ascii="Open Sans" w:eastAsia="Times New Roman" w:hAnsi="Open Sans" w:cs="Open Sans"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5" w15:restartNumberingAfterBreak="0">
    <w:nsid w:val="75120373"/>
    <w:multiLevelType w:val="multilevel"/>
    <w:tmpl w:val="11625E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6" w15:restartNumberingAfterBreak="0">
    <w:nsid w:val="76167C1C"/>
    <w:multiLevelType w:val="multilevel"/>
    <w:tmpl w:val="28604F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7" w15:restartNumberingAfterBreak="0">
    <w:nsid w:val="765E53E7"/>
    <w:multiLevelType w:val="multilevel"/>
    <w:tmpl w:val="765E53E7"/>
    <w:lvl w:ilvl="0">
      <w:numFmt w:val="bullet"/>
      <w:lvlText w:val="-"/>
      <w:lvlJc w:val="left"/>
      <w:pPr>
        <w:ind w:left="720" w:hanging="360"/>
      </w:pPr>
      <w:rPr>
        <w:rFonts w:ascii="Arial" w:eastAsiaTheme="minorHAnsi"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8" w15:restartNumberingAfterBreak="0">
    <w:nsid w:val="775B1D14"/>
    <w:multiLevelType w:val="hybridMultilevel"/>
    <w:tmpl w:val="CAAEEDB6"/>
    <w:lvl w:ilvl="0" w:tplc="041A0011">
      <w:start w:val="1"/>
      <w:numFmt w:val="decimal"/>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209" w15:restartNumberingAfterBreak="0">
    <w:nsid w:val="787B6954"/>
    <w:multiLevelType w:val="multilevel"/>
    <w:tmpl w:val="F4086B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0" w15:restartNumberingAfterBreak="0">
    <w:nsid w:val="78B5145D"/>
    <w:multiLevelType w:val="multilevel"/>
    <w:tmpl w:val="AD74B4A6"/>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1" w15:restartNumberingAfterBreak="0">
    <w:nsid w:val="7A3C255E"/>
    <w:multiLevelType w:val="multilevel"/>
    <w:tmpl w:val="9DFE8F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2" w15:restartNumberingAfterBreak="0">
    <w:nsid w:val="7AAC6111"/>
    <w:multiLevelType w:val="multilevel"/>
    <w:tmpl w:val="7AAC611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3" w15:restartNumberingAfterBreak="0">
    <w:nsid w:val="7B14020D"/>
    <w:multiLevelType w:val="multilevel"/>
    <w:tmpl w:val="B35699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4" w15:restartNumberingAfterBreak="0">
    <w:nsid w:val="7B8901D8"/>
    <w:multiLevelType w:val="multilevel"/>
    <w:tmpl w:val="7B8901D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5" w15:restartNumberingAfterBreak="0">
    <w:nsid w:val="7C117C59"/>
    <w:multiLevelType w:val="hybridMultilevel"/>
    <w:tmpl w:val="1392052A"/>
    <w:lvl w:ilvl="0" w:tplc="041A000F">
      <w:start w:val="1"/>
      <w:numFmt w:val="decimal"/>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216" w15:restartNumberingAfterBreak="0">
    <w:nsid w:val="7C2F6924"/>
    <w:multiLevelType w:val="multilevel"/>
    <w:tmpl w:val="8C32BD40"/>
    <w:lvl w:ilvl="0">
      <w:numFmt w:val="bullet"/>
      <w:lvlText w:val="–"/>
      <w:lvlJc w:val="left"/>
      <w:pPr>
        <w:ind w:left="720" w:hanging="360"/>
      </w:pPr>
      <w:rPr>
        <w:rFonts w:ascii="Open Sans" w:eastAsia="Times New Roman" w:hAnsi="Open San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7" w15:restartNumberingAfterBreak="0">
    <w:nsid w:val="7D0B7187"/>
    <w:multiLevelType w:val="multilevel"/>
    <w:tmpl w:val="2EACED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8" w15:restartNumberingAfterBreak="0">
    <w:nsid w:val="7E1C3AF9"/>
    <w:multiLevelType w:val="hybridMultilevel"/>
    <w:tmpl w:val="CF8601AE"/>
    <w:lvl w:ilvl="0" w:tplc="F7FABFAA">
      <w:start w:val="5"/>
      <w:numFmt w:val="bullet"/>
      <w:lvlText w:val="−"/>
      <w:lvlJc w:val="left"/>
      <w:pPr>
        <w:ind w:left="720" w:hanging="360"/>
      </w:pPr>
      <w:rPr>
        <w:rFonts w:ascii="Calibri" w:eastAsiaTheme="minorHAnsi" w:hAnsi="Calibri" w:cs="Calibri"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19" w15:restartNumberingAfterBreak="0">
    <w:nsid w:val="7F482ECB"/>
    <w:multiLevelType w:val="multilevel"/>
    <w:tmpl w:val="7F482EC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0" w15:restartNumberingAfterBreak="0">
    <w:nsid w:val="7FD740BC"/>
    <w:multiLevelType w:val="multilevel"/>
    <w:tmpl w:val="7FD740B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845969436">
    <w:abstractNumId w:val="74"/>
  </w:num>
  <w:num w:numId="2" w16cid:durableId="1611399733">
    <w:abstractNumId w:val="110"/>
  </w:num>
  <w:num w:numId="3" w16cid:durableId="1078402075">
    <w:abstractNumId w:val="43"/>
  </w:num>
  <w:num w:numId="4" w16cid:durableId="577640678">
    <w:abstractNumId w:val="101"/>
  </w:num>
  <w:num w:numId="5" w16cid:durableId="1178617011">
    <w:abstractNumId w:val="47"/>
  </w:num>
  <w:num w:numId="6" w16cid:durableId="1600259295">
    <w:abstractNumId w:val="34"/>
  </w:num>
  <w:num w:numId="7" w16cid:durableId="1011496416">
    <w:abstractNumId w:val="26"/>
  </w:num>
  <w:num w:numId="8" w16cid:durableId="1421876514">
    <w:abstractNumId w:val="69"/>
  </w:num>
  <w:num w:numId="9" w16cid:durableId="1123187646">
    <w:abstractNumId w:val="204"/>
  </w:num>
  <w:num w:numId="10" w16cid:durableId="1536625798">
    <w:abstractNumId w:val="119"/>
  </w:num>
  <w:num w:numId="11" w16cid:durableId="1349331908">
    <w:abstractNumId w:val="142"/>
  </w:num>
  <w:num w:numId="12" w16cid:durableId="256139093">
    <w:abstractNumId w:val="67"/>
  </w:num>
  <w:num w:numId="13" w16cid:durableId="1101948199">
    <w:abstractNumId w:val="167"/>
  </w:num>
  <w:num w:numId="14" w16cid:durableId="1673752658">
    <w:abstractNumId w:val="126"/>
  </w:num>
  <w:num w:numId="15" w16cid:durableId="746072730">
    <w:abstractNumId w:val="92"/>
  </w:num>
  <w:num w:numId="16" w16cid:durableId="952979814">
    <w:abstractNumId w:val="143"/>
  </w:num>
  <w:num w:numId="17" w16cid:durableId="1910996055">
    <w:abstractNumId w:val="153"/>
  </w:num>
  <w:num w:numId="18" w16cid:durableId="915898261">
    <w:abstractNumId w:val="207"/>
  </w:num>
  <w:num w:numId="19" w16cid:durableId="1950156501">
    <w:abstractNumId w:val="198"/>
  </w:num>
  <w:num w:numId="20" w16cid:durableId="945695727">
    <w:abstractNumId w:val="24"/>
  </w:num>
  <w:num w:numId="21" w16cid:durableId="271398845">
    <w:abstractNumId w:val="42"/>
  </w:num>
  <w:num w:numId="22" w16cid:durableId="866990262">
    <w:abstractNumId w:val="186"/>
  </w:num>
  <w:num w:numId="23" w16cid:durableId="1095519384">
    <w:abstractNumId w:val="14"/>
  </w:num>
  <w:num w:numId="24" w16cid:durableId="7371554">
    <w:abstractNumId w:val="121"/>
  </w:num>
  <w:num w:numId="25" w16cid:durableId="2030327349">
    <w:abstractNumId w:val="78"/>
  </w:num>
  <w:num w:numId="26" w16cid:durableId="903563563">
    <w:abstractNumId w:val="219"/>
  </w:num>
  <w:num w:numId="27" w16cid:durableId="1030568251">
    <w:abstractNumId w:val="91"/>
  </w:num>
  <w:num w:numId="28" w16cid:durableId="261694183">
    <w:abstractNumId w:val="11"/>
  </w:num>
  <w:num w:numId="29" w16cid:durableId="304893420">
    <w:abstractNumId w:val="155"/>
  </w:num>
  <w:num w:numId="30" w16cid:durableId="1997302887">
    <w:abstractNumId w:val="129"/>
  </w:num>
  <w:num w:numId="31" w16cid:durableId="1777602741">
    <w:abstractNumId w:val="51"/>
  </w:num>
  <w:num w:numId="32" w16cid:durableId="103424949">
    <w:abstractNumId w:val="220"/>
  </w:num>
  <w:num w:numId="33" w16cid:durableId="798496075">
    <w:abstractNumId w:val="175"/>
  </w:num>
  <w:num w:numId="34" w16cid:durableId="422190687">
    <w:abstractNumId w:val="194"/>
  </w:num>
  <w:num w:numId="35" w16cid:durableId="1276331454">
    <w:abstractNumId w:val="214"/>
  </w:num>
  <w:num w:numId="36" w16cid:durableId="2093811486">
    <w:abstractNumId w:val="27"/>
  </w:num>
  <w:num w:numId="37" w16cid:durableId="1168325813">
    <w:abstractNumId w:val="113"/>
  </w:num>
  <w:num w:numId="38" w16cid:durableId="1666662904">
    <w:abstractNumId w:val="131"/>
  </w:num>
  <w:num w:numId="39" w16cid:durableId="1314875343">
    <w:abstractNumId w:val="18"/>
  </w:num>
  <w:num w:numId="40" w16cid:durableId="1081871571">
    <w:abstractNumId w:val="212"/>
  </w:num>
  <w:num w:numId="41" w16cid:durableId="1400438978">
    <w:abstractNumId w:val="63"/>
  </w:num>
  <w:num w:numId="42" w16cid:durableId="220287687">
    <w:abstractNumId w:val="136"/>
  </w:num>
  <w:num w:numId="43" w16cid:durableId="1994290524">
    <w:abstractNumId w:val="174"/>
  </w:num>
  <w:num w:numId="44" w16cid:durableId="1492020535">
    <w:abstractNumId w:val="57"/>
  </w:num>
  <w:num w:numId="45" w16cid:durableId="840580387">
    <w:abstractNumId w:val="90"/>
  </w:num>
  <w:num w:numId="46" w16cid:durableId="68776203">
    <w:abstractNumId w:val="109"/>
  </w:num>
  <w:num w:numId="47" w16cid:durableId="394664572">
    <w:abstractNumId w:val="59"/>
  </w:num>
  <w:num w:numId="48" w16cid:durableId="757336259">
    <w:abstractNumId w:val="182"/>
  </w:num>
  <w:num w:numId="49" w16cid:durableId="116724107">
    <w:abstractNumId w:val="176"/>
  </w:num>
  <w:num w:numId="50" w16cid:durableId="1924605185">
    <w:abstractNumId w:val="164"/>
  </w:num>
  <w:num w:numId="51" w16cid:durableId="1735202920">
    <w:abstractNumId w:val="197"/>
  </w:num>
  <w:num w:numId="52" w16cid:durableId="882251500">
    <w:abstractNumId w:val="162"/>
  </w:num>
  <w:num w:numId="53" w16cid:durableId="50814879">
    <w:abstractNumId w:val="48"/>
  </w:num>
  <w:num w:numId="54" w16cid:durableId="1418943250">
    <w:abstractNumId w:val="58"/>
  </w:num>
  <w:num w:numId="55" w16cid:durableId="1467308459">
    <w:abstractNumId w:val="183"/>
  </w:num>
  <w:num w:numId="56" w16cid:durableId="1473064685">
    <w:abstractNumId w:val="9"/>
  </w:num>
  <w:num w:numId="57" w16cid:durableId="2048870656">
    <w:abstractNumId w:val="81"/>
  </w:num>
  <w:num w:numId="58" w16cid:durableId="1540822592">
    <w:abstractNumId w:val="156"/>
  </w:num>
  <w:num w:numId="59" w16cid:durableId="108860755">
    <w:abstractNumId w:val="150"/>
  </w:num>
  <w:num w:numId="60" w16cid:durableId="1452048010">
    <w:abstractNumId w:val="37"/>
  </w:num>
  <w:num w:numId="61" w16cid:durableId="1205412143">
    <w:abstractNumId w:val="152"/>
  </w:num>
  <w:num w:numId="62" w16cid:durableId="403455067">
    <w:abstractNumId w:val="6"/>
  </w:num>
  <w:num w:numId="63" w16cid:durableId="26955659">
    <w:abstractNumId w:val="5"/>
  </w:num>
  <w:num w:numId="64" w16cid:durableId="2038004523">
    <w:abstractNumId w:val="56"/>
  </w:num>
  <w:num w:numId="65" w16cid:durableId="241066016">
    <w:abstractNumId w:val="50"/>
  </w:num>
  <w:num w:numId="66" w16cid:durableId="987856026">
    <w:abstractNumId w:val="148"/>
  </w:num>
  <w:num w:numId="67" w16cid:durableId="1148547491">
    <w:abstractNumId w:val="8"/>
  </w:num>
  <w:num w:numId="68" w16cid:durableId="1234465452">
    <w:abstractNumId w:val="160"/>
  </w:num>
  <w:num w:numId="69" w16cid:durableId="1041370144">
    <w:abstractNumId w:val="62"/>
  </w:num>
  <w:num w:numId="70" w16cid:durableId="2131363745">
    <w:abstractNumId w:val="19"/>
  </w:num>
  <w:num w:numId="71" w16cid:durableId="1990474440">
    <w:abstractNumId w:val="146"/>
  </w:num>
  <w:num w:numId="72" w16cid:durableId="424764959">
    <w:abstractNumId w:val="127"/>
  </w:num>
  <w:num w:numId="73" w16cid:durableId="1254704302">
    <w:abstractNumId w:val="52"/>
  </w:num>
  <w:num w:numId="74" w16cid:durableId="1128164514">
    <w:abstractNumId w:val="2"/>
  </w:num>
  <w:num w:numId="75" w16cid:durableId="1802916776">
    <w:abstractNumId w:val="38"/>
  </w:num>
  <w:num w:numId="76" w16cid:durableId="17051585">
    <w:abstractNumId w:val="203"/>
  </w:num>
  <w:num w:numId="77" w16cid:durableId="1779105887">
    <w:abstractNumId w:val="60"/>
  </w:num>
  <w:num w:numId="78" w16cid:durableId="1501234405">
    <w:abstractNumId w:val="39"/>
  </w:num>
  <w:num w:numId="79" w16cid:durableId="223757584">
    <w:abstractNumId w:val="83"/>
  </w:num>
  <w:num w:numId="80" w16cid:durableId="2001422976">
    <w:abstractNumId w:val="200"/>
  </w:num>
  <w:num w:numId="81" w16cid:durableId="647125921">
    <w:abstractNumId w:val="80"/>
  </w:num>
  <w:num w:numId="82" w16cid:durableId="1767074750">
    <w:abstractNumId w:val="46"/>
  </w:num>
  <w:num w:numId="83" w16cid:durableId="1431006718">
    <w:abstractNumId w:val="73"/>
  </w:num>
  <w:num w:numId="84" w16cid:durableId="175257959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1332877647">
    <w:abstractNumId w:val="33"/>
  </w:num>
  <w:num w:numId="86" w16cid:durableId="110512180">
    <w:abstractNumId w:val="208"/>
  </w:num>
  <w:num w:numId="87" w16cid:durableId="1138953837">
    <w:abstractNumId w:val="134"/>
  </w:num>
  <w:num w:numId="88" w16cid:durableId="318388231">
    <w:abstractNumId w:val="30"/>
  </w:num>
  <w:num w:numId="89" w16cid:durableId="281346828">
    <w:abstractNumId w:val="169"/>
  </w:num>
  <w:num w:numId="90" w16cid:durableId="2119640128">
    <w:abstractNumId w:val="187"/>
  </w:num>
  <w:num w:numId="91" w16cid:durableId="1260599866">
    <w:abstractNumId w:val="87"/>
  </w:num>
  <w:num w:numId="92" w16cid:durableId="25958536">
    <w:abstractNumId w:val="185"/>
  </w:num>
  <w:num w:numId="93" w16cid:durableId="1736539802">
    <w:abstractNumId w:val="218"/>
  </w:num>
  <w:num w:numId="94" w16cid:durableId="319239672">
    <w:abstractNumId w:val="71"/>
  </w:num>
  <w:num w:numId="95" w16cid:durableId="942108071">
    <w:abstractNumId w:val="20"/>
  </w:num>
  <w:num w:numId="96" w16cid:durableId="1819303642">
    <w:abstractNumId w:val="17"/>
  </w:num>
  <w:num w:numId="97" w16cid:durableId="922181989">
    <w:abstractNumId w:val="32"/>
  </w:num>
  <w:num w:numId="98" w16cid:durableId="1490368410">
    <w:abstractNumId w:val="28"/>
  </w:num>
  <w:num w:numId="99" w16cid:durableId="866603859">
    <w:abstractNumId w:val="161"/>
  </w:num>
  <w:num w:numId="100" w16cid:durableId="1420328425">
    <w:abstractNumId w:val="85"/>
  </w:num>
  <w:num w:numId="101" w16cid:durableId="149298635">
    <w:abstractNumId w:val="45"/>
  </w:num>
  <w:num w:numId="102" w16cid:durableId="2045055489">
    <w:abstractNumId w:val="86"/>
  </w:num>
  <w:num w:numId="103" w16cid:durableId="931014294">
    <w:abstractNumId w:val="49"/>
  </w:num>
  <w:num w:numId="104" w16cid:durableId="1002588571">
    <w:abstractNumId w:val="7"/>
  </w:num>
  <w:num w:numId="105" w16cid:durableId="1369137274">
    <w:abstractNumId w:val="138"/>
  </w:num>
  <w:num w:numId="106" w16cid:durableId="1080101433">
    <w:abstractNumId w:val="201"/>
  </w:num>
  <w:num w:numId="107" w16cid:durableId="1454976158">
    <w:abstractNumId w:val="68"/>
  </w:num>
  <w:num w:numId="108" w16cid:durableId="1417634903">
    <w:abstractNumId w:val="188"/>
  </w:num>
  <w:num w:numId="109" w16cid:durableId="1082338096">
    <w:abstractNumId w:val="199"/>
  </w:num>
  <w:num w:numId="110" w16cid:durableId="1504198944">
    <w:abstractNumId w:val="159"/>
  </w:num>
  <w:num w:numId="111" w16cid:durableId="1934315671">
    <w:abstractNumId w:val="106"/>
  </w:num>
  <w:num w:numId="112" w16cid:durableId="56167073">
    <w:abstractNumId w:val="170"/>
  </w:num>
  <w:num w:numId="113" w16cid:durableId="1659534155">
    <w:abstractNumId w:val="144"/>
  </w:num>
  <w:num w:numId="114" w16cid:durableId="1217820423">
    <w:abstractNumId w:val="12"/>
  </w:num>
  <w:num w:numId="115" w16cid:durableId="604192983">
    <w:abstractNumId w:val="22"/>
  </w:num>
  <w:num w:numId="116" w16cid:durableId="102498581">
    <w:abstractNumId w:val="177"/>
  </w:num>
  <w:num w:numId="117" w16cid:durableId="892010862">
    <w:abstractNumId w:val="15"/>
  </w:num>
  <w:num w:numId="118" w16cid:durableId="740057184">
    <w:abstractNumId w:val="206"/>
  </w:num>
  <w:num w:numId="119" w16cid:durableId="1707291401">
    <w:abstractNumId w:val="132"/>
  </w:num>
  <w:num w:numId="120" w16cid:durableId="1433671410">
    <w:abstractNumId w:val="100"/>
  </w:num>
  <w:num w:numId="121" w16cid:durableId="1127357811">
    <w:abstractNumId w:val="103"/>
  </w:num>
  <w:num w:numId="122" w16cid:durableId="401104190">
    <w:abstractNumId w:val="137"/>
  </w:num>
  <w:num w:numId="123" w16cid:durableId="761993961">
    <w:abstractNumId w:val="191"/>
  </w:num>
  <w:num w:numId="124" w16cid:durableId="1743287017">
    <w:abstractNumId w:val="209"/>
  </w:num>
  <w:num w:numId="125" w16cid:durableId="542789502">
    <w:abstractNumId w:val="1"/>
  </w:num>
  <w:num w:numId="126" w16cid:durableId="847790079">
    <w:abstractNumId w:val="145"/>
  </w:num>
  <w:num w:numId="127" w16cid:durableId="1272861122">
    <w:abstractNumId w:val="217"/>
  </w:num>
  <w:num w:numId="128" w16cid:durableId="976688616">
    <w:abstractNumId w:val="128"/>
  </w:num>
  <w:num w:numId="129" w16cid:durableId="942808888">
    <w:abstractNumId w:val="140"/>
  </w:num>
  <w:num w:numId="130" w16cid:durableId="28336430">
    <w:abstractNumId w:val="190"/>
  </w:num>
  <w:num w:numId="131" w16cid:durableId="1784764546">
    <w:abstractNumId w:val="36"/>
  </w:num>
  <w:num w:numId="132" w16cid:durableId="1918905984">
    <w:abstractNumId w:val="193"/>
  </w:num>
  <w:num w:numId="133" w16cid:durableId="776487841">
    <w:abstractNumId w:val="41"/>
  </w:num>
  <w:num w:numId="134" w16cid:durableId="223219912">
    <w:abstractNumId w:val="54"/>
  </w:num>
  <w:num w:numId="135" w16cid:durableId="795176101">
    <w:abstractNumId w:val="163"/>
  </w:num>
  <w:num w:numId="136" w16cid:durableId="122046613">
    <w:abstractNumId w:val="158"/>
  </w:num>
  <w:num w:numId="137" w16cid:durableId="1615136890">
    <w:abstractNumId w:val="94"/>
  </w:num>
  <w:num w:numId="138" w16cid:durableId="111634616">
    <w:abstractNumId w:val="40"/>
  </w:num>
  <w:num w:numId="139" w16cid:durableId="846410323">
    <w:abstractNumId w:val="10"/>
  </w:num>
  <w:num w:numId="140" w16cid:durableId="538710316">
    <w:abstractNumId w:val="178"/>
  </w:num>
  <w:num w:numId="141" w16cid:durableId="2037611681">
    <w:abstractNumId w:val="154"/>
  </w:num>
  <w:num w:numId="142" w16cid:durableId="978267708">
    <w:abstractNumId w:val="55"/>
  </w:num>
  <w:num w:numId="143" w16cid:durableId="1510170644">
    <w:abstractNumId w:val="133"/>
  </w:num>
  <w:num w:numId="144" w16cid:durableId="1611400366">
    <w:abstractNumId w:val="179"/>
  </w:num>
  <w:num w:numId="145" w16cid:durableId="1769811907">
    <w:abstractNumId w:val="122"/>
  </w:num>
  <w:num w:numId="146" w16cid:durableId="1517842367">
    <w:abstractNumId w:val="171"/>
  </w:num>
  <w:num w:numId="147" w16cid:durableId="1077168169">
    <w:abstractNumId w:val="115"/>
  </w:num>
  <w:num w:numId="148" w16cid:durableId="179124618">
    <w:abstractNumId w:val="125"/>
  </w:num>
  <w:num w:numId="149" w16cid:durableId="761878885">
    <w:abstractNumId w:val="130"/>
  </w:num>
  <w:num w:numId="150" w16cid:durableId="573588700">
    <w:abstractNumId w:val="157"/>
  </w:num>
  <w:num w:numId="151" w16cid:durableId="1218277795">
    <w:abstractNumId w:val="202"/>
  </w:num>
  <w:num w:numId="152" w16cid:durableId="62259559">
    <w:abstractNumId w:val="31"/>
  </w:num>
  <w:num w:numId="153" w16cid:durableId="337778171">
    <w:abstractNumId w:val="61"/>
  </w:num>
  <w:num w:numId="154" w16cid:durableId="432097129">
    <w:abstractNumId w:val="13"/>
  </w:num>
  <w:num w:numId="155" w16cid:durableId="352463424">
    <w:abstractNumId w:val="181"/>
  </w:num>
  <w:num w:numId="156" w16cid:durableId="759061397">
    <w:abstractNumId w:val="3"/>
  </w:num>
  <w:num w:numId="157" w16cid:durableId="1237399712">
    <w:abstractNumId w:val="79"/>
  </w:num>
  <w:num w:numId="158" w16cid:durableId="351957224">
    <w:abstractNumId w:val="172"/>
  </w:num>
  <w:num w:numId="159" w16cid:durableId="2145081811">
    <w:abstractNumId w:val="112"/>
  </w:num>
  <w:num w:numId="160" w16cid:durableId="791361558">
    <w:abstractNumId w:val="210"/>
  </w:num>
  <w:num w:numId="161" w16cid:durableId="772869386">
    <w:abstractNumId w:val="16"/>
  </w:num>
  <w:num w:numId="162" w16cid:durableId="509107454">
    <w:abstractNumId w:val="168"/>
  </w:num>
  <w:num w:numId="163" w16cid:durableId="1117068474">
    <w:abstractNumId w:val="53"/>
  </w:num>
  <w:num w:numId="164" w16cid:durableId="422335359">
    <w:abstractNumId w:val="149"/>
  </w:num>
  <w:num w:numId="165" w16cid:durableId="421417637">
    <w:abstractNumId w:val="21"/>
  </w:num>
  <w:num w:numId="166" w16cid:durableId="1651518106">
    <w:abstractNumId w:val="211"/>
  </w:num>
  <w:num w:numId="167" w16cid:durableId="1419525371">
    <w:abstractNumId w:val="35"/>
  </w:num>
  <w:num w:numId="168" w16cid:durableId="1742171210">
    <w:abstractNumId w:val="64"/>
  </w:num>
  <w:num w:numId="169" w16cid:durableId="1087455443">
    <w:abstractNumId w:val="77"/>
  </w:num>
  <w:num w:numId="170" w16cid:durableId="1366296156">
    <w:abstractNumId w:val="135"/>
  </w:num>
  <w:num w:numId="171" w16cid:durableId="328414441">
    <w:abstractNumId w:val="75"/>
  </w:num>
  <w:num w:numId="172" w16cid:durableId="1555771090">
    <w:abstractNumId w:val="44"/>
  </w:num>
  <w:num w:numId="173" w16cid:durableId="64039268">
    <w:abstractNumId w:val="147"/>
  </w:num>
  <w:num w:numId="174" w16cid:durableId="1378318737">
    <w:abstractNumId w:val="104"/>
  </w:num>
  <w:num w:numId="175" w16cid:durableId="138350102">
    <w:abstractNumId w:val="95"/>
  </w:num>
  <w:num w:numId="176" w16cid:durableId="794370043">
    <w:abstractNumId w:val="192"/>
  </w:num>
  <w:num w:numId="177" w16cid:durableId="1623078565">
    <w:abstractNumId w:val="0"/>
  </w:num>
  <w:num w:numId="178" w16cid:durableId="1060833479">
    <w:abstractNumId w:val="196"/>
  </w:num>
  <w:num w:numId="179" w16cid:durableId="1246112347">
    <w:abstractNumId w:val="96"/>
  </w:num>
  <w:num w:numId="180" w16cid:durableId="536161723">
    <w:abstractNumId w:val="189"/>
  </w:num>
  <w:num w:numId="181" w16cid:durableId="2020963381">
    <w:abstractNumId w:val="65"/>
  </w:num>
  <w:num w:numId="182" w16cid:durableId="161402">
    <w:abstractNumId w:val="66"/>
  </w:num>
  <w:num w:numId="183" w16cid:durableId="1024356238">
    <w:abstractNumId w:val="105"/>
  </w:num>
  <w:num w:numId="184" w16cid:durableId="1342390758">
    <w:abstractNumId w:val="111"/>
  </w:num>
  <w:num w:numId="185" w16cid:durableId="2004160251">
    <w:abstractNumId w:val="72"/>
  </w:num>
  <w:num w:numId="186" w16cid:durableId="1801261499">
    <w:abstractNumId w:val="195"/>
  </w:num>
  <w:num w:numId="187" w16cid:durableId="1608344725">
    <w:abstractNumId w:val="114"/>
  </w:num>
  <w:num w:numId="188" w16cid:durableId="226841371">
    <w:abstractNumId w:val="25"/>
  </w:num>
  <w:num w:numId="189" w16cid:durableId="1126313329">
    <w:abstractNumId w:val="116"/>
  </w:num>
  <w:num w:numId="190" w16cid:durableId="1642534028">
    <w:abstractNumId w:val="88"/>
  </w:num>
  <w:num w:numId="191" w16cid:durableId="1537965486">
    <w:abstractNumId w:val="23"/>
  </w:num>
  <w:num w:numId="192" w16cid:durableId="1989241964">
    <w:abstractNumId w:val="108"/>
  </w:num>
  <w:num w:numId="193" w16cid:durableId="1568107084">
    <w:abstractNumId w:val="107"/>
  </w:num>
  <w:num w:numId="194" w16cid:durableId="971600442">
    <w:abstractNumId w:val="139"/>
  </w:num>
  <w:num w:numId="195" w16cid:durableId="1762216731">
    <w:abstractNumId w:val="180"/>
  </w:num>
  <w:num w:numId="196" w16cid:durableId="714040441">
    <w:abstractNumId w:val="102"/>
  </w:num>
  <w:num w:numId="197" w16cid:durableId="1100293824">
    <w:abstractNumId w:val="82"/>
  </w:num>
  <w:num w:numId="198" w16cid:durableId="1351763822">
    <w:abstractNumId w:val="123"/>
  </w:num>
  <w:num w:numId="199" w16cid:durableId="2061591249">
    <w:abstractNumId w:val="205"/>
  </w:num>
  <w:num w:numId="200" w16cid:durableId="1736586500">
    <w:abstractNumId w:val="84"/>
  </w:num>
  <w:num w:numId="201" w16cid:durableId="1103113779">
    <w:abstractNumId w:val="120"/>
  </w:num>
  <w:num w:numId="202" w16cid:durableId="1913006901">
    <w:abstractNumId w:val="97"/>
  </w:num>
  <w:num w:numId="203" w16cid:durableId="1151140908">
    <w:abstractNumId w:val="118"/>
  </w:num>
  <w:num w:numId="204" w16cid:durableId="1496334746">
    <w:abstractNumId w:val="70"/>
  </w:num>
  <w:num w:numId="205" w16cid:durableId="486477581">
    <w:abstractNumId w:val="213"/>
  </w:num>
  <w:num w:numId="206" w16cid:durableId="237788255">
    <w:abstractNumId w:val="166"/>
  </w:num>
  <w:num w:numId="207" w16cid:durableId="498076960">
    <w:abstractNumId w:val="215"/>
  </w:num>
  <w:num w:numId="208" w16cid:durableId="658272310">
    <w:abstractNumId w:val="76"/>
  </w:num>
  <w:num w:numId="209" w16cid:durableId="248124781">
    <w:abstractNumId w:val="151"/>
  </w:num>
  <w:num w:numId="210" w16cid:durableId="1867325304">
    <w:abstractNumId w:val="4"/>
  </w:num>
  <w:num w:numId="211" w16cid:durableId="1064990001">
    <w:abstractNumId w:val="98"/>
  </w:num>
  <w:num w:numId="212" w16cid:durableId="1883905538">
    <w:abstractNumId w:val="184"/>
  </w:num>
  <w:num w:numId="213" w16cid:durableId="130179067">
    <w:abstractNumId w:val="173"/>
  </w:num>
  <w:num w:numId="214" w16cid:durableId="378214427">
    <w:abstractNumId w:val="216"/>
  </w:num>
  <w:num w:numId="215" w16cid:durableId="1854609718">
    <w:abstractNumId w:val="89"/>
  </w:num>
  <w:num w:numId="216" w16cid:durableId="109512684">
    <w:abstractNumId w:val="124"/>
  </w:num>
  <w:num w:numId="217" w16cid:durableId="1336490437">
    <w:abstractNumId w:val="93"/>
  </w:num>
  <w:num w:numId="218" w16cid:durableId="1495755562">
    <w:abstractNumId w:val="117"/>
  </w:num>
  <w:num w:numId="219" w16cid:durableId="876624975">
    <w:abstractNumId w:val="141"/>
  </w:num>
  <w:num w:numId="220" w16cid:durableId="416636641">
    <w:abstractNumId w:val="165"/>
  </w:num>
  <w:num w:numId="221" w16cid:durableId="763913907">
    <w:abstractNumId w:val="99"/>
  </w:num>
  <w:numIdMacAtCleanup w:val="2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hideGrammaticalErrors/>
  <w:activeWritingStyle w:appName="MSWord" w:lang="en-US" w:vendorID="64" w:dllVersion="6" w:nlCheck="1" w:checkStyle="0"/>
  <w:activeWritingStyle w:appName="MSWord" w:lang="en-US" w:vendorID="64" w:dllVersion="4096" w:nlCheck="1" w:checkStyle="0"/>
  <w:activeWritingStyle w:appName="MSWord" w:lang="en-US" w:vendorID="64" w:dllVersion="0" w:nlCheck="1" w:checkStyle="0"/>
  <w:activeWritingStyle w:appName="MSWord" w:lang="de-DE" w:vendorID="64" w:dllVersion="0" w:nlCheck="1" w:checkStyle="0"/>
  <w:activeWritingStyle w:appName="MSWord" w:lang="de-DE" w:vendorID="64" w:dllVersion="6" w:nlCheck="1" w:checkStyle="0"/>
  <w:activeWritingStyle w:appName="MSWord" w:lang="en-GB" w:vendorID="64" w:dllVersion="6" w:nlCheck="1" w:checkStyle="0"/>
  <w:activeWritingStyle w:appName="MSWord" w:lang="de-DE" w:vendorID="64" w:dllVersion="4096" w:nlCheck="1" w:checkStyle="0"/>
  <w:proofState w:spelling="clean" w:grammar="clean"/>
  <w:defaultTabStop w:val="708"/>
  <w:hyphenationZone w:val="425"/>
  <w:characterSpacingControl w:val="doNotCompress"/>
  <w:hdrShapeDefaults>
    <o:shapedefaults v:ext="edit" spidmax="4097" fillcolor="white">
      <v:fill color="white"/>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A33E5"/>
    <w:rsid w:val="00000561"/>
    <w:rsid w:val="00000A16"/>
    <w:rsid w:val="00000A25"/>
    <w:rsid w:val="0000106D"/>
    <w:rsid w:val="0000135A"/>
    <w:rsid w:val="000019C3"/>
    <w:rsid w:val="0000287C"/>
    <w:rsid w:val="00002B25"/>
    <w:rsid w:val="00003636"/>
    <w:rsid w:val="000039E5"/>
    <w:rsid w:val="00003BCD"/>
    <w:rsid w:val="0000424B"/>
    <w:rsid w:val="0000466E"/>
    <w:rsid w:val="0000472A"/>
    <w:rsid w:val="00004A59"/>
    <w:rsid w:val="00004AB1"/>
    <w:rsid w:val="000056B1"/>
    <w:rsid w:val="00005DB4"/>
    <w:rsid w:val="00005F70"/>
    <w:rsid w:val="0000601D"/>
    <w:rsid w:val="00006124"/>
    <w:rsid w:val="000064E6"/>
    <w:rsid w:val="00006828"/>
    <w:rsid w:val="00006CF0"/>
    <w:rsid w:val="000070DA"/>
    <w:rsid w:val="00007647"/>
    <w:rsid w:val="00007923"/>
    <w:rsid w:val="00007B3B"/>
    <w:rsid w:val="00007EF5"/>
    <w:rsid w:val="00010963"/>
    <w:rsid w:val="00011503"/>
    <w:rsid w:val="00011960"/>
    <w:rsid w:val="00011AEB"/>
    <w:rsid w:val="000121D0"/>
    <w:rsid w:val="000123AE"/>
    <w:rsid w:val="000123DC"/>
    <w:rsid w:val="0001262A"/>
    <w:rsid w:val="0001272D"/>
    <w:rsid w:val="0001309F"/>
    <w:rsid w:val="000131E2"/>
    <w:rsid w:val="0001344F"/>
    <w:rsid w:val="0001356A"/>
    <w:rsid w:val="0001382D"/>
    <w:rsid w:val="00013A2F"/>
    <w:rsid w:val="0001469A"/>
    <w:rsid w:val="00014DC6"/>
    <w:rsid w:val="0001559B"/>
    <w:rsid w:val="0001573D"/>
    <w:rsid w:val="000157B8"/>
    <w:rsid w:val="00016460"/>
    <w:rsid w:val="00016BDE"/>
    <w:rsid w:val="000173A7"/>
    <w:rsid w:val="000173B3"/>
    <w:rsid w:val="00017F8F"/>
    <w:rsid w:val="00020431"/>
    <w:rsid w:val="00020A4A"/>
    <w:rsid w:val="00020A8F"/>
    <w:rsid w:val="00020C38"/>
    <w:rsid w:val="00021316"/>
    <w:rsid w:val="00021563"/>
    <w:rsid w:val="0002193A"/>
    <w:rsid w:val="00021C66"/>
    <w:rsid w:val="00022242"/>
    <w:rsid w:val="00022492"/>
    <w:rsid w:val="000227D9"/>
    <w:rsid w:val="00022DB5"/>
    <w:rsid w:val="0002352C"/>
    <w:rsid w:val="00023C9A"/>
    <w:rsid w:val="00023EF8"/>
    <w:rsid w:val="00024279"/>
    <w:rsid w:val="00024654"/>
    <w:rsid w:val="0002485F"/>
    <w:rsid w:val="00024954"/>
    <w:rsid w:val="000251C0"/>
    <w:rsid w:val="0002543A"/>
    <w:rsid w:val="00025688"/>
    <w:rsid w:val="000257AB"/>
    <w:rsid w:val="000257BC"/>
    <w:rsid w:val="000260B1"/>
    <w:rsid w:val="00026232"/>
    <w:rsid w:val="00026469"/>
    <w:rsid w:val="00026801"/>
    <w:rsid w:val="00026EBC"/>
    <w:rsid w:val="00026FAD"/>
    <w:rsid w:val="00027C85"/>
    <w:rsid w:val="00030441"/>
    <w:rsid w:val="00030B84"/>
    <w:rsid w:val="00030CE0"/>
    <w:rsid w:val="0003140A"/>
    <w:rsid w:val="000314CD"/>
    <w:rsid w:val="00031C8F"/>
    <w:rsid w:val="00031E06"/>
    <w:rsid w:val="00032E94"/>
    <w:rsid w:val="00033A5D"/>
    <w:rsid w:val="00033CB0"/>
    <w:rsid w:val="00033E94"/>
    <w:rsid w:val="00034371"/>
    <w:rsid w:val="000343D6"/>
    <w:rsid w:val="00034543"/>
    <w:rsid w:val="00034A92"/>
    <w:rsid w:val="00034E66"/>
    <w:rsid w:val="00035132"/>
    <w:rsid w:val="00035793"/>
    <w:rsid w:val="00035B8B"/>
    <w:rsid w:val="00035B97"/>
    <w:rsid w:val="000365CE"/>
    <w:rsid w:val="00036D89"/>
    <w:rsid w:val="00036FAA"/>
    <w:rsid w:val="00037020"/>
    <w:rsid w:val="0003747E"/>
    <w:rsid w:val="00037701"/>
    <w:rsid w:val="00037F17"/>
    <w:rsid w:val="00037F6A"/>
    <w:rsid w:val="00037FCC"/>
    <w:rsid w:val="000404F3"/>
    <w:rsid w:val="00040C1E"/>
    <w:rsid w:val="00040D8C"/>
    <w:rsid w:val="00040E51"/>
    <w:rsid w:val="00041219"/>
    <w:rsid w:val="00041459"/>
    <w:rsid w:val="00041704"/>
    <w:rsid w:val="00041B42"/>
    <w:rsid w:val="00041CB6"/>
    <w:rsid w:val="000428BD"/>
    <w:rsid w:val="00042940"/>
    <w:rsid w:val="00042ACF"/>
    <w:rsid w:val="00042C37"/>
    <w:rsid w:val="00042DF9"/>
    <w:rsid w:val="00043281"/>
    <w:rsid w:val="000433E6"/>
    <w:rsid w:val="000442E6"/>
    <w:rsid w:val="00044EAC"/>
    <w:rsid w:val="000454AF"/>
    <w:rsid w:val="000459D0"/>
    <w:rsid w:val="00045ADE"/>
    <w:rsid w:val="000460C3"/>
    <w:rsid w:val="0004654C"/>
    <w:rsid w:val="000465EC"/>
    <w:rsid w:val="00046964"/>
    <w:rsid w:val="0004754B"/>
    <w:rsid w:val="00047736"/>
    <w:rsid w:val="00047B05"/>
    <w:rsid w:val="00047C6B"/>
    <w:rsid w:val="00047C8C"/>
    <w:rsid w:val="00047CD0"/>
    <w:rsid w:val="00051848"/>
    <w:rsid w:val="00052355"/>
    <w:rsid w:val="0005374E"/>
    <w:rsid w:val="000537AB"/>
    <w:rsid w:val="000538E3"/>
    <w:rsid w:val="00053AD0"/>
    <w:rsid w:val="00054292"/>
    <w:rsid w:val="000542D5"/>
    <w:rsid w:val="00054716"/>
    <w:rsid w:val="0005583E"/>
    <w:rsid w:val="0005615C"/>
    <w:rsid w:val="000565BB"/>
    <w:rsid w:val="000566F7"/>
    <w:rsid w:val="00060209"/>
    <w:rsid w:val="00060C27"/>
    <w:rsid w:val="00060EFF"/>
    <w:rsid w:val="00061F6B"/>
    <w:rsid w:val="00063530"/>
    <w:rsid w:val="0006373D"/>
    <w:rsid w:val="0006393B"/>
    <w:rsid w:val="00063BC7"/>
    <w:rsid w:val="000645BA"/>
    <w:rsid w:val="000646AF"/>
    <w:rsid w:val="00064D56"/>
    <w:rsid w:val="00064E76"/>
    <w:rsid w:val="00064EA6"/>
    <w:rsid w:val="00064F14"/>
    <w:rsid w:val="00065B7A"/>
    <w:rsid w:val="00065C08"/>
    <w:rsid w:val="00065DDB"/>
    <w:rsid w:val="00065EFC"/>
    <w:rsid w:val="000663B0"/>
    <w:rsid w:val="0006647D"/>
    <w:rsid w:val="00066C19"/>
    <w:rsid w:val="00066D62"/>
    <w:rsid w:val="00066EC3"/>
    <w:rsid w:val="00066FB5"/>
    <w:rsid w:val="000671A1"/>
    <w:rsid w:val="0006757B"/>
    <w:rsid w:val="00067CB0"/>
    <w:rsid w:val="00070E72"/>
    <w:rsid w:val="00071005"/>
    <w:rsid w:val="00071035"/>
    <w:rsid w:val="0007132C"/>
    <w:rsid w:val="000731B6"/>
    <w:rsid w:val="00073473"/>
    <w:rsid w:val="00073BB1"/>
    <w:rsid w:val="0007453F"/>
    <w:rsid w:val="000748CD"/>
    <w:rsid w:val="00074938"/>
    <w:rsid w:val="00074D2A"/>
    <w:rsid w:val="0007553F"/>
    <w:rsid w:val="00075E18"/>
    <w:rsid w:val="00076714"/>
    <w:rsid w:val="0007686F"/>
    <w:rsid w:val="00076B2F"/>
    <w:rsid w:val="00077268"/>
    <w:rsid w:val="00077666"/>
    <w:rsid w:val="000776C7"/>
    <w:rsid w:val="00077BC0"/>
    <w:rsid w:val="00080E5A"/>
    <w:rsid w:val="00081210"/>
    <w:rsid w:val="00081A99"/>
    <w:rsid w:val="00081C4B"/>
    <w:rsid w:val="00081C92"/>
    <w:rsid w:val="000820EB"/>
    <w:rsid w:val="00082B4F"/>
    <w:rsid w:val="00082E22"/>
    <w:rsid w:val="000832DE"/>
    <w:rsid w:val="00083FAF"/>
    <w:rsid w:val="0008450A"/>
    <w:rsid w:val="00084CCF"/>
    <w:rsid w:val="00085415"/>
    <w:rsid w:val="000856FB"/>
    <w:rsid w:val="00085CF2"/>
    <w:rsid w:val="000864BC"/>
    <w:rsid w:val="00086B87"/>
    <w:rsid w:val="00086DFD"/>
    <w:rsid w:val="0008754F"/>
    <w:rsid w:val="00090A98"/>
    <w:rsid w:val="00090EBA"/>
    <w:rsid w:val="00091EC0"/>
    <w:rsid w:val="000926D2"/>
    <w:rsid w:val="0009338A"/>
    <w:rsid w:val="00093772"/>
    <w:rsid w:val="00093F46"/>
    <w:rsid w:val="000940F2"/>
    <w:rsid w:val="0009460C"/>
    <w:rsid w:val="0009538F"/>
    <w:rsid w:val="0009548E"/>
    <w:rsid w:val="00095A08"/>
    <w:rsid w:val="00095B43"/>
    <w:rsid w:val="0009661B"/>
    <w:rsid w:val="00097075"/>
    <w:rsid w:val="000978CA"/>
    <w:rsid w:val="000A00BA"/>
    <w:rsid w:val="000A0797"/>
    <w:rsid w:val="000A07B7"/>
    <w:rsid w:val="000A0F8E"/>
    <w:rsid w:val="000A1498"/>
    <w:rsid w:val="000A16C3"/>
    <w:rsid w:val="000A19C0"/>
    <w:rsid w:val="000A2723"/>
    <w:rsid w:val="000A2DBB"/>
    <w:rsid w:val="000A2E60"/>
    <w:rsid w:val="000A35BD"/>
    <w:rsid w:val="000A41A0"/>
    <w:rsid w:val="000A4741"/>
    <w:rsid w:val="000A4B29"/>
    <w:rsid w:val="000A4C2B"/>
    <w:rsid w:val="000A5058"/>
    <w:rsid w:val="000A5200"/>
    <w:rsid w:val="000A5645"/>
    <w:rsid w:val="000A6541"/>
    <w:rsid w:val="000A65C6"/>
    <w:rsid w:val="000A68CC"/>
    <w:rsid w:val="000A7869"/>
    <w:rsid w:val="000B0206"/>
    <w:rsid w:val="000B0D86"/>
    <w:rsid w:val="000B0F74"/>
    <w:rsid w:val="000B1583"/>
    <w:rsid w:val="000B1762"/>
    <w:rsid w:val="000B1DA0"/>
    <w:rsid w:val="000B1DEA"/>
    <w:rsid w:val="000B24AF"/>
    <w:rsid w:val="000B3067"/>
    <w:rsid w:val="000B3198"/>
    <w:rsid w:val="000B335A"/>
    <w:rsid w:val="000B3B7F"/>
    <w:rsid w:val="000B4896"/>
    <w:rsid w:val="000B4957"/>
    <w:rsid w:val="000B515C"/>
    <w:rsid w:val="000B54D6"/>
    <w:rsid w:val="000B5EAF"/>
    <w:rsid w:val="000B60E4"/>
    <w:rsid w:val="000B66CE"/>
    <w:rsid w:val="000B67CB"/>
    <w:rsid w:val="000B68F8"/>
    <w:rsid w:val="000B7052"/>
    <w:rsid w:val="000B71F0"/>
    <w:rsid w:val="000B7209"/>
    <w:rsid w:val="000B78E4"/>
    <w:rsid w:val="000B7A63"/>
    <w:rsid w:val="000C0160"/>
    <w:rsid w:val="000C0ABC"/>
    <w:rsid w:val="000C1489"/>
    <w:rsid w:val="000C14A9"/>
    <w:rsid w:val="000C2976"/>
    <w:rsid w:val="000C31BB"/>
    <w:rsid w:val="000C35CC"/>
    <w:rsid w:val="000C3792"/>
    <w:rsid w:val="000C3F0A"/>
    <w:rsid w:val="000C423F"/>
    <w:rsid w:val="000C44EE"/>
    <w:rsid w:val="000C49DF"/>
    <w:rsid w:val="000C4AE0"/>
    <w:rsid w:val="000C51E2"/>
    <w:rsid w:val="000C5DAB"/>
    <w:rsid w:val="000C6137"/>
    <w:rsid w:val="000C61B6"/>
    <w:rsid w:val="000C640C"/>
    <w:rsid w:val="000C66B4"/>
    <w:rsid w:val="000C679F"/>
    <w:rsid w:val="000C698E"/>
    <w:rsid w:val="000C6EEB"/>
    <w:rsid w:val="000C6FBC"/>
    <w:rsid w:val="000C72FC"/>
    <w:rsid w:val="000D0D4F"/>
    <w:rsid w:val="000D0EA8"/>
    <w:rsid w:val="000D0F19"/>
    <w:rsid w:val="000D10D8"/>
    <w:rsid w:val="000D11BB"/>
    <w:rsid w:val="000D1787"/>
    <w:rsid w:val="000D2CDD"/>
    <w:rsid w:val="000D3112"/>
    <w:rsid w:val="000D3E13"/>
    <w:rsid w:val="000D3E1C"/>
    <w:rsid w:val="000D421F"/>
    <w:rsid w:val="000D4305"/>
    <w:rsid w:val="000D463C"/>
    <w:rsid w:val="000D5ADA"/>
    <w:rsid w:val="000D6646"/>
    <w:rsid w:val="000D72FE"/>
    <w:rsid w:val="000D7792"/>
    <w:rsid w:val="000D788A"/>
    <w:rsid w:val="000D7E14"/>
    <w:rsid w:val="000E0830"/>
    <w:rsid w:val="000E09EB"/>
    <w:rsid w:val="000E129A"/>
    <w:rsid w:val="000E14DC"/>
    <w:rsid w:val="000E17FD"/>
    <w:rsid w:val="000E198C"/>
    <w:rsid w:val="000E232E"/>
    <w:rsid w:val="000E251B"/>
    <w:rsid w:val="000E2C63"/>
    <w:rsid w:val="000E3382"/>
    <w:rsid w:val="000E33D0"/>
    <w:rsid w:val="000E3B3E"/>
    <w:rsid w:val="000E4121"/>
    <w:rsid w:val="000E4CE1"/>
    <w:rsid w:val="000E4D9E"/>
    <w:rsid w:val="000E61D4"/>
    <w:rsid w:val="000E6386"/>
    <w:rsid w:val="000E68B9"/>
    <w:rsid w:val="000E745C"/>
    <w:rsid w:val="000E7661"/>
    <w:rsid w:val="000E7AC3"/>
    <w:rsid w:val="000F0DA3"/>
    <w:rsid w:val="000F10F8"/>
    <w:rsid w:val="000F2184"/>
    <w:rsid w:val="000F3060"/>
    <w:rsid w:val="000F3202"/>
    <w:rsid w:val="000F34EF"/>
    <w:rsid w:val="000F3791"/>
    <w:rsid w:val="000F4D99"/>
    <w:rsid w:val="000F4ED3"/>
    <w:rsid w:val="000F5004"/>
    <w:rsid w:val="000F561B"/>
    <w:rsid w:val="000F588B"/>
    <w:rsid w:val="000F6076"/>
    <w:rsid w:val="000F626F"/>
    <w:rsid w:val="000F6A56"/>
    <w:rsid w:val="000F70BC"/>
    <w:rsid w:val="000F794C"/>
    <w:rsid w:val="000F7BC8"/>
    <w:rsid w:val="00100726"/>
    <w:rsid w:val="00100B4E"/>
    <w:rsid w:val="00100DEC"/>
    <w:rsid w:val="00101568"/>
    <w:rsid w:val="00101B9D"/>
    <w:rsid w:val="001045BF"/>
    <w:rsid w:val="00104705"/>
    <w:rsid w:val="00104797"/>
    <w:rsid w:val="001048AA"/>
    <w:rsid w:val="001052AE"/>
    <w:rsid w:val="00105893"/>
    <w:rsid w:val="00105B49"/>
    <w:rsid w:val="00106C81"/>
    <w:rsid w:val="00107719"/>
    <w:rsid w:val="00107918"/>
    <w:rsid w:val="00110B79"/>
    <w:rsid w:val="001111CF"/>
    <w:rsid w:val="0011134B"/>
    <w:rsid w:val="00111754"/>
    <w:rsid w:val="001118C5"/>
    <w:rsid w:val="0011199B"/>
    <w:rsid w:val="00111C35"/>
    <w:rsid w:val="00111E9D"/>
    <w:rsid w:val="00112B0E"/>
    <w:rsid w:val="00113BCF"/>
    <w:rsid w:val="001150C5"/>
    <w:rsid w:val="001161BD"/>
    <w:rsid w:val="0011644E"/>
    <w:rsid w:val="00116F3E"/>
    <w:rsid w:val="001176DF"/>
    <w:rsid w:val="00117C23"/>
    <w:rsid w:val="00120267"/>
    <w:rsid w:val="0012061B"/>
    <w:rsid w:val="00120FE2"/>
    <w:rsid w:val="00121428"/>
    <w:rsid w:val="00122617"/>
    <w:rsid w:val="001227A4"/>
    <w:rsid w:val="00122C18"/>
    <w:rsid w:val="00123198"/>
    <w:rsid w:val="0012320C"/>
    <w:rsid w:val="00123250"/>
    <w:rsid w:val="001236C3"/>
    <w:rsid w:val="001237B3"/>
    <w:rsid w:val="00123DCE"/>
    <w:rsid w:val="00124792"/>
    <w:rsid w:val="00124847"/>
    <w:rsid w:val="00124A32"/>
    <w:rsid w:val="00124D15"/>
    <w:rsid w:val="00124FA7"/>
    <w:rsid w:val="001255D5"/>
    <w:rsid w:val="00125FCF"/>
    <w:rsid w:val="0012611F"/>
    <w:rsid w:val="00126885"/>
    <w:rsid w:val="00126EEA"/>
    <w:rsid w:val="0012751A"/>
    <w:rsid w:val="00127CCC"/>
    <w:rsid w:val="00127EED"/>
    <w:rsid w:val="001304FA"/>
    <w:rsid w:val="00132475"/>
    <w:rsid w:val="0013271D"/>
    <w:rsid w:val="00133026"/>
    <w:rsid w:val="0013363C"/>
    <w:rsid w:val="00133A68"/>
    <w:rsid w:val="00133BBE"/>
    <w:rsid w:val="00133D47"/>
    <w:rsid w:val="00134802"/>
    <w:rsid w:val="0013480F"/>
    <w:rsid w:val="00135303"/>
    <w:rsid w:val="001353D4"/>
    <w:rsid w:val="00135D78"/>
    <w:rsid w:val="00135F0C"/>
    <w:rsid w:val="00136045"/>
    <w:rsid w:val="001365EE"/>
    <w:rsid w:val="00136AE4"/>
    <w:rsid w:val="001377F8"/>
    <w:rsid w:val="001378AC"/>
    <w:rsid w:val="00137AAA"/>
    <w:rsid w:val="001406B4"/>
    <w:rsid w:val="001409E5"/>
    <w:rsid w:val="001410CD"/>
    <w:rsid w:val="001413C3"/>
    <w:rsid w:val="00141B21"/>
    <w:rsid w:val="0014217E"/>
    <w:rsid w:val="001421EC"/>
    <w:rsid w:val="001424D5"/>
    <w:rsid w:val="001429E6"/>
    <w:rsid w:val="001431F1"/>
    <w:rsid w:val="00143701"/>
    <w:rsid w:val="001438D7"/>
    <w:rsid w:val="00144701"/>
    <w:rsid w:val="0014497D"/>
    <w:rsid w:val="0014576C"/>
    <w:rsid w:val="0014597C"/>
    <w:rsid w:val="00145DE0"/>
    <w:rsid w:val="00146255"/>
    <w:rsid w:val="00146764"/>
    <w:rsid w:val="00147300"/>
    <w:rsid w:val="00147A64"/>
    <w:rsid w:val="00147CB7"/>
    <w:rsid w:val="0015009B"/>
    <w:rsid w:val="001504EB"/>
    <w:rsid w:val="00150644"/>
    <w:rsid w:val="00150706"/>
    <w:rsid w:val="00150891"/>
    <w:rsid w:val="00150FCB"/>
    <w:rsid w:val="00151955"/>
    <w:rsid w:val="0015248D"/>
    <w:rsid w:val="00153132"/>
    <w:rsid w:val="00153163"/>
    <w:rsid w:val="001534E4"/>
    <w:rsid w:val="00153753"/>
    <w:rsid w:val="001537F7"/>
    <w:rsid w:val="0015441D"/>
    <w:rsid w:val="0015455F"/>
    <w:rsid w:val="00154D29"/>
    <w:rsid w:val="0015531B"/>
    <w:rsid w:val="00155716"/>
    <w:rsid w:val="00155D19"/>
    <w:rsid w:val="001568C6"/>
    <w:rsid w:val="00156A96"/>
    <w:rsid w:val="00156B68"/>
    <w:rsid w:val="00157035"/>
    <w:rsid w:val="00157209"/>
    <w:rsid w:val="001578E7"/>
    <w:rsid w:val="00157975"/>
    <w:rsid w:val="00157F14"/>
    <w:rsid w:val="001605D1"/>
    <w:rsid w:val="00160DF1"/>
    <w:rsid w:val="0016129D"/>
    <w:rsid w:val="00162024"/>
    <w:rsid w:val="00162D55"/>
    <w:rsid w:val="00162E60"/>
    <w:rsid w:val="00163089"/>
    <w:rsid w:val="001638F9"/>
    <w:rsid w:val="0016449E"/>
    <w:rsid w:val="00164559"/>
    <w:rsid w:val="00165484"/>
    <w:rsid w:val="00165DE0"/>
    <w:rsid w:val="00165E60"/>
    <w:rsid w:val="0016680E"/>
    <w:rsid w:val="00167726"/>
    <w:rsid w:val="00167AFA"/>
    <w:rsid w:val="00167F4E"/>
    <w:rsid w:val="00170671"/>
    <w:rsid w:val="001706FA"/>
    <w:rsid w:val="001707B9"/>
    <w:rsid w:val="00170B04"/>
    <w:rsid w:val="00171000"/>
    <w:rsid w:val="0017121C"/>
    <w:rsid w:val="00172A3D"/>
    <w:rsid w:val="001737AD"/>
    <w:rsid w:val="00174F97"/>
    <w:rsid w:val="00175A36"/>
    <w:rsid w:val="00175E56"/>
    <w:rsid w:val="00175EF6"/>
    <w:rsid w:val="00175F1D"/>
    <w:rsid w:val="001764EB"/>
    <w:rsid w:val="001766B2"/>
    <w:rsid w:val="0018027B"/>
    <w:rsid w:val="00180966"/>
    <w:rsid w:val="0018097C"/>
    <w:rsid w:val="00180C45"/>
    <w:rsid w:val="00180D61"/>
    <w:rsid w:val="00181375"/>
    <w:rsid w:val="0018138A"/>
    <w:rsid w:val="00182079"/>
    <w:rsid w:val="00182747"/>
    <w:rsid w:val="0018370C"/>
    <w:rsid w:val="00183C7A"/>
    <w:rsid w:val="00183E0B"/>
    <w:rsid w:val="001844AB"/>
    <w:rsid w:val="0018451F"/>
    <w:rsid w:val="00184E0A"/>
    <w:rsid w:val="00185032"/>
    <w:rsid w:val="001859BB"/>
    <w:rsid w:val="00185BA4"/>
    <w:rsid w:val="00185D28"/>
    <w:rsid w:val="00186053"/>
    <w:rsid w:val="0018634E"/>
    <w:rsid w:val="00186606"/>
    <w:rsid w:val="00187C8A"/>
    <w:rsid w:val="00190653"/>
    <w:rsid w:val="001917D2"/>
    <w:rsid w:val="00191854"/>
    <w:rsid w:val="00191FED"/>
    <w:rsid w:val="00192EEB"/>
    <w:rsid w:val="00193C0D"/>
    <w:rsid w:val="001944FB"/>
    <w:rsid w:val="0019454A"/>
    <w:rsid w:val="0019462E"/>
    <w:rsid w:val="001947CD"/>
    <w:rsid w:val="00195B56"/>
    <w:rsid w:val="001966CC"/>
    <w:rsid w:val="001967B3"/>
    <w:rsid w:val="00197439"/>
    <w:rsid w:val="001977D1"/>
    <w:rsid w:val="00197823"/>
    <w:rsid w:val="00197D6B"/>
    <w:rsid w:val="00197FC9"/>
    <w:rsid w:val="001A054F"/>
    <w:rsid w:val="001A088F"/>
    <w:rsid w:val="001A1E18"/>
    <w:rsid w:val="001A30CF"/>
    <w:rsid w:val="001A33E5"/>
    <w:rsid w:val="001A34D7"/>
    <w:rsid w:val="001A4646"/>
    <w:rsid w:val="001A4C71"/>
    <w:rsid w:val="001A4EE5"/>
    <w:rsid w:val="001A5108"/>
    <w:rsid w:val="001A5289"/>
    <w:rsid w:val="001A5780"/>
    <w:rsid w:val="001A5A28"/>
    <w:rsid w:val="001A6727"/>
    <w:rsid w:val="001A6FAC"/>
    <w:rsid w:val="001A715A"/>
    <w:rsid w:val="001A775E"/>
    <w:rsid w:val="001B1088"/>
    <w:rsid w:val="001B1173"/>
    <w:rsid w:val="001B1F92"/>
    <w:rsid w:val="001B2AF7"/>
    <w:rsid w:val="001B2FA1"/>
    <w:rsid w:val="001B3019"/>
    <w:rsid w:val="001B36B8"/>
    <w:rsid w:val="001B3BF5"/>
    <w:rsid w:val="001B3E20"/>
    <w:rsid w:val="001B44C6"/>
    <w:rsid w:val="001B4833"/>
    <w:rsid w:val="001B5A76"/>
    <w:rsid w:val="001B6ABC"/>
    <w:rsid w:val="001B6CA7"/>
    <w:rsid w:val="001B7A20"/>
    <w:rsid w:val="001C0437"/>
    <w:rsid w:val="001C1FB2"/>
    <w:rsid w:val="001C38A4"/>
    <w:rsid w:val="001C3DB2"/>
    <w:rsid w:val="001C3F87"/>
    <w:rsid w:val="001C4263"/>
    <w:rsid w:val="001C444F"/>
    <w:rsid w:val="001C471A"/>
    <w:rsid w:val="001C4881"/>
    <w:rsid w:val="001C4FBD"/>
    <w:rsid w:val="001C5097"/>
    <w:rsid w:val="001C54E5"/>
    <w:rsid w:val="001C5DD2"/>
    <w:rsid w:val="001C6020"/>
    <w:rsid w:val="001C62AB"/>
    <w:rsid w:val="001C67DA"/>
    <w:rsid w:val="001C6CD8"/>
    <w:rsid w:val="001C6EF5"/>
    <w:rsid w:val="001C716A"/>
    <w:rsid w:val="001C7D8F"/>
    <w:rsid w:val="001D0045"/>
    <w:rsid w:val="001D1223"/>
    <w:rsid w:val="001D1343"/>
    <w:rsid w:val="001D1725"/>
    <w:rsid w:val="001D1D34"/>
    <w:rsid w:val="001D2A1E"/>
    <w:rsid w:val="001D3027"/>
    <w:rsid w:val="001D3038"/>
    <w:rsid w:val="001D309C"/>
    <w:rsid w:val="001D3A39"/>
    <w:rsid w:val="001D4158"/>
    <w:rsid w:val="001D477A"/>
    <w:rsid w:val="001D4D2B"/>
    <w:rsid w:val="001D557F"/>
    <w:rsid w:val="001D676B"/>
    <w:rsid w:val="001D6A94"/>
    <w:rsid w:val="001D6F2A"/>
    <w:rsid w:val="001D73F4"/>
    <w:rsid w:val="001D74F4"/>
    <w:rsid w:val="001E065A"/>
    <w:rsid w:val="001E0E4A"/>
    <w:rsid w:val="001E0F97"/>
    <w:rsid w:val="001E1513"/>
    <w:rsid w:val="001E1A7D"/>
    <w:rsid w:val="001E1D5A"/>
    <w:rsid w:val="001E2351"/>
    <w:rsid w:val="001E2964"/>
    <w:rsid w:val="001E2ED2"/>
    <w:rsid w:val="001E34D3"/>
    <w:rsid w:val="001E350F"/>
    <w:rsid w:val="001E3905"/>
    <w:rsid w:val="001E3B11"/>
    <w:rsid w:val="001E414E"/>
    <w:rsid w:val="001E5358"/>
    <w:rsid w:val="001E5479"/>
    <w:rsid w:val="001E5CE9"/>
    <w:rsid w:val="001E5EB1"/>
    <w:rsid w:val="001E63EB"/>
    <w:rsid w:val="001E64C8"/>
    <w:rsid w:val="001E67B9"/>
    <w:rsid w:val="001E685C"/>
    <w:rsid w:val="001E78C1"/>
    <w:rsid w:val="001E7D36"/>
    <w:rsid w:val="001F0858"/>
    <w:rsid w:val="001F0C2E"/>
    <w:rsid w:val="001F0FB7"/>
    <w:rsid w:val="001F10CC"/>
    <w:rsid w:val="001F1640"/>
    <w:rsid w:val="001F3A99"/>
    <w:rsid w:val="001F3B1A"/>
    <w:rsid w:val="001F4667"/>
    <w:rsid w:val="001F48AF"/>
    <w:rsid w:val="001F4934"/>
    <w:rsid w:val="001F669B"/>
    <w:rsid w:val="001F6A36"/>
    <w:rsid w:val="001F7184"/>
    <w:rsid w:val="001F7404"/>
    <w:rsid w:val="001F7D16"/>
    <w:rsid w:val="00200458"/>
    <w:rsid w:val="00200BB3"/>
    <w:rsid w:val="00201B02"/>
    <w:rsid w:val="0020214B"/>
    <w:rsid w:val="0020259A"/>
    <w:rsid w:val="00202866"/>
    <w:rsid w:val="002028B6"/>
    <w:rsid w:val="002033ED"/>
    <w:rsid w:val="0020483D"/>
    <w:rsid w:val="002051D0"/>
    <w:rsid w:val="00205631"/>
    <w:rsid w:val="00205722"/>
    <w:rsid w:val="002058B7"/>
    <w:rsid w:val="0020597C"/>
    <w:rsid w:val="00205FAB"/>
    <w:rsid w:val="002063AC"/>
    <w:rsid w:val="002066A8"/>
    <w:rsid w:val="002067FF"/>
    <w:rsid w:val="00206FA5"/>
    <w:rsid w:val="00207399"/>
    <w:rsid w:val="00207B93"/>
    <w:rsid w:val="00207EE1"/>
    <w:rsid w:val="002101A1"/>
    <w:rsid w:val="002103F4"/>
    <w:rsid w:val="00210574"/>
    <w:rsid w:val="00210A96"/>
    <w:rsid w:val="00210F85"/>
    <w:rsid w:val="00211192"/>
    <w:rsid w:val="00211ADC"/>
    <w:rsid w:val="00212141"/>
    <w:rsid w:val="00212648"/>
    <w:rsid w:val="00212AD2"/>
    <w:rsid w:val="00212D29"/>
    <w:rsid w:val="0021358A"/>
    <w:rsid w:val="00213A72"/>
    <w:rsid w:val="002143F3"/>
    <w:rsid w:val="00214C74"/>
    <w:rsid w:val="0021603F"/>
    <w:rsid w:val="0021628B"/>
    <w:rsid w:val="00216355"/>
    <w:rsid w:val="002168E5"/>
    <w:rsid w:val="00216F42"/>
    <w:rsid w:val="002171C1"/>
    <w:rsid w:val="002173FB"/>
    <w:rsid w:val="00217715"/>
    <w:rsid w:val="00217934"/>
    <w:rsid w:val="00220FD5"/>
    <w:rsid w:val="00221562"/>
    <w:rsid w:val="002222D1"/>
    <w:rsid w:val="00222799"/>
    <w:rsid w:val="00222EA6"/>
    <w:rsid w:val="00222FC1"/>
    <w:rsid w:val="0022352A"/>
    <w:rsid w:val="002236C8"/>
    <w:rsid w:val="00223AEA"/>
    <w:rsid w:val="00223D1A"/>
    <w:rsid w:val="00224026"/>
    <w:rsid w:val="00224500"/>
    <w:rsid w:val="002246FD"/>
    <w:rsid w:val="00224C54"/>
    <w:rsid w:val="0022589C"/>
    <w:rsid w:val="00225E91"/>
    <w:rsid w:val="00226390"/>
    <w:rsid w:val="00226409"/>
    <w:rsid w:val="0022648B"/>
    <w:rsid w:val="00226A23"/>
    <w:rsid w:val="00226C94"/>
    <w:rsid w:val="0023022E"/>
    <w:rsid w:val="002304B1"/>
    <w:rsid w:val="002304C1"/>
    <w:rsid w:val="00230702"/>
    <w:rsid w:val="002309DA"/>
    <w:rsid w:val="0023145F"/>
    <w:rsid w:val="00231C0A"/>
    <w:rsid w:val="002327AC"/>
    <w:rsid w:val="00232EAA"/>
    <w:rsid w:val="00233098"/>
    <w:rsid w:val="00233462"/>
    <w:rsid w:val="00233B2E"/>
    <w:rsid w:val="00233E2D"/>
    <w:rsid w:val="00234E4C"/>
    <w:rsid w:val="00235022"/>
    <w:rsid w:val="002350F5"/>
    <w:rsid w:val="00235641"/>
    <w:rsid w:val="0023630E"/>
    <w:rsid w:val="00236826"/>
    <w:rsid w:val="002369B4"/>
    <w:rsid w:val="00236F70"/>
    <w:rsid w:val="002371EE"/>
    <w:rsid w:val="00237A60"/>
    <w:rsid w:val="00237C94"/>
    <w:rsid w:val="00240B3A"/>
    <w:rsid w:val="002411FD"/>
    <w:rsid w:val="002415F0"/>
    <w:rsid w:val="002422B0"/>
    <w:rsid w:val="0024242B"/>
    <w:rsid w:val="00242503"/>
    <w:rsid w:val="00242AD0"/>
    <w:rsid w:val="002438C3"/>
    <w:rsid w:val="00243BC4"/>
    <w:rsid w:val="00243BC8"/>
    <w:rsid w:val="00243EE3"/>
    <w:rsid w:val="00244426"/>
    <w:rsid w:val="00244B8A"/>
    <w:rsid w:val="00244CBC"/>
    <w:rsid w:val="00244F55"/>
    <w:rsid w:val="00245522"/>
    <w:rsid w:val="00245CCC"/>
    <w:rsid w:val="00246686"/>
    <w:rsid w:val="00246A54"/>
    <w:rsid w:val="00246B5C"/>
    <w:rsid w:val="00247E4E"/>
    <w:rsid w:val="0025002D"/>
    <w:rsid w:val="002504AC"/>
    <w:rsid w:val="00250DB9"/>
    <w:rsid w:val="00251350"/>
    <w:rsid w:val="00251B84"/>
    <w:rsid w:val="00251BCB"/>
    <w:rsid w:val="00251CB1"/>
    <w:rsid w:val="00252424"/>
    <w:rsid w:val="002529CE"/>
    <w:rsid w:val="002539AF"/>
    <w:rsid w:val="00253A30"/>
    <w:rsid w:val="00253B78"/>
    <w:rsid w:val="00254012"/>
    <w:rsid w:val="00254289"/>
    <w:rsid w:val="00254776"/>
    <w:rsid w:val="002548AD"/>
    <w:rsid w:val="00254BEB"/>
    <w:rsid w:val="00254CA6"/>
    <w:rsid w:val="00254E51"/>
    <w:rsid w:val="00255B33"/>
    <w:rsid w:val="00256333"/>
    <w:rsid w:val="00256B0B"/>
    <w:rsid w:val="0025714C"/>
    <w:rsid w:val="002574E8"/>
    <w:rsid w:val="00257552"/>
    <w:rsid w:val="00257CBB"/>
    <w:rsid w:val="00257F52"/>
    <w:rsid w:val="002607AA"/>
    <w:rsid w:val="00260C24"/>
    <w:rsid w:val="00260F33"/>
    <w:rsid w:val="00260F35"/>
    <w:rsid w:val="002612BF"/>
    <w:rsid w:val="002619AD"/>
    <w:rsid w:val="00261F93"/>
    <w:rsid w:val="002624F7"/>
    <w:rsid w:val="0026274A"/>
    <w:rsid w:val="00262EF1"/>
    <w:rsid w:val="0026318C"/>
    <w:rsid w:val="002636F7"/>
    <w:rsid w:val="00263856"/>
    <w:rsid w:val="00264BB6"/>
    <w:rsid w:val="00264E50"/>
    <w:rsid w:val="00265214"/>
    <w:rsid w:val="002654A1"/>
    <w:rsid w:val="00265C0C"/>
    <w:rsid w:val="002660EB"/>
    <w:rsid w:val="00266744"/>
    <w:rsid w:val="00266FC9"/>
    <w:rsid w:val="00267F08"/>
    <w:rsid w:val="002700D0"/>
    <w:rsid w:val="002722B4"/>
    <w:rsid w:val="002728B7"/>
    <w:rsid w:val="00272A81"/>
    <w:rsid w:val="00272F0B"/>
    <w:rsid w:val="00275406"/>
    <w:rsid w:val="00275448"/>
    <w:rsid w:val="0027593B"/>
    <w:rsid w:val="00275E3B"/>
    <w:rsid w:val="00276274"/>
    <w:rsid w:val="002762D2"/>
    <w:rsid w:val="00276925"/>
    <w:rsid w:val="00277048"/>
    <w:rsid w:val="00277879"/>
    <w:rsid w:val="00277F83"/>
    <w:rsid w:val="00280E2F"/>
    <w:rsid w:val="002812C0"/>
    <w:rsid w:val="00281B32"/>
    <w:rsid w:val="00281C3C"/>
    <w:rsid w:val="0028220E"/>
    <w:rsid w:val="00282237"/>
    <w:rsid w:val="002823B2"/>
    <w:rsid w:val="0028279B"/>
    <w:rsid w:val="0028284A"/>
    <w:rsid w:val="00282F5D"/>
    <w:rsid w:val="00283D85"/>
    <w:rsid w:val="0028412E"/>
    <w:rsid w:val="002843F7"/>
    <w:rsid w:val="00284447"/>
    <w:rsid w:val="002847AB"/>
    <w:rsid w:val="002849B2"/>
    <w:rsid w:val="00285927"/>
    <w:rsid w:val="002860A3"/>
    <w:rsid w:val="00286316"/>
    <w:rsid w:val="002869AF"/>
    <w:rsid w:val="00286AA8"/>
    <w:rsid w:val="00286CDE"/>
    <w:rsid w:val="0028789F"/>
    <w:rsid w:val="002879ED"/>
    <w:rsid w:val="00287B9F"/>
    <w:rsid w:val="00290262"/>
    <w:rsid w:val="002905DF"/>
    <w:rsid w:val="00290676"/>
    <w:rsid w:val="00290735"/>
    <w:rsid w:val="0029085C"/>
    <w:rsid w:val="0029089F"/>
    <w:rsid w:val="00290E45"/>
    <w:rsid w:val="0029142C"/>
    <w:rsid w:val="002915D3"/>
    <w:rsid w:val="0029168F"/>
    <w:rsid w:val="00291ADD"/>
    <w:rsid w:val="00292E5C"/>
    <w:rsid w:val="00294359"/>
    <w:rsid w:val="002943DE"/>
    <w:rsid w:val="00294629"/>
    <w:rsid w:val="00294B9B"/>
    <w:rsid w:val="00295C17"/>
    <w:rsid w:val="0029603F"/>
    <w:rsid w:val="00296675"/>
    <w:rsid w:val="002967F3"/>
    <w:rsid w:val="00296B1C"/>
    <w:rsid w:val="0029773C"/>
    <w:rsid w:val="00297C8E"/>
    <w:rsid w:val="002A0008"/>
    <w:rsid w:val="002A04AA"/>
    <w:rsid w:val="002A0862"/>
    <w:rsid w:val="002A0EB8"/>
    <w:rsid w:val="002A0F12"/>
    <w:rsid w:val="002A0F63"/>
    <w:rsid w:val="002A17B4"/>
    <w:rsid w:val="002A17C3"/>
    <w:rsid w:val="002A198F"/>
    <w:rsid w:val="002A19BA"/>
    <w:rsid w:val="002A1E54"/>
    <w:rsid w:val="002A2395"/>
    <w:rsid w:val="002A326C"/>
    <w:rsid w:val="002A3B45"/>
    <w:rsid w:val="002A4DB3"/>
    <w:rsid w:val="002A5043"/>
    <w:rsid w:val="002A58F1"/>
    <w:rsid w:val="002A590D"/>
    <w:rsid w:val="002A62FF"/>
    <w:rsid w:val="002A6447"/>
    <w:rsid w:val="002A6EA6"/>
    <w:rsid w:val="002A70B5"/>
    <w:rsid w:val="002A72EA"/>
    <w:rsid w:val="002B024C"/>
    <w:rsid w:val="002B0C31"/>
    <w:rsid w:val="002B1302"/>
    <w:rsid w:val="002B148F"/>
    <w:rsid w:val="002B1502"/>
    <w:rsid w:val="002B177D"/>
    <w:rsid w:val="002B1D12"/>
    <w:rsid w:val="002B2431"/>
    <w:rsid w:val="002B2564"/>
    <w:rsid w:val="002B25A3"/>
    <w:rsid w:val="002B2C9D"/>
    <w:rsid w:val="002B354F"/>
    <w:rsid w:val="002B35FE"/>
    <w:rsid w:val="002B3804"/>
    <w:rsid w:val="002B3D71"/>
    <w:rsid w:val="002B42E8"/>
    <w:rsid w:val="002B4AF3"/>
    <w:rsid w:val="002B4C80"/>
    <w:rsid w:val="002B538D"/>
    <w:rsid w:val="002B53F9"/>
    <w:rsid w:val="002B5CC8"/>
    <w:rsid w:val="002B609F"/>
    <w:rsid w:val="002B610A"/>
    <w:rsid w:val="002B64C4"/>
    <w:rsid w:val="002B7A74"/>
    <w:rsid w:val="002B7BF6"/>
    <w:rsid w:val="002C03AB"/>
    <w:rsid w:val="002C16C6"/>
    <w:rsid w:val="002C201A"/>
    <w:rsid w:val="002C2AC0"/>
    <w:rsid w:val="002C2C3C"/>
    <w:rsid w:val="002C3E55"/>
    <w:rsid w:val="002C4837"/>
    <w:rsid w:val="002C4CC5"/>
    <w:rsid w:val="002C4DD1"/>
    <w:rsid w:val="002C5B82"/>
    <w:rsid w:val="002C621F"/>
    <w:rsid w:val="002C7BCE"/>
    <w:rsid w:val="002C7D9C"/>
    <w:rsid w:val="002D03EC"/>
    <w:rsid w:val="002D04EC"/>
    <w:rsid w:val="002D05BE"/>
    <w:rsid w:val="002D0630"/>
    <w:rsid w:val="002D074B"/>
    <w:rsid w:val="002D0A9B"/>
    <w:rsid w:val="002D0B91"/>
    <w:rsid w:val="002D0E27"/>
    <w:rsid w:val="002D0E98"/>
    <w:rsid w:val="002D1AF9"/>
    <w:rsid w:val="002D2171"/>
    <w:rsid w:val="002D25AD"/>
    <w:rsid w:val="002D278E"/>
    <w:rsid w:val="002D2CFF"/>
    <w:rsid w:val="002D3404"/>
    <w:rsid w:val="002D35FE"/>
    <w:rsid w:val="002D41A3"/>
    <w:rsid w:val="002D4D52"/>
    <w:rsid w:val="002D6CE8"/>
    <w:rsid w:val="002D727B"/>
    <w:rsid w:val="002D73A4"/>
    <w:rsid w:val="002D7757"/>
    <w:rsid w:val="002D7F4F"/>
    <w:rsid w:val="002E054D"/>
    <w:rsid w:val="002E0AD5"/>
    <w:rsid w:val="002E0F97"/>
    <w:rsid w:val="002E1952"/>
    <w:rsid w:val="002E1ABC"/>
    <w:rsid w:val="002E21C4"/>
    <w:rsid w:val="002E2398"/>
    <w:rsid w:val="002E2B55"/>
    <w:rsid w:val="002E3170"/>
    <w:rsid w:val="002E41CD"/>
    <w:rsid w:val="002E48AC"/>
    <w:rsid w:val="002E4A46"/>
    <w:rsid w:val="002E4BD6"/>
    <w:rsid w:val="002E5428"/>
    <w:rsid w:val="002E5762"/>
    <w:rsid w:val="002E59E6"/>
    <w:rsid w:val="002E5F1B"/>
    <w:rsid w:val="002E6970"/>
    <w:rsid w:val="002E73AD"/>
    <w:rsid w:val="002E74A8"/>
    <w:rsid w:val="002E7550"/>
    <w:rsid w:val="002E757E"/>
    <w:rsid w:val="002E7A6B"/>
    <w:rsid w:val="002E7A7E"/>
    <w:rsid w:val="002F02C8"/>
    <w:rsid w:val="002F03C4"/>
    <w:rsid w:val="002F059E"/>
    <w:rsid w:val="002F060F"/>
    <w:rsid w:val="002F0C10"/>
    <w:rsid w:val="002F0FB2"/>
    <w:rsid w:val="002F2053"/>
    <w:rsid w:val="002F2BA8"/>
    <w:rsid w:val="002F2DD7"/>
    <w:rsid w:val="002F2FE8"/>
    <w:rsid w:val="002F3020"/>
    <w:rsid w:val="002F30AA"/>
    <w:rsid w:val="002F3257"/>
    <w:rsid w:val="002F3824"/>
    <w:rsid w:val="002F3CBE"/>
    <w:rsid w:val="002F48C8"/>
    <w:rsid w:val="002F4ACA"/>
    <w:rsid w:val="002F5026"/>
    <w:rsid w:val="002F6400"/>
    <w:rsid w:val="002F700C"/>
    <w:rsid w:val="002F705E"/>
    <w:rsid w:val="002F72CE"/>
    <w:rsid w:val="002F7704"/>
    <w:rsid w:val="002F7A17"/>
    <w:rsid w:val="00300DE7"/>
    <w:rsid w:val="003016A7"/>
    <w:rsid w:val="00301C87"/>
    <w:rsid w:val="00302FAA"/>
    <w:rsid w:val="00303579"/>
    <w:rsid w:val="00303E81"/>
    <w:rsid w:val="00303EAA"/>
    <w:rsid w:val="00304299"/>
    <w:rsid w:val="003042E2"/>
    <w:rsid w:val="00304800"/>
    <w:rsid w:val="0030494C"/>
    <w:rsid w:val="00305269"/>
    <w:rsid w:val="003056AD"/>
    <w:rsid w:val="003056E3"/>
    <w:rsid w:val="003057C1"/>
    <w:rsid w:val="003057D7"/>
    <w:rsid w:val="003059F9"/>
    <w:rsid w:val="0030619F"/>
    <w:rsid w:val="003063FE"/>
    <w:rsid w:val="0030694E"/>
    <w:rsid w:val="003069A9"/>
    <w:rsid w:val="00306C9A"/>
    <w:rsid w:val="00306CE8"/>
    <w:rsid w:val="003077F3"/>
    <w:rsid w:val="00307BE8"/>
    <w:rsid w:val="0031007A"/>
    <w:rsid w:val="003109D2"/>
    <w:rsid w:val="00310B44"/>
    <w:rsid w:val="00310F75"/>
    <w:rsid w:val="0031117D"/>
    <w:rsid w:val="003112FC"/>
    <w:rsid w:val="00311885"/>
    <w:rsid w:val="003130AC"/>
    <w:rsid w:val="00313142"/>
    <w:rsid w:val="003132EC"/>
    <w:rsid w:val="00313BE0"/>
    <w:rsid w:val="00313CAE"/>
    <w:rsid w:val="00314734"/>
    <w:rsid w:val="00314B30"/>
    <w:rsid w:val="00314F81"/>
    <w:rsid w:val="00315167"/>
    <w:rsid w:val="00315712"/>
    <w:rsid w:val="0031575A"/>
    <w:rsid w:val="00315B4A"/>
    <w:rsid w:val="00315CD5"/>
    <w:rsid w:val="00316444"/>
    <w:rsid w:val="003170BE"/>
    <w:rsid w:val="00317D87"/>
    <w:rsid w:val="0032112F"/>
    <w:rsid w:val="0032207D"/>
    <w:rsid w:val="00322139"/>
    <w:rsid w:val="0032231B"/>
    <w:rsid w:val="00322698"/>
    <w:rsid w:val="00322775"/>
    <w:rsid w:val="00322880"/>
    <w:rsid w:val="00322BD5"/>
    <w:rsid w:val="0032365E"/>
    <w:rsid w:val="00323D56"/>
    <w:rsid w:val="0032419B"/>
    <w:rsid w:val="00325295"/>
    <w:rsid w:val="00325DAC"/>
    <w:rsid w:val="00326409"/>
    <w:rsid w:val="00326482"/>
    <w:rsid w:val="0032698C"/>
    <w:rsid w:val="00326DF6"/>
    <w:rsid w:val="0032741F"/>
    <w:rsid w:val="00327BA6"/>
    <w:rsid w:val="00330299"/>
    <w:rsid w:val="0033030E"/>
    <w:rsid w:val="003308A2"/>
    <w:rsid w:val="00330B94"/>
    <w:rsid w:val="00330D38"/>
    <w:rsid w:val="00330F18"/>
    <w:rsid w:val="00330F4E"/>
    <w:rsid w:val="00330FF4"/>
    <w:rsid w:val="00331926"/>
    <w:rsid w:val="00331EE5"/>
    <w:rsid w:val="003322AA"/>
    <w:rsid w:val="0033271C"/>
    <w:rsid w:val="00332949"/>
    <w:rsid w:val="00332ED6"/>
    <w:rsid w:val="003332E6"/>
    <w:rsid w:val="0033366C"/>
    <w:rsid w:val="003338B7"/>
    <w:rsid w:val="003338F1"/>
    <w:rsid w:val="0033399A"/>
    <w:rsid w:val="00333CEC"/>
    <w:rsid w:val="00334763"/>
    <w:rsid w:val="00335A59"/>
    <w:rsid w:val="00335E40"/>
    <w:rsid w:val="00336625"/>
    <w:rsid w:val="00337552"/>
    <w:rsid w:val="00337AE6"/>
    <w:rsid w:val="00340130"/>
    <w:rsid w:val="00340643"/>
    <w:rsid w:val="00340936"/>
    <w:rsid w:val="00340BD0"/>
    <w:rsid w:val="00341BAC"/>
    <w:rsid w:val="00341F33"/>
    <w:rsid w:val="00341FF4"/>
    <w:rsid w:val="00342645"/>
    <w:rsid w:val="003427D8"/>
    <w:rsid w:val="00342E46"/>
    <w:rsid w:val="00342E86"/>
    <w:rsid w:val="003430E1"/>
    <w:rsid w:val="00344068"/>
    <w:rsid w:val="0034415B"/>
    <w:rsid w:val="003443AD"/>
    <w:rsid w:val="00344EDA"/>
    <w:rsid w:val="0034554A"/>
    <w:rsid w:val="003461D2"/>
    <w:rsid w:val="00346548"/>
    <w:rsid w:val="00346D10"/>
    <w:rsid w:val="0034740D"/>
    <w:rsid w:val="00347930"/>
    <w:rsid w:val="00347F7A"/>
    <w:rsid w:val="003507C0"/>
    <w:rsid w:val="003510BF"/>
    <w:rsid w:val="00351282"/>
    <w:rsid w:val="003514DE"/>
    <w:rsid w:val="0035180A"/>
    <w:rsid w:val="003519A1"/>
    <w:rsid w:val="00351CC7"/>
    <w:rsid w:val="00352136"/>
    <w:rsid w:val="00352266"/>
    <w:rsid w:val="003529C2"/>
    <w:rsid w:val="00352E74"/>
    <w:rsid w:val="00352F24"/>
    <w:rsid w:val="003532C1"/>
    <w:rsid w:val="003536A8"/>
    <w:rsid w:val="00353DCA"/>
    <w:rsid w:val="0035435E"/>
    <w:rsid w:val="003544D8"/>
    <w:rsid w:val="003544F0"/>
    <w:rsid w:val="00354C1D"/>
    <w:rsid w:val="00354D01"/>
    <w:rsid w:val="00354F22"/>
    <w:rsid w:val="00354F9A"/>
    <w:rsid w:val="003554D3"/>
    <w:rsid w:val="003558C6"/>
    <w:rsid w:val="003565E8"/>
    <w:rsid w:val="00356AB2"/>
    <w:rsid w:val="00356AE6"/>
    <w:rsid w:val="00357055"/>
    <w:rsid w:val="00357336"/>
    <w:rsid w:val="0035753D"/>
    <w:rsid w:val="003575B3"/>
    <w:rsid w:val="00357608"/>
    <w:rsid w:val="00357E75"/>
    <w:rsid w:val="00357F7B"/>
    <w:rsid w:val="003601CD"/>
    <w:rsid w:val="003602D9"/>
    <w:rsid w:val="00360582"/>
    <w:rsid w:val="0036064E"/>
    <w:rsid w:val="00360E6F"/>
    <w:rsid w:val="00361067"/>
    <w:rsid w:val="00361748"/>
    <w:rsid w:val="003629B5"/>
    <w:rsid w:val="00362BA4"/>
    <w:rsid w:val="00363A83"/>
    <w:rsid w:val="00364A53"/>
    <w:rsid w:val="00364AFF"/>
    <w:rsid w:val="00364F7D"/>
    <w:rsid w:val="003651F1"/>
    <w:rsid w:val="003655DF"/>
    <w:rsid w:val="0036562B"/>
    <w:rsid w:val="0036586A"/>
    <w:rsid w:val="003663B9"/>
    <w:rsid w:val="0036740B"/>
    <w:rsid w:val="003678D5"/>
    <w:rsid w:val="00367A97"/>
    <w:rsid w:val="00370491"/>
    <w:rsid w:val="003712C3"/>
    <w:rsid w:val="0037142C"/>
    <w:rsid w:val="0037147E"/>
    <w:rsid w:val="00371574"/>
    <w:rsid w:val="00371C21"/>
    <w:rsid w:val="003721BA"/>
    <w:rsid w:val="003725F6"/>
    <w:rsid w:val="00372692"/>
    <w:rsid w:val="0037284C"/>
    <w:rsid w:val="00372BEA"/>
    <w:rsid w:val="00372E57"/>
    <w:rsid w:val="00373E5F"/>
    <w:rsid w:val="00375143"/>
    <w:rsid w:val="003752F0"/>
    <w:rsid w:val="00375F91"/>
    <w:rsid w:val="0037600C"/>
    <w:rsid w:val="00376EAB"/>
    <w:rsid w:val="003778E6"/>
    <w:rsid w:val="00380314"/>
    <w:rsid w:val="00380672"/>
    <w:rsid w:val="00380FA6"/>
    <w:rsid w:val="003813D7"/>
    <w:rsid w:val="003813F7"/>
    <w:rsid w:val="003815C1"/>
    <w:rsid w:val="00381724"/>
    <w:rsid w:val="003817EA"/>
    <w:rsid w:val="0038203D"/>
    <w:rsid w:val="00382048"/>
    <w:rsid w:val="00383406"/>
    <w:rsid w:val="00383AC8"/>
    <w:rsid w:val="00383C01"/>
    <w:rsid w:val="00383CCC"/>
    <w:rsid w:val="00383E50"/>
    <w:rsid w:val="003844D4"/>
    <w:rsid w:val="003847C0"/>
    <w:rsid w:val="00384A53"/>
    <w:rsid w:val="00385620"/>
    <w:rsid w:val="003856C1"/>
    <w:rsid w:val="00385913"/>
    <w:rsid w:val="00385C01"/>
    <w:rsid w:val="00385C1C"/>
    <w:rsid w:val="00385C56"/>
    <w:rsid w:val="0038620B"/>
    <w:rsid w:val="003864FA"/>
    <w:rsid w:val="003865F5"/>
    <w:rsid w:val="00386607"/>
    <w:rsid w:val="00386949"/>
    <w:rsid w:val="00386A6D"/>
    <w:rsid w:val="0038701D"/>
    <w:rsid w:val="00387397"/>
    <w:rsid w:val="00387469"/>
    <w:rsid w:val="00387744"/>
    <w:rsid w:val="0038780D"/>
    <w:rsid w:val="00387EA5"/>
    <w:rsid w:val="00390286"/>
    <w:rsid w:val="00390499"/>
    <w:rsid w:val="00390629"/>
    <w:rsid w:val="00390841"/>
    <w:rsid w:val="00390C59"/>
    <w:rsid w:val="00390C88"/>
    <w:rsid w:val="0039176E"/>
    <w:rsid w:val="003917F5"/>
    <w:rsid w:val="00391EC3"/>
    <w:rsid w:val="00391F4C"/>
    <w:rsid w:val="0039302D"/>
    <w:rsid w:val="0039323C"/>
    <w:rsid w:val="003932D0"/>
    <w:rsid w:val="00393511"/>
    <w:rsid w:val="00393987"/>
    <w:rsid w:val="003939FD"/>
    <w:rsid w:val="00393BE2"/>
    <w:rsid w:val="003949B7"/>
    <w:rsid w:val="00394C7E"/>
    <w:rsid w:val="00395396"/>
    <w:rsid w:val="00395A4B"/>
    <w:rsid w:val="00395F63"/>
    <w:rsid w:val="0039600F"/>
    <w:rsid w:val="00396351"/>
    <w:rsid w:val="003966F0"/>
    <w:rsid w:val="00396A87"/>
    <w:rsid w:val="00396D3D"/>
    <w:rsid w:val="003972E4"/>
    <w:rsid w:val="0039795E"/>
    <w:rsid w:val="00397FA9"/>
    <w:rsid w:val="003A0474"/>
    <w:rsid w:val="003A0531"/>
    <w:rsid w:val="003A0C5C"/>
    <w:rsid w:val="003A1DFD"/>
    <w:rsid w:val="003A2376"/>
    <w:rsid w:val="003A264B"/>
    <w:rsid w:val="003A2761"/>
    <w:rsid w:val="003A2B50"/>
    <w:rsid w:val="003A2D63"/>
    <w:rsid w:val="003A3BF2"/>
    <w:rsid w:val="003A3F29"/>
    <w:rsid w:val="003A48EB"/>
    <w:rsid w:val="003A4A39"/>
    <w:rsid w:val="003A5237"/>
    <w:rsid w:val="003A53F5"/>
    <w:rsid w:val="003A5C87"/>
    <w:rsid w:val="003A5EDB"/>
    <w:rsid w:val="003A64A5"/>
    <w:rsid w:val="003A6A0B"/>
    <w:rsid w:val="003A6CD1"/>
    <w:rsid w:val="003A73A7"/>
    <w:rsid w:val="003A7517"/>
    <w:rsid w:val="003A755A"/>
    <w:rsid w:val="003A77AB"/>
    <w:rsid w:val="003A77C9"/>
    <w:rsid w:val="003A78C1"/>
    <w:rsid w:val="003A7A73"/>
    <w:rsid w:val="003A7A77"/>
    <w:rsid w:val="003B0037"/>
    <w:rsid w:val="003B096B"/>
    <w:rsid w:val="003B0EC7"/>
    <w:rsid w:val="003B1AD4"/>
    <w:rsid w:val="003B223B"/>
    <w:rsid w:val="003B2295"/>
    <w:rsid w:val="003B233A"/>
    <w:rsid w:val="003B23E7"/>
    <w:rsid w:val="003B3F4E"/>
    <w:rsid w:val="003B4000"/>
    <w:rsid w:val="003B47B9"/>
    <w:rsid w:val="003B4A87"/>
    <w:rsid w:val="003B4FB2"/>
    <w:rsid w:val="003B554B"/>
    <w:rsid w:val="003B64E5"/>
    <w:rsid w:val="003B73D7"/>
    <w:rsid w:val="003B7BA3"/>
    <w:rsid w:val="003C04A1"/>
    <w:rsid w:val="003C04CD"/>
    <w:rsid w:val="003C0B8D"/>
    <w:rsid w:val="003C10A3"/>
    <w:rsid w:val="003C1706"/>
    <w:rsid w:val="003C1CB4"/>
    <w:rsid w:val="003C239D"/>
    <w:rsid w:val="003C32D6"/>
    <w:rsid w:val="003C3630"/>
    <w:rsid w:val="003C3650"/>
    <w:rsid w:val="003C3E19"/>
    <w:rsid w:val="003C44BF"/>
    <w:rsid w:val="003C47A9"/>
    <w:rsid w:val="003C523F"/>
    <w:rsid w:val="003C5931"/>
    <w:rsid w:val="003C5A44"/>
    <w:rsid w:val="003C610B"/>
    <w:rsid w:val="003C6169"/>
    <w:rsid w:val="003C72DC"/>
    <w:rsid w:val="003C75C3"/>
    <w:rsid w:val="003D08E9"/>
    <w:rsid w:val="003D0AA0"/>
    <w:rsid w:val="003D1613"/>
    <w:rsid w:val="003D170B"/>
    <w:rsid w:val="003D1E07"/>
    <w:rsid w:val="003D2F5C"/>
    <w:rsid w:val="003D398C"/>
    <w:rsid w:val="003D4204"/>
    <w:rsid w:val="003D495C"/>
    <w:rsid w:val="003D4AB3"/>
    <w:rsid w:val="003D4B64"/>
    <w:rsid w:val="003D4EE8"/>
    <w:rsid w:val="003D52B7"/>
    <w:rsid w:val="003D5410"/>
    <w:rsid w:val="003D5CA3"/>
    <w:rsid w:val="003D60F0"/>
    <w:rsid w:val="003D70E8"/>
    <w:rsid w:val="003D7D3C"/>
    <w:rsid w:val="003E0837"/>
    <w:rsid w:val="003E08A8"/>
    <w:rsid w:val="003E0DB8"/>
    <w:rsid w:val="003E1450"/>
    <w:rsid w:val="003E1606"/>
    <w:rsid w:val="003E1A43"/>
    <w:rsid w:val="003E1A44"/>
    <w:rsid w:val="003E1B66"/>
    <w:rsid w:val="003E2A2F"/>
    <w:rsid w:val="003E2AB8"/>
    <w:rsid w:val="003E2BB5"/>
    <w:rsid w:val="003E2DBF"/>
    <w:rsid w:val="003E3BFD"/>
    <w:rsid w:val="003E4445"/>
    <w:rsid w:val="003E4A18"/>
    <w:rsid w:val="003E4E6D"/>
    <w:rsid w:val="003E5191"/>
    <w:rsid w:val="003E55E7"/>
    <w:rsid w:val="003E563F"/>
    <w:rsid w:val="003E5AAD"/>
    <w:rsid w:val="003E5CD6"/>
    <w:rsid w:val="003E5FBE"/>
    <w:rsid w:val="003E6773"/>
    <w:rsid w:val="003E6BF9"/>
    <w:rsid w:val="003E72F1"/>
    <w:rsid w:val="003E7303"/>
    <w:rsid w:val="003E779D"/>
    <w:rsid w:val="003F04D4"/>
    <w:rsid w:val="003F07DA"/>
    <w:rsid w:val="003F0EB1"/>
    <w:rsid w:val="003F16F6"/>
    <w:rsid w:val="003F18B5"/>
    <w:rsid w:val="003F1C60"/>
    <w:rsid w:val="003F257B"/>
    <w:rsid w:val="003F25C2"/>
    <w:rsid w:val="003F2655"/>
    <w:rsid w:val="003F2E15"/>
    <w:rsid w:val="003F3FED"/>
    <w:rsid w:val="003F3FFE"/>
    <w:rsid w:val="003F5665"/>
    <w:rsid w:val="003F56CA"/>
    <w:rsid w:val="003F5B24"/>
    <w:rsid w:val="003F5F90"/>
    <w:rsid w:val="003F6806"/>
    <w:rsid w:val="003F7EAB"/>
    <w:rsid w:val="00400565"/>
    <w:rsid w:val="004009BA"/>
    <w:rsid w:val="00401155"/>
    <w:rsid w:val="004012FA"/>
    <w:rsid w:val="00401415"/>
    <w:rsid w:val="00401D6E"/>
    <w:rsid w:val="00401E74"/>
    <w:rsid w:val="0040217E"/>
    <w:rsid w:val="004023DF"/>
    <w:rsid w:val="004024E9"/>
    <w:rsid w:val="004031DC"/>
    <w:rsid w:val="004038C8"/>
    <w:rsid w:val="004047A6"/>
    <w:rsid w:val="00404DA7"/>
    <w:rsid w:val="0040519D"/>
    <w:rsid w:val="00405335"/>
    <w:rsid w:val="00405E27"/>
    <w:rsid w:val="00405F40"/>
    <w:rsid w:val="004067BF"/>
    <w:rsid w:val="00407999"/>
    <w:rsid w:val="0041094C"/>
    <w:rsid w:val="00410D3B"/>
    <w:rsid w:val="00410EE6"/>
    <w:rsid w:val="00411167"/>
    <w:rsid w:val="00411233"/>
    <w:rsid w:val="004113BB"/>
    <w:rsid w:val="00411AEF"/>
    <w:rsid w:val="00411B66"/>
    <w:rsid w:val="00411C2E"/>
    <w:rsid w:val="00411D79"/>
    <w:rsid w:val="0041279D"/>
    <w:rsid w:val="00412988"/>
    <w:rsid w:val="00412C48"/>
    <w:rsid w:val="004137C5"/>
    <w:rsid w:val="004137D1"/>
    <w:rsid w:val="00413C2A"/>
    <w:rsid w:val="00414127"/>
    <w:rsid w:val="00414BAC"/>
    <w:rsid w:val="004151AE"/>
    <w:rsid w:val="00415218"/>
    <w:rsid w:val="00415880"/>
    <w:rsid w:val="0041657D"/>
    <w:rsid w:val="00416D9F"/>
    <w:rsid w:val="0041734A"/>
    <w:rsid w:val="00417C72"/>
    <w:rsid w:val="004205EF"/>
    <w:rsid w:val="0042071D"/>
    <w:rsid w:val="0042075E"/>
    <w:rsid w:val="004208C1"/>
    <w:rsid w:val="00420A58"/>
    <w:rsid w:val="00420BCB"/>
    <w:rsid w:val="00420E1D"/>
    <w:rsid w:val="00420E73"/>
    <w:rsid w:val="004211C8"/>
    <w:rsid w:val="00421554"/>
    <w:rsid w:val="004216AD"/>
    <w:rsid w:val="00421F5C"/>
    <w:rsid w:val="00421F93"/>
    <w:rsid w:val="00422437"/>
    <w:rsid w:val="00423299"/>
    <w:rsid w:val="004241D0"/>
    <w:rsid w:val="0042420C"/>
    <w:rsid w:val="004243B2"/>
    <w:rsid w:val="0042465A"/>
    <w:rsid w:val="00424D20"/>
    <w:rsid w:val="00424EDF"/>
    <w:rsid w:val="004250DA"/>
    <w:rsid w:val="004253FB"/>
    <w:rsid w:val="004258EA"/>
    <w:rsid w:val="00425B32"/>
    <w:rsid w:val="00425B4B"/>
    <w:rsid w:val="00425EEE"/>
    <w:rsid w:val="00425F51"/>
    <w:rsid w:val="004264B9"/>
    <w:rsid w:val="00426638"/>
    <w:rsid w:val="00426979"/>
    <w:rsid w:val="00426AD7"/>
    <w:rsid w:val="00426CA3"/>
    <w:rsid w:val="00426D1C"/>
    <w:rsid w:val="004276F5"/>
    <w:rsid w:val="004278FD"/>
    <w:rsid w:val="00430104"/>
    <w:rsid w:val="004305BB"/>
    <w:rsid w:val="0043072E"/>
    <w:rsid w:val="00430AB6"/>
    <w:rsid w:val="00430C83"/>
    <w:rsid w:val="00430E9D"/>
    <w:rsid w:val="00431D09"/>
    <w:rsid w:val="0043246C"/>
    <w:rsid w:val="004324B1"/>
    <w:rsid w:val="00432777"/>
    <w:rsid w:val="004329AD"/>
    <w:rsid w:val="00432A33"/>
    <w:rsid w:val="00432BD3"/>
    <w:rsid w:val="00432DC1"/>
    <w:rsid w:val="00433378"/>
    <w:rsid w:val="004333E3"/>
    <w:rsid w:val="00433600"/>
    <w:rsid w:val="004336A9"/>
    <w:rsid w:val="00433729"/>
    <w:rsid w:val="0043387E"/>
    <w:rsid w:val="00433D73"/>
    <w:rsid w:val="00433E98"/>
    <w:rsid w:val="00434CBD"/>
    <w:rsid w:val="00435A8E"/>
    <w:rsid w:val="004371EC"/>
    <w:rsid w:val="004372E9"/>
    <w:rsid w:val="00437668"/>
    <w:rsid w:val="0043783B"/>
    <w:rsid w:val="00437841"/>
    <w:rsid w:val="004412B3"/>
    <w:rsid w:val="00441895"/>
    <w:rsid w:val="00441D91"/>
    <w:rsid w:val="00442092"/>
    <w:rsid w:val="00442A85"/>
    <w:rsid w:val="00443907"/>
    <w:rsid w:val="00443A0A"/>
    <w:rsid w:val="0044466D"/>
    <w:rsid w:val="00444C72"/>
    <w:rsid w:val="00444C8A"/>
    <w:rsid w:val="00444ED6"/>
    <w:rsid w:val="00444F91"/>
    <w:rsid w:val="00445FD9"/>
    <w:rsid w:val="004461C1"/>
    <w:rsid w:val="004463F3"/>
    <w:rsid w:val="00446458"/>
    <w:rsid w:val="004466CC"/>
    <w:rsid w:val="00446998"/>
    <w:rsid w:val="00447755"/>
    <w:rsid w:val="00447966"/>
    <w:rsid w:val="004501A0"/>
    <w:rsid w:val="004502E3"/>
    <w:rsid w:val="00450788"/>
    <w:rsid w:val="00451C96"/>
    <w:rsid w:val="0045221C"/>
    <w:rsid w:val="004523A6"/>
    <w:rsid w:val="00452B1E"/>
    <w:rsid w:val="00452E93"/>
    <w:rsid w:val="00453149"/>
    <w:rsid w:val="004537B6"/>
    <w:rsid w:val="0045421B"/>
    <w:rsid w:val="00454890"/>
    <w:rsid w:val="00454C9E"/>
    <w:rsid w:val="0045517A"/>
    <w:rsid w:val="00455586"/>
    <w:rsid w:val="00455E3B"/>
    <w:rsid w:val="00455ECF"/>
    <w:rsid w:val="00455FAD"/>
    <w:rsid w:val="004567BD"/>
    <w:rsid w:val="00456BF8"/>
    <w:rsid w:val="0045702D"/>
    <w:rsid w:val="004572D8"/>
    <w:rsid w:val="004578B1"/>
    <w:rsid w:val="00457BB5"/>
    <w:rsid w:val="00457CD5"/>
    <w:rsid w:val="0046010F"/>
    <w:rsid w:val="00460442"/>
    <w:rsid w:val="004608BD"/>
    <w:rsid w:val="00460E6D"/>
    <w:rsid w:val="004612C4"/>
    <w:rsid w:val="00462163"/>
    <w:rsid w:val="0046220A"/>
    <w:rsid w:val="0046283D"/>
    <w:rsid w:val="004630A2"/>
    <w:rsid w:val="00463740"/>
    <w:rsid w:val="00463D26"/>
    <w:rsid w:val="00463DCD"/>
    <w:rsid w:val="004641EA"/>
    <w:rsid w:val="0046447A"/>
    <w:rsid w:val="004647DA"/>
    <w:rsid w:val="00464E37"/>
    <w:rsid w:val="00464F6C"/>
    <w:rsid w:val="004650E9"/>
    <w:rsid w:val="004652CD"/>
    <w:rsid w:val="00466125"/>
    <w:rsid w:val="0046788B"/>
    <w:rsid w:val="00467BBD"/>
    <w:rsid w:val="00467D12"/>
    <w:rsid w:val="00470BE5"/>
    <w:rsid w:val="00470D8F"/>
    <w:rsid w:val="0047104C"/>
    <w:rsid w:val="00471268"/>
    <w:rsid w:val="00471A1F"/>
    <w:rsid w:val="004722D2"/>
    <w:rsid w:val="00472322"/>
    <w:rsid w:val="00473BE8"/>
    <w:rsid w:val="00475034"/>
    <w:rsid w:val="0047503B"/>
    <w:rsid w:val="004750EA"/>
    <w:rsid w:val="00475497"/>
    <w:rsid w:val="0047576F"/>
    <w:rsid w:val="00475920"/>
    <w:rsid w:val="00475F7E"/>
    <w:rsid w:val="004760AA"/>
    <w:rsid w:val="00476446"/>
    <w:rsid w:val="0047658C"/>
    <w:rsid w:val="004765CD"/>
    <w:rsid w:val="00476B73"/>
    <w:rsid w:val="00477CDC"/>
    <w:rsid w:val="00477F1B"/>
    <w:rsid w:val="004804C6"/>
    <w:rsid w:val="00480D9D"/>
    <w:rsid w:val="004817D6"/>
    <w:rsid w:val="00482217"/>
    <w:rsid w:val="00482304"/>
    <w:rsid w:val="00483069"/>
    <w:rsid w:val="004843D5"/>
    <w:rsid w:val="004846B8"/>
    <w:rsid w:val="0048523B"/>
    <w:rsid w:val="00485A49"/>
    <w:rsid w:val="00485B76"/>
    <w:rsid w:val="00485B9C"/>
    <w:rsid w:val="00485E74"/>
    <w:rsid w:val="004865CB"/>
    <w:rsid w:val="00486612"/>
    <w:rsid w:val="004867C6"/>
    <w:rsid w:val="00486B28"/>
    <w:rsid w:val="00486C13"/>
    <w:rsid w:val="00487B08"/>
    <w:rsid w:val="00487BC8"/>
    <w:rsid w:val="0049016C"/>
    <w:rsid w:val="00490271"/>
    <w:rsid w:val="00490362"/>
    <w:rsid w:val="004906AF"/>
    <w:rsid w:val="00490872"/>
    <w:rsid w:val="00490B0C"/>
    <w:rsid w:val="0049103C"/>
    <w:rsid w:val="00491482"/>
    <w:rsid w:val="004916A7"/>
    <w:rsid w:val="00491A29"/>
    <w:rsid w:val="00492550"/>
    <w:rsid w:val="004939E2"/>
    <w:rsid w:val="00493CA1"/>
    <w:rsid w:val="00494204"/>
    <w:rsid w:val="00495366"/>
    <w:rsid w:val="00495BB2"/>
    <w:rsid w:val="00495DF1"/>
    <w:rsid w:val="00495F3B"/>
    <w:rsid w:val="00497068"/>
    <w:rsid w:val="00497462"/>
    <w:rsid w:val="00497AFB"/>
    <w:rsid w:val="00497FCA"/>
    <w:rsid w:val="004A02D9"/>
    <w:rsid w:val="004A03CD"/>
    <w:rsid w:val="004A048B"/>
    <w:rsid w:val="004A0596"/>
    <w:rsid w:val="004A0E19"/>
    <w:rsid w:val="004A0EAE"/>
    <w:rsid w:val="004A0F51"/>
    <w:rsid w:val="004A183A"/>
    <w:rsid w:val="004A1A21"/>
    <w:rsid w:val="004A1FDE"/>
    <w:rsid w:val="004A273A"/>
    <w:rsid w:val="004A2D2E"/>
    <w:rsid w:val="004A3732"/>
    <w:rsid w:val="004A3B6B"/>
    <w:rsid w:val="004A3C2D"/>
    <w:rsid w:val="004A3E81"/>
    <w:rsid w:val="004A49EC"/>
    <w:rsid w:val="004A4A50"/>
    <w:rsid w:val="004A4B61"/>
    <w:rsid w:val="004A4BD7"/>
    <w:rsid w:val="004A4D23"/>
    <w:rsid w:val="004A5043"/>
    <w:rsid w:val="004A53B6"/>
    <w:rsid w:val="004A5426"/>
    <w:rsid w:val="004A696B"/>
    <w:rsid w:val="004A76E2"/>
    <w:rsid w:val="004A76FE"/>
    <w:rsid w:val="004A7BBE"/>
    <w:rsid w:val="004B038F"/>
    <w:rsid w:val="004B0599"/>
    <w:rsid w:val="004B0ECE"/>
    <w:rsid w:val="004B185A"/>
    <w:rsid w:val="004B1A5B"/>
    <w:rsid w:val="004B1AC7"/>
    <w:rsid w:val="004B1F45"/>
    <w:rsid w:val="004B26F9"/>
    <w:rsid w:val="004B2AED"/>
    <w:rsid w:val="004B336B"/>
    <w:rsid w:val="004B3460"/>
    <w:rsid w:val="004B37C9"/>
    <w:rsid w:val="004B3E2E"/>
    <w:rsid w:val="004B4691"/>
    <w:rsid w:val="004B4F90"/>
    <w:rsid w:val="004B55F8"/>
    <w:rsid w:val="004B5AA5"/>
    <w:rsid w:val="004B5B17"/>
    <w:rsid w:val="004B60F6"/>
    <w:rsid w:val="004B66A9"/>
    <w:rsid w:val="004B6788"/>
    <w:rsid w:val="004B67FF"/>
    <w:rsid w:val="004B6E41"/>
    <w:rsid w:val="004B6F92"/>
    <w:rsid w:val="004B741A"/>
    <w:rsid w:val="004B7838"/>
    <w:rsid w:val="004B7885"/>
    <w:rsid w:val="004B7D6E"/>
    <w:rsid w:val="004C0084"/>
    <w:rsid w:val="004C080E"/>
    <w:rsid w:val="004C0877"/>
    <w:rsid w:val="004C0C44"/>
    <w:rsid w:val="004C10DD"/>
    <w:rsid w:val="004C1283"/>
    <w:rsid w:val="004C12C0"/>
    <w:rsid w:val="004C1400"/>
    <w:rsid w:val="004C1458"/>
    <w:rsid w:val="004C1A7F"/>
    <w:rsid w:val="004C1E0D"/>
    <w:rsid w:val="004C22FF"/>
    <w:rsid w:val="004C2304"/>
    <w:rsid w:val="004C2412"/>
    <w:rsid w:val="004C273F"/>
    <w:rsid w:val="004C28DE"/>
    <w:rsid w:val="004C29DC"/>
    <w:rsid w:val="004C2AD3"/>
    <w:rsid w:val="004C354E"/>
    <w:rsid w:val="004C3B92"/>
    <w:rsid w:val="004C3E49"/>
    <w:rsid w:val="004C4B0D"/>
    <w:rsid w:val="004C56F3"/>
    <w:rsid w:val="004C57BB"/>
    <w:rsid w:val="004C5D24"/>
    <w:rsid w:val="004C63AF"/>
    <w:rsid w:val="004C64AE"/>
    <w:rsid w:val="004C6817"/>
    <w:rsid w:val="004C69F1"/>
    <w:rsid w:val="004C6ADE"/>
    <w:rsid w:val="004C6B94"/>
    <w:rsid w:val="004C7709"/>
    <w:rsid w:val="004C7BB9"/>
    <w:rsid w:val="004C7E3C"/>
    <w:rsid w:val="004C7EC7"/>
    <w:rsid w:val="004D0017"/>
    <w:rsid w:val="004D0E24"/>
    <w:rsid w:val="004D0F6F"/>
    <w:rsid w:val="004D0FB4"/>
    <w:rsid w:val="004D25B7"/>
    <w:rsid w:val="004D2B68"/>
    <w:rsid w:val="004D309C"/>
    <w:rsid w:val="004D312F"/>
    <w:rsid w:val="004D34AE"/>
    <w:rsid w:val="004D3622"/>
    <w:rsid w:val="004D3C0F"/>
    <w:rsid w:val="004D4F18"/>
    <w:rsid w:val="004D57EE"/>
    <w:rsid w:val="004D57F3"/>
    <w:rsid w:val="004D6275"/>
    <w:rsid w:val="004D64A1"/>
    <w:rsid w:val="004D74F8"/>
    <w:rsid w:val="004D7C5E"/>
    <w:rsid w:val="004E01A8"/>
    <w:rsid w:val="004E1391"/>
    <w:rsid w:val="004E17FB"/>
    <w:rsid w:val="004E1886"/>
    <w:rsid w:val="004E18C9"/>
    <w:rsid w:val="004E1F6A"/>
    <w:rsid w:val="004E2137"/>
    <w:rsid w:val="004E2200"/>
    <w:rsid w:val="004E2504"/>
    <w:rsid w:val="004E3624"/>
    <w:rsid w:val="004E3992"/>
    <w:rsid w:val="004E4103"/>
    <w:rsid w:val="004E48C0"/>
    <w:rsid w:val="004E4BB8"/>
    <w:rsid w:val="004E4EA0"/>
    <w:rsid w:val="004E5082"/>
    <w:rsid w:val="004E540D"/>
    <w:rsid w:val="004E5738"/>
    <w:rsid w:val="004E583E"/>
    <w:rsid w:val="004F026F"/>
    <w:rsid w:val="004F103C"/>
    <w:rsid w:val="004F11EE"/>
    <w:rsid w:val="004F173F"/>
    <w:rsid w:val="004F1981"/>
    <w:rsid w:val="004F1A1F"/>
    <w:rsid w:val="004F1F38"/>
    <w:rsid w:val="004F260B"/>
    <w:rsid w:val="004F2A7D"/>
    <w:rsid w:val="004F2CF1"/>
    <w:rsid w:val="004F39CB"/>
    <w:rsid w:val="004F3C08"/>
    <w:rsid w:val="004F3C91"/>
    <w:rsid w:val="004F4147"/>
    <w:rsid w:val="004F51E0"/>
    <w:rsid w:val="004F537A"/>
    <w:rsid w:val="004F5482"/>
    <w:rsid w:val="004F58D0"/>
    <w:rsid w:val="004F58F6"/>
    <w:rsid w:val="004F6217"/>
    <w:rsid w:val="004F66B2"/>
    <w:rsid w:val="004F66B4"/>
    <w:rsid w:val="004F6740"/>
    <w:rsid w:val="004F67AF"/>
    <w:rsid w:val="004F6AE1"/>
    <w:rsid w:val="004F7592"/>
    <w:rsid w:val="004F7666"/>
    <w:rsid w:val="004F7812"/>
    <w:rsid w:val="005012FC"/>
    <w:rsid w:val="005016C5"/>
    <w:rsid w:val="005018EB"/>
    <w:rsid w:val="00501AB5"/>
    <w:rsid w:val="00501D93"/>
    <w:rsid w:val="005022D0"/>
    <w:rsid w:val="00502B05"/>
    <w:rsid w:val="00503590"/>
    <w:rsid w:val="00504326"/>
    <w:rsid w:val="00504A3D"/>
    <w:rsid w:val="00504B46"/>
    <w:rsid w:val="00504E3D"/>
    <w:rsid w:val="00505275"/>
    <w:rsid w:val="00506419"/>
    <w:rsid w:val="00506594"/>
    <w:rsid w:val="005066D7"/>
    <w:rsid w:val="00506E7B"/>
    <w:rsid w:val="00507575"/>
    <w:rsid w:val="005076EA"/>
    <w:rsid w:val="00507701"/>
    <w:rsid w:val="00507D68"/>
    <w:rsid w:val="00510555"/>
    <w:rsid w:val="00511814"/>
    <w:rsid w:val="0051278C"/>
    <w:rsid w:val="00512B93"/>
    <w:rsid w:val="005134CF"/>
    <w:rsid w:val="005138FD"/>
    <w:rsid w:val="00513C41"/>
    <w:rsid w:val="0051498A"/>
    <w:rsid w:val="00515036"/>
    <w:rsid w:val="005150EF"/>
    <w:rsid w:val="005156C6"/>
    <w:rsid w:val="00515AAA"/>
    <w:rsid w:val="00515BC6"/>
    <w:rsid w:val="00515C3E"/>
    <w:rsid w:val="0051633D"/>
    <w:rsid w:val="0051650A"/>
    <w:rsid w:val="00517AB5"/>
    <w:rsid w:val="00517FCA"/>
    <w:rsid w:val="0052032E"/>
    <w:rsid w:val="005205C1"/>
    <w:rsid w:val="00520BFE"/>
    <w:rsid w:val="00520E87"/>
    <w:rsid w:val="00520F2B"/>
    <w:rsid w:val="0052158E"/>
    <w:rsid w:val="005218A1"/>
    <w:rsid w:val="00521C61"/>
    <w:rsid w:val="0052261F"/>
    <w:rsid w:val="00522684"/>
    <w:rsid w:val="00523D71"/>
    <w:rsid w:val="005240EA"/>
    <w:rsid w:val="00524762"/>
    <w:rsid w:val="00524F64"/>
    <w:rsid w:val="005250A3"/>
    <w:rsid w:val="00525179"/>
    <w:rsid w:val="005254EF"/>
    <w:rsid w:val="0052552A"/>
    <w:rsid w:val="00530016"/>
    <w:rsid w:val="00530084"/>
    <w:rsid w:val="00531193"/>
    <w:rsid w:val="005312A4"/>
    <w:rsid w:val="00531421"/>
    <w:rsid w:val="00531771"/>
    <w:rsid w:val="00531AD7"/>
    <w:rsid w:val="00531BED"/>
    <w:rsid w:val="00531DE0"/>
    <w:rsid w:val="00532638"/>
    <w:rsid w:val="00532862"/>
    <w:rsid w:val="005330D2"/>
    <w:rsid w:val="005330FC"/>
    <w:rsid w:val="0053334D"/>
    <w:rsid w:val="005337B9"/>
    <w:rsid w:val="005342DA"/>
    <w:rsid w:val="00534714"/>
    <w:rsid w:val="00534BD1"/>
    <w:rsid w:val="00534F09"/>
    <w:rsid w:val="0053672A"/>
    <w:rsid w:val="00536EBE"/>
    <w:rsid w:val="00536FC8"/>
    <w:rsid w:val="005375AD"/>
    <w:rsid w:val="00537B72"/>
    <w:rsid w:val="00537CEC"/>
    <w:rsid w:val="00537F16"/>
    <w:rsid w:val="005407B9"/>
    <w:rsid w:val="00540A17"/>
    <w:rsid w:val="00540ADD"/>
    <w:rsid w:val="00540C2C"/>
    <w:rsid w:val="00540F38"/>
    <w:rsid w:val="00541AF4"/>
    <w:rsid w:val="00542019"/>
    <w:rsid w:val="00542113"/>
    <w:rsid w:val="005424F0"/>
    <w:rsid w:val="005425D3"/>
    <w:rsid w:val="00542D19"/>
    <w:rsid w:val="005432DA"/>
    <w:rsid w:val="00543FE2"/>
    <w:rsid w:val="00544683"/>
    <w:rsid w:val="0054496A"/>
    <w:rsid w:val="00544A27"/>
    <w:rsid w:val="00544E15"/>
    <w:rsid w:val="0054517E"/>
    <w:rsid w:val="005455DD"/>
    <w:rsid w:val="00545B1B"/>
    <w:rsid w:val="00545D24"/>
    <w:rsid w:val="00546164"/>
    <w:rsid w:val="005461E5"/>
    <w:rsid w:val="005470AD"/>
    <w:rsid w:val="00547217"/>
    <w:rsid w:val="00547628"/>
    <w:rsid w:val="005502B0"/>
    <w:rsid w:val="005505EA"/>
    <w:rsid w:val="00551750"/>
    <w:rsid w:val="00551A00"/>
    <w:rsid w:val="00552067"/>
    <w:rsid w:val="00553129"/>
    <w:rsid w:val="00553794"/>
    <w:rsid w:val="00553D48"/>
    <w:rsid w:val="00555573"/>
    <w:rsid w:val="00555627"/>
    <w:rsid w:val="00555799"/>
    <w:rsid w:val="005559FC"/>
    <w:rsid w:val="00555B5C"/>
    <w:rsid w:val="0055611B"/>
    <w:rsid w:val="005563C2"/>
    <w:rsid w:val="00556ADC"/>
    <w:rsid w:val="005570F4"/>
    <w:rsid w:val="00557266"/>
    <w:rsid w:val="0055729F"/>
    <w:rsid w:val="0056051C"/>
    <w:rsid w:val="00560B2C"/>
    <w:rsid w:val="00560F6C"/>
    <w:rsid w:val="00561B13"/>
    <w:rsid w:val="00561CCD"/>
    <w:rsid w:val="00561E16"/>
    <w:rsid w:val="0056228D"/>
    <w:rsid w:val="00563156"/>
    <w:rsid w:val="00563A81"/>
    <w:rsid w:val="00564EFB"/>
    <w:rsid w:val="00565CC8"/>
    <w:rsid w:val="00566461"/>
    <w:rsid w:val="00566987"/>
    <w:rsid w:val="005669F9"/>
    <w:rsid w:val="00566C58"/>
    <w:rsid w:val="005670AC"/>
    <w:rsid w:val="00570EC1"/>
    <w:rsid w:val="0057109E"/>
    <w:rsid w:val="005716FF"/>
    <w:rsid w:val="00571C1F"/>
    <w:rsid w:val="00571C5A"/>
    <w:rsid w:val="00571DA3"/>
    <w:rsid w:val="00571DC7"/>
    <w:rsid w:val="00571E27"/>
    <w:rsid w:val="00572094"/>
    <w:rsid w:val="005729D4"/>
    <w:rsid w:val="00572AAE"/>
    <w:rsid w:val="0057320B"/>
    <w:rsid w:val="0057348D"/>
    <w:rsid w:val="00573A51"/>
    <w:rsid w:val="00574051"/>
    <w:rsid w:val="00574328"/>
    <w:rsid w:val="00574AC5"/>
    <w:rsid w:val="00575C0C"/>
    <w:rsid w:val="005764A1"/>
    <w:rsid w:val="005769D5"/>
    <w:rsid w:val="00576F16"/>
    <w:rsid w:val="00576F3B"/>
    <w:rsid w:val="005800CE"/>
    <w:rsid w:val="00580BC5"/>
    <w:rsid w:val="00580C4E"/>
    <w:rsid w:val="00581569"/>
    <w:rsid w:val="005837BE"/>
    <w:rsid w:val="005839A4"/>
    <w:rsid w:val="00583D2E"/>
    <w:rsid w:val="00584E76"/>
    <w:rsid w:val="0058507D"/>
    <w:rsid w:val="005853FC"/>
    <w:rsid w:val="0058550A"/>
    <w:rsid w:val="00586431"/>
    <w:rsid w:val="005866DD"/>
    <w:rsid w:val="00586951"/>
    <w:rsid w:val="00586CEB"/>
    <w:rsid w:val="00587564"/>
    <w:rsid w:val="005875F1"/>
    <w:rsid w:val="005879CD"/>
    <w:rsid w:val="00590344"/>
    <w:rsid w:val="00590801"/>
    <w:rsid w:val="00590910"/>
    <w:rsid w:val="00590E07"/>
    <w:rsid w:val="00591042"/>
    <w:rsid w:val="005915BD"/>
    <w:rsid w:val="00591B4B"/>
    <w:rsid w:val="00591C18"/>
    <w:rsid w:val="00591D48"/>
    <w:rsid w:val="00591FD4"/>
    <w:rsid w:val="0059212A"/>
    <w:rsid w:val="0059299F"/>
    <w:rsid w:val="00592D54"/>
    <w:rsid w:val="00593A1F"/>
    <w:rsid w:val="0059407F"/>
    <w:rsid w:val="0059414D"/>
    <w:rsid w:val="00594237"/>
    <w:rsid w:val="005947BD"/>
    <w:rsid w:val="0059506C"/>
    <w:rsid w:val="00595308"/>
    <w:rsid w:val="00595591"/>
    <w:rsid w:val="00595FFB"/>
    <w:rsid w:val="00596BC6"/>
    <w:rsid w:val="005A01F0"/>
    <w:rsid w:val="005A13E2"/>
    <w:rsid w:val="005A15A4"/>
    <w:rsid w:val="005A1F01"/>
    <w:rsid w:val="005A20C8"/>
    <w:rsid w:val="005A23FB"/>
    <w:rsid w:val="005A2EAE"/>
    <w:rsid w:val="005A2FC2"/>
    <w:rsid w:val="005A3AF3"/>
    <w:rsid w:val="005A46B3"/>
    <w:rsid w:val="005A4AA7"/>
    <w:rsid w:val="005A6061"/>
    <w:rsid w:val="005A667A"/>
    <w:rsid w:val="005A75CB"/>
    <w:rsid w:val="005B00AB"/>
    <w:rsid w:val="005B00DA"/>
    <w:rsid w:val="005B0134"/>
    <w:rsid w:val="005B0379"/>
    <w:rsid w:val="005B08EC"/>
    <w:rsid w:val="005B112F"/>
    <w:rsid w:val="005B1745"/>
    <w:rsid w:val="005B1CB2"/>
    <w:rsid w:val="005B2918"/>
    <w:rsid w:val="005B2DBF"/>
    <w:rsid w:val="005B3EB9"/>
    <w:rsid w:val="005B41B0"/>
    <w:rsid w:val="005B4296"/>
    <w:rsid w:val="005B4842"/>
    <w:rsid w:val="005B4A51"/>
    <w:rsid w:val="005B59DE"/>
    <w:rsid w:val="005B5D78"/>
    <w:rsid w:val="005B632C"/>
    <w:rsid w:val="005B65B5"/>
    <w:rsid w:val="005B6FA0"/>
    <w:rsid w:val="005B776F"/>
    <w:rsid w:val="005B78C4"/>
    <w:rsid w:val="005B7F26"/>
    <w:rsid w:val="005C00F2"/>
    <w:rsid w:val="005C0A10"/>
    <w:rsid w:val="005C17C9"/>
    <w:rsid w:val="005C1EFE"/>
    <w:rsid w:val="005C1F7A"/>
    <w:rsid w:val="005C22BB"/>
    <w:rsid w:val="005C25BB"/>
    <w:rsid w:val="005C32F1"/>
    <w:rsid w:val="005C41B5"/>
    <w:rsid w:val="005C421F"/>
    <w:rsid w:val="005C4B9B"/>
    <w:rsid w:val="005C4EE9"/>
    <w:rsid w:val="005C59DC"/>
    <w:rsid w:val="005C62F7"/>
    <w:rsid w:val="005C64B7"/>
    <w:rsid w:val="005C71C3"/>
    <w:rsid w:val="005C7CBF"/>
    <w:rsid w:val="005D0F83"/>
    <w:rsid w:val="005D23C1"/>
    <w:rsid w:val="005D2481"/>
    <w:rsid w:val="005D2A28"/>
    <w:rsid w:val="005D2A3B"/>
    <w:rsid w:val="005D2BFB"/>
    <w:rsid w:val="005D30BF"/>
    <w:rsid w:val="005D445E"/>
    <w:rsid w:val="005D51CD"/>
    <w:rsid w:val="005D58FD"/>
    <w:rsid w:val="005D5AC7"/>
    <w:rsid w:val="005D5AC8"/>
    <w:rsid w:val="005D5D38"/>
    <w:rsid w:val="005D680A"/>
    <w:rsid w:val="005D6F45"/>
    <w:rsid w:val="005D7423"/>
    <w:rsid w:val="005D77B6"/>
    <w:rsid w:val="005D7910"/>
    <w:rsid w:val="005E1FB7"/>
    <w:rsid w:val="005E2244"/>
    <w:rsid w:val="005E2631"/>
    <w:rsid w:val="005E298F"/>
    <w:rsid w:val="005E2D36"/>
    <w:rsid w:val="005E2F98"/>
    <w:rsid w:val="005E3350"/>
    <w:rsid w:val="005E3358"/>
    <w:rsid w:val="005E34DF"/>
    <w:rsid w:val="005E3C21"/>
    <w:rsid w:val="005E3C66"/>
    <w:rsid w:val="005E3CFB"/>
    <w:rsid w:val="005E3D5D"/>
    <w:rsid w:val="005E43C7"/>
    <w:rsid w:val="005E52C5"/>
    <w:rsid w:val="005E61E3"/>
    <w:rsid w:val="005E683E"/>
    <w:rsid w:val="005E72A2"/>
    <w:rsid w:val="005E78B0"/>
    <w:rsid w:val="005E7D4C"/>
    <w:rsid w:val="005E7ED9"/>
    <w:rsid w:val="005F03F8"/>
    <w:rsid w:val="005F0A8D"/>
    <w:rsid w:val="005F1AFB"/>
    <w:rsid w:val="005F2116"/>
    <w:rsid w:val="005F2511"/>
    <w:rsid w:val="005F25B8"/>
    <w:rsid w:val="005F2AA1"/>
    <w:rsid w:val="005F2ACC"/>
    <w:rsid w:val="005F2F43"/>
    <w:rsid w:val="005F36B4"/>
    <w:rsid w:val="005F3774"/>
    <w:rsid w:val="005F3CA2"/>
    <w:rsid w:val="005F3CE8"/>
    <w:rsid w:val="005F3E76"/>
    <w:rsid w:val="005F3F6A"/>
    <w:rsid w:val="005F4047"/>
    <w:rsid w:val="005F43F9"/>
    <w:rsid w:val="005F4EFA"/>
    <w:rsid w:val="005F50A1"/>
    <w:rsid w:val="005F528A"/>
    <w:rsid w:val="005F56C7"/>
    <w:rsid w:val="005F5804"/>
    <w:rsid w:val="005F5C38"/>
    <w:rsid w:val="005F5FB7"/>
    <w:rsid w:val="005F7208"/>
    <w:rsid w:val="005F7309"/>
    <w:rsid w:val="005F7483"/>
    <w:rsid w:val="005F75D9"/>
    <w:rsid w:val="006001A1"/>
    <w:rsid w:val="00600491"/>
    <w:rsid w:val="00600C78"/>
    <w:rsid w:val="00601117"/>
    <w:rsid w:val="006014B6"/>
    <w:rsid w:val="00601600"/>
    <w:rsid w:val="0060213E"/>
    <w:rsid w:val="0060220E"/>
    <w:rsid w:val="0060264A"/>
    <w:rsid w:val="00602DC7"/>
    <w:rsid w:val="00602DF4"/>
    <w:rsid w:val="00602FFA"/>
    <w:rsid w:val="00603904"/>
    <w:rsid w:val="0060401F"/>
    <w:rsid w:val="00604149"/>
    <w:rsid w:val="00604B4D"/>
    <w:rsid w:val="0060565F"/>
    <w:rsid w:val="00605821"/>
    <w:rsid w:val="00606391"/>
    <w:rsid w:val="00606507"/>
    <w:rsid w:val="00606D40"/>
    <w:rsid w:val="00606E6F"/>
    <w:rsid w:val="00607607"/>
    <w:rsid w:val="00607BED"/>
    <w:rsid w:val="006106D6"/>
    <w:rsid w:val="00611619"/>
    <w:rsid w:val="006118C4"/>
    <w:rsid w:val="00613363"/>
    <w:rsid w:val="006135DF"/>
    <w:rsid w:val="00613635"/>
    <w:rsid w:val="006136F8"/>
    <w:rsid w:val="00613875"/>
    <w:rsid w:val="00613E12"/>
    <w:rsid w:val="00614DC2"/>
    <w:rsid w:val="00614E77"/>
    <w:rsid w:val="0061510C"/>
    <w:rsid w:val="0061604A"/>
    <w:rsid w:val="00616128"/>
    <w:rsid w:val="00616541"/>
    <w:rsid w:val="00616B23"/>
    <w:rsid w:val="00616C3E"/>
    <w:rsid w:val="00616D37"/>
    <w:rsid w:val="00617083"/>
    <w:rsid w:val="00617104"/>
    <w:rsid w:val="006171CC"/>
    <w:rsid w:val="00617981"/>
    <w:rsid w:val="00617C5D"/>
    <w:rsid w:val="00617D65"/>
    <w:rsid w:val="0062094D"/>
    <w:rsid w:val="006212CB"/>
    <w:rsid w:val="0062132B"/>
    <w:rsid w:val="006213FF"/>
    <w:rsid w:val="00621DC6"/>
    <w:rsid w:val="006222F2"/>
    <w:rsid w:val="00622B66"/>
    <w:rsid w:val="00622B68"/>
    <w:rsid w:val="006230C3"/>
    <w:rsid w:val="00623EA0"/>
    <w:rsid w:val="006247AA"/>
    <w:rsid w:val="006248DF"/>
    <w:rsid w:val="00624A66"/>
    <w:rsid w:val="00624D53"/>
    <w:rsid w:val="00625350"/>
    <w:rsid w:val="006253FA"/>
    <w:rsid w:val="0062576E"/>
    <w:rsid w:val="00625806"/>
    <w:rsid w:val="00625B1B"/>
    <w:rsid w:val="00625E44"/>
    <w:rsid w:val="00626025"/>
    <w:rsid w:val="0062697B"/>
    <w:rsid w:val="006275D7"/>
    <w:rsid w:val="0063019F"/>
    <w:rsid w:val="006303FB"/>
    <w:rsid w:val="006306C6"/>
    <w:rsid w:val="00631B3C"/>
    <w:rsid w:val="00631DE2"/>
    <w:rsid w:val="006321E5"/>
    <w:rsid w:val="00632EBA"/>
    <w:rsid w:val="00633A1B"/>
    <w:rsid w:val="006344CB"/>
    <w:rsid w:val="0063483C"/>
    <w:rsid w:val="00634A9E"/>
    <w:rsid w:val="00635C57"/>
    <w:rsid w:val="00635EB6"/>
    <w:rsid w:val="0063660B"/>
    <w:rsid w:val="0063668B"/>
    <w:rsid w:val="006366B2"/>
    <w:rsid w:val="00636DA1"/>
    <w:rsid w:val="00636E54"/>
    <w:rsid w:val="00636EA8"/>
    <w:rsid w:val="00636EE6"/>
    <w:rsid w:val="00637E1A"/>
    <w:rsid w:val="00637FC1"/>
    <w:rsid w:val="00640285"/>
    <w:rsid w:val="006403F1"/>
    <w:rsid w:val="0064103F"/>
    <w:rsid w:val="0064229B"/>
    <w:rsid w:val="00642468"/>
    <w:rsid w:val="00642837"/>
    <w:rsid w:val="0064284E"/>
    <w:rsid w:val="0064323F"/>
    <w:rsid w:val="00643636"/>
    <w:rsid w:val="00643BF1"/>
    <w:rsid w:val="006440FA"/>
    <w:rsid w:val="006441CD"/>
    <w:rsid w:val="00644ABE"/>
    <w:rsid w:val="00645186"/>
    <w:rsid w:val="00645591"/>
    <w:rsid w:val="0064564D"/>
    <w:rsid w:val="00645E58"/>
    <w:rsid w:val="00646083"/>
    <w:rsid w:val="0064629E"/>
    <w:rsid w:val="00646B27"/>
    <w:rsid w:val="00646E6F"/>
    <w:rsid w:val="00647528"/>
    <w:rsid w:val="006478A3"/>
    <w:rsid w:val="00650273"/>
    <w:rsid w:val="0065036A"/>
    <w:rsid w:val="0065042D"/>
    <w:rsid w:val="006504D4"/>
    <w:rsid w:val="00651D2C"/>
    <w:rsid w:val="00651E23"/>
    <w:rsid w:val="00651F66"/>
    <w:rsid w:val="006524D0"/>
    <w:rsid w:val="006529B4"/>
    <w:rsid w:val="006529F1"/>
    <w:rsid w:val="00652AE6"/>
    <w:rsid w:val="00652BC7"/>
    <w:rsid w:val="00652F3B"/>
    <w:rsid w:val="006532A0"/>
    <w:rsid w:val="00653450"/>
    <w:rsid w:val="00653C9E"/>
    <w:rsid w:val="00653D79"/>
    <w:rsid w:val="00654651"/>
    <w:rsid w:val="00654C27"/>
    <w:rsid w:val="00654F3E"/>
    <w:rsid w:val="006557D7"/>
    <w:rsid w:val="00655B37"/>
    <w:rsid w:val="00656460"/>
    <w:rsid w:val="00657257"/>
    <w:rsid w:val="006575FC"/>
    <w:rsid w:val="00660195"/>
    <w:rsid w:val="0066125A"/>
    <w:rsid w:val="00661694"/>
    <w:rsid w:val="00662468"/>
    <w:rsid w:val="006627E5"/>
    <w:rsid w:val="0066358E"/>
    <w:rsid w:val="006641D2"/>
    <w:rsid w:val="00665210"/>
    <w:rsid w:val="00665BF4"/>
    <w:rsid w:val="00665CD2"/>
    <w:rsid w:val="00666216"/>
    <w:rsid w:val="00666529"/>
    <w:rsid w:val="006670E5"/>
    <w:rsid w:val="00667387"/>
    <w:rsid w:val="00667668"/>
    <w:rsid w:val="00667FA3"/>
    <w:rsid w:val="00670846"/>
    <w:rsid w:val="006708E6"/>
    <w:rsid w:val="00670A0E"/>
    <w:rsid w:val="00670C88"/>
    <w:rsid w:val="00670E2F"/>
    <w:rsid w:val="006714BB"/>
    <w:rsid w:val="0067179B"/>
    <w:rsid w:val="00672F16"/>
    <w:rsid w:val="00673129"/>
    <w:rsid w:val="006731EF"/>
    <w:rsid w:val="0067325A"/>
    <w:rsid w:val="00673AF1"/>
    <w:rsid w:val="00673FBF"/>
    <w:rsid w:val="00674132"/>
    <w:rsid w:val="0067429B"/>
    <w:rsid w:val="00674303"/>
    <w:rsid w:val="006745D0"/>
    <w:rsid w:val="0067485E"/>
    <w:rsid w:val="00675242"/>
    <w:rsid w:val="00675412"/>
    <w:rsid w:val="006755C0"/>
    <w:rsid w:val="00675D93"/>
    <w:rsid w:val="00675F0A"/>
    <w:rsid w:val="0067612E"/>
    <w:rsid w:val="00680079"/>
    <w:rsid w:val="0068024B"/>
    <w:rsid w:val="0068108A"/>
    <w:rsid w:val="006812E2"/>
    <w:rsid w:val="006825A2"/>
    <w:rsid w:val="006835A9"/>
    <w:rsid w:val="00684DAF"/>
    <w:rsid w:val="006852DC"/>
    <w:rsid w:val="00685679"/>
    <w:rsid w:val="00685937"/>
    <w:rsid w:val="00685A0A"/>
    <w:rsid w:val="00685C19"/>
    <w:rsid w:val="006862CF"/>
    <w:rsid w:val="00686696"/>
    <w:rsid w:val="006870E2"/>
    <w:rsid w:val="006870FC"/>
    <w:rsid w:val="00687CC1"/>
    <w:rsid w:val="00687E5C"/>
    <w:rsid w:val="00687E72"/>
    <w:rsid w:val="00687EC4"/>
    <w:rsid w:val="00690065"/>
    <w:rsid w:val="0069039E"/>
    <w:rsid w:val="006908C8"/>
    <w:rsid w:val="00690D48"/>
    <w:rsid w:val="00691525"/>
    <w:rsid w:val="00691808"/>
    <w:rsid w:val="00691E08"/>
    <w:rsid w:val="00692298"/>
    <w:rsid w:val="006926D5"/>
    <w:rsid w:val="00692798"/>
    <w:rsid w:val="00692863"/>
    <w:rsid w:val="00692B40"/>
    <w:rsid w:val="00692BD7"/>
    <w:rsid w:val="00692EB7"/>
    <w:rsid w:val="00692EC9"/>
    <w:rsid w:val="00693120"/>
    <w:rsid w:val="00693E60"/>
    <w:rsid w:val="00694368"/>
    <w:rsid w:val="00695042"/>
    <w:rsid w:val="00695328"/>
    <w:rsid w:val="0069592F"/>
    <w:rsid w:val="00695B1D"/>
    <w:rsid w:val="00695C23"/>
    <w:rsid w:val="00696765"/>
    <w:rsid w:val="006968D7"/>
    <w:rsid w:val="006971B9"/>
    <w:rsid w:val="006A0680"/>
    <w:rsid w:val="006A1607"/>
    <w:rsid w:val="006A1B88"/>
    <w:rsid w:val="006A2084"/>
    <w:rsid w:val="006A36CD"/>
    <w:rsid w:val="006A4014"/>
    <w:rsid w:val="006A4257"/>
    <w:rsid w:val="006A4739"/>
    <w:rsid w:val="006A47BB"/>
    <w:rsid w:val="006A5A92"/>
    <w:rsid w:val="006A6662"/>
    <w:rsid w:val="006A6844"/>
    <w:rsid w:val="006A6849"/>
    <w:rsid w:val="006A68C2"/>
    <w:rsid w:val="006A752F"/>
    <w:rsid w:val="006A7873"/>
    <w:rsid w:val="006A7EE4"/>
    <w:rsid w:val="006B03AD"/>
    <w:rsid w:val="006B0703"/>
    <w:rsid w:val="006B099C"/>
    <w:rsid w:val="006B0E55"/>
    <w:rsid w:val="006B0EAD"/>
    <w:rsid w:val="006B0F4E"/>
    <w:rsid w:val="006B11CB"/>
    <w:rsid w:val="006B11D2"/>
    <w:rsid w:val="006B11D6"/>
    <w:rsid w:val="006B1238"/>
    <w:rsid w:val="006B148D"/>
    <w:rsid w:val="006B282C"/>
    <w:rsid w:val="006B2863"/>
    <w:rsid w:val="006B3431"/>
    <w:rsid w:val="006B37B4"/>
    <w:rsid w:val="006B37FF"/>
    <w:rsid w:val="006B43EC"/>
    <w:rsid w:val="006B4416"/>
    <w:rsid w:val="006B4E64"/>
    <w:rsid w:val="006B5BBF"/>
    <w:rsid w:val="006B6820"/>
    <w:rsid w:val="006B6AD1"/>
    <w:rsid w:val="006B6B93"/>
    <w:rsid w:val="006B6C83"/>
    <w:rsid w:val="006B7758"/>
    <w:rsid w:val="006B7B43"/>
    <w:rsid w:val="006C0394"/>
    <w:rsid w:val="006C09B3"/>
    <w:rsid w:val="006C0C4F"/>
    <w:rsid w:val="006C15BB"/>
    <w:rsid w:val="006C2127"/>
    <w:rsid w:val="006C2FE1"/>
    <w:rsid w:val="006C3CFA"/>
    <w:rsid w:val="006C45F8"/>
    <w:rsid w:val="006C5B08"/>
    <w:rsid w:val="006C5D56"/>
    <w:rsid w:val="006C6570"/>
    <w:rsid w:val="006C66FB"/>
    <w:rsid w:val="006C67EE"/>
    <w:rsid w:val="006C6938"/>
    <w:rsid w:val="006C7073"/>
    <w:rsid w:val="006C79DE"/>
    <w:rsid w:val="006C7FD8"/>
    <w:rsid w:val="006D0532"/>
    <w:rsid w:val="006D05B8"/>
    <w:rsid w:val="006D06D7"/>
    <w:rsid w:val="006D0AA1"/>
    <w:rsid w:val="006D0C11"/>
    <w:rsid w:val="006D0CE0"/>
    <w:rsid w:val="006D0DA2"/>
    <w:rsid w:val="006D0F74"/>
    <w:rsid w:val="006D12D8"/>
    <w:rsid w:val="006D16E5"/>
    <w:rsid w:val="006D22D2"/>
    <w:rsid w:val="006D2829"/>
    <w:rsid w:val="006D2CF5"/>
    <w:rsid w:val="006D38DA"/>
    <w:rsid w:val="006D3B61"/>
    <w:rsid w:val="006D3DD3"/>
    <w:rsid w:val="006D42B4"/>
    <w:rsid w:val="006D4478"/>
    <w:rsid w:val="006D4FC7"/>
    <w:rsid w:val="006D53B3"/>
    <w:rsid w:val="006D58BB"/>
    <w:rsid w:val="006D627C"/>
    <w:rsid w:val="006D6329"/>
    <w:rsid w:val="006D6994"/>
    <w:rsid w:val="006D6E17"/>
    <w:rsid w:val="006D6E9B"/>
    <w:rsid w:val="006D71A4"/>
    <w:rsid w:val="006D779A"/>
    <w:rsid w:val="006E0DE2"/>
    <w:rsid w:val="006E0E63"/>
    <w:rsid w:val="006E14F1"/>
    <w:rsid w:val="006E1B8C"/>
    <w:rsid w:val="006E2098"/>
    <w:rsid w:val="006E249A"/>
    <w:rsid w:val="006E2AD9"/>
    <w:rsid w:val="006E2D9E"/>
    <w:rsid w:val="006E33F0"/>
    <w:rsid w:val="006E3404"/>
    <w:rsid w:val="006E35D1"/>
    <w:rsid w:val="006E3DBF"/>
    <w:rsid w:val="006E3E49"/>
    <w:rsid w:val="006E443B"/>
    <w:rsid w:val="006E49C9"/>
    <w:rsid w:val="006E4D2E"/>
    <w:rsid w:val="006E51AF"/>
    <w:rsid w:val="006E53F3"/>
    <w:rsid w:val="006E5A9C"/>
    <w:rsid w:val="006E6542"/>
    <w:rsid w:val="006E6FEF"/>
    <w:rsid w:val="006E7620"/>
    <w:rsid w:val="006E78D8"/>
    <w:rsid w:val="006E7B1D"/>
    <w:rsid w:val="006E7B34"/>
    <w:rsid w:val="006E7D4D"/>
    <w:rsid w:val="006E7F88"/>
    <w:rsid w:val="006F01C1"/>
    <w:rsid w:val="006F0359"/>
    <w:rsid w:val="006F05B1"/>
    <w:rsid w:val="006F0E70"/>
    <w:rsid w:val="006F0EF6"/>
    <w:rsid w:val="006F1344"/>
    <w:rsid w:val="006F18C3"/>
    <w:rsid w:val="006F18D1"/>
    <w:rsid w:val="006F2ADF"/>
    <w:rsid w:val="006F2C52"/>
    <w:rsid w:val="006F365E"/>
    <w:rsid w:val="006F3A4D"/>
    <w:rsid w:val="006F3D54"/>
    <w:rsid w:val="006F419D"/>
    <w:rsid w:val="006F43C1"/>
    <w:rsid w:val="006F5231"/>
    <w:rsid w:val="006F5801"/>
    <w:rsid w:val="006F5AE4"/>
    <w:rsid w:val="006F5F25"/>
    <w:rsid w:val="006F789D"/>
    <w:rsid w:val="00700BED"/>
    <w:rsid w:val="00700FC2"/>
    <w:rsid w:val="00701056"/>
    <w:rsid w:val="00701C6B"/>
    <w:rsid w:val="00702C7F"/>
    <w:rsid w:val="00702D9B"/>
    <w:rsid w:val="00703150"/>
    <w:rsid w:val="00703162"/>
    <w:rsid w:val="00703535"/>
    <w:rsid w:val="0070359A"/>
    <w:rsid w:val="00703770"/>
    <w:rsid w:val="007037A9"/>
    <w:rsid w:val="00703982"/>
    <w:rsid w:val="00703E1B"/>
    <w:rsid w:val="00704A26"/>
    <w:rsid w:val="00704F72"/>
    <w:rsid w:val="007053CA"/>
    <w:rsid w:val="007057F9"/>
    <w:rsid w:val="00705A5F"/>
    <w:rsid w:val="00705E64"/>
    <w:rsid w:val="007061B7"/>
    <w:rsid w:val="007061C1"/>
    <w:rsid w:val="00706299"/>
    <w:rsid w:val="00706863"/>
    <w:rsid w:val="007070AE"/>
    <w:rsid w:val="0070763B"/>
    <w:rsid w:val="00707672"/>
    <w:rsid w:val="00707804"/>
    <w:rsid w:val="00707A71"/>
    <w:rsid w:val="00710695"/>
    <w:rsid w:val="0071086C"/>
    <w:rsid w:val="00710AA0"/>
    <w:rsid w:val="00710B89"/>
    <w:rsid w:val="00711602"/>
    <w:rsid w:val="007118F5"/>
    <w:rsid w:val="00712034"/>
    <w:rsid w:val="0071234C"/>
    <w:rsid w:val="00712499"/>
    <w:rsid w:val="007128A0"/>
    <w:rsid w:val="00712BF5"/>
    <w:rsid w:val="007132F7"/>
    <w:rsid w:val="00713BC4"/>
    <w:rsid w:val="00714260"/>
    <w:rsid w:val="007144F3"/>
    <w:rsid w:val="00714C15"/>
    <w:rsid w:val="00714F16"/>
    <w:rsid w:val="00714FA6"/>
    <w:rsid w:val="0071537D"/>
    <w:rsid w:val="00716362"/>
    <w:rsid w:val="007166AF"/>
    <w:rsid w:val="00716835"/>
    <w:rsid w:val="00717490"/>
    <w:rsid w:val="00720488"/>
    <w:rsid w:val="00720A4C"/>
    <w:rsid w:val="00721098"/>
    <w:rsid w:val="0072109F"/>
    <w:rsid w:val="00721850"/>
    <w:rsid w:val="00721D6A"/>
    <w:rsid w:val="007220A7"/>
    <w:rsid w:val="00723C2A"/>
    <w:rsid w:val="00723CC0"/>
    <w:rsid w:val="00723CC5"/>
    <w:rsid w:val="007242BB"/>
    <w:rsid w:val="00724877"/>
    <w:rsid w:val="00724FF8"/>
    <w:rsid w:val="0072514D"/>
    <w:rsid w:val="00725910"/>
    <w:rsid w:val="0072597F"/>
    <w:rsid w:val="007262BC"/>
    <w:rsid w:val="00726CA8"/>
    <w:rsid w:val="00726F93"/>
    <w:rsid w:val="007271D5"/>
    <w:rsid w:val="007271D6"/>
    <w:rsid w:val="0072770D"/>
    <w:rsid w:val="00727AB7"/>
    <w:rsid w:val="00727F5C"/>
    <w:rsid w:val="007305AF"/>
    <w:rsid w:val="007305B1"/>
    <w:rsid w:val="007311C9"/>
    <w:rsid w:val="007314C7"/>
    <w:rsid w:val="007317EA"/>
    <w:rsid w:val="00731999"/>
    <w:rsid w:val="00732C60"/>
    <w:rsid w:val="00732E9D"/>
    <w:rsid w:val="00733049"/>
    <w:rsid w:val="00733B1F"/>
    <w:rsid w:val="00734085"/>
    <w:rsid w:val="007341DF"/>
    <w:rsid w:val="00734340"/>
    <w:rsid w:val="007343F6"/>
    <w:rsid w:val="0073454F"/>
    <w:rsid w:val="00734656"/>
    <w:rsid w:val="00734D0B"/>
    <w:rsid w:val="00735670"/>
    <w:rsid w:val="00736AFA"/>
    <w:rsid w:val="00736C3B"/>
    <w:rsid w:val="0073704F"/>
    <w:rsid w:val="0073785E"/>
    <w:rsid w:val="00740F43"/>
    <w:rsid w:val="00741150"/>
    <w:rsid w:val="00741205"/>
    <w:rsid w:val="007419F2"/>
    <w:rsid w:val="007429DF"/>
    <w:rsid w:val="00742FB0"/>
    <w:rsid w:val="00743533"/>
    <w:rsid w:val="00743D82"/>
    <w:rsid w:val="00743E54"/>
    <w:rsid w:val="00744504"/>
    <w:rsid w:val="00744D52"/>
    <w:rsid w:val="0074512A"/>
    <w:rsid w:val="0074544D"/>
    <w:rsid w:val="00745456"/>
    <w:rsid w:val="00745A27"/>
    <w:rsid w:val="00745BAA"/>
    <w:rsid w:val="007461C1"/>
    <w:rsid w:val="00746558"/>
    <w:rsid w:val="00746DD0"/>
    <w:rsid w:val="00746F77"/>
    <w:rsid w:val="00747772"/>
    <w:rsid w:val="007479BE"/>
    <w:rsid w:val="00750590"/>
    <w:rsid w:val="00750946"/>
    <w:rsid w:val="00750C17"/>
    <w:rsid w:val="00750EF8"/>
    <w:rsid w:val="0075155B"/>
    <w:rsid w:val="007516C0"/>
    <w:rsid w:val="0075245D"/>
    <w:rsid w:val="007526D3"/>
    <w:rsid w:val="00752944"/>
    <w:rsid w:val="00752AD8"/>
    <w:rsid w:val="00752D26"/>
    <w:rsid w:val="007530F1"/>
    <w:rsid w:val="0075360F"/>
    <w:rsid w:val="0075376C"/>
    <w:rsid w:val="007537DA"/>
    <w:rsid w:val="00753810"/>
    <w:rsid w:val="00753859"/>
    <w:rsid w:val="00753917"/>
    <w:rsid w:val="00753E63"/>
    <w:rsid w:val="00754F3B"/>
    <w:rsid w:val="0075653A"/>
    <w:rsid w:val="007567B9"/>
    <w:rsid w:val="007568F1"/>
    <w:rsid w:val="0075692F"/>
    <w:rsid w:val="007571B3"/>
    <w:rsid w:val="007571F6"/>
    <w:rsid w:val="00757448"/>
    <w:rsid w:val="007575C8"/>
    <w:rsid w:val="00757702"/>
    <w:rsid w:val="007579E5"/>
    <w:rsid w:val="00757ADE"/>
    <w:rsid w:val="00757D39"/>
    <w:rsid w:val="0076023F"/>
    <w:rsid w:val="00760352"/>
    <w:rsid w:val="00760467"/>
    <w:rsid w:val="00760669"/>
    <w:rsid w:val="00760721"/>
    <w:rsid w:val="0076086B"/>
    <w:rsid w:val="007608BD"/>
    <w:rsid w:val="00760951"/>
    <w:rsid w:val="00761252"/>
    <w:rsid w:val="007613AC"/>
    <w:rsid w:val="0076192B"/>
    <w:rsid w:val="00761BEF"/>
    <w:rsid w:val="00761C98"/>
    <w:rsid w:val="00763170"/>
    <w:rsid w:val="00763895"/>
    <w:rsid w:val="0076406C"/>
    <w:rsid w:val="007640A2"/>
    <w:rsid w:val="00764A1E"/>
    <w:rsid w:val="00764A6A"/>
    <w:rsid w:val="00765587"/>
    <w:rsid w:val="007657CC"/>
    <w:rsid w:val="00765E3F"/>
    <w:rsid w:val="00766E9F"/>
    <w:rsid w:val="00767852"/>
    <w:rsid w:val="00770B96"/>
    <w:rsid w:val="00770CE4"/>
    <w:rsid w:val="007710C5"/>
    <w:rsid w:val="00771272"/>
    <w:rsid w:val="00771401"/>
    <w:rsid w:val="0077144B"/>
    <w:rsid w:val="00772429"/>
    <w:rsid w:val="007731F2"/>
    <w:rsid w:val="007738F9"/>
    <w:rsid w:val="00773B97"/>
    <w:rsid w:val="00774728"/>
    <w:rsid w:val="00774884"/>
    <w:rsid w:val="007749EE"/>
    <w:rsid w:val="00775312"/>
    <w:rsid w:val="0077535A"/>
    <w:rsid w:val="00775D47"/>
    <w:rsid w:val="0077630D"/>
    <w:rsid w:val="007769AF"/>
    <w:rsid w:val="00776D05"/>
    <w:rsid w:val="0077773D"/>
    <w:rsid w:val="007777A6"/>
    <w:rsid w:val="007777FB"/>
    <w:rsid w:val="00777858"/>
    <w:rsid w:val="00780792"/>
    <w:rsid w:val="00780D08"/>
    <w:rsid w:val="0078110C"/>
    <w:rsid w:val="00781B2A"/>
    <w:rsid w:val="00782355"/>
    <w:rsid w:val="00782882"/>
    <w:rsid w:val="007832F9"/>
    <w:rsid w:val="00783653"/>
    <w:rsid w:val="00783AE3"/>
    <w:rsid w:val="0078494B"/>
    <w:rsid w:val="00785035"/>
    <w:rsid w:val="00785B7A"/>
    <w:rsid w:val="007865B3"/>
    <w:rsid w:val="007867A5"/>
    <w:rsid w:val="00786822"/>
    <w:rsid w:val="00786F1A"/>
    <w:rsid w:val="00787714"/>
    <w:rsid w:val="007903F6"/>
    <w:rsid w:val="00790480"/>
    <w:rsid w:val="0079090E"/>
    <w:rsid w:val="007909A6"/>
    <w:rsid w:val="00790C3E"/>
    <w:rsid w:val="00790E4A"/>
    <w:rsid w:val="00790F8F"/>
    <w:rsid w:val="00791197"/>
    <w:rsid w:val="0079174F"/>
    <w:rsid w:val="00791D72"/>
    <w:rsid w:val="007920D2"/>
    <w:rsid w:val="0079277C"/>
    <w:rsid w:val="00792AC2"/>
    <w:rsid w:val="007944DF"/>
    <w:rsid w:val="00795652"/>
    <w:rsid w:val="00795829"/>
    <w:rsid w:val="00795B17"/>
    <w:rsid w:val="00795CBA"/>
    <w:rsid w:val="00795E70"/>
    <w:rsid w:val="00796603"/>
    <w:rsid w:val="00796F39"/>
    <w:rsid w:val="00797C90"/>
    <w:rsid w:val="007A032A"/>
    <w:rsid w:val="007A1AAF"/>
    <w:rsid w:val="007A1FEA"/>
    <w:rsid w:val="007A2695"/>
    <w:rsid w:val="007A2954"/>
    <w:rsid w:val="007A3FAD"/>
    <w:rsid w:val="007A458F"/>
    <w:rsid w:val="007A4980"/>
    <w:rsid w:val="007A4F8F"/>
    <w:rsid w:val="007A4F9A"/>
    <w:rsid w:val="007A58C2"/>
    <w:rsid w:val="007A5DA6"/>
    <w:rsid w:val="007A603B"/>
    <w:rsid w:val="007A693C"/>
    <w:rsid w:val="007A71B5"/>
    <w:rsid w:val="007A71E3"/>
    <w:rsid w:val="007A73B2"/>
    <w:rsid w:val="007A7BDE"/>
    <w:rsid w:val="007A7C17"/>
    <w:rsid w:val="007A7D05"/>
    <w:rsid w:val="007B11D9"/>
    <w:rsid w:val="007B16D2"/>
    <w:rsid w:val="007B1F40"/>
    <w:rsid w:val="007B25C6"/>
    <w:rsid w:val="007B263A"/>
    <w:rsid w:val="007B3492"/>
    <w:rsid w:val="007B35CF"/>
    <w:rsid w:val="007B3D66"/>
    <w:rsid w:val="007B4CEA"/>
    <w:rsid w:val="007B4F94"/>
    <w:rsid w:val="007B563B"/>
    <w:rsid w:val="007B58D2"/>
    <w:rsid w:val="007B5C27"/>
    <w:rsid w:val="007B5E85"/>
    <w:rsid w:val="007B6A8C"/>
    <w:rsid w:val="007B7165"/>
    <w:rsid w:val="007B7168"/>
    <w:rsid w:val="007B71D6"/>
    <w:rsid w:val="007B71F3"/>
    <w:rsid w:val="007B7438"/>
    <w:rsid w:val="007B74C0"/>
    <w:rsid w:val="007B7609"/>
    <w:rsid w:val="007B77FD"/>
    <w:rsid w:val="007C0753"/>
    <w:rsid w:val="007C16EE"/>
    <w:rsid w:val="007C184D"/>
    <w:rsid w:val="007C1A99"/>
    <w:rsid w:val="007C1DBA"/>
    <w:rsid w:val="007C2CAF"/>
    <w:rsid w:val="007C2D09"/>
    <w:rsid w:val="007C324F"/>
    <w:rsid w:val="007C359E"/>
    <w:rsid w:val="007C38E2"/>
    <w:rsid w:val="007C3B7E"/>
    <w:rsid w:val="007C455F"/>
    <w:rsid w:val="007C4C4D"/>
    <w:rsid w:val="007C4F08"/>
    <w:rsid w:val="007C4F79"/>
    <w:rsid w:val="007C51AB"/>
    <w:rsid w:val="007C5310"/>
    <w:rsid w:val="007C568D"/>
    <w:rsid w:val="007C5D03"/>
    <w:rsid w:val="007C5D73"/>
    <w:rsid w:val="007C6011"/>
    <w:rsid w:val="007C6199"/>
    <w:rsid w:val="007C695D"/>
    <w:rsid w:val="007C7071"/>
    <w:rsid w:val="007C789D"/>
    <w:rsid w:val="007C7C47"/>
    <w:rsid w:val="007C7D10"/>
    <w:rsid w:val="007D02EA"/>
    <w:rsid w:val="007D07E1"/>
    <w:rsid w:val="007D09D9"/>
    <w:rsid w:val="007D12BA"/>
    <w:rsid w:val="007D1392"/>
    <w:rsid w:val="007D1788"/>
    <w:rsid w:val="007D1BA3"/>
    <w:rsid w:val="007D26A0"/>
    <w:rsid w:val="007D2C8F"/>
    <w:rsid w:val="007D2F98"/>
    <w:rsid w:val="007D2FA0"/>
    <w:rsid w:val="007D399A"/>
    <w:rsid w:val="007D406A"/>
    <w:rsid w:val="007D4743"/>
    <w:rsid w:val="007D516C"/>
    <w:rsid w:val="007D6011"/>
    <w:rsid w:val="007D630F"/>
    <w:rsid w:val="007D6BDC"/>
    <w:rsid w:val="007D717D"/>
    <w:rsid w:val="007D7334"/>
    <w:rsid w:val="007D76D2"/>
    <w:rsid w:val="007D7E52"/>
    <w:rsid w:val="007E02D4"/>
    <w:rsid w:val="007E046F"/>
    <w:rsid w:val="007E0B0A"/>
    <w:rsid w:val="007E1486"/>
    <w:rsid w:val="007E20BF"/>
    <w:rsid w:val="007E20E5"/>
    <w:rsid w:val="007E2535"/>
    <w:rsid w:val="007E2586"/>
    <w:rsid w:val="007E2BBA"/>
    <w:rsid w:val="007E3481"/>
    <w:rsid w:val="007E3A0C"/>
    <w:rsid w:val="007E3FC6"/>
    <w:rsid w:val="007E4259"/>
    <w:rsid w:val="007E569E"/>
    <w:rsid w:val="007E5B41"/>
    <w:rsid w:val="007E5E71"/>
    <w:rsid w:val="007E6774"/>
    <w:rsid w:val="007E6AEB"/>
    <w:rsid w:val="007E734A"/>
    <w:rsid w:val="007F09FD"/>
    <w:rsid w:val="007F1B71"/>
    <w:rsid w:val="007F1D8E"/>
    <w:rsid w:val="007F1DAC"/>
    <w:rsid w:val="007F1F25"/>
    <w:rsid w:val="007F216B"/>
    <w:rsid w:val="007F2BB7"/>
    <w:rsid w:val="007F2C2E"/>
    <w:rsid w:val="007F2D46"/>
    <w:rsid w:val="007F3950"/>
    <w:rsid w:val="007F3C9C"/>
    <w:rsid w:val="007F4472"/>
    <w:rsid w:val="007F460F"/>
    <w:rsid w:val="007F47F3"/>
    <w:rsid w:val="007F5373"/>
    <w:rsid w:val="007F5734"/>
    <w:rsid w:val="007F58C2"/>
    <w:rsid w:val="007F5E84"/>
    <w:rsid w:val="007F63DD"/>
    <w:rsid w:val="007F687F"/>
    <w:rsid w:val="007F726D"/>
    <w:rsid w:val="007F7386"/>
    <w:rsid w:val="008001D2"/>
    <w:rsid w:val="008008CB"/>
    <w:rsid w:val="00800F40"/>
    <w:rsid w:val="00800F4B"/>
    <w:rsid w:val="0080130C"/>
    <w:rsid w:val="00801EB7"/>
    <w:rsid w:val="00801FFB"/>
    <w:rsid w:val="0080257A"/>
    <w:rsid w:val="00802F22"/>
    <w:rsid w:val="00803293"/>
    <w:rsid w:val="008032FA"/>
    <w:rsid w:val="00803A82"/>
    <w:rsid w:val="00803B6D"/>
    <w:rsid w:val="00803C90"/>
    <w:rsid w:val="008042C1"/>
    <w:rsid w:val="00804405"/>
    <w:rsid w:val="0080481F"/>
    <w:rsid w:val="00804CCB"/>
    <w:rsid w:val="00804F19"/>
    <w:rsid w:val="00804FB7"/>
    <w:rsid w:val="0080548C"/>
    <w:rsid w:val="00805DC6"/>
    <w:rsid w:val="00805E08"/>
    <w:rsid w:val="00805FE7"/>
    <w:rsid w:val="00806353"/>
    <w:rsid w:val="008066A6"/>
    <w:rsid w:val="00806A31"/>
    <w:rsid w:val="00807707"/>
    <w:rsid w:val="00807712"/>
    <w:rsid w:val="0081042C"/>
    <w:rsid w:val="00810472"/>
    <w:rsid w:val="008118DE"/>
    <w:rsid w:val="008122DE"/>
    <w:rsid w:val="008125C8"/>
    <w:rsid w:val="008135C2"/>
    <w:rsid w:val="00814453"/>
    <w:rsid w:val="0081496D"/>
    <w:rsid w:val="00814DFD"/>
    <w:rsid w:val="0081566B"/>
    <w:rsid w:val="00815A32"/>
    <w:rsid w:val="00815EB2"/>
    <w:rsid w:val="008161AD"/>
    <w:rsid w:val="0081670A"/>
    <w:rsid w:val="00816DE6"/>
    <w:rsid w:val="00816FB9"/>
    <w:rsid w:val="00816FC7"/>
    <w:rsid w:val="00817266"/>
    <w:rsid w:val="008172F1"/>
    <w:rsid w:val="00817F9C"/>
    <w:rsid w:val="00820783"/>
    <w:rsid w:val="00820853"/>
    <w:rsid w:val="00820947"/>
    <w:rsid w:val="00821C6A"/>
    <w:rsid w:val="00821D60"/>
    <w:rsid w:val="0082262E"/>
    <w:rsid w:val="00822BA0"/>
    <w:rsid w:val="00822D70"/>
    <w:rsid w:val="0082321A"/>
    <w:rsid w:val="008241B6"/>
    <w:rsid w:val="0082425D"/>
    <w:rsid w:val="008246A5"/>
    <w:rsid w:val="00824AE4"/>
    <w:rsid w:val="00824BAE"/>
    <w:rsid w:val="00824FB6"/>
    <w:rsid w:val="0082525F"/>
    <w:rsid w:val="008257AD"/>
    <w:rsid w:val="00825E65"/>
    <w:rsid w:val="0082617E"/>
    <w:rsid w:val="00826386"/>
    <w:rsid w:val="00826A32"/>
    <w:rsid w:val="008271B0"/>
    <w:rsid w:val="00827840"/>
    <w:rsid w:val="00827B29"/>
    <w:rsid w:val="00830045"/>
    <w:rsid w:val="00830289"/>
    <w:rsid w:val="008309C6"/>
    <w:rsid w:val="00830AFA"/>
    <w:rsid w:val="00832406"/>
    <w:rsid w:val="008326B1"/>
    <w:rsid w:val="00832B88"/>
    <w:rsid w:val="00833071"/>
    <w:rsid w:val="00833B68"/>
    <w:rsid w:val="008344A4"/>
    <w:rsid w:val="008345B0"/>
    <w:rsid w:val="008350C5"/>
    <w:rsid w:val="0083528D"/>
    <w:rsid w:val="00835D0E"/>
    <w:rsid w:val="00836125"/>
    <w:rsid w:val="00836126"/>
    <w:rsid w:val="00836380"/>
    <w:rsid w:val="00836DD0"/>
    <w:rsid w:val="00837E5B"/>
    <w:rsid w:val="00840414"/>
    <w:rsid w:val="0084092B"/>
    <w:rsid w:val="00841815"/>
    <w:rsid w:val="00841842"/>
    <w:rsid w:val="00841891"/>
    <w:rsid w:val="00841AE5"/>
    <w:rsid w:val="00842373"/>
    <w:rsid w:val="0084276B"/>
    <w:rsid w:val="0084355F"/>
    <w:rsid w:val="008441A1"/>
    <w:rsid w:val="00844A73"/>
    <w:rsid w:val="00845361"/>
    <w:rsid w:val="0084536C"/>
    <w:rsid w:val="00845451"/>
    <w:rsid w:val="0084562B"/>
    <w:rsid w:val="00845718"/>
    <w:rsid w:val="00845B5D"/>
    <w:rsid w:val="00846677"/>
    <w:rsid w:val="00847947"/>
    <w:rsid w:val="00847F9D"/>
    <w:rsid w:val="00850552"/>
    <w:rsid w:val="008505C3"/>
    <w:rsid w:val="00850638"/>
    <w:rsid w:val="0085104C"/>
    <w:rsid w:val="00851178"/>
    <w:rsid w:val="00851D04"/>
    <w:rsid w:val="008523C6"/>
    <w:rsid w:val="00852D99"/>
    <w:rsid w:val="0085314A"/>
    <w:rsid w:val="00853181"/>
    <w:rsid w:val="008533BE"/>
    <w:rsid w:val="0085363B"/>
    <w:rsid w:val="00853850"/>
    <w:rsid w:val="008538D8"/>
    <w:rsid w:val="00853D3B"/>
    <w:rsid w:val="008545EF"/>
    <w:rsid w:val="00855768"/>
    <w:rsid w:val="00855E03"/>
    <w:rsid w:val="00855F19"/>
    <w:rsid w:val="008562C5"/>
    <w:rsid w:val="00856339"/>
    <w:rsid w:val="00856643"/>
    <w:rsid w:val="0085675A"/>
    <w:rsid w:val="00856803"/>
    <w:rsid w:val="008569F4"/>
    <w:rsid w:val="008571D7"/>
    <w:rsid w:val="00857466"/>
    <w:rsid w:val="00857B24"/>
    <w:rsid w:val="00857D86"/>
    <w:rsid w:val="00861584"/>
    <w:rsid w:val="0086180E"/>
    <w:rsid w:val="00862476"/>
    <w:rsid w:val="008624EE"/>
    <w:rsid w:val="00862649"/>
    <w:rsid w:val="00862736"/>
    <w:rsid w:val="008634D9"/>
    <w:rsid w:val="00863A05"/>
    <w:rsid w:val="00863BD9"/>
    <w:rsid w:val="00863DC4"/>
    <w:rsid w:val="008642DC"/>
    <w:rsid w:val="008645EA"/>
    <w:rsid w:val="00864F1F"/>
    <w:rsid w:val="008654EA"/>
    <w:rsid w:val="00865D01"/>
    <w:rsid w:val="008669FA"/>
    <w:rsid w:val="00866A41"/>
    <w:rsid w:val="00866E39"/>
    <w:rsid w:val="00867406"/>
    <w:rsid w:val="00867871"/>
    <w:rsid w:val="00870335"/>
    <w:rsid w:val="00870639"/>
    <w:rsid w:val="008718AB"/>
    <w:rsid w:val="00872A1C"/>
    <w:rsid w:val="008733EC"/>
    <w:rsid w:val="00874AE2"/>
    <w:rsid w:val="00875897"/>
    <w:rsid w:val="00875C2F"/>
    <w:rsid w:val="00876068"/>
    <w:rsid w:val="008761F2"/>
    <w:rsid w:val="00876613"/>
    <w:rsid w:val="00876DEA"/>
    <w:rsid w:val="0087714F"/>
    <w:rsid w:val="008771BA"/>
    <w:rsid w:val="00877373"/>
    <w:rsid w:val="00877669"/>
    <w:rsid w:val="00877C71"/>
    <w:rsid w:val="008800CE"/>
    <w:rsid w:val="008802BC"/>
    <w:rsid w:val="00881164"/>
    <w:rsid w:val="00881CAE"/>
    <w:rsid w:val="008822BF"/>
    <w:rsid w:val="0088238D"/>
    <w:rsid w:val="00882495"/>
    <w:rsid w:val="00882FE8"/>
    <w:rsid w:val="00883598"/>
    <w:rsid w:val="00883BEE"/>
    <w:rsid w:val="00883DCC"/>
    <w:rsid w:val="00884E7C"/>
    <w:rsid w:val="008852B8"/>
    <w:rsid w:val="008860B5"/>
    <w:rsid w:val="008863A3"/>
    <w:rsid w:val="008864FB"/>
    <w:rsid w:val="008870B4"/>
    <w:rsid w:val="00890148"/>
    <w:rsid w:val="0089022E"/>
    <w:rsid w:val="0089054C"/>
    <w:rsid w:val="00890DC6"/>
    <w:rsid w:val="00891B97"/>
    <w:rsid w:val="008922A4"/>
    <w:rsid w:val="008923EE"/>
    <w:rsid w:val="00892A32"/>
    <w:rsid w:val="00892AC8"/>
    <w:rsid w:val="00892C12"/>
    <w:rsid w:val="00893442"/>
    <w:rsid w:val="00893F64"/>
    <w:rsid w:val="00894362"/>
    <w:rsid w:val="00894FA7"/>
    <w:rsid w:val="0089532D"/>
    <w:rsid w:val="0089572C"/>
    <w:rsid w:val="00895DDE"/>
    <w:rsid w:val="00895F60"/>
    <w:rsid w:val="00896E1D"/>
    <w:rsid w:val="00896F96"/>
    <w:rsid w:val="00897B3A"/>
    <w:rsid w:val="008A04AC"/>
    <w:rsid w:val="008A06D9"/>
    <w:rsid w:val="008A0CCD"/>
    <w:rsid w:val="008A0E88"/>
    <w:rsid w:val="008A1437"/>
    <w:rsid w:val="008A1AD4"/>
    <w:rsid w:val="008A1C44"/>
    <w:rsid w:val="008A1F7A"/>
    <w:rsid w:val="008A233A"/>
    <w:rsid w:val="008A3028"/>
    <w:rsid w:val="008A3AB3"/>
    <w:rsid w:val="008A3DEF"/>
    <w:rsid w:val="008A3F1C"/>
    <w:rsid w:val="008A4168"/>
    <w:rsid w:val="008A4440"/>
    <w:rsid w:val="008A44CA"/>
    <w:rsid w:val="008A48B2"/>
    <w:rsid w:val="008A5677"/>
    <w:rsid w:val="008A5F9A"/>
    <w:rsid w:val="008A6053"/>
    <w:rsid w:val="008B1585"/>
    <w:rsid w:val="008B1C6F"/>
    <w:rsid w:val="008B2F00"/>
    <w:rsid w:val="008B311F"/>
    <w:rsid w:val="008B32D9"/>
    <w:rsid w:val="008B3414"/>
    <w:rsid w:val="008B3565"/>
    <w:rsid w:val="008B3AA4"/>
    <w:rsid w:val="008B3CE5"/>
    <w:rsid w:val="008B407B"/>
    <w:rsid w:val="008B4226"/>
    <w:rsid w:val="008B4688"/>
    <w:rsid w:val="008B4755"/>
    <w:rsid w:val="008B4A24"/>
    <w:rsid w:val="008B4C81"/>
    <w:rsid w:val="008B4D8E"/>
    <w:rsid w:val="008B55BA"/>
    <w:rsid w:val="008B57DD"/>
    <w:rsid w:val="008B5B1A"/>
    <w:rsid w:val="008B5D48"/>
    <w:rsid w:val="008B63E0"/>
    <w:rsid w:val="008B7625"/>
    <w:rsid w:val="008B777D"/>
    <w:rsid w:val="008B78AB"/>
    <w:rsid w:val="008B78C5"/>
    <w:rsid w:val="008B78E9"/>
    <w:rsid w:val="008B7976"/>
    <w:rsid w:val="008B7A2E"/>
    <w:rsid w:val="008C0686"/>
    <w:rsid w:val="008C0896"/>
    <w:rsid w:val="008C09B5"/>
    <w:rsid w:val="008C12F0"/>
    <w:rsid w:val="008C2DF8"/>
    <w:rsid w:val="008C34F6"/>
    <w:rsid w:val="008C3F5C"/>
    <w:rsid w:val="008C4D9D"/>
    <w:rsid w:val="008C5B22"/>
    <w:rsid w:val="008C6098"/>
    <w:rsid w:val="008C611D"/>
    <w:rsid w:val="008C66D0"/>
    <w:rsid w:val="008C6E18"/>
    <w:rsid w:val="008C7628"/>
    <w:rsid w:val="008C7686"/>
    <w:rsid w:val="008C7872"/>
    <w:rsid w:val="008C7877"/>
    <w:rsid w:val="008C7FA3"/>
    <w:rsid w:val="008C7FA5"/>
    <w:rsid w:val="008D0357"/>
    <w:rsid w:val="008D0524"/>
    <w:rsid w:val="008D0B6B"/>
    <w:rsid w:val="008D1080"/>
    <w:rsid w:val="008D13D3"/>
    <w:rsid w:val="008D28A8"/>
    <w:rsid w:val="008D2BE1"/>
    <w:rsid w:val="008D3874"/>
    <w:rsid w:val="008D4E53"/>
    <w:rsid w:val="008D4E65"/>
    <w:rsid w:val="008D50E2"/>
    <w:rsid w:val="008D5660"/>
    <w:rsid w:val="008D71AF"/>
    <w:rsid w:val="008D769A"/>
    <w:rsid w:val="008E0CF8"/>
    <w:rsid w:val="008E1535"/>
    <w:rsid w:val="008E202C"/>
    <w:rsid w:val="008E2896"/>
    <w:rsid w:val="008E2B72"/>
    <w:rsid w:val="008E3427"/>
    <w:rsid w:val="008E34DC"/>
    <w:rsid w:val="008E3587"/>
    <w:rsid w:val="008E3712"/>
    <w:rsid w:val="008E3805"/>
    <w:rsid w:val="008E3F3D"/>
    <w:rsid w:val="008E43A8"/>
    <w:rsid w:val="008E4A54"/>
    <w:rsid w:val="008E5B62"/>
    <w:rsid w:val="008E6694"/>
    <w:rsid w:val="008E68B1"/>
    <w:rsid w:val="008E6A8D"/>
    <w:rsid w:val="008E6EDD"/>
    <w:rsid w:val="008E7942"/>
    <w:rsid w:val="008E7B20"/>
    <w:rsid w:val="008E7DF5"/>
    <w:rsid w:val="008F0634"/>
    <w:rsid w:val="008F0BA5"/>
    <w:rsid w:val="008F122B"/>
    <w:rsid w:val="008F1882"/>
    <w:rsid w:val="008F26A1"/>
    <w:rsid w:val="008F287A"/>
    <w:rsid w:val="008F2B0A"/>
    <w:rsid w:val="008F3953"/>
    <w:rsid w:val="008F3A68"/>
    <w:rsid w:val="008F3C96"/>
    <w:rsid w:val="008F4301"/>
    <w:rsid w:val="008F43AF"/>
    <w:rsid w:val="008F4E0E"/>
    <w:rsid w:val="008F4E58"/>
    <w:rsid w:val="008F5630"/>
    <w:rsid w:val="008F5CF2"/>
    <w:rsid w:val="008F6006"/>
    <w:rsid w:val="008F63B6"/>
    <w:rsid w:val="008F730F"/>
    <w:rsid w:val="008F763D"/>
    <w:rsid w:val="008F77F5"/>
    <w:rsid w:val="008F7A7C"/>
    <w:rsid w:val="0090006D"/>
    <w:rsid w:val="00900462"/>
    <w:rsid w:val="009007E0"/>
    <w:rsid w:val="0090212D"/>
    <w:rsid w:val="0090230C"/>
    <w:rsid w:val="009024AC"/>
    <w:rsid w:val="00902D49"/>
    <w:rsid w:val="0090391F"/>
    <w:rsid w:val="00904AD3"/>
    <w:rsid w:val="00904C30"/>
    <w:rsid w:val="009055D9"/>
    <w:rsid w:val="0090584A"/>
    <w:rsid w:val="00905863"/>
    <w:rsid w:val="009076AA"/>
    <w:rsid w:val="009077D8"/>
    <w:rsid w:val="009109D3"/>
    <w:rsid w:val="00910E8F"/>
    <w:rsid w:val="009116C5"/>
    <w:rsid w:val="009122C8"/>
    <w:rsid w:val="0091299B"/>
    <w:rsid w:val="009143A2"/>
    <w:rsid w:val="0091486F"/>
    <w:rsid w:val="0091491B"/>
    <w:rsid w:val="00914F31"/>
    <w:rsid w:val="009152D4"/>
    <w:rsid w:val="00915E22"/>
    <w:rsid w:val="00917B23"/>
    <w:rsid w:val="00917CCE"/>
    <w:rsid w:val="00920435"/>
    <w:rsid w:val="009209D0"/>
    <w:rsid w:val="00920C86"/>
    <w:rsid w:val="00920ED5"/>
    <w:rsid w:val="00920F85"/>
    <w:rsid w:val="0092111F"/>
    <w:rsid w:val="00921376"/>
    <w:rsid w:val="00921835"/>
    <w:rsid w:val="00921F18"/>
    <w:rsid w:val="00921FA8"/>
    <w:rsid w:val="00922369"/>
    <w:rsid w:val="00922495"/>
    <w:rsid w:val="009225F0"/>
    <w:rsid w:val="00923910"/>
    <w:rsid w:val="00924240"/>
    <w:rsid w:val="009246AC"/>
    <w:rsid w:val="00924895"/>
    <w:rsid w:val="009255D3"/>
    <w:rsid w:val="00925971"/>
    <w:rsid w:val="00925E93"/>
    <w:rsid w:val="00925FB7"/>
    <w:rsid w:val="00926DB0"/>
    <w:rsid w:val="00927017"/>
    <w:rsid w:val="0092752D"/>
    <w:rsid w:val="00927C75"/>
    <w:rsid w:val="009301E5"/>
    <w:rsid w:val="0093052D"/>
    <w:rsid w:val="00930670"/>
    <w:rsid w:val="009307DD"/>
    <w:rsid w:val="00930819"/>
    <w:rsid w:val="0093110D"/>
    <w:rsid w:val="0093127F"/>
    <w:rsid w:val="00931D0E"/>
    <w:rsid w:val="00931FBF"/>
    <w:rsid w:val="009325F6"/>
    <w:rsid w:val="00932778"/>
    <w:rsid w:val="00932AEB"/>
    <w:rsid w:val="0093302E"/>
    <w:rsid w:val="00933169"/>
    <w:rsid w:val="00933AC3"/>
    <w:rsid w:val="00933CC3"/>
    <w:rsid w:val="00934532"/>
    <w:rsid w:val="00934551"/>
    <w:rsid w:val="00934E68"/>
    <w:rsid w:val="0093534E"/>
    <w:rsid w:val="00935A8F"/>
    <w:rsid w:val="009362C2"/>
    <w:rsid w:val="00936AC9"/>
    <w:rsid w:val="00936BB4"/>
    <w:rsid w:val="00936CB3"/>
    <w:rsid w:val="00937102"/>
    <w:rsid w:val="00937268"/>
    <w:rsid w:val="00937509"/>
    <w:rsid w:val="00937DE4"/>
    <w:rsid w:val="009404BF"/>
    <w:rsid w:val="00940EA1"/>
    <w:rsid w:val="00941529"/>
    <w:rsid w:val="00941936"/>
    <w:rsid w:val="00942C5E"/>
    <w:rsid w:val="009432A2"/>
    <w:rsid w:val="0094362B"/>
    <w:rsid w:val="009446B6"/>
    <w:rsid w:val="00944947"/>
    <w:rsid w:val="00945C31"/>
    <w:rsid w:val="00945D0F"/>
    <w:rsid w:val="00945D93"/>
    <w:rsid w:val="009462C1"/>
    <w:rsid w:val="009466EB"/>
    <w:rsid w:val="0094683E"/>
    <w:rsid w:val="009470BC"/>
    <w:rsid w:val="0094756E"/>
    <w:rsid w:val="0095006E"/>
    <w:rsid w:val="00950347"/>
    <w:rsid w:val="00950DC4"/>
    <w:rsid w:val="00951171"/>
    <w:rsid w:val="00951E01"/>
    <w:rsid w:val="00952599"/>
    <w:rsid w:val="00952B51"/>
    <w:rsid w:val="00952F0F"/>
    <w:rsid w:val="00953097"/>
    <w:rsid w:val="00953327"/>
    <w:rsid w:val="009537A5"/>
    <w:rsid w:val="009538CB"/>
    <w:rsid w:val="009538DA"/>
    <w:rsid w:val="00954271"/>
    <w:rsid w:val="00954A39"/>
    <w:rsid w:val="00954A6C"/>
    <w:rsid w:val="00954CCD"/>
    <w:rsid w:val="00954E37"/>
    <w:rsid w:val="009550FE"/>
    <w:rsid w:val="00955393"/>
    <w:rsid w:val="00955C15"/>
    <w:rsid w:val="0095600D"/>
    <w:rsid w:val="00957231"/>
    <w:rsid w:val="0095734A"/>
    <w:rsid w:val="009578AF"/>
    <w:rsid w:val="009579D6"/>
    <w:rsid w:val="0096058C"/>
    <w:rsid w:val="0096063D"/>
    <w:rsid w:val="009614E6"/>
    <w:rsid w:val="009617CA"/>
    <w:rsid w:val="00961E8D"/>
    <w:rsid w:val="00962288"/>
    <w:rsid w:val="00962C09"/>
    <w:rsid w:val="00962CE1"/>
    <w:rsid w:val="00962EB5"/>
    <w:rsid w:val="00963C9B"/>
    <w:rsid w:val="0096437C"/>
    <w:rsid w:val="00964494"/>
    <w:rsid w:val="009647C7"/>
    <w:rsid w:val="00964AE9"/>
    <w:rsid w:val="00965412"/>
    <w:rsid w:val="009658DE"/>
    <w:rsid w:val="00966697"/>
    <w:rsid w:val="009666AD"/>
    <w:rsid w:val="009670F6"/>
    <w:rsid w:val="0096756E"/>
    <w:rsid w:val="00967735"/>
    <w:rsid w:val="00967928"/>
    <w:rsid w:val="00967AAD"/>
    <w:rsid w:val="00967DD6"/>
    <w:rsid w:val="009702B7"/>
    <w:rsid w:val="0097063E"/>
    <w:rsid w:val="009706D3"/>
    <w:rsid w:val="009708FF"/>
    <w:rsid w:val="00970DD3"/>
    <w:rsid w:val="009711C0"/>
    <w:rsid w:val="00971C66"/>
    <w:rsid w:val="00971DE7"/>
    <w:rsid w:val="00972149"/>
    <w:rsid w:val="00973760"/>
    <w:rsid w:val="00973832"/>
    <w:rsid w:val="00973C64"/>
    <w:rsid w:val="00974299"/>
    <w:rsid w:val="00974D2B"/>
    <w:rsid w:val="00974DC7"/>
    <w:rsid w:val="009752B9"/>
    <w:rsid w:val="00975AC4"/>
    <w:rsid w:val="00976380"/>
    <w:rsid w:val="009763F4"/>
    <w:rsid w:val="00976D9D"/>
    <w:rsid w:val="0097722E"/>
    <w:rsid w:val="0098024C"/>
    <w:rsid w:val="009809D8"/>
    <w:rsid w:val="009817D5"/>
    <w:rsid w:val="00981D0C"/>
    <w:rsid w:val="009842E5"/>
    <w:rsid w:val="009862FE"/>
    <w:rsid w:val="0098641F"/>
    <w:rsid w:val="0098680C"/>
    <w:rsid w:val="0098696A"/>
    <w:rsid w:val="00986A23"/>
    <w:rsid w:val="00990302"/>
    <w:rsid w:val="00990D20"/>
    <w:rsid w:val="009918E0"/>
    <w:rsid w:val="00991D68"/>
    <w:rsid w:val="00991F53"/>
    <w:rsid w:val="00992022"/>
    <w:rsid w:val="0099216D"/>
    <w:rsid w:val="00992982"/>
    <w:rsid w:val="00992D85"/>
    <w:rsid w:val="009938CF"/>
    <w:rsid w:val="00994E31"/>
    <w:rsid w:val="0099501F"/>
    <w:rsid w:val="0099570A"/>
    <w:rsid w:val="00995E3B"/>
    <w:rsid w:val="009963AC"/>
    <w:rsid w:val="00996E90"/>
    <w:rsid w:val="00997B85"/>
    <w:rsid w:val="00997E4B"/>
    <w:rsid w:val="009A0232"/>
    <w:rsid w:val="009A0331"/>
    <w:rsid w:val="009A0FBF"/>
    <w:rsid w:val="009A1248"/>
    <w:rsid w:val="009A1784"/>
    <w:rsid w:val="009A1E63"/>
    <w:rsid w:val="009A1F14"/>
    <w:rsid w:val="009A22B4"/>
    <w:rsid w:val="009A23A1"/>
    <w:rsid w:val="009A26C4"/>
    <w:rsid w:val="009A2A37"/>
    <w:rsid w:val="009A2DAB"/>
    <w:rsid w:val="009A3094"/>
    <w:rsid w:val="009A3247"/>
    <w:rsid w:val="009A33CB"/>
    <w:rsid w:val="009A3A55"/>
    <w:rsid w:val="009A4115"/>
    <w:rsid w:val="009A414E"/>
    <w:rsid w:val="009A475C"/>
    <w:rsid w:val="009A4C7E"/>
    <w:rsid w:val="009A4D8A"/>
    <w:rsid w:val="009A57C8"/>
    <w:rsid w:val="009A6651"/>
    <w:rsid w:val="009A6C16"/>
    <w:rsid w:val="009A6C1A"/>
    <w:rsid w:val="009A6D15"/>
    <w:rsid w:val="009A7C3A"/>
    <w:rsid w:val="009A7E76"/>
    <w:rsid w:val="009B0EE1"/>
    <w:rsid w:val="009B108A"/>
    <w:rsid w:val="009B131B"/>
    <w:rsid w:val="009B2209"/>
    <w:rsid w:val="009B2AEE"/>
    <w:rsid w:val="009B353D"/>
    <w:rsid w:val="009B3558"/>
    <w:rsid w:val="009B38DA"/>
    <w:rsid w:val="009B39D8"/>
    <w:rsid w:val="009B460C"/>
    <w:rsid w:val="009B48B1"/>
    <w:rsid w:val="009B4F51"/>
    <w:rsid w:val="009B526B"/>
    <w:rsid w:val="009B569A"/>
    <w:rsid w:val="009B57AF"/>
    <w:rsid w:val="009B5AE8"/>
    <w:rsid w:val="009B60E1"/>
    <w:rsid w:val="009B6634"/>
    <w:rsid w:val="009B6A62"/>
    <w:rsid w:val="009B6FEF"/>
    <w:rsid w:val="009B7696"/>
    <w:rsid w:val="009C0E7F"/>
    <w:rsid w:val="009C0EC2"/>
    <w:rsid w:val="009C0F56"/>
    <w:rsid w:val="009C0FF9"/>
    <w:rsid w:val="009C1608"/>
    <w:rsid w:val="009C1A88"/>
    <w:rsid w:val="009C23BC"/>
    <w:rsid w:val="009C2A4E"/>
    <w:rsid w:val="009C3816"/>
    <w:rsid w:val="009C48EF"/>
    <w:rsid w:val="009C4B35"/>
    <w:rsid w:val="009C4DD9"/>
    <w:rsid w:val="009C4F68"/>
    <w:rsid w:val="009C50FE"/>
    <w:rsid w:val="009C5356"/>
    <w:rsid w:val="009C576E"/>
    <w:rsid w:val="009C59A0"/>
    <w:rsid w:val="009C61C0"/>
    <w:rsid w:val="009C67C7"/>
    <w:rsid w:val="009C69BC"/>
    <w:rsid w:val="009C69FB"/>
    <w:rsid w:val="009C6A0B"/>
    <w:rsid w:val="009C7B1B"/>
    <w:rsid w:val="009D0BA9"/>
    <w:rsid w:val="009D0EE9"/>
    <w:rsid w:val="009D0FEE"/>
    <w:rsid w:val="009D1347"/>
    <w:rsid w:val="009D1465"/>
    <w:rsid w:val="009D1B74"/>
    <w:rsid w:val="009D2360"/>
    <w:rsid w:val="009D3394"/>
    <w:rsid w:val="009D34E3"/>
    <w:rsid w:val="009D37ED"/>
    <w:rsid w:val="009D381D"/>
    <w:rsid w:val="009D3959"/>
    <w:rsid w:val="009D3EC4"/>
    <w:rsid w:val="009D4698"/>
    <w:rsid w:val="009D4753"/>
    <w:rsid w:val="009D4866"/>
    <w:rsid w:val="009D68AC"/>
    <w:rsid w:val="009D68CD"/>
    <w:rsid w:val="009D6C41"/>
    <w:rsid w:val="009D7037"/>
    <w:rsid w:val="009D753B"/>
    <w:rsid w:val="009D760B"/>
    <w:rsid w:val="009D79FC"/>
    <w:rsid w:val="009E06EC"/>
    <w:rsid w:val="009E0A48"/>
    <w:rsid w:val="009E0E00"/>
    <w:rsid w:val="009E1737"/>
    <w:rsid w:val="009E1A54"/>
    <w:rsid w:val="009E2782"/>
    <w:rsid w:val="009E2D6B"/>
    <w:rsid w:val="009E32DE"/>
    <w:rsid w:val="009E35AD"/>
    <w:rsid w:val="009E3BAF"/>
    <w:rsid w:val="009E40FF"/>
    <w:rsid w:val="009E525D"/>
    <w:rsid w:val="009E688E"/>
    <w:rsid w:val="009E6B6E"/>
    <w:rsid w:val="009E71FF"/>
    <w:rsid w:val="009E755F"/>
    <w:rsid w:val="009E7701"/>
    <w:rsid w:val="009E79AA"/>
    <w:rsid w:val="009E7D14"/>
    <w:rsid w:val="009F07A2"/>
    <w:rsid w:val="009F08E1"/>
    <w:rsid w:val="009F1186"/>
    <w:rsid w:val="009F1C09"/>
    <w:rsid w:val="009F220E"/>
    <w:rsid w:val="009F2259"/>
    <w:rsid w:val="009F240E"/>
    <w:rsid w:val="009F2A9C"/>
    <w:rsid w:val="009F2AAD"/>
    <w:rsid w:val="009F312F"/>
    <w:rsid w:val="009F31B3"/>
    <w:rsid w:val="009F3349"/>
    <w:rsid w:val="009F3E9B"/>
    <w:rsid w:val="009F4157"/>
    <w:rsid w:val="009F4763"/>
    <w:rsid w:val="009F54E7"/>
    <w:rsid w:val="009F54FC"/>
    <w:rsid w:val="009F56E5"/>
    <w:rsid w:val="009F5C3E"/>
    <w:rsid w:val="009F6885"/>
    <w:rsid w:val="009F729B"/>
    <w:rsid w:val="009F7316"/>
    <w:rsid w:val="009F7384"/>
    <w:rsid w:val="009F738A"/>
    <w:rsid w:val="009F755B"/>
    <w:rsid w:val="009F78F4"/>
    <w:rsid w:val="009F7CD0"/>
    <w:rsid w:val="009F7E06"/>
    <w:rsid w:val="00A00A56"/>
    <w:rsid w:val="00A01544"/>
    <w:rsid w:val="00A01CE1"/>
    <w:rsid w:val="00A02EA4"/>
    <w:rsid w:val="00A034F2"/>
    <w:rsid w:val="00A03B98"/>
    <w:rsid w:val="00A04235"/>
    <w:rsid w:val="00A04503"/>
    <w:rsid w:val="00A047E3"/>
    <w:rsid w:val="00A048C8"/>
    <w:rsid w:val="00A04C0E"/>
    <w:rsid w:val="00A04DAB"/>
    <w:rsid w:val="00A050A5"/>
    <w:rsid w:val="00A059F9"/>
    <w:rsid w:val="00A05CC0"/>
    <w:rsid w:val="00A05DA3"/>
    <w:rsid w:val="00A0616F"/>
    <w:rsid w:val="00A067CA"/>
    <w:rsid w:val="00A07F2C"/>
    <w:rsid w:val="00A10B39"/>
    <w:rsid w:val="00A10FED"/>
    <w:rsid w:val="00A11254"/>
    <w:rsid w:val="00A11617"/>
    <w:rsid w:val="00A116E0"/>
    <w:rsid w:val="00A11F3F"/>
    <w:rsid w:val="00A127D1"/>
    <w:rsid w:val="00A12F04"/>
    <w:rsid w:val="00A1316D"/>
    <w:rsid w:val="00A13443"/>
    <w:rsid w:val="00A13CDF"/>
    <w:rsid w:val="00A13F53"/>
    <w:rsid w:val="00A1502F"/>
    <w:rsid w:val="00A16105"/>
    <w:rsid w:val="00A16261"/>
    <w:rsid w:val="00A162EA"/>
    <w:rsid w:val="00A16662"/>
    <w:rsid w:val="00A16B3A"/>
    <w:rsid w:val="00A1758D"/>
    <w:rsid w:val="00A175EE"/>
    <w:rsid w:val="00A178C1"/>
    <w:rsid w:val="00A211F8"/>
    <w:rsid w:val="00A21402"/>
    <w:rsid w:val="00A21800"/>
    <w:rsid w:val="00A21F25"/>
    <w:rsid w:val="00A2211A"/>
    <w:rsid w:val="00A22184"/>
    <w:rsid w:val="00A224A3"/>
    <w:rsid w:val="00A22C7E"/>
    <w:rsid w:val="00A23BCE"/>
    <w:rsid w:val="00A240EF"/>
    <w:rsid w:val="00A2453B"/>
    <w:rsid w:val="00A2495D"/>
    <w:rsid w:val="00A24E04"/>
    <w:rsid w:val="00A24E55"/>
    <w:rsid w:val="00A24EB4"/>
    <w:rsid w:val="00A24F6C"/>
    <w:rsid w:val="00A2520A"/>
    <w:rsid w:val="00A25751"/>
    <w:rsid w:val="00A258C3"/>
    <w:rsid w:val="00A260B6"/>
    <w:rsid w:val="00A264BC"/>
    <w:rsid w:val="00A26C50"/>
    <w:rsid w:val="00A27C16"/>
    <w:rsid w:val="00A27C1C"/>
    <w:rsid w:val="00A30E51"/>
    <w:rsid w:val="00A30F0F"/>
    <w:rsid w:val="00A31165"/>
    <w:rsid w:val="00A314A7"/>
    <w:rsid w:val="00A31AE3"/>
    <w:rsid w:val="00A31C7B"/>
    <w:rsid w:val="00A31FD2"/>
    <w:rsid w:val="00A32EE3"/>
    <w:rsid w:val="00A330F9"/>
    <w:rsid w:val="00A33637"/>
    <w:rsid w:val="00A33C45"/>
    <w:rsid w:val="00A33E02"/>
    <w:rsid w:val="00A3401D"/>
    <w:rsid w:val="00A34453"/>
    <w:rsid w:val="00A3474F"/>
    <w:rsid w:val="00A349EB"/>
    <w:rsid w:val="00A355F4"/>
    <w:rsid w:val="00A35DC1"/>
    <w:rsid w:val="00A36FCB"/>
    <w:rsid w:val="00A37885"/>
    <w:rsid w:val="00A403F2"/>
    <w:rsid w:val="00A40E7B"/>
    <w:rsid w:val="00A41688"/>
    <w:rsid w:val="00A4194F"/>
    <w:rsid w:val="00A41D68"/>
    <w:rsid w:val="00A423AF"/>
    <w:rsid w:val="00A423F8"/>
    <w:rsid w:val="00A4265D"/>
    <w:rsid w:val="00A42AA8"/>
    <w:rsid w:val="00A42C3E"/>
    <w:rsid w:val="00A4375D"/>
    <w:rsid w:val="00A4392B"/>
    <w:rsid w:val="00A448A0"/>
    <w:rsid w:val="00A449AD"/>
    <w:rsid w:val="00A44B26"/>
    <w:rsid w:val="00A450C5"/>
    <w:rsid w:val="00A45757"/>
    <w:rsid w:val="00A45C1A"/>
    <w:rsid w:val="00A46124"/>
    <w:rsid w:val="00A46463"/>
    <w:rsid w:val="00A471F2"/>
    <w:rsid w:val="00A47A29"/>
    <w:rsid w:val="00A50917"/>
    <w:rsid w:val="00A50BC9"/>
    <w:rsid w:val="00A50CA7"/>
    <w:rsid w:val="00A50CFE"/>
    <w:rsid w:val="00A51C93"/>
    <w:rsid w:val="00A51E05"/>
    <w:rsid w:val="00A51E39"/>
    <w:rsid w:val="00A5283E"/>
    <w:rsid w:val="00A52C3A"/>
    <w:rsid w:val="00A5317E"/>
    <w:rsid w:val="00A53E98"/>
    <w:rsid w:val="00A54A29"/>
    <w:rsid w:val="00A55698"/>
    <w:rsid w:val="00A55DEF"/>
    <w:rsid w:val="00A560BB"/>
    <w:rsid w:val="00A56315"/>
    <w:rsid w:val="00A5647A"/>
    <w:rsid w:val="00A56BA5"/>
    <w:rsid w:val="00A56E15"/>
    <w:rsid w:val="00A57900"/>
    <w:rsid w:val="00A57953"/>
    <w:rsid w:val="00A60C39"/>
    <w:rsid w:val="00A60CBD"/>
    <w:rsid w:val="00A610CF"/>
    <w:rsid w:val="00A61B37"/>
    <w:rsid w:val="00A637E8"/>
    <w:rsid w:val="00A63CFD"/>
    <w:rsid w:val="00A63F87"/>
    <w:rsid w:val="00A64439"/>
    <w:rsid w:val="00A64469"/>
    <w:rsid w:val="00A64510"/>
    <w:rsid w:val="00A66514"/>
    <w:rsid w:val="00A66A32"/>
    <w:rsid w:val="00A66C99"/>
    <w:rsid w:val="00A66DA6"/>
    <w:rsid w:val="00A67000"/>
    <w:rsid w:val="00A67B0C"/>
    <w:rsid w:val="00A67B2A"/>
    <w:rsid w:val="00A700F1"/>
    <w:rsid w:val="00A70297"/>
    <w:rsid w:val="00A7055F"/>
    <w:rsid w:val="00A70716"/>
    <w:rsid w:val="00A70A85"/>
    <w:rsid w:val="00A70D18"/>
    <w:rsid w:val="00A7161B"/>
    <w:rsid w:val="00A718AF"/>
    <w:rsid w:val="00A71A08"/>
    <w:rsid w:val="00A72064"/>
    <w:rsid w:val="00A72753"/>
    <w:rsid w:val="00A7279B"/>
    <w:rsid w:val="00A730B6"/>
    <w:rsid w:val="00A731A8"/>
    <w:rsid w:val="00A73793"/>
    <w:rsid w:val="00A73E55"/>
    <w:rsid w:val="00A73F28"/>
    <w:rsid w:val="00A743D8"/>
    <w:rsid w:val="00A7477E"/>
    <w:rsid w:val="00A74870"/>
    <w:rsid w:val="00A7490D"/>
    <w:rsid w:val="00A75473"/>
    <w:rsid w:val="00A75987"/>
    <w:rsid w:val="00A760DA"/>
    <w:rsid w:val="00A764B9"/>
    <w:rsid w:val="00A766A3"/>
    <w:rsid w:val="00A769D0"/>
    <w:rsid w:val="00A76D6F"/>
    <w:rsid w:val="00A76D89"/>
    <w:rsid w:val="00A772F6"/>
    <w:rsid w:val="00A80340"/>
    <w:rsid w:val="00A806EA"/>
    <w:rsid w:val="00A80B64"/>
    <w:rsid w:val="00A8138A"/>
    <w:rsid w:val="00A8139F"/>
    <w:rsid w:val="00A816A0"/>
    <w:rsid w:val="00A81773"/>
    <w:rsid w:val="00A81CBA"/>
    <w:rsid w:val="00A82338"/>
    <w:rsid w:val="00A83852"/>
    <w:rsid w:val="00A83EEE"/>
    <w:rsid w:val="00A844FB"/>
    <w:rsid w:val="00A84500"/>
    <w:rsid w:val="00A8450C"/>
    <w:rsid w:val="00A851DF"/>
    <w:rsid w:val="00A8524E"/>
    <w:rsid w:val="00A858B0"/>
    <w:rsid w:val="00A85961"/>
    <w:rsid w:val="00A85B40"/>
    <w:rsid w:val="00A85CF0"/>
    <w:rsid w:val="00A85E18"/>
    <w:rsid w:val="00A8614B"/>
    <w:rsid w:val="00A8625C"/>
    <w:rsid w:val="00A86F89"/>
    <w:rsid w:val="00A8701D"/>
    <w:rsid w:val="00A87664"/>
    <w:rsid w:val="00A903CC"/>
    <w:rsid w:val="00A9083D"/>
    <w:rsid w:val="00A91D45"/>
    <w:rsid w:val="00A92922"/>
    <w:rsid w:val="00A92B05"/>
    <w:rsid w:val="00A92B56"/>
    <w:rsid w:val="00A92CE6"/>
    <w:rsid w:val="00A9304E"/>
    <w:rsid w:val="00A93520"/>
    <w:rsid w:val="00A93D29"/>
    <w:rsid w:val="00A93E71"/>
    <w:rsid w:val="00A941D4"/>
    <w:rsid w:val="00A94DE7"/>
    <w:rsid w:val="00A955AE"/>
    <w:rsid w:val="00A958D3"/>
    <w:rsid w:val="00A96282"/>
    <w:rsid w:val="00A96376"/>
    <w:rsid w:val="00A96FC0"/>
    <w:rsid w:val="00A96FD5"/>
    <w:rsid w:val="00A97986"/>
    <w:rsid w:val="00A97E86"/>
    <w:rsid w:val="00AA02E4"/>
    <w:rsid w:val="00AA0978"/>
    <w:rsid w:val="00AA11DD"/>
    <w:rsid w:val="00AA148F"/>
    <w:rsid w:val="00AA1DEB"/>
    <w:rsid w:val="00AA27F2"/>
    <w:rsid w:val="00AA2A92"/>
    <w:rsid w:val="00AA2F34"/>
    <w:rsid w:val="00AA3BC2"/>
    <w:rsid w:val="00AA42D0"/>
    <w:rsid w:val="00AA43C4"/>
    <w:rsid w:val="00AA45B7"/>
    <w:rsid w:val="00AA692D"/>
    <w:rsid w:val="00AA6A74"/>
    <w:rsid w:val="00AA6B9C"/>
    <w:rsid w:val="00AA7037"/>
    <w:rsid w:val="00AA73DD"/>
    <w:rsid w:val="00AA7438"/>
    <w:rsid w:val="00AA7706"/>
    <w:rsid w:val="00AA7BEC"/>
    <w:rsid w:val="00AB0EC3"/>
    <w:rsid w:val="00AB17CE"/>
    <w:rsid w:val="00AB297D"/>
    <w:rsid w:val="00AB3081"/>
    <w:rsid w:val="00AB319B"/>
    <w:rsid w:val="00AB3615"/>
    <w:rsid w:val="00AB3722"/>
    <w:rsid w:val="00AB3840"/>
    <w:rsid w:val="00AB40A6"/>
    <w:rsid w:val="00AB40E3"/>
    <w:rsid w:val="00AB4689"/>
    <w:rsid w:val="00AB4BF3"/>
    <w:rsid w:val="00AB4C48"/>
    <w:rsid w:val="00AB4F0F"/>
    <w:rsid w:val="00AB5267"/>
    <w:rsid w:val="00AB53B6"/>
    <w:rsid w:val="00AB58EE"/>
    <w:rsid w:val="00AB5A4D"/>
    <w:rsid w:val="00AB5A95"/>
    <w:rsid w:val="00AB5D4D"/>
    <w:rsid w:val="00AB6116"/>
    <w:rsid w:val="00AB61B3"/>
    <w:rsid w:val="00AB64C8"/>
    <w:rsid w:val="00AB6F33"/>
    <w:rsid w:val="00AB6F8B"/>
    <w:rsid w:val="00AB7557"/>
    <w:rsid w:val="00AB7D34"/>
    <w:rsid w:val="00AC020F"/>
    <w:rsid w:val="00AC05F6"/>
    <w:rsid w:val="00AC065A"/>
    <w:rsid w:val="00AC0B0B"/>
    <w:rsid w:val="00AC0D8B"/>
    <w:rsid w:val="00AC2928"/>
    <w:rsid w:val="00AC2B03"/>
    <w:rsid w:val="00AC2C1C"/>
    <w:rsid w:val="00AC2CDF"/>
    <w:rsid w:val="00AC3291"/>
    <w:rsid w:val="00AC41A6"/>
    <w:rsid w:val="00AC48F5"/>
    <w:rsid w:val="00AC4B10"/>
    <w:rsid w:val="00AC4F43"/>
    <w:rsid w:val="00AC69E9"/>
    <w:rsid w:val="00AC6BC9"/>
    <w:rsid w:val="00AC765C"/>
    <w:rsid w:val="00AC79A5"/>
    <w:rsid w:val="00AD12EF"/>
    <w:rsid w:val="00AD1924"/>
    <w:rsid w:val="00AD1D48"/>
    <w:rsid w:val="00AD1F72"/>
    <w:rsid w:val="00AD25A8"/>
    <w:rsid w:val="00AD2869"/>
    <w:rsid w:val="00AD3E80"/>
    <w:rsid w:val="00AD3EB9"/>
    <w:rsid w:val="00AD3F04"/>
    <w:rsid w:val="00AD3FA6"/>
    <w:rsid w:val="00AD50B6"/>
    <w:rsid w:val="00AD51D8"/>
    <w:rsid w:val="00AD527C"/>
    <w:rsid w:val="00AD5B00"/>
    <w:rsid w:val="00AD5EEF"/>
    <w:rsid w:val="00AD713B"/>
    <w:rsid w:val="00AD782A"/>
    <w:rsid w:val="00AE0427"/>
    <w:rsid w:val="00AE0813"/>
    <w:rsid w:val="00AE182C"/>
    <w:rsid w:val="00AE1F4E"/>
    <w:rsid w:val="00AE215F"/>
    <w:rsid w:val="00AE230A"/>
    <w:rsid w:val="00AE24AE"/>
    <w:rsid w:val="00AE27AB"/>
    <w:rsid w:val="00AE2836"/>
    <w:rsid w:val="00AE2AAA"/>
    <w:rsid w:val="00AE33BF"/>
    <w:rsid w:val="00AE3B94"/>
    <w:rsid w:val="00AE45C2"/>
    <w:rsid w:val="00AE495C"/>
    <w:rsid w:val="00AE4BCA"/>
    <w:rsid w:val="00AE5643"/>
    <w:rsid w:val="00AE565E"/>
    <w:rsid w:val="00AE63F7"/>
    <w:rsid w:val="00AE7302"/>
    <w:rsid w:val="00AE7561"/>
    <w:rsid w:val="00AE76A8"/>
    <w:rsid w:val="00AE76BA"/>
    <w:rsid w:val="00AE7878"/>
    <w:rsid w:val="00AE78F6"/>
    <w:rsid w:val="00AE7B88"/>
    <w:rsid w:val="00AE7F0F"/>
    <w:rsid w:val="00AE7F36"/>
    <w:rsid w:val="00AF083D"/>
    <w:rsid w:val="00AF09A3"/>
    <w:rsid w:val="00AF12BB"/>
    <w:rsid w:val="00AF1632"/>
    <w:rsid w:val="00AF1E0D"/>
    <w:rsid w:val="00AF1F24"/>
    <w:rsid w:val="00AF26C3"/>
    <w:rsid w:val="00AF36F5"/>
    <w:rsid w:val="00AF37C5"/>
    <w:rsid w:val="00AF389F"/>
    <w:rsid w:val="00AF3BFB"/>
    <w:rsid w:val="00AF3C2E"/>
    <w:rsid w:val="00AF3DAB"/>
    <w:rsid w:val="00AF3E99"/>
    <w:rsid w:val="00AF53B8"/>
    <w:rsid w:val="00AF53CF"/>
    <w:rsid w:val="00AF5900"/>
    <w:rsid w:val="00AF59FC"/>
    <w:rsid w:val="00AF6558"/>
    <w:rsid w:val="00AF6F6C"/>
    <w:rsid w:val="00AF6F86"/>
    <w:rsid w:val="00AF7286"/>
    <w:rsid w:val="00AF7FE6"/>
    <w:rsid w:val="00B009D5"/>
    <w:rsid w:val="00B0109F"/>
    <w:rsid w:val="00B01A80"/>
    <w:rsid w:val="00B0230D"/>
    <w:rsid w:val="00B02D08"/>
    <w:rsid w:val="00B046C9"/>
    <w:rsid w:val="00B04725"/>
    <w:rsid w:val="00B04839"/>
    <w:rsid w:val="00B04D6C"/>
    <w:rsid w:val="00B050B8"/>
    <w:rsid w:val="00B0694F"/>
    <w:rsid w:val="00B075D7"/>
    <w:rsid w:val="00B07C55"/>
    <w:rsid w:val="00B07CC7"/>
    <w:rsid w:val="00B07DC7"/>
    <w:rsid w:val="00B122EF"/>
    <w:rsid w:val="00B13767"/>
    <w:rsid w:val="00B13AEA"/>
    <w:rsid w:val="00B13DA3"/>
    <w:rsid w:val="00B13DB1"/>
    <w:rsid w:val="00B140D5"/>
    <w:rsid w:val="00B14490"/>
    <w:rsid w:val="00B145BF"/>
    <w:rsid w:val="00B1482D"/>
    <w:rsid w:val="00B15F48"/>
    <w:rsid w:val="00B1653F"/>
    <w:rsid w:val="00B17685"/>
    <w:rsid w:val="00B2039C"/>
    <w:rsid w:val="00B208CE"/>
    <w:rsid w:val="00B2098D"/>
    <w:rsid w:val="00B20B2D"/>
    <w:rsid w:val="00B2106A"/>
    <w:rsid w:val="00B21219"/>
    <w:rsid w:val="00B218FA"/>
    <w:rsid w:val="00B21AC0"/>
    <w:rsid w:val="00B21CDE"/>
    <w:rsid w:val="00B2200A"/>
    <w:rsid w:val="00B22604"/>
    <w:rsid w:val="00B22EB3"/>
    <w:rsid w:val="00B231F6"/>
    <w:rsid w:val="00B2358E"/>
    <w:rsid w:val="00B24267"/>
    <w:rsid w:val="00B243CE"/>
    <w:rsid w:val="00B253DA"/>
    <w:rsid w:val="00B25A18"/>
    <w:rsid w:val="00B25C8B"/>
    <w:rsid w:val="00B25D78"/>
    <w:rsid w:val="00B260A3"/>
    <w:rsid w:val="00B26B1C"/>
    <w:rsid w:val="00B26CBA"/>
    <w:rsid w:val="00B27264"/>
    <w:rsid w:val="00B2733B"/>
    <w:rsid w:val="00B2749A"/>
    <w:rsid w:val="00B27ECC"/>
    <w:rsid w:val="00B30F79"/>
    <w:rsid w:val="00B32F0E"/>
    <w:rsid w:val="00B3317E"/>
    <w:rsid w:val="00B3380E"/>
    <w:rsid w:val="00B33F5C"/>
    <w:rsid w:val="00B3403C"/>
    <w:rsid w:val="00B346E1"/>
    <w:rsid w:val="00B348C8"/>
    <w:rsid w:val="00B34A0D"/>
    <w:rsid w:val="00B34F00"/>
    <w:rsid w:val="00B355AB"/>
    <w:rsid w:val="00B35727"/>
    <w:rsid w:val="00B35DE6"/>
    <w:rsid w:val="00B35EE4"/>
    <w:rsid w:val="00B36ADE"/>
    <w:rsid w:val="00B36D3C"/>
    <w:rsid w:val="00B36E3C"/>
    <w:rsid w:val="00B37AEB"/>
    <w:rsid w:val="00B400A4"/>
    <w:rsid w:val="00B4010B"/>
    <w:rsid w:val="00B40882"/>
    <w:rsid w:val="00B40ACF"/>
    <w:rsid w:val="00B40B5F"/>
    <w:rsid w:val="00B40F03"/>
    <w:rsid w:val="00B412E1"/>
    <w:rsid w:val="00B41981"/>
    <w:rsid w:val="00B41C5F"/>
    <w:rsid w:val="00B41E49"/>
    <w:rsid w:val="00B41F23"/>
    <w:rsid w:val="00B42D69"/>
    <w:rsid w:val="00B42D6F"/>
    <w:rsid w:val="00B435FA"/>
    <w:rsid w:val="00B43763"/>
    <w:rsid w:val="00B4399F"/>
    <w:rsid w:val="00B43E9F"/>
    <w:rsid w:val="00B44664"/>
    <w:rsid w:val="00B446B3"/>
    <w:rsid w:val="00B44E61"/>
    <w:rsid w:val="00B452C5"/>
    <w:rsid w:val="00B458AF"/>
    <w:rsid w:val="00B45B82"/>
    <w:rsid w:val="00B45EC8"/>
    <w:rsid w:val="00B46851"/>
    <w:rsid w:val="00B46CD6"/>
    <w:rsid w:val="00B472DD"/>
    <w:rsid w:val="00B47881"/>
    <w:rsid w:val="00B47966"/>
    <w:rsid w:val="00B47B8E"/>
    <w:rsid w:val="00B47BA1"/>
    <w:rsid w:val="00B5027F"/>
    <w:rsid w:val="00B5029B"/>
    <w:rsid w:val="00B502B1"/>
    <w:rsid w:val="00B503D0"/>
    <w:rsid w:val="00B50674"/>
    <w:rsid w:val="00B506AB"/>
    <w:rsid w:val="00B50822"/>
    <w:rsid w:val="00B50C2A"/>
    <w:rsid w:val="00B51295"/>
    <w:rsid w:val="00B51BC6"/>
    <w:rsid w:val="00B51E00"/>
    <w:rsid w:val="00B51E98"/>
    <w:rsid w:val="00B52B10"/>
    <w:rsid w:val="00B52D47"/>
    <w:rsid w:val="00B53F13"/>
    <w:rsid w:val="00B54103"/>
    <w:rsid w:val="00B5434A"/>
    <w:rsid w:val="00B544C1"/>
    <w:rsid w:val="00B54B3A"/>
    <w:rsid w:val="00B558A1"/>
    <w:rsid w:val="00B55CBE"/>
    <w:rsid w:val="00B5612F"/>
    <w:rsid w:val="00B56D06"/>
    <w:rsid w:val="00B57010"/>
    <w:rsid w:val="00B6129C"/>
    <w:rsid w:val="00B61736"/>
    <w:rsid w:val="00B61F91"/>
    <w:rsid w:val="00B62610"/>
    <w:rsid w:val="00B62616"/>
    <w:rsid w:val="00B62FA2"/>
    <w:rsid w:val="00B63229"/>
    <w:rsid w:val="00B633F9"/>
    <w:rsid w:val="00B634CC"/>
    <w:rsid w:val="00B63B93"/>
    <w:rsid w:val="00B63D65"/>
    <w:rsid w:val="00B6435E"/>
    <w:rsid w:val="00B6451E"/>
    <w:rsid w:val="00B6464F"/>
    <w:rsid w:val="00B6587F"/>
    <w:rsid w:val="00B65FEA"/>
    <w:rsid w:val="00B66AD1"/>
    <w:rsid w:val="00B6733C"/>
    <w:rsid w:val="00B67634"/>
    <w:rsid w:val="00B676A4"/>
    <w:rsid w:val="00B700DF"/>
    <w:rsid w:val="00B700E9"/>
    <w:rsid w:val="00B708C9"/>
    <w:rsid w:val="00B70D23"/>
    <w:rsid w:val="00B71095"/>
    <w:rsid w:val="00B7200C"/>
    <w:rsid w:val="00B722CE"/>
    <w:rsid w:val="00B72B07"/>
    <w:rsid w:val="00B739D1"/>
    <w:rsid w:val="00B741ED"/>
    <w:rsid w:val="00B74816"/>
    <w:rsid w:val="00B749B3"/>
    <w:rsid w:val="00B75100"/>
    <w:rsid w:val="00B75633"/>
    <w:rsid w:val="00B75C8C"/>
    <w:rsid w:val="00B7609C"/>
    <w:rsid w:val="00B7737C"/>
    <w:rsid w:val="00B779E2"/>
    <w:rsid w:val="00B8051C"/>
    <w:rsid w:val="00B807D5"/>
    <w:rsid w:val="00B80E54"/>
    <w:rsid w:val="00B81279"/>
    <w:rsid w:val="00B817B1"/>
    <w:rsid w:val="00B82A1A"/>
    <w:rsid w:val="00B83655"/>
    <w:rsid w:val="00B837F7"/>
    <w:rsid w:val="00B83A85"/>
    <w:rsid w:val="00B83B46"/>
    <w:rsid w:val="00B83CA1"/>
    <w:rsid w:val="00B83FA0"/>
    <w:rsid w:val="00B8474D"/>
    <w:rsid w:val="00B84863"/>
    <w:rsid w:val="00B84F70"/>
    <w:rsid w:val="00B84FA2"/>
    <w:rsid w:val="00B854B5"/>
    <w:rsid w:val="00B8584E"/>
    <w:rsid w:val="00B859B1"/>
    <w:rsid w:val="00B8632F"/>
    <w:rsid w:val="00B8649D"/>
    <w:rsid w:val="00B86E11"/>
    <w:rsid w:val="00B87715"/>
    <w:rsid w:val="00B900AC"/>
    <w:rsid w:val="00B90276"/>
    <w:rsid w:val="00B90306"/>
    <w:rsid w:val="00B90832"/>
    <w:rsid w:val="00B90CAB"/>
    <w:rsid w:val="00B91906"/>
    <w:rsid w:val="00B92940"/>
    <w:rsid w:val="00B92ED8"/>
    <w:rsid w:val="00B9342F"/>
    <w:rsid w:val="00B9465A"/>
    <w:rsid w:val="00B94BA7"/>
    <w:rsid w:val="00B94D47"/>
    <w:rsid w:val="00B952F1"/>
    <w:rsid w:val="00B95E7E"/>
    <w:rsid w:val="00B9620F"/>
    <w:rsid w:val="00B969D9"/>
    <w:rsid w:val="00B96A7B"/>
    <w:rsid w:val="00B96F15"/>
    <w:rsid w:val="00B973A4"/>
    <w:rsid w:val="00B97481"/>
    <w:rsid w:val="00B974EC"/>
    <w:rsid w:val="00B97573"/>
    <w:rsid w:val="00B97ACE"/>
    <w:rsid w:val="00B97F30"/>
    <w:rsid w:val="00BA0CAE"/>
    <w:rsid w:val="00BA0FFA"/>
    <w:rsid w:val="00BA11B9"/>
    <w:rsid w:val="00BA1366"/>
    <w:rsid w:val="00BA13EA"/>
    <w:rsid w:val="00BA18CF"/>
    <w:rsid w:val="00BA244E"/>
    <w:rsid w:val="00BA2B3B"/>
    <w:rsid w:val="00BA2D3B"/>
    <w:rsid w:val="00BA2EAE"/>
    <w:rsid w:val="00BA2FB3"/>
    <w:rsid w:val="00BA3AA6"/>
    <w:rsid w:val="00BA3C54"/>
    <w:rsid w:val="00BA4265"/>
    <w:rsid w:val="00BA45E2"/>
    <w:rsid w:val="00BA48D7"/>
    <w:rsid w:val="00BA4F31"/>
    <w:rsid w:val="00BA5411"/>
    <w:rsid w:val="00BA5B0E"/>
    <w:rsid w:val="00BA5CDF"/>
    <w:rsid w:val="00BA6488"/>
    <w:rsid w:val="00BA68AC"/>
    <w:rsid w:val="00BA6929"/>
    <w:rsid w:val="00BA70B8"/>
    <w:rsid w:val="00BA7557"/>
    <w:rsid w:val="00BA75A3"/>
    <w:rsid w:val="00BB070C"/>
    <w:rsid w:val="00BB15B7"/>
    <w:rsid w:val="00BB1703"/>
    <w:rsid w:val="00BB2491"/>
    <w:rsid w:val="00BB2674"/>
    <w:rsid w:val="00BB30C5"/>
    <w:rsid w:val="00BB330D"/>
    <w:rsid w:val="00BB38B8"/>
    <w:rsid w:val="00BB3E3A"/>
    <w:rsid w:val="00BB42BF"/>
    <w:rsid w:val="00BB4463"/>
    <w:rsid w:val="00BB4FF4"/>
    <w:rsid w:val="00BB52A8"/>
    <w:rsid w:val="00BB538C"/>
    <w:rsid w:val="00BB58AD"/>
    <w:rsid w:val="00BB7084"/>
    <w:rsid w:val="00BB7A02"/>
    <w:rsid w:val="00BB7B41"/>
    <w:rsid w:val="00BC0671"/>
    <w:rsid w:val="00BC08CF"/>
    <w:rsid w:val="00BC0B7E"/>
    <w:rsid w:val="00BC0E4B"/>
    <w:rsid w:val="00BC1216"/>
    <w:rsid w:val="00BC1ACE"/>
    <w:rsid w:val="00BC2129"/>
    <w:rsid w:val="00BC2A3C"/>
    <w:rsid w:val="00BC3CCE"/>
    <w:rsid w:val="00BC3CD0"/>
    <w:rsid w:val="00BC3FB8"/>
    <w:rsid w:val="00BC567F"/>
    <w:rsid w:val="00BC5869"/>
    <w:rsid w:val="00BC6D81"/>
    <w:rsid w:val="00BC703F"/>
    <w:rsid w:val="00BC71E7"/>
    <w:rsid w:val="00BC76E0"/>
    <w:rsid w:val="00BC79AD"/>
    <w:rsid w:val="00BD01BA"/>
    <w:rsid w:val="00BD081E"/>
    <w:rsid w:val="00BD08C6"/>
    <w:rsid w:val="00BD0B07"/>
    <w:rsid w:val="00BD178A"/>
    <w:rsid w:val="00BD1F4F"/>
    <w:rsid w:val="00BD2154"/>
    <w:rsid w:val="00BD30AB"/>
    <w:rsid w:val="00BD3287"/>
    <w:rsid w:val="00BD3B8D"/>
    <w:rsid w:val="00BD3ED2"/>
    <w:rsid w:val="00BD44E4"/>
    <w:rsid w:val="00BD593C"/>
    <w:rsid w:val="00BD59F4"/>
    <w:rsid w:val="00BD5B20"/>
    <w:rsid w:val="00BD65C1"/>
    <w:rsid w:val="00BD6A96"/>
    <w:rsid w:val="00BD6D01"/>
    <w:rsid w:val="00BD702C"/>
    <w:rsid w:val="00BD729B"/>
    <w:rsid w:val="00BD7989"/>
    <w:rsid w:val="00BE08B7"/>
    <w:rsid w:val="00BE0A10"/>
    <w:rsid w:val="00BE1233"/>
    <w:rsid w:val="00BE135B"/>
    <w:rsid w:val="00BE1828"/>
    <w:rsid w:val="00BE1B23"/>
    <w:rsid w:val="00BE23A8"/>
    <w:rsid w:val="00BE2428"/>
    <w:rsid w:val="00BE25D7"/>
    <w:rsid w:val="00BE2736"/>
    <w:rsid w:val="00BE298B"/>
    <w:rsid w:val="00BE29C3"/>
    <w:rsid w:val="00BE2C1F"/>
    <w:rsid w:val="00BE2CBB"/>
    <w:rsid w:val="00BE3173"/>
    <w:rsid w:val="00BE3357"/>
    <w:rsid w:val="00BE3DE2"/>
    <w:rsid w:val="00BE3E0F"/>
    <w:rsid w:val="00BE3E54"/>
    <w:rsid w:val="00BE5049"/>
    <w:rsid w:val="00BE510A"/>
    <w:rsid w:val="00BE55BC"/>
    <w:rsid w:val="00BE5615"/>
    <w:rsid w:val="00BE5C8D"/>
    <w:rsid w:val="00BE5D78"/>
    <w:rsid w:val="00BE6030"/>
    <w:rsid w:val="00BE617A"/>
    <w:rsid w:val="00BE7191"/>
    <w:rsid w:val="00BE751E"/>
    <w:rsid w:val="00BE7723"/>
    <w:rsid w:val="00BF016B"/>
    <w:rsid w:val="00BF07F9"/>
    <w:rsid w:val="00BF13DF"/>
    <w:rsid w:val="00BF1841"/>
    <w:rsid w:val="00BF1BC4"/>
    <w:rsid w:val="00BF1E0F"/>
    <w:rsid w:val="00BF2293"/>
    <w:rsid w:val="00BF2679"/>
    <w:rsid w:val="00BF36BC"/>
    <w:rsid w:val="00BF3AA9"/>
    <w:rsid w:val="00BF3B74"/>
    <w:rsid w:val="00BF3E42"/>
    <w:rsid w:val="00BF3E82"/>
    <w:rsid w:val="00BF41ED"/>
    <w:rsid w:val="00BF42C5"/>
    <w:rsid w:val="00BF4608"/>
    <w:rsid w:val="00BF6651"/>
    <w:rsid w:val="00BF6FE2"/>
    <w:rsid w:val="00BF7819"/>
    <w:rsid w:val="00BF7B48"/>
    <w:rsid w:val="00BF7E10"/>
    <w:rsid w:val="00BF7FC8"/>
    <w:rsid w:val="00BF7FF1"/>
    <w:rsid w:val="00C00538"/>
    <w:rsid w:val="00C00634"/>
    <w:rsid w:val="00C012A5"/>
    <w:rsid w:val="00C015B0"/>
    <w:rsid w:val="00C01848"/>
    <w:rsid w:val="00C01ECB"/>
    <w:rsid w:val="00C02296"/>
    <w:rsid w:val="00C02658"/>
    <w:rsid w:val="00C02886"/>
    <w:rsid w:val="00C02C41"/>
    <w:rsid w:val="00C02FDD"/>
    <w:rsid w:val="00C030F3"/>
    <w:rsid w:val="00C03CB9"/>
    <w:rsid w:val="00C03CE1"/>
    <w:rsid w:val="00C03D86"/>
    <w:rsid w:val="00C03E45"/>
    <w:rsid w:val="00C04260"/>
    <w:rsid w:val="00C0460B"/>
    <w:rsid w:val="00C0497D"/>
    <w:rsid w:val="00C04F28"/>
    <w:rsid w:val="00C05A4E"/>
    <w:rsid w:val="00C05BAC"/>
    <w:rsid w:val="00C05C7D"/>
    <w:rsid w:val="00C072F5"/>
    <w:rsid w:val="00C074FB"/>
    <w:rsid w:val="00C07B93"/>
    <w:rsid w:val="00C10837"/>
    <w:rsid w:val="00C10F7D"/>
    <w:rsid w:val="00C10FF9"/>
    <w:rsid w:val="00C11060"/>
    <w:rsid w:val="00C111ED"/>
    <w:rsid w:val="00C11709"/>
    <w:rsid w:val="00C11E2D"/>
    <w:rsid w:val="00C121AE"/>
    <w:rsid w:val="00C126AC"/>
    <w:rsid w:val="00C1275E"/>
    <w:rsid w:val="00C12ACF"/>
    <w:rsid w:val="00C12B2D"/>
    <w:rsid w:val="00C13281"/>
    <w:rsid w:val="00C135B6"/>
    <w:rsid w:val="00C13896"/>
    <w:rsid w:val="00C13988"/>
    <w:rsid w:val="00C139E0"/>
    <w:rsid w:val="00C13C67"/>
    <w:rsid w:val="00C13D45"/>
    <w:rsid w:val="00C148B0"/>
    <w:rsid w:val="00C1491D"/>
    <w:rsid w:val="00C1595C"/>
    <w:rsid w:val="00C15F6E"/>
    <w:rsid w:val="00C16D83"/>
    <w:rsid w:val="00C17304"/>
    <w:rsid w:val="00C17340"/>
    <w:rsid w:val="00C17A18"/>
    <w:rsid w:val="00C20741"/>
    <w:rsid w:val="00C208BE"/>
    <w:rsid w:val="00C20A88"/>
    <w:rsid w:val="00C214A5"/>
    <w:rsid w:val="00C21CEE"/>
    <w:rsid w:val="00C21EC2"/>
    <w:rsid w:val="00C22194"/>
    <w:rsid w:val="00C223E9"/>
    <w:rsid w:val="00C224FF"/>
    <w:rsid w:val="00C2250E"/>
    <w:rsid w:val="00C23050"/>
    <w:rsid w:val="00C23269"/>
    <w:rsid w:val="00C232D4"/>
    <w:rsid w:val="00C23630"/>
    <w:rsid w:val="00C249D3"/>
    <w:rsid w:val="00C24F80"/>
    <w:rsid w:val="00C25E3B"/>
    <w:rsid w:val="00C26A01"/>
    <w:rsid w:val="00C26B92"/>
    <w:rsid w:val="00C26E99"/>
    <w:rsid w:val="00C27FD5"/>
    <w:rsid w:val="00C30ABF"/>
    <w:rsid w:val="00C30BC2"/>
    <w:rsid w:val="00C30C71"/>
    <w:rsid w:val="00C30E5C"/>
    <w:rsid w:val="00C31EFC"/>
    <w:rsid w:val="00C32122"/>
    <w:rsid w:val="00C32159"/>
    <w:rsid w:val="00C32C94"/>
    <w:rsid w:val="00C32EF2"/>
    <w:rsid w:val="00C3383F"/>
    <w:rsid w:val="00C33AF3"/>
    <w:rsid w:val="00C33B57"/>
    <w:rsid w:val="00C33D00"/>
    <w:rsid w:val="00C347B3"/>
    <w:rsid w:val="00C34887"/>
    <w:rsid w:val="00C34908"/>
    <w:rsid w:val="00C34EA5"/>
    <w:rsid w:val="00C34F5C"/>
    <w:rsid w:val="00C36003"/>
    <w:rsid w:val="00C36586"/>
    <w:rsid w:val="00C36625"/>
    <w:rsid w:val="00C36A40"/>
    <w:rsid w:val="00C36CE9"/>
    <w:rsid w:val="00C36D50"/>
    <w:rsid w:val="00C36DB7"/>
    <w:rsid w:val="00C37C06"/>
    <w:rsid w:val="00C40599"/>
    <w:rsid w:val="00C40955"/>
    <w:rsid w:val="00C4100D"/>
    <w:rsid w:val="00C417B8"/>
    <w:rsid w:val="00C41F46"/>
    <w:rsid w:val="00C4230B"/>
    <w:rsid w:val="00C42310"/>
    <w:rsid w:val="00C426E4"/>
    <w:rsid w:val="00C42BBF"/>
    <w:rsid w:val="00C42F54"/>
    <w:rsid w:val="00C42FA9"/>
    <w:rsid w:val="00C431CB"/>
    <w:rsid w:val="00C4355C"/>
    <w:rsid w:val="00C4369B"/>
    <w:rsid w:val="00C43B62"/>
    <w:rsid w:val="00C44050"/>
    <w:rsid w:val="00C443E9"/>
    <w:rsid w:val="00C44422"/>
    <w:rsid w:val="00C44CAE"/>
    <w:rsid w:val="00C44FAC"/>
    <w:rsid w:val="00C452DF"/>
    <w:rsid w:val="00C45417"/>
    <w:rsid w:val="00C455B7"/>
    <w:rsid w:val="00C45644"/>
    <w:rsid w:val="00C45D1E"/>
    <w:rsid w:val="00C45E28"/>
    <w:rsid w:val="00C460C3"/>
    <w:rsid w:val="00C46139"/>
    <w:rsid w:val="00C46708"/>
    <w:rsid w:val="00C46B19"/>
    <w:rsid w:val="00C46B4C"/>
    <w:rsid w:val="00C47738"/>
    <w:rsid w:val="00C47892"/>
    <w:rsid w:val="00C47D2E"/>
    <w:rsid w:val="00C5000E"/>
    <w:rsid w:val="00C510BB"/>
    <w:rsid w:val="00C51208"/>
    <w:rsid w:val="00C514F6"/>
    <w:rsid w:val="00C51E44"/>
    <w:rsid w:val="00C51EF3"/>
    <w:rsid w:val="00C51F1A"/>
    <w:rsid w:val="00C51FCC"/>
    <w:rsid w:val="00C52EC7"/>
    <w:rsid w:val="00C5314E"/>
    <w:rsid w:val="00C53BB4"/>
    <w:rsid w:val="00C541A3"/>
    <w:rsid w:val="00C54DA9"/>
    <w:rsid w:val="00C54EED"/>
    <w:rsid w:val="00C54FB9"/>
    <w:rsid w:val="00C56076"/>
    <w:rsid w:val="00C56224"/>
    <w:rsid w:val="00C567F2"/>
    <w:rsid w:val="00C56C70"/>
    <w:rsid w:val="00C57071"/>
    <w:rsid w:val="00C5752C"/>
    <w:rsid w:val="00C5770A"/>
    <w:rsid w:val="00C57EF3"/>
    <w:rsid w:val="00C60619"/>
    <w:rsid w:val="00C60C9C"/>
    <w:rsid w:val="00C613D6"/>
    <w:rsid w:val="00C619D1"/>
    <w:rsid w:val="00C61E4D"/>
    <w:rsid w:val="00C62098"/>
    <w:rsid w:val="00C623F4"/>
    <w:rsid w:val="00C62D3F"/>
    <w:rsid w:val="00C62E9D"/>
    <w:rsid w:val="00C63610"/>
    <w:rsid w:val="00C63D03"/>
    <w:rsid w:val="00C63EDD"/>
    <w:rsid w:val="00C649C2"/>
    <w:rsid w:val="00C64F59"/>
    <w:rsid w:val="00C65F3A"/>
    <w:rsid w:val="00C6640E"/>
    <w:rsid w:val="00C677F9"/>
    <w:rsid w:val="00C6796E"/>
    <w:rsid w:val="00C702CE"/>
    <w:rsid w:val="00C70B1E"/>
    <w:rsid w:val="00C70D48"/>
    <w:rsid w:val="00C710BD"/>
    <w:rsid w:val="00C7124D"/>
    <w:rsid w:val="00C71C89"/>
    <w:rsid w:val="00C72E44"/>
    <w:rsid w:val="00C72F00"/>
    <w:rsid w:val="00C731ED"/>
    <w:rsid w:val="00C73593"/>
    <w:rsid w:val="00C7364A"/>
    <w:rsid w:val="00C7373E"/>
    <w:rsid w:val="00C737C0"/>
    <w:rsid w:val="00C742C9"/>
    <w:rsid w:val="00C74387"/>
    <w:rsid w:val="00C74A11"/>
    <w:rsid w:val="00C74A7A"/>
    <w:rsid w:val="00C754AF"/>
    <w:rsid w:val="00C756BA"/>
    <w:rsid w:val="00C75A80"/>
    <w:rsid w:val="00C7626D"/>
    <w:rsid w:val="00C765FF"/>
    <w:rsid w:val="00C76730"/>
    <w:rsid w:val="00C76BF5"/>
    <w:rsid w:val="00C76E81"/>
    <w:rsid w:val="00C76ECB"/>
    <w:rsid w:val="00C770F0"/>
    <w:rsid w:val="00C7757F"/>
    <w:rsid w:val="00C77666"/>
    <w:rsid w:val="00C77B1D"/>
    <w:rsid w:val="00C80209"/>
    <w:rsid w:val="00C8066B"/>
    <w:rsid w:val="00C80853"/>
    <w:rsid w:val="00C80C46"/>
    <w:rsid w:val="00C80E14"/>
    <w:rsid w:val="00C8120C"/>
    <w:rsid w:val="00C8153A"/>
    <w:rsid w:val="00C822DD"/>
    <w:rsid w:val="00C82B28"/>
    <w:rsid w:val="00C82BB6"/>
    <w:rsid w:val="00C82D8B"/>
    <w:rsid w:val="00C82EBE"/>
    <w:rsid w:val="00C831C0"/>
    <w:rsid w:val="00C83E4C"/>
    <w:rsid w:val="00C84895"/>
    <w:rsid w:val="00C85167"/>
    <w:rsid w:val="00C854B0"/>
    <w:rsid w:val="00C855B5"/>
    <w:rsid w:val="00C8587C"/>
    <w:rsid w:val="00C85FB6"/>
    <w:rsid w:val="00C864BF"/>
    <w:rsid w:val="00C86A47"/>
    <w:rsid w:val="00C86A8F"/>
    <w:rsid w:val="00C86B77"/>
    <w:rsid w:val="00C86C21"/>
    <w:rsid w:val="00C86C84"/>
    <w:rsid w:val="00C87294"/>
    <w:rsid w:val="00C873C9"/>
    <w:rsid w:val="00C8792D"/>
    <w:rsid w:val="00C901A3"/>
    <w:rsid w:val="00C915F1"/>
    <w:rsid w:val="00C9171C"/>
    <w:rsid w:val="00C92199"/>
    <w:rsid w:val="00C9311C"/>
    <w:rsid w:val="00C935F7"/>
    <w:rsid w:val="00C9398B"/>
    <w:rsid w:val="00C941D2"/>
    <w:rsid w:val="00C94282"/>
    <w:rsid w:val="00C9441E"/>
    <w:rsid w:val="00C9455A"/>
    <w:rsid w:val="00C946F9"/>
    <w:rsid w:val="00C94973"/>
    <w:rsid w:val="00C95344"/>
    <w:rsid w:val="00C954C5"/>
    <w:rsid w:val="00C95F25"/>
    <w:rsid w:val="00C96004"/>
    <w:rsid w:val="00C963E1"/>
    <w:rsid w:val="00C97252"/>
    <w:rsid w:val="00C97905"/>
    <w:rsid w:val="00C97E4B"/>
    <w:rsid w:val="00CA066C"/>
    <w:rsid w:val="00CA0BF7"/>
    <w:rsid w:val="00CA111D"/>
    <w:rsid w:val="00CA15A4"/>
    <w:rsid w:val="00CA1C05"/>
    <w:rsid w:val="00CA3285"/>
    <w:rsid w:val="00CA3E37"/>
    <w:rsid w:val="00CA423B"/>
    <w:rsid w:val="00CA4A4E"/>
    <w:rsid w:val="00CA4AF6"/>
    <w:rsid w:val="00CA4CB1"/>
    <w:rsid w:val="00CA4EF5"/>
    <w:rsid w:val="00CA4F10"/>
    <w:rsid w:val="00CA52D6"/>
    <w:rsid w:val="00CA5842"/>
    <w:rsid w:val="00CA606F"/>
    <w:rsid w:val="00CA6BFA"/>
    <w:rsid w:val="00CA6DFE"/>
    <w:rsid w:val="00CA7BBC"/>
    <w:rsid w:val="00CB02B5"/>
    <w:rsid w:val="00CB0876"/>
    <w:rsid w:val="00CB0BD2"/>
    <w:rsid w:val="00CB0F58"/>
    <w:rsid w:val="00CB100F"/>
    <w:rsid w:val="00CB118E"/>
    <w:rsid w:val="00CB1369"/>
    <w:rsid w:val="00CB1378"/>
    <w:rsid w:val="00CB191C"/>
    <w:rsid w:val="00CB1A07"/>
    <w:rsid w:val="00CB1CF8"/>
    <w:rsid w:val="00CB1D9A"/>
    <w:rsid w:val="00CB1F39"/>
    <w:rsid w:val="00CB2002"/>
    <w:rsid w:val="00CB334E"/>
    <w:rsid w:val="00CB33B2"/>
    <w:rsid w:val="00CB3402"/>
    <w:rsid w:val="00CB349A"/>
    <w:rsid w:val="00CB39DD"/>
    <w:rsid w:val="00CB3B23"/>
    <w:rsid w:val="00CB3B8D"/>
    <w:rsid w:val="00CB3D5B"/>
    <w:rsid w:val="00CB4446"/>
    <w:rsid w:val="00CB44E6"/>
    <w:rsid w:val="00CB4531"/>
    <w:rsid w:val="00CB46BB"/>
    <w:rsid w:val="00CB4E72"/>
    <w:rsid w:val="00CB4FB5"/>
    <w:rsid w:val="00CB5232"/>
    <w:rsid w:val="00CB584F"/>
    <w:rsid w:val="00CB58A1"/>
    <w:rsid w:val="00CB5B43"/>
    <w:rsid w:val="00CB61BA"/>
    <w:rsid w:val="00CB70B8"/>
    <w:rsid w:val="00CB7A0F"/>
    <w:rsid w:val="00CB7B7C"/>
    <w:rsid w:val="00CC0054"/>
    <w:rsid w:val="00CC04CA"/>
    <w:rsid w:val="00CC04E2"/>
    <w:rsid w:val="00CC050C"/>
    <w:rsid w:val="00CC07FA"/>
    <w:rsid w:val="00CC12EE"/>
    <w:rsid w:val="00CC1695"/>
    <w:rsid w:val="00CC1DD1"/>
    <w:rsid w:val="00CC1DF1"/>
    <w:rsid w:val="00CC2F44"/>
    <w:rsid w:val="00CC2FAD"/>
    <w:rsid w:val="00CC3012"/>
    <w:rsid w:val="00CC3CFA"/>
    <w:rsid w:val="00CC3EC4"/>
    <w:rsid w:val="00CC47BD"/>
    <w:rsid w:val="00CC486D"/>
    <w:rsid w:val="00CC4B60"/>
    <w:rsid w:val="00CC5DBF"/>
    <w:rsid w:val="00CC5F64"/>
    <w:rsid w:val="00CC6854"/>
    <w:rsid w:val="00CC75F1"/>
    <w:rsid w:val="00CC7630"/>
    <w:rsid w:val="00CD0310"/>
    <w:rsid w:val="00CD0A1B"/>
    <w:rsid w:val="00CD0C2A"/>
    <w:rsid w:val="00CD106E"/>
    <w:rsid w:val="00CD12FB"/>
    <w:rsid w:val="00CD1AB5"/>
    <w:rsid w:val="00CD1DC2"/>
    <w:rsid w:val="00CD1F8D"/>
    <w:rsid w:val="00CD2B50"/>
    <w:rsid w:val="00CD2B6C"/>
    <w:rsid w:val="00CD4028"/>
    <w:rsid w:val="00CD4117"/>
    <w:rsid w:val="00CD5085"/>
    <w:rsid w:val="00CD5240"/>
    <w:rsid w:val="00CD5498"/>
    <w:rsid w:val="00CD59FD"/>
    <w:rsid w:val="00CD63CE"/>
    <w:rsid w:val="00CD6940"/>
    <w:rsid w:val="00CD6AF7"/>
    <w:rsid w:val="00CD70C7"/>
    <w:rsid w:val="00CD7403"/>
    <w:rsid w:val="00CD75BA"/>
    <w:rsid w:val="00CD79A5"/>
    <w:rsid w:val="00CE0329"/>
    <w:rsid w:val="00CE0AEB"/>
    <w:rsid w:val="00CE1C72"/>
    <w:rsid w:val="00CE2983"/>
    <w:rsid w:val="00CE3685"/>
    <w:rsid w:val="00CE444E"/>
    <w:rsid w:val="00CE4593"/>
    <w:rsid w:val="00CE4646"/>
    <w:rsid w:val="00CE4C68"/>
    <w:rsid w:val="00CE4CEF"/>
    <w:rsid w:val="00CE4F28"/>
    <w:rsid w:val="00CE53F4"/>
    <w:rsid w:val="00CE577D"/>
    <w:rsid w:val="00CE585B"/>
    <w:rsid w:val="00CE60E4"/>
    <w:rsid w:val="00CE6B10"/>
    <w:rsid w:val="00CE6C05"/>
    <w:rsid w:val="00CE70B7"/>
    <w:rsid w:val="00CE71B3"/>
    <w:rsid w:val="00CE7CA5"/>
    <w:rsid w:val="00CF16F2"/>
    <w:rsid w:val="00CF17F2"/>
    <w:rsid w:val="00CF1942"/>
    <w:rsid w:val="00CF1BE9"/>
    <w:rsid w:val="00CF1C5A"/>
    <w:rsid w:val="00CF2DD2"/>
    <w:rsid w:val="00CF30DC"/>
    <w:rsid w:val="00CF3417"/>
    <w:rsid w:val="00CF3429"/>
    <w:rsid w:val="00CF4127"/>
    <w:rsid w:val="00CF520B"/>
    <w:rsid w:val="00CF5979"/>
    <w:rsid w:val="00CF5A4E"/>
    <w:rsid w:val="00CF66CA"/>
    <w:rsid w:val="00CF6941"/>
    <w:rsid w:val="00CF6972"/>
    <w:rsid w:val="00CF6D6A"/>
    <w:rsid w:val="00CF75D0"/>
    <w:rsid w:val="00D000AD"/>
    <w:rsid w:val="00D00194"/>
    <w:rsid w:val="00D001C3"/>
    <w:rsid w:val="00D003D2"/>
    <w:rsid w:val="00D00FCF"/>
    <w:rsid w:val="00D0114D"/>
    <w:rsid w:val="00D01499"/>
    <w:rsid w:val="00D0187B"/>
    <w:rsid w:val="00D01DC4"/>
    <w:rsid w:val="00D01DF4"/>
    <w:rsid w:val="00D02461"/>
    <w:rsid w:val="00D02906"/>
    <w:rsid w:val="00D0348B"/>
    <w:rsid w:val="00D03927"/>
    <w:rsid w:val="00D0462C"/>
    <w:rsid w:val="00D04C76"/>
    <w:rsid w:val="00D051A2"/>
    <w:rsid w:val="00D05A7D"/>
    <w:rsid w:val="00D05B06"/>
    <w:rsid w:val="00D06057"/>
    <w:rsid w:val="00D06EA5"/>
    <w:rsid w:val="00D07F3A"/>
    <w:rsid w:val="00D1061A"/>
    <w:rsid w:val="00D1083E"/>
    <w:rsid w:val="00D10C7A"/>
    <w:rsid w:val="00D10EA9"/>
    <w:rsid w:val="00D10F0C"/>
    <w:rsid w:val="00D11378"/>
    <w:rsid w:val="00D11D75"/>
    <w:rsid w:val="00D1248E"/>
    <w:rsid w:val="00D12978"/>
    <w:rsid w:val="00D12B8C"/>
    <w:rsid w:val="00D12CC2"/>
    <w:rsid w:val="00D12D15"/>
    <w:rsid w:val="00D12DF8"/>
    <w:rsid w:val="00D13795"/>
    <w:rsid w:val="00D13B58"/>
    <w:rsid w:val="00D13D78"/>
    <w:rsid w:val="00D14D36"/>
    <w:rsid w:val="00D15021"/>
    <w:rsid w:val="00D15293"/>
    <w:rsid w:val="00D155A3"/>
    <w:rsid w:val="00D15FB7"/>
    <w:rsid w:val="00D166FD"/>
    <w:rsid w:val="00D168B5"/>
    <w:rsid w:val="00D17008"/>
    <w:rsid w:val="00D207E0"/>
    <w:rsid w:val="00D20B2B"/>
    <w:rsid w:val="00D21784"/>
    <w:rsid w:val="00D227F4"/>
    <w:rsid w:val="00D22B2E"/>
    <w:rsid w:val="00D22B85"/>
    <w:rsid w:val="00D22E13"/>
    <w:rsid w:val="00D23541"/>
    <w:rsid w:val="00D23585"/>
    <w:rsid w:val="00D23E2A"/>
    <w:rsid w:val="00D241BC"/>
    <w:rsid w:val="00D242CB"/>
    <w:rsid w:val="00D2455D"/>
    <w:rsid w:val="00D24BA3"/>
    <w:rsid w:val="00D25866"/>
    <w:rsid w:val="00D25B30"/>
    <w:rsid w:val="00D26612"/>
    <w:rsid w:val="00D26B71"/>
    <w:rsid w:val="00D26E22"/>
    <w:rsid w:val="00D26F69"/>
    <w:rsid w:val="00D2707D"/>
    <w:rsid w:val="00D270A8"/>
    <w:rsid w:val="00D27218"/>
    <w:rsid w:val="00D27274"/>
    <w:rsid w:val="00D272C5"/>
    <w:rsid w:val="00D27906"/>
    <w:rsid w:val="00D27A60"/>
    <w:rsid w:val="00D27B0B"/>
    <w:rsid w:val="00D27DB4"/>
    <w:rsid w:val="00D3177F"/>
    <w:rsid w:val="00D32166"/>
    <w:rsid w:val="00D325A1"/>
    <w:rsid w:val="00D32D24"/>
    <w:rsid w:val="00D32DF0"/>
    <w:rsid w:val="00D32FDE"/>
    <w:rsid w:val="00D330BB"/>
    <w:rsid w:val="00D33375"/>
    <w:rsid w:val="00D33569"/>
    <w:rsid w:val="00D33670"/>
    <w:rsid w:val="00D33697"/>
    <w:rsid w:val="00D33A81"/>
    <w:rsid w:val="00D33F1C"/>
    <w:rsid w:val="00D33F98"/>
    <w:rsid w:val="00D34403"/>
    <w:rsid w:val="00D34BBE"/>
    <w:rsid w:val="00D34F05"/>
    <w:rsid w:val="00D3532F"/>
    <w:rsid w:val="00D3586E"/>
    <w:rsid w:val="00D3602E"/>
    <w:rsid w:val="00D362F0"/>
    <w:rsid w:val="00D36764"/>
    <w:rsid w:val="00D36DF6"/>
    <w:rsid w:val="00D402FB"/>
    <w:rsid w:val="00D409C4"/>
    <w:rsid w:val="00D40A8A"/>
    <w:rsid w:val="00D40BAA"/>
    <w:rsid w:val="00D413CB"/>
    <w:rsid w:val="00D428BB"/>
    <w:rsid w:val="00D42BB5"/>
    <w:rsid w:val="00D4300E"/>
    <w:rsid w:val="00D437AD"/>
    <w:rsid w:val="00D44001"/>
    <w:rsid w:val="00D44322"/>
    <w:rsid w:val="00D44980"/>
    <w:rsid w:val="00D44A90"/>
    <w:rsid w:val="00D44EA6"/>
    <w:rsid w:val="00D45439"/>
    <w:rsid w:val="00D45C16"/>
    <w:rsid w:val="00D463BD"/>
    <w:rsid w:val="00D46597"/>
    <w:rsid w:val="00D46616"/>
    <w:rsid w:val="00D466A4"/>
    <w:rsid w:val="00D46903"/>
    <w:rsid w:val="00D46D0D"/>
    <w:rsid w:val="00D47068"/>
    <w:rsid w:val="00D478D9"/>
    <w:rsid w:val="00D47A09"/>
    <w:rsid w:val="00D5026F"/>
    <w:rsid w:val="00D50C0C"/>
    <w:rsid w:val="00D50CFB"/>
    <w:rsid w:val="00D51906"/>
    <w:rsid w:val="00D51A25"/>
    <w:rsid w:val="00D51D5D"/>
    <w:rsid w:val="00D52392"/>
    <w:rsid w:val="00D52948"/>
    <w:rsid w:val="00D52CF7"/>
    <w:rsid w:val="00D53250"/>
    <w:rsid w:val="00D53A97"/>
    <w:rsid w:val="00D53AA7"/>
    <w:rsid w:val="00D54183"/>
    <w:rsid w:val="00D54985"/>
    <w:rsid w:val="00D549CA"/>
    <w:rsid w:val="00D54BA0"/>
    <w:rsid w:val="00D54DF6"/>
    <w:rsid w:val="00D55822"/>
    <w:rsid w:val="00D55D16"/>
    <w:rsid w:val="00D56329"/>
    <w:rsid w:val="00D563C6"/>
    <w:rsid w:val="00D56CF8"/>
    <w:rsid w:val="00D57500"/>
    <w:rsid w:val="00D6008E"/>
    <w:rsid w:val="00D604A2"/>
    <w:rsid w:val="00D60FD3"/>
    <w:rsid w:val="00D6101D"/>
    <w:rsid w:val="00D6134E"/>
    <w:rsid w:val="00D61379"/>
    <w:rsid w:val="00D61382"/>
    <w:rsid w:val="00D6248B"/>
    <w:rsid w:val="00D6289D"/>
    <w:rsid w:val="00D629D1"/>
    <w:rsid w:val="00D62AF0"/>
    <w:rsid w:val="00D63B1C"/>
    <w:rsid w:val="00D652D5"/>
    <w:rsid w:val="00D663B1"/>
    <w:rsid w:val="00D66C25"/>
    <w:rsid w:val="00D66C5D"/>
    <w:rsid w:val="00D66D3D"/>
    <w:rsid w:val="00D66ECB"/>
    <w:rsid w:val="00D67181"/>
    <w:rsid w:val="00D6755B"/>
    <w:rsid w:val="00D7043B"/>
    <w:rsid w:val="00D704B4"/>
    <w:rsid w:val="00D70577"/>
    <w:rsid w:val="00D707BF"/>
    <w:rsid w:val="00D709D0"/>
    <w:rsid w:val="00D70CE8"/>
    <w:rsid w:val="00D70E72"/>
    <w:rsid w:val="00D70F2C"/>
    <w:rsid w:val="00D71D47"/>
    <w:rsid w:val="00D7207B"/>
    <w:rsid w:val="00D725E0"/>
    <w:rsid w:val="00D72608"/>
    <w:rsid w:val="00D72714"/>
    <w:rsid w:val="00D729E9"/>
    <w:rsid w:val="00D72B2D"/>
    <w:rsid w:val="00D73032"/>
    <w:rsid w:val="00D730AE"/>
    <w:rsid w:val="00D73335"/>
    <w:rsid w:val="00D7361B"/>
    <w:rsid w:val="00D74300"/>
    <w:rsid w:val="00D746AD"/>
    <w:rsid w:val="00D74A3E"/>
    <w:rsid w:val="00D74A4C"/>
    <w:rsid w:val="00D75913"/>
    <w:rsid w:val="00D77136"/>
    <w:rsid w:val="00D77174"/>
    <w:rsid w:val="00D7753A"/>
    <w:rsid w:val="00D777BA"/>
    <w:rsid w:val="00D77901"/>
    <w:rsid w:val="00D77FAC"/>
    <w:rsid w:val="00D80313"/>
    <w:rsid w:val="00D8062B"/>
    <w:rsid w:val="00D808E1"/>
    <w:rsid w:val="00D80BF9"/>
    <w:rsid w:val="00D8191F"/>
    <w:rsid w:val="00D819FF"/>
    <w:rsid w:val="00D81A7C"/>
    <w:rsid w:val="00D81B46"/>
    <w:rsid w:val="00D81B6C"/>
    <w:rsid w:val="00D81C37"/>
    <w:rsid w:val="00D82231"/>
    <w:rsid w:val="00D8259C"/>
    <w:rsid w:val="00D83609"/>
    <w:rsid w:val="00D842A3"/>
    <w:rsid w:val="00D84685"/>
    <w:rsid w:val="00D8474E"/>
    <w:rsid w:val="00D84B6E"/>
    <w:rsid w:val="00D84C05"/>
    <w:rsid w:val="00D84C51"/>
    <w:rsid w:val="00D851FD"/>
    <w:rsid w:val="00D853E0"/>
    <w:rsid w:val="00D8563C"/>
    <w:rsid w:val="00D86227"/>
    <w:rsid w:val="00D86A22"/>
    <w:rsid w:val="00D87213"/>
    <w:rsid w:val="00D87285"/>
    <w:rsid w:val="00D8756B"/>
    <w:rsid w:val="00D87AA8"/>
    <w:rsid w:val="00D87C38"/>
    <w:rsid w:val="00D87C96"/>
    <w:rsid w:val="00D87F0C"/>
    <w:rsid w:val="00D87FFB"/>
    <w:rsid w:val="00D9010E"/>
    <w:rsid w:val="00D90406"/>
    <w:rsid w:val="00D9092B"/>
    <w:rsid w:val="00D909D6"/>
    <w:rsid w:val="00D90F18"/>
    <w:rsid w:val="00D91189"/>
    <w:rsid w:val="00D915F8"/>
    <w:rsid w:val="00D91ECE"/>
    <w:rsid w:val="00D92CA7"/>
    <w:rsid w:val="00D92F48"/>
    <w:rsid w:val="00D938DF"/>
    <w:rsid w:val="00D9449D"/>
    <w:rsid w:val="00D94CA7"/>
    <w:rsid w:val="00D951F2"/>
    <w:rsid w:val="00D952A0"/>
    <w:rsid w:val="00D95377"/>
    <w:rsid w:val="00D95A24"/>
    <w:rsid w:val="00D95C65"/>
    <w:rsid w:val="00D96C37"/>
    <w:rsid w:val="00D970A7"/>
    <w:rsid w:val="00D9780E"/>
    <w:rsid w:val="00DA0733"/>
    <w:rsid w:val="00DA1A15"/>
    <w:rsid w:val="00DA275A"/>
    <w:rsid w:val="00DA27EA"/>
    <w:rsid w:val="00DA2871"/>
    <w:rsid w:val="00DA41A2"/>
    <w:rsid w:val="00DA4290"/>
    <w:rsid w:val="00DA46A4"/>
    <w:rsid w:val="00DA4B78"/>
    <w:rsid w:val="00DA4C10"/>
    <w:rsid w:val="00DA4C79"/>
    <w:rsid w:val="00DA5281"/>
    <w:rsid w:val="00DA536E"/>
    <w:rsid w:val="00DA5BF6"/>
    <w:rsid w:val="00DA5F29"/>
    <w:rsid w:val="00DA6B77"/>
    <w:rsid w:val="00DA6C3E"/>
    <w:rsid w:val="00DA7671"/>
    <w:rsid w:val="00DA7E06"/>
    <w:rsid w:val="00DA7E8B"/>
    <w:rsid w:val="00DB02F8"/>
    <w:rsid w:val="00DB07AC"/>
    <w:rsid w:val="00DB0B61"/>
    <w:rsid w:val="00DB0F19"/>
    <w:rsid w:val="00DB0F4C"/>
    <w:rsid w:val="00DB1075"/>
    <w:rsid w:val="00DB1081"/>
    <w:rsid w:val="00DB1688"/>
    <w:rsid w:val="00DB2292"/>
    <w:rsid w:val="00DB2E81"/>
    <w:rsid w:val="00DB3001"/>
    <w:rsid w:val="00DB3667"/>
    <w:rsid w:val="00DB36EE"/>
    <w:rsid w:val="00DB3901"/>
    <w:rsid w:val="00DB3CD5"/>
    <w:rsid w:val="00DB439F"/>
    <w:rsid w:val="00DB4ABD"/>
    <w:rsid w:val="00DB4F75"/>
    <w:rsid w:val="00DB5410"/>
    <w:rsid w:val="00DB6660"/>
    <w:rsid w:val="00DB71C5"/>
    <w:rsid w:val="00DB7920"/>
    <w:rsid w:val="00DB7C45"/>
    <w:rsid w:val="00DB7EAB"/>
    <w:rsid w:val="00DB7F25"/>
    <w:rsid w:val="00DB7F28"/>
    <w:rsid w:val="00DC107C"/>
    <w:rsid w:val="00DC1EB6"/>
    <w:rsid w:val="00DC21E0"/>
    <w:rsid w:val="00DC25B2"/>
    <w:rsid w:val="00DC2747"/>
    <w:rsid w:val="00DC2854"/>
    <w:rsid w:val="00DC3C49"/>
    <w:rsid w:val="00DC4690"/>
    <w:rsid w:val="00DC4BFB"/>
    <w:rsid w:val="00DC5661"/>
    <w:rsid w:val="00DC6E73"/>
    <w:rsid w:val="00DC6E9E"/>
    <w:rsid w:val="00DC7269"/>
    <w:rsid w:val="00DC790D"/>
    <w:rsid w:val="00DD0066"/>
    <w:rsid w:val="00DD045D"/>
    <w:rsid w:val="00DD0951"/>
    <w:rsid w:val="00DD0AA7"/>
    <w:rsid w:val="00DD0B54"/>
    <w:rsid w:val="00DD0D97"/>
    <w:rsid w:val="00DD0DE0"/>
    <w:rsid w:val="00DD1BDF"/>
    <w:rsid w:val="00DD2803"/>
    <w:rsid w:val="00DD291D"/>
    <w:rsid w:val="00DD2C53"/>
    <w:rsid w:val="00DD3258"/>
    <w:rsid w:val="00DD386A"/>
    <w:rsid w:val="00DD39D5"/>
    <w:rsid w:val="00DD418D"/>
    <w:rsid w:val="00DD42B1"/>
    <w:rsid w:val="00DD44CE"/>
    <w:rsid w:val="00DD4966"/>
    <w:rsid w:val="00DD4F79"/>
    <w:rsid w:val="00DD562D"/>
    <w:rsid w:val="00DD6388"/>
    <w:rsid w:val="00DD75F2"/>
    <w:rsid w:val="00DD787B"/>
    <w:rsid w:val="00DD7A15"/>
    <w:rsid w:val="00DE01E8"/>
    <w:rsid w:val="00DE0541"/>
    <w:rsid w:val="00DE1090"/>
    <w:rsid w:val="00DE119F"/>
    <w:rsid w:val="00DE11E3"/>
    <w:rsid w:val="00DE1771"/>
    <w:rsid w:val="00DE19E1"/>
    <w:rsid w:val="00DE1EFC"/>
    <w:rsid w:val="00DE1F56"/>
    <w:rsid w:val="00DE220F"/>
    <w:rsid w:val="00DE2713"/>
    <w:rsid w:val="00DE3647"/>
    <w:rsid w:val="00DE3DC0"/>
    <w:rsid w:val="00DE5C7A"/>
    <w:rsid w:val="00DE5D79"/>
    <w:rsid w:val="00DE6787"/>
    <w:rsid w:val="00DE6C2B"/>
    <w:rsid w:val="00DF0501"/>
    <w:rsid w:val="00DF06B8"/>
    <w:rsid w:val="00DF0B2A"/>
    <w:rsid w:val="00DF0DD8"/>
    <w:rsid w:val="00DF100A"/>
    <w:rsid w:val="00DF217D"/>
    <w:rsid w:val="00DF2213"/>
    <w:rsid w:val="00DF25EF"/>
    <w:rsid w:val="00DF2922"/>
    <w:rsid w:val="00DF424A"/>
    <w:rsid w:val="00DF4C3F"/>
    <w:rsid w:val="00DF4CC5"/>
    <w:rsid w:val="00DF4F9F"/>
    <w:rsid w:val="00DF5000"/>
    <w:rsid w:val="00DF5372"/>
    <w:rsid w:val="00DF6DA9"/>
    <w:rsid w:val="00DF7543"/>
    <w:rsid w:val="00DF75DB"/>
    <w:rsid w:val="00DF77D1"/>
    <w:rsid w:val="00DF79B6"/>
    <w:rsid w:val="00E002AF"/>
    <w:rsid w:val="00E003D7"/>
    <w:rsid w:val="00E00F54"/>
    <w:rsid w:val="00E00FAD"/>
    <w:rsid w:val="00E012FE"/>
    <w:rsid w:val="00E01E73"/>
    <w:rsid w:val="00E0220E"/>
    <w:rsid w:val="00E0359F"/>
    <w:rsid w:val="00E038DE"/>
    <w:rsid w:val="00E03C36"/>
    <w:rsid w:val="00E03FC4"/>
    <w:rsid w:val="00E03FCC"/>
    <w:rsid w:val="00E04018"/>
    <w:rsid w:val="00E049E5"/>
    <w:rsid w:val="00E05587"/>
    <w:rsid w:val="00E05951"/>
    <w:rsid w:val="00E059C8"/>
    <w:rsid w:val="00E05E6B"/>
    <w:rsid w:val="00E05F68"/>
    <w:rsid w:val="00E064B2"/>
    <w:rsid w:val="00E06533"/>
    <w:rsid w:val="00E0673E"/>
    <w:rsid w:val="00E075A0"/>
    <w:rsid w:val="00E07770"/>
    <w:rsid w:val="00E0789A"/>
    <w:rsid w:val="00E07A41"/>
    <w:rsid w:val="00E100DB"/>
    <w:rsid w:val="00E101C6"/>
    <w:rsid w:val="00E102D3"/>
    <w:rsid w:val="00E1041E"/>
    <w:rsid w:val="00E1043F"/>
    <w:rsid w:val="00E1084E"/>
    <w:rsid w:val="00E10ADF"/>
    <w:rsid w:val="00E10B53"/>
    <w:rsid w:val="00E10EBF"/>
    <w:rsid w:val="00E113F9"/>
    <w:rsid w:val="00E11A70"/>
    <w:rsid w:val="00E11B7E"/>
    <w:rsid w:val="00E11BB5"/>
    <w:rsid w:val="00E124CA"/>
    <w:rsid w:val="00E125B6"/>
    <w:rsid w:val="00E12690"/>
    <w:rsid w:val="00E1351E"/>
    <w:rsid w:val="00E135BF"/>
    <w:rsid w:val="00E136EF"/>
    <w:rsid w:val="00E13E1C"/>
    <w:rsid w:val="00E1420C"/>
    <w:rsid w:val="00E14247"/>
    <w:rsid w:val="00E14418"/>
    <w:rsid w:val="00E146F2"/>
    <w:rsid w:val="00E14D62"/>
    <w:rsid w:val="00E1500A"/>
    <w:rsid w:val="00E15181"/>
    <w:rsid w:val="00E15E01"/>
    <w:rsid w:val="00E167A2"/>
    <w:rsid w:val="00E17907"/>
    <w:rsid w:val="00E17CF0"/>
    <w:rsid w:val="00E20547"/>
    <w:rsid w:val="00E2066B"/>
    <w:rsid w:val="00E20E6A"/>
    <w:rsid w:val="00E21B84"/>
    <w:rsid w:val="00E21F45"/>
    <w:rsid w:val="00E225DC"/>
    <w:rsid w:val="00E22B42"/>
    <w:rsid w:val="00E22C33"/>
    <w:rsid w:val="00E237E6"/>
    <w:rsid w:val="00E23D4A"/>
    <w:rsid w:val="00E24873"/>
    <w:rsid w:val="00E24E47"/>
    <w:rsid w:val="00E2510B"/>
    <w:rsid w:val="00E2556C"/>
    <w:rsid w:val="00E257F7"/>
    <w:rsid w:val="00E26131"/>
    <w:rsid w:val="00E26791"/>
    <w:rsid w:val="00E26CF4"/>
    <w:rsid w:val="00E2767F"/>
    <w:rsid w:val="00E279A9"/>
    <w:rsid w:val="00E30444"/>
    <w:rsid w:val="00E31513"/>
    <w:rsid w:val="00E31750"/>
    <w:rsid w:val="00E31A22"/>
    <w:rsid w:val="00E31AFF"/>
    <w:rsid w:val="00E322CB"/>
    <w:rsid w:val="00E3269F"/>
    <w:rsid w:val="00E3270C"/>
    <w:rsid w:val="00E32A09"/>
    <w:rsid w:val="00E345BA"/>
    <w:rsid w:val="00E358F6"/>
    <w:rsid w:val="00E35FCB"/>
    <w:rsid w:val="00E362AA"/>
    <w:rsid w:val="00E369E9"/>
    <w:rsid w:val="00E36D0A"/>
    <w:rsid w:val="00E36DF6"/>
    <w:rsid w:val="00E370E2"/>
    <w:rsid w:val="00E37BF2"/>
    <w:rsid w:val="00E409BD"/>
    <w:rsid w:val="00E40F5B"/>
    <w:rsid w:val="00E4182B"/>
    <w:rsid w:val="00E41859"/>
    <w:rsid w:val="00E41894"/>
    <w:rsid w:val="00E419E8"/>
    <w:rsid w:val="00E41FEB"/>
    <w:rsid w:val="00E4245C"/>
    <w:rsid w:val="00E42863"/>
    <w:rsid w:val="00E42E5F"/>
    <w:rsid w:val="00E43148"/>
    <w:rsid w:val="00E438BB"/>
    <w:rsid w:val="00E43A0F"/>
    <w:rsid w:val="00E43BEF"/>
    <w:rsid w:val="00E43C14"/>
    <w:rsid w:val="00E44746"/>
    <w:rsid w:val="00E44822"/>
    <w:rsid w:val="00E4525D"/>
    <w:rsid w:val="00E453ED"/>
    <w:rsid w:val="00E45B0E"/>
    <w:rsid w:val="00E45F32"/>
    <w:rsid w:val="00E460A0"/>
    <w:rsid w:val="00E461EC"/>
    <w:rsid w:val="00E46555"/>
    <w:rsid w:val="00E46689"/>
    <w:rsid w:val="00E47357"/>
    <w:rsid w:val="00E47CE3"/>
    <w:rsid w:val="00E501D9"/>
    <w:rsid w:val="00E5037F"/>
    <w:rsid w:val="00E50564"/>
    <w:rsid w:val="00E50D16"/>
    <w:rsid w:val="00E5127B"/>
    <w:rsid w:val="00E51676"/>
    <w:rsid w:val="00E51859"/>
    <w:rsid w:val="00E51E1B"/>
    <w:rsid w:val="00E5222B"/>
    <w:rsid w:val="00E523A0"/>
    <w:rsid w:val="00E52564"/>
    <w:rsid w:val="00E5269B"/>
    <w:rsid w:val="00E52796"/>
    <w:rsid w:val="00E52CBB"/>
    <w:rsid w:val="00E52F94"/>
    <w:rsid w:val="00E52FD4"/>
    <w:rsid w:val="00E534BC"/>
    <w:rsid w:val="00E53702"/>
    <w:rsid w:val="00E539AA"/>
    <w:rsid w:val="00E53A5B"/>
    <w:rsid w:val="00E53DB4"/>
    <w:rsid w:val="00E543D7"/>
    <w:rsid w:val="00E54A11"/>
    <w:rsid w:val="00E54B32"/>
    <w:rsid w:val="00E5563E"/>
    <w:rsid w:val="00E5576E"/>
    <w:rsid w:val="00E55982"/>
    <w:rsid w:val="00E562A8"/>
    <w:rsid w:val="00E56A86"/>
    <w:rsid w:val="00E56CB0"/>
    <w:rsid w:val="00E57565"/>
    <w:rsid w:val="00E578CA"/>
    <w:rsid w:val="00E57926"/>
    <w:rsid w:val="00E57ADD"/>
    <w:rsid w:val="00E6001A"/>
    <w:rsid w:val="00E6059C"/>
    <w:rsid w:val="00E60B41"/>
    <w:rsid w:val="00E61229"/>
    <w:rsid w:val="00E615AC"/>
    <w:rsid w:val="00E6162F"/>
    <w:rsid w:val="00E61645"/>
    <w:rsid w:val="00E6187D"/>
    <w:rsid w:val="00E61C1D"/>
    <w:rsid w:val="00E620D8"/>
    <w:rsid w:val="00E6219C"/>
    <w:rsid w:val="00E62279"/>
    <w:rsid w:val="00E62629"/>
    <w:rsid w:val="00E62A50"/>
    <w:rsid w:val="00E62FDD"/>
    <w:rsid w:val="00E63C45"/>
    <w:rsid w:val="00E63C64"/>
    <w:rsid w:val="00E63E8C"/>
    <w:rsid w:val="00E64403"/>
    <w:rsid w:val="00E6458E"/>
    <w:rsid w:val="00E64733"/>
    <w:rsid w:val="00E64A77"/>
    <w:rsid w:val="00E64CF8"/>
    <w:rsid w:val="00E65BD2"/>
    <w:rsid w:val="00E668D1"/>
    <w:rsid w:val="00E67345"/>
    <w:rsid w:val="00E677C2"/>
    <w:rsid w:val="00E67C56"/>
    <w:rsid w:val="00E67CDA"/>
    <w:rsid w:val="00E7078A"/>
    <w:rsid w:val="00E70C4B"/>
    <w:rsid w:val="00E71008"/>
    <w:rsid w:val="00E71073"/>
    <w:rsid w:val="00E718AF"/>
    <w:rsid w:val="00E72AA5"/>
    <w:rsid w:val="00E72DB4"/>
    <w:rsid w:val="00E730DD"/>
    <w:rsid w:val="00E73A6C"/>
    <w:rsid w:val="00E73BF9"/>
    <w:rsid w:val="00E73D68"/>
    <w:rsid w:val="00E73FFC"/>
    <w:rsid w:val="00E74047"/>
    <w:rsid w:val="00E741DC"/>
    <w:rsid w:val="00E747D7"/>
    <w:rsid w:val="00E74DEC"/>
    <w:rsid w:val="00E7558E"/>
    <w:rsid w:val="00E755D4"/>
    <w:rsid w:val="00E757E3"/>
    <w:rsid w:val="00E75B23"/>
    <w:rsid w:val="00E75CC8"/>
    <w:rsid w:val="00E76F34"/>
    <w:rsid w:val="00E7726A"/>
    <w:rsid w:val="00E77315"/>
    <w:rsid w:val="00E77547"/>
    <w:rsid w:val="00E77B6A"/>
    <w:rsid w:val="00E80D69"/>
    <w:rsid w:val="00E81FB4"/>
    <w:rsid w:val="00E830C8"/>
    <w:rsid w:val="00E83227"/>
    <w:rsid w:val="00E8363E"/>
    <w:rsid w:val="00E8365B"/>
    <w:rsid w:val="00E839FB"/>
    <w:rsid w:val="00E840DB"/>
    <w:rsid w:val="00E841AD"/>
    <w:rsid w:val="00E8449F"/>
    <w:rsid w:val="00E84503"/>
    <w:rsid w:val="00E849A6"/>
    <w:rsid w:val="00E84CEE"/>
    <w:rsid w:val="00E8582B"/>
    <w:rsid w:val="00E85ECE"/>
    <w:rsid w:val="00E8632B"/>
    <w:rsid w:val="00E863EF"/>
    <w:rsid w:val="00E86755"/>
    <w:rsid w:val="00E9159C"/>
    <w:rsid w:val="00E916A8"/>
    <w:rsid w:val="00E91A9D"/>
    <w:rsid w:val="00E91B06"/>
    <w:rsid w:val="00E91C7E"/>
    <w:rsid w:val="00E91F36"/>
    <w:rsid w:val="00E92965"/>
    <w:rsid w:val="00E92A02"/>
    <w:rsid w:val="00E93F02"/>
    <w:rsid w:val="00E954DE"/>
    <w:rsid w:val="00E96C9D"/>
    <w:rsid w:val="00E96F64"/>
    <w:rsid w:val="00E97055"/>
    <w:rsid w:val="00E97227"/>
    <w:rsid w:val="00E97279"/>
    <w:rsid w:val="00E9732F"/>
    <w:rsid w:val="00E9754F"/>
    <w:rsid w:val="00E97C2F"/>
    <w:rsid w:val="00E97D0E"/>
    <w:rsid w:val="00EA0DC1"/>
    <w:rsid w:val="00EA0EE3"/>
    <w:rsid w:val="00EA205D"/>
    <w:rsid w:val="00EA220F"/>
    <w:rsid w:val="00EA251C"/>
    <w:rsid w:val="00EA2925"/>
    <w:rsid w:val="00EA2BE0"/>
    <w:rsid w:val="00EA33D5"/>
    <w:rsid w:val="00EA3425"/>
    <w:rsid w:val="00EA3EE1"/>
    <w:rsid w:val="00EA42BD"/>
    <w:rsid w:val="00EA4967"/>
    <w:rsid w:val="00EA4A3C"/>
    <w:rsid w:val="00EA4C72"/>
    <w:rsid w:val="00EA4ECF"/>
    <w:rsid w:val="00EA5CFC"/>
    <w:rsid w:val="00EA61D0"/>
    <w:rsid w:val="00EA62F1"/>
    <w:rsid w:val="00EA6844"/>
    <w:rsid w:val="00EA713B"/>
    <w:rsid w:val="00EA73C3"/>
    <w:rsid w:val="00EA75E3"/>
    <w:rsid w:val="00EA781A"/>
    <w:rsid w:val="00EB0708"/>
    <w:rsid w:val="00EB0B70"/>
    <w:rsid w:val="00EB11C6"/>
    <w:rsid w:val="00EB1355"/>
    <w:rsid w:val="00EB1B69"/>
    <w:rsid w:val="00EB1F22"/>
    <w:rsid w:val="00EB2747"/>
    <w:rsid w:val="00EB2AA4"/>
    <w:rsid w:val="00EB35F6"/>
    <w:rsid w:val="00EB3633"/>
    <w:rsid w:val="00EB36FF"/>
    <w:rsid w:val="00EB389B"/>
    <w:rsid w:val="00EB3B43"/>
    <w:rsid w:val="00EB3C6B"/>
    <w:rsid w:val="00EB4B03"/>
    <w:rsid w:val="00EB538C"/>
    <w:rsid w:val="00EB626C"/>
    <w:rsid w:val="00EB641E"/>
    <w:rsid w:val="00EB6703"/>
    <w:rsid w:val="00EB6B6A"/>
    <w:rsid w:val="00EB6EFB"/>
    <w:rsid w:val="00EB707C"/>
    <w:rsid w:val="00EB7247"/>
    <w:rsid w:val="00EB7772"/>
    <w:rsid w:val="00EC04F9"/>
    <w:rsid w:val="00EC0C7B"/>
    <w:rsid w:val="00EC0F2F"/>
    <w:rsid w:val="00EC10C3"/>
    <w:rsid w:val="00EC10F9"/>
    <w:rsid w:val="00EC1418"/>
    <w:rsid w:val="00EC1CAC"/>
    <w:rsid w:val="00EC1DA6"/>
    <w:rsid w:val="00EC2B05"/>
    <w:rsid w:val="00EC3091"/>
    <w:rsid w:val="00EC338B"/>
    <w:rsid w:val="00EC344C"/>
    <w:rsid w:val="00EC365D"/>
    <w:rsid w:val="00EC3958"/>
    <w:rsid w:val="00EC3984"/>
    <w:rsid w:val="00EC3DD1"/>
    <w:rsid w:val="00EC40D8"/>
    <w:rsid w:val="00EC422B"/>
    <w:rsid w:val="00EC4898"/>
    <w:rsid w:val="00EC4E21"/>
    <w:rsid w:val="00EC6032"/>
    <w:rsid w:val="00EC67E0"/>
    <w:rsid w:val="00EC6F63"/>
    <w:rsid w:val="00EC769D"/>
    <w:rsid w:val="00EC7BC1"/>
    <w:rsid w:val="00EC7C60"/>
    <w:rsid w:val="00EC7D72"/>
    <w:rsid w:val="00ED0776"/>
    <w:rsid w:val="00ED08E4"/>
    <w:rsid w:val="00ED0CC8"/>
    <w:rsid w:val="00ED0F2F"/>
    <w:rsid w:val="00ED10BE"/>
    <w:rsid w:val="00ED1FE4"/>
    <w:rsid w:val="00ED2114"/>
    <w:rsid w:val="00ED2196"/>
    <w:rsid w:val="00ED278A"/>
    <w:rsid w:val="00ED308C"/>
    <w:rsid w:val="00ED313E"/>
    <w:rsid w:val="00ED3740"/>
    <w:rsid w:val="00ED53CD"/>
    <w:rsid w:val="00ED5C4D"/>
    <w:rsid w:val="00ED68F7"/>
    <w:rsid w:val="00ED6E1A"/>
    <w:rsid w:val="00ED70AD"/>
    <w:rsid w:val="00ED7359"/>
    <w:rsid w:val="00ED7DE9"/>
    <w:rsid w:val="00EE0D56"/>
    <w:rsid w:val="00EE1DCF"/>
    <w:rsid w:val="00EE2670"/>
    <w:rsid w:val="00EE28E6"/>
    <w:rsid w:val="00EE2CF7"/>
    <w:rsid w:val="00EE385A"/>
    <w:rsid w:val="00EE41A6"/>
    <w:rsid w:val="00EE41DF"/>
    <w:rsid w:val="00EE4D2A"/>
    <w:rsid w:val="00EE4EA7"/>
    <w:rsid w:val="00EE4EB9"/>
    <w:rsid w:val="00EE4FE4"/>
    <w:rsid w:val="00EE58EC"/>
    <w:rsid w:val="00EE5C6D"/>
    <w:rsid w:val="00EE5E8B"/>
    <w:rsid w:val="00EE658F"/>
    <w:rsid w:val="00EE6614"/>
    <w:rsid w:val="00EE6D2A"/>
    <w:rsid w:val="00EE6E42"/>
    <w:rsid w:val="00EE72DD"/>
    <w:rsid w:val="00EE7CE6"/>
    <w:rsid w:val="00EF1109"/>
    <w:rsid w:val="00EF1407"/>
    <w:rsid w:val="00EF16C8"/>
    <w:rsid w:val="00EF19B4"/>
    <w:rsid w:val="00EF22C4"/>
    <w:rsid w:val="00EF244B"/>
    <w:rsid w:val="00EF2860"/>
    <w:rsid w:val="00EF2E19"/>
    <w:rsid w:val="00EF2E53"/>
    <w:rsid w:val="00EF3158"/>
    <w:rsid w:val="00EF324C"/>
    <w:rsid w:val="00EF38D2"/>
    <w:rsid w:val="00EF3F91"/>
    <w:rsid w:val="00EF42F4"/>
    <w:rsid w:val="00EF4389"/>
    <w:rsid w:val="00EF58A6"/>
    <w:rsid w:val="00EF6441"/>
    <w:rsid w:val="00EF6D70"/>
    <w:rsid w:val="00EF72F2"/>
    <w:rsid w:val="00EF73D7"/>
    <w:rsid w:val="00EF73F7"/>
    <w:rsid w:val="00EF7C1C"/>
    <w:rsid w:val="00F00800"/>
    <w:rsid w:val="00F009C8"/>
    <w:rsid w:val="00F00D64"/>
    <w:rsid w:val="00F00DF7"/>
    <w:rsid w:val="00F01465"/>
    <w:rsid w:val="00F01AA4"/>
    <w:rsid w:val="00F01BE5"/>
    <w:rsid w:val="00F02279"/>
    <w:rsid w:val="00F02557"/>
    <w:rsid w:val="00F02DBB"/>
    <w:rsid w:val="00F03883"/>
    <w:rsid w:val="00F038F3"/>
    <w:rsid w:val="00F03B32"/>
    <w:rsid w:val="00F04515"/>
    <w:rsid w:val="00F04687"/>
    <w:rsid w:val="00F04CB4"/>
    <w:rsid w:val="00F05386"/>
    <w:rsid w:val="00F059E6"/>
    <w:rsid w:val="00F05C60"/>
    <w:rsid w:val="00F05D14"/>
    <w:rsid w:val="00F0655E"/>
    <w:rsid w:val="00F0689E"/>
    <w:rsid w:val="00F071F8"/>
    <w:rsid w:val="00F07A46"/>
    <w:rsid w:val="00F07BAD"/>
    <w:rsid w:val="00F109D3"/>
    <w:rsid w:val="00F10C98"/>
    <w:rsid w:val="00F10E8A"/>
    <w:rsid w:val="00F112C5"/>
    <w:rsid w:val="00F11533"/>
    <w:rsid w:val="00F11F04"/>
    <w:rsid w:val="00F12497"/>
    <w:rsid w:val="00F135D2"/>
    <w:rsid w:val="00F1383C"/>
    <w:rsid w:val="00F13E82"/>
    <w:rsid w:val="00F14856"/>
    <w:rsid w:val="00F15A13"/>
    <w:rsid w:val="00F15ED1"/>
    <w:rsid w:val="00F16027"/>
    <w:rsid w:val="00F163BE"/>
    <w:rsid w:val="00F17269"/>
    <w:rsid w:val="00F172D4"/>
    <w:rsid w:val="00F1748A"/>
    <w:rsid w:val="00F1750F"/>
    <w:rsid w:val="00F17921"/>
    <w:rsid w:val="00F17FAD"/>
    <w:rsid w:val="00F20A30"/>
    <w:rsid w:val="00F20E07"/>
    <w:rsid w:val="00F21132"/>
    <w:rsid w:val="00F21725"/>
    <w:rsid w:val="00F223F0"/>
    <w:rsid w:val="00F22AC5"/>
    <w:rsid w:val="00F23193"/>
    <w:rsid w:val="00F236DF"/>
    <w:rsid w:val="00F23884"/>
    <w:rsid w:val="00F242BB"/>
    <w:rsid w:val="00F247A6"/>
    <w:rsid w:val="00F2497D"/>
    <w:rsid w:val="00F24FD0"/>
    <w:rsid w:val="00F258AE"/>
    <w:rsid w:val="00F259C1"/>
    <w:rsid w:val="00F25AA8"/>
    <w:rsid w:val="00F25F7F"/>
    <w:rsid w:val="00F266AB"/>
    <w:rsid w:val="00F277BF"/>
    <w:rsid w:val="00F27AEE"/>
    <w:rsid w:val="00F27C20"/>
    <w:rsid w:val="00F302C9"/>
    <w:rsid w:val="00F30582"/>
    <w:rsid w:val="00F30639"/>
    <w:rsid w:val="00F30952"/>
    <w:rsid w:val="00F311FA"/>
    <w:rsid w:val="00F312DE"/>
    <w:rsid w:val="00F314F4"/>
    <w:rsid w:val="00F32091"/>
    <w:rsid w:val="00F3229F"/>
    <w:rsid w:val="00F33021"/>
    <w:rsid w:val="00F34216"/>
    <w:rsid w:val="00F34BD8"/>
    <w:rsid w:val="00F34DB9"/>
    <w:rsid w:val="00F34F6B"/>
    <w:rsid w:val="00F35436"/>
    <w:rsid w:val="00F35A65"/>
    <w:rsid w:val="00F35AE8"/>
    <w:rsid w:val="00F35C72"/>
    <w:rsid w:val="00F3642B"/>
    <w:rsid w:val="00F3699A"/>
    <w:rsid w:val="00F36D3F"/>
    <w:rsid w:val="00F36DB1"/>
    <w:rsid w:val="00F37DA8"/>
    <w:rsid w:val="00F37E88"/>
    <w:rsid w:val="00F37F6B"/>
    <w:rsid w:val="00F40BC8"/>
    <w:rsid w:val="00F4119C"/>
    <w:rsid w:val="00F41799"/>
    <w:rsid w:val="00F42139"/>
    <w:rsid w:val="00F421F3"/>
    <w:rsid w:val="00F43F2D"/>
    <w:rsid w:val="00F44ED3"/>
    <w:rsid w:val="00F459B2"/>
    <w:rsid w:val="00F45D9C"/>
    <w:rsid w:val="00F45E25"/>
    <w:rsid w:val="00F45F56"/>
    <w:rsid w:val="00F46A6B"/>
    <w:rsid w:val="00F46B9B"/>
    <w:rsid w:val="00F46CEB"/>
    <w:rsid w:val="00F475B0"/>
    <w:rsid w:val="00F47645"/>
    <w:rsid w:val="00F479AC"/>
    <w:rsid w:val="00F47ED0"/>
    <w:rsid w:val="00F505A2"/>
    <w:rsid w:val="00F515A5"/>
    <w:rsid w:val="00F51638"/>
    <w:rsid w:val="00F51667"/>
    <w:rsid w:val="00F518AC"/>
    <w:rsid w:val="00F523EE"/>
    <w:rsid w:val="00F52517"/>
    <w:rsid w:val="00F527A4"/>
    <w:rsid w:val="00F52BC4"/>
    <w:rsid w:val="00F52D14"/>
    <w:rsid w:val="00F52DD4"/>
    <w:rsid w:val="00F534F5"/>
    <w:rsid w:val="00F53681"/>
    <w:rsid w:val="00F536D2"/>
    <w:rsid w:val="00F53F67"/>
    <w:rsid w:val="00F548B2"/>
    <w:rsid w:val="00F5493B"/>
    <w:rsid w:val="00F55459"/>
    <w:rsid w:val="00F554C6"/>
    <w:rsid w:val="00F557F3"/>
    <w:rsid w:val="00F558FA"/>
    <w:rsid w:val="00F55BFE"/>
    <w:rsid w:val="00F55C7C"/>
    <w:rsid w:val="00F55F96"/>
    <w:rsid w:val="00F560C7"/>
    <w:rsid w:val="00F560FF"/>
    <w:rsid w:val="00F5616F"/>
    <w:rsid w:val="00F576DE"/>
    <w:rsid w:val="00F5791D"/>
    <w:rsid w:val="00F60956"/>
    <w:rsid w:val="00F60DFA"/>
    <w:rsid w:val="00F61BBB"/>
    <w:rsid w:val="00F6224C"/>
    <w:rsid w:val="00F63868"/>
    <w:rsid w:val="00F63DB6"/>
    <w:rsid w:val="00F63E80"/>
    <w:rsid w:val="00F640F8"/>
    <w:rsid w:val="00F64475"/>
    <w:rsid w:val="00F64785"/>
    <w:rsid w:val="00F65163"/>
    <w:rsid w:val="00F653D7"/>
    <w:rsid w:val="00F65C52"/>
    <w:rsid w:val="00F65E44"/>
    <w:rsid w:val="00F665AF"/>
    <w:rsid w:val="00F665D3"/>
    <w:rsid w:val="00F6663B"/>
    <w:rsid w:val="00F66E09"/>
    <w:rsid w:val="00F671D7"/>
    <w:rsid w:val="00F702B9"/>
    <w:rsid w:val="00F7055D"/>
    <w:rsid w:val="00F70623"/>
    <w:rsid w:val="00F70C85"/>
    <w:rsid w:val="00F7112F"/>
    <w:rsid w:val="00F71E13"/>
    <w:rsid w:val="00F71F42"/>
    <w:rsid w:val="00F7232E"/>
    <w:rsid w:val="00F72729"/>
    <w:rsid w:val="00F72D84"/>
    <w:rsid w:val="00F735DC"/>
    <w:rsid w:val="00F73B5D"/>
    <w:rsid w:val="00F73C03"/>
    <w:rsid w:val="00F7433F"/>
    <w:rsid w:val="00F743AF"/>
    <w:rsid w:val="00F7487F"/>
    <w:rsid w:val="00F7521C"/>
    <w:rsid w:val="00F75376"/>
    <w:rsid w:val="00F75917"/>
    <w:rsid w:val="00F75A5D"/>
    <w:rsid w:val="00F76190"/>
    <w:rsid w:val="00F76781"/>
    <w:rsid w:val="00F77C1A"/>
    <w:rsid w:val="00F80878"/>
    <w:rsid w:val="00F81803"/>
    <w:rsid w:val="00F81D79"/>
    <w:rsid w:val="00F8229E"/>
    <w:rsid w:val="00F82E72"/>
    <w:rsid w:val="00F832FE"/>
    <w:rsid w:val="00F838B5"/>
    <w:rsid w:val="00F83AD4"/>
    <w:rsid w:val="00F83C31"/>
    <w:rsid w:val="00F84B28"/>
    <w:rsid w:val="00F84C9C"/>
    <w:rsid w:val="00F851C8"/>
    <w:rsid w:val="00F85BF8"/>
    <w:rsid w:val="00F86132"/>
    <w:rsid w:val="00F8636E"/>
    <w:rsid w:val="00F86882"/>
    <w:rsid w:val="00F86DFC"/>
    <w:rsid w:val="00F875F9"/>
    <w:rsid w:val="00F879C4"/>
    <w:rsid w:val="00F87E3C"/>
    <w:rsid w:val="00F90B67"/>
    <w:rsid w:val="00F91D43"/>
    <w:rsid w:val="00F91DE3"/>
    <w:rsid w:val="00F92E34"/>
    <w:rsid w:val="00F9317E"/>
    <w:rsid w:val="00F936AC"/>
    <w:rsid w:val="00F93997"/>
    <w:rsid w:val="00F93C5C"/>
    <w:rsid w:val="00F943E5"/>
    <w:rsid w:val="00F949D6"/>
    <w:rsid w:val="00F94E92"/>
    <w:rsid w:val="00F953FB"/>
    <w:rsid w:val="00F96973"/>
    <w:rsid w:val="00FA03AB"/>
    <w:rsid w:val="00FA0863"/>
    <w:rsid w:val="00FA0B89"/>
    <w:rsid w:val="00FA180C"/>
    <w:rsid w:val="00FA186B"/>
    <w:rsid w:val="00FA1AC4"/>
    <w:rsid w:val="00FA2134"/>
    <w:rsid w:val="00FA3D0B"/>
    <w:rsid w:val="00FA427C"/>
    <w:rsid w:val="00FA4288"/>
    <w:rsid w:val="00FA447F"/>
    <w:rsid w:val="00FA4B63"/>
    <w:rsid w:val="00FA50F1"/>
    <w:rsid w:val="00FA5141"/>
    <w:rsid w:val="00FA5501"/>
    <w:rsid w:val="00FA566A"/>
    <w:rsid w:val="00FA587B"/>
    <w:rsid w:val="00FA7115"/>
    <w:rsid w:val="00FA7C77"/>
    <w:rsid w:val="00FB0AEF"/>
    <w:rsid w:val="00FB0AF6"/>
    <w:rsid w:val="00FB0D53"/>
    <w:rsid w:val="00FB1868"/>
    <w:rsid w:val="00FB25C8"/>
    <w:rsid w:val="00FB2EFD"/>
    <w:rsid w:val="00FB348C"/>
    <w:rsid w:val="00FB38E3"/>
    <w:rsid w:val="00FB3B18"/>
    <w:rsid w:val="00FB3F07"/>
    <w:rsid w:val="00FB4E42"/>
    <w:rsid w:val="00FB5B3B"/>
    <w:rsid w:val="00FB5D26"/>
    <w:rsid w:val="00FB6098"/>
    <w:rsid w:val="00FB6E64"/>
    <w:rsid w:val="00FB73FB"/>
    <w:rsid w:val="00FB7898"/>
    <w:rsid w:val="00FC0925"/>
    <w:rsid w:val="00FC14D5"/>
    <w:rsid w:val="00FC1504"/>
    <w:rsid w:val="00FC2C92"/>
    <w:rsid w:val="00FC2DA2"/>
    <w:rsid w:val="00FC379B"/>
    <w:rsid w:val="00FC3D34"/>
    <w:rsid w:val="00FC419A"/>
    <w:rsid w:val="00FC4320"/>
    <w:rsid w:val="00FC4A20"/>
    <w:rsid w:val="00FC4F18"/>
    <w:rsid w:val="00FC53AA"/>
    <w:rsid w:val="00FC5619"/>
    <w:rsid w:val="00FC59AD"/>
    <w:rsid w:val="00FC6421"/>
    <w:rsid w:val="00FC67A5"/>
    <w:rsid w:val="00FC6A29"/>
    <w:rsid w:val="00FC6D10"/>
    <w:rsid w:val="00FC7396"/>
    <w:rsid w:val="00FD01E6"/>
    <w:rsid w:val="00FD08D9"/>
    <w:rsid w:val="00FD1008"/>
    <w:rsid w:val="00FD14E9"/>
    <w:rsid w:val="00FD16BB"/>
    <w:rsid w:val="00FD2209"/>
    <w:rsid w:val="00FD2406"/>
    <w:rsid w:val="00FD277C"/>
    <w:rsid w:val="00FD2C32"/>
    <w:rsid w:val="00FD2C59"/>
    <w:rsid w:val="00FD2E2F"/>
    <w:rsid w:val="00FD30BF"/>
    <w:rsid w:val="00FD39D4"/>
    <w:rsid w:val="00FD3F40"/>
    <w:rsid w:val="00FD451E"/>
    <w:rsid w:val="00FD5BAA"/>
    <w:rsid w:val="00FD5C34"/>
    <w:rsid w:val="00FD6262"/>
    <w:rsid w:val="00FD662D"/>
    <w:rsid w:val="00FD68D0"/>
    <w:rsid w:val="00FD6C1E"/>
    <w:rsid w:val="00FD782E"/>
    <w:rsid w:val="00FE06C8"/>
    <w:rsid w:val="00FE1B0D"/>
    <w:rsid w:val="00FE209D"/>
    <w:rsid w:val="00FE2510"/>
    <w:rsid w:val="00FE2538"/>
    <w:rsid w:val="00FE26A0"/>
    <w:rsid w:val="00FE2FAD"/>
    <w:rsid w:val="00FE2FF3"/>
    <w:rsid w:val="00FE364C"/>
    <w:rsid w:val="00FE3900"/>
    <w:rsid w:val="00FE39D7"/>
    <w:rsid w:val="00FE3A2C"/>
    <w:rsid w:val="00FE42B0"/>
    <w:rsid w:val="00FE4761"/>
    <w:rsid w:val="00FE526C"/>
    <w:rsid w:val="00FE5A57"/>
    <w:rsid w:val="00FE5F3A"/>
    <w:rsid w:val="00FE6945"/>
    <w:rsid w:val="00FE69FE"/>
    <w:rsid w:val="00FE6C11"/>
    <w:rsid w:val="00FE71F9"/>
    <w:rsid w:val="00FF03CF"/>
    <w:rsid w:val="00FF04BE"/>
    <w:rsid w:val="00FF0548"/>
    <w:rsid w:val="00FF06C8"/>
    <w:rsid w:val="00FF1BAD"/>
    <w:rsid w:val="00FF2112"/>
    <w:rsid w:val="00FF2693"/>
    <w:rsid w:val="00FF276B"/>
    <w:rsid w:val="00FF2A19"/>
    <w:rsid w:val="00FF2E98"/>
    <w:rsid w:val="00FF31EE"/>
    <w:rsid w:val="00FF32AA"/>
    <w:rsid w:val="00FF334B"/>
    <w:rsid w:val="00FF3A84"/>
    <w:rsid w:val="00FF3D71"/>
    <w:rsid w:val="00FF4967"/>
    <w:rsid w:val="00FF500B"/>
    <w:rsid w:val="00FF50DD"/>
    <w:rsid w:val="00FF5127"/>
    <w:rsid w:val="00FF6216"/>
    <w:rsid w:val="00FF6669"/>
    <w:rsid w:val="00FF6C0B"/>
    <w:rsid w:val="00FF6C2E"/>
    <w:rsid w:val="00FF6DAB"/>
    <w:rsid w:val="00FF6E4D"/>
    <w:rsid w:val="00FF6FD0"/>
    <w:rsid w:val="00FF7438"/>
    <w:rsid w:val="6AA8427B"/>
  </w:rsids>
  <m:mathPr>
    <m:mathFont m:val="Cambria Math"/>
    <m:brkBin m:val="before"/>
    <m:brkBinSub m:val="--"/>
    <m:smallFrac m:val="0"/>
    <m:dispDef/>
    <m:lMargin m:val="0"/>
    <m:rMargin m:val="0"/>
    <m:defJc m:val="centerGroup"/>
    <m:wrapIndent m:val="1440"/>
    <m:intLim m:val="subSup"/>
    <m:naryLim m:val="undOvr"/>
  </m:mathPr>
  <w:themeFontLang w:val="hr-HR" w:eastAsia="zh-CN"/>
  <w:clrSchemeMapping w:bg1="light1" w:t1="dark1" w:bg2="light2" w:t2="dark2" w:accent1="accent1" w:accent2="accent2" w:accent3="accent3" w:accent4="accent4" w:accent5="accent5" w:accent6="accent6" w:hyperlink="hyperlink" w:followedHyperlink="followedHyperlink"/>
  <w:shapeDefaults>
    <o:shapedefaults v:ext="edit" spidmax="4097" fillcolor="white">
      <v:fill color="white"/>
    </o:shapedefaults>
    <o:shapelayout v:ext="edit">
      <o:idmap v:ext="edit" data="1"/>
    </o:shapelayout>
  </w:shapeDefaults>
  <w:decimalSymbol w:val=","/>
  <w:listSeparator w:val=";"/>
  <w14:docId w14:val="3B198B2D"/>
  <w15:docId w15:val="{3547EDA7-4FCE-416E-A68A-3E78807034C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lang w:val="hr-HR" w:eastAsia="hr-H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unhideWhenUsed="1" w:qFormat="1"/>
    <w:lsdException w:name="heading 3" w:uiPriority="9" w:unhideWhenUsed="1" w:qFormat="1"/>
    <w:lsdException w:name="heading 4" w:uiPriority="9" w:unhideWhenUsed="1" w:qFormat="1"/>
    <w:lsdException w:name="heading 5"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lsdException w:name="toc 2" w:uiPriority="39" w:unhideWhenUsed="1"/>
    <w:lsdException w:name="toc 3"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nhideWhenUsed="1"/>
    <w:lsdException w:name="header" w:unhideWhenUsed="1"/>
    <w:lsdException w:name="footer" w:unhideWhenUsed="1"/>
    <w:lsdException w:name="index heading" w:semiHidden="1" w:unhideWhenUsed="1"/>
    <w:lsdException w:name="caption"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unhideWhenUsed="1"/>
    <w:lsdException w:name="Body Text Indent"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lsdException w:name="Body Text Indent 3" w:semiHidden="1" w:unhideWhenUsed="1"/>
    <w:lsdException w:name="Block Text" w:semiHidden="1" w:unhideWhenUsed="1"/>
    <w:lsdException w:name="Hyperlink"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258EA"/>
    <w:pPr>
      <w:spacing w:after="160" w:line="259" w:lineRule="auto"/>
    </w:pPr>
    <w:rPr>
      <w:sz w:val="22"/>
      <w:szCs w:val="22"/>
      <w:lang w:eastAsia="en-US"/>
    </w:rPr>
  </w:style>
  <w:style w:type="paragraph" w:styleId="Heading1">
    <w:name w:val="heading 1"/>
    <w:basedOn w:val="Normal"/>
    <w:link w:val="Heading1Char"/>
    <w:uiPriority w:val="9"/>
    <w:qFormat/>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hr-HR"/>
    </w:rPr>
  </w:style>
  <w:style w:type="paragraph" w:styleId="Heading2">
    <w:name w:val="heading 2"/>
    <w:basedOn w:val="Normal"/>
    <w:next w:val="Normal"/>
    <w:link w:val="Heading2Char"/>
    <w:uiPriority w:val="9"/>
    <w:unhideWhenUsed/>
    <w:qFormat/>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Heading3">
    <w:name w:val="heading 3"/>
    <w:basedOn w:val="TOC3"/>
    <w:next w:val="Normal"/>
    <w:link w:val="Heading3Char"/>
    <w:uiPriority w:val="9"/>
    <w:unhideWhenUsed/>
    <w:qFormat/>
    <w:pPr>
      <w:tabs>
        <w:tab w:val="left" w:pos="880"/>
      </w:tabs>
      <w:outlineLvl w:val="2"/>
    </w:pPr>
    <w:rPr>
      <w:rFonts w:ascii="Calibri" w:hAnsi="Calibri" w:cstheme="minorHAnsi"/>
      <w:color w:val="2E74B5" w:themeColor="accent1" w:themeShade="BF"/>
      <w:sz w:val="26"/>
    </w:rPr>
  </w:style>
  <w:style w:type="paragraph" w:styleId="Heading4">
    <w:name w:val="heading 4"/>
    <w:basedOn w:val="Normal"/>
    <w:next w:val="Normal"/>
    <w:link w:val="Heading4Char"/>
    <w:uiPriority w:val="9"/>
    <w:unhideWhenUsed/>
    <w:qFormat/>
    <w:rsid w:val="00DA5281"/>
    <w:pPr>
      <w:keepNext/>
      <w:keepLines/>
      <w:spacing w:before="40" w:after="0"/>
      <w:outlineLvl w:val="3"/>
    </w:pPr>
    <w:rPr>
      <w:rFonts w:ascii="Segoe UI Light" w:eastAsiaTheme="majorEastAsia" w:hAnsi="Segoe UI Light" w:cstheme="majorBidi"/>
      <w:i/>
      <w:iCs/>
      <w:sz w:val="24"/>
    </w:rPr>
  </w:style>
  <w:style w:type="paragraph" w:styleId="Heading5">
    <w:name w:val="heading 5"/>
    <w:basedOn w:val="Normal"/>
    <w:next w:val="Normal"/>
    <w:link w:val="Heading5Char"/>
    <w:uiPriority w:val="9"/>
    <w:unhideWhenUsed/>
    <w:qFormat/>
    <w:pPr>
      <w:keepNext/>
      <w:keepLines/>
      <w:spacing w:before="40" w:after="0"/>
      <w:outlineLvl w:val="4"/>
    </w:pPr>
    <w:rPr>
      <w:rFonts w:asciiTheme="majorHAnsi" w:eastAsiaTheme="majorEastAsia" w:hAnsiTheme="majorHAnsi" w:cstheme="majorBidi"/>
      <w:color w:val="2E74B5" w:themeColor="accent1" w:themeShade="BF"/>
    </w:rPr>
  </w:style>
  <w:style w:type="paragraph" w:styleId="Heading8">
    <w:name w:val="heading 8"/>
    <w:basedOn w:val="Normal"/>
    <w:next w:val="Normal"/>
    <w:link w:val="Heading8Char"/>
    <w:uiPriority w:val="9"/>
    <w:semiHidden/>
    <w:unhideWhenUsed/>
    <w:qFormat/>
    <w:pPr>
      <w:keepNext/>
      <w:keepLines/>
      <w:spacing w:before="40" w:after="0" w:line="254" w:lineRule="auto"/>
      <w:outlineLvl w:val="7"/>
    </w:pPr>
    <w:rPr>
      <w:rFonts w:asciiTheme="majorHAnsi" w:eastAsiaTheme="majorEastAsia" w:hAnsiTheme="majorHAnsi" w:cstheme="majorBidi"/>
      <w:color w:val="262626" w:themeColor="text1" w:themeTint="D9"/>
      <w:sz w:val="21"/>
      <w:szCs w:val="21"/>
      <w:lang w:eastAsia="hr-HR"/>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3">
    <w:name w:val="toc 3"/>
    <w:basedOn w:val="Normal"/>
    <w:next w:val="Normal"/>
    <w:autoRedefine/>
    <w:uiPriority w:val="39"/>
    <w:unhideWhenUsed/>
    <w:rsid w:val="00C05BAC"/>
    <w:pPr>
      <w:tabs>
        <w:tab w:val="right" w:leader="dot" w:pos="9062"/>
      </w:tabs>
      <w:spacing w:after="100"/>
      <w:ind w:left="440"/>
    </w:pPr>
    <w:rPr>
      <w:sz w:val="20"/>
      <w:szCs w:val="20"/>
    </w:rPr>
  </w:style>
  <w:style w:type="paragraph" w:styleId="BalloonText">
    <w:name w:val="Balloon Text"/>
    <w:basedOn w:val="Normal"/>
    <w:link w:val="BalloonTextChar"/>
    <w:uiPriority w:val="99"/>
    <w:semiHidden/>
    <w:unhideWhenUsed/>
    <w:pPr>
      <w:spacing w:after="0" w:line="240" w:lineRule="auto"/>
    </w:pPr>
    <w:rPr>
      <w:rFonts w:ascii="Segoe UI" w:hAnsi="Segoe UI" w:cs="Segoe UI"/>
      <w:sz w:val="18"/>
      <w:szCs w:val="18"/>
    </w:rPr>
  </w:style>
  <w:style w:type="paragraph" w:styleId="BodyText">
    <w:name w:val="Body Text"/>
    <w:basedOn w:val="Normal"/>
    <w:link w:val="BodyTextChar"/>
    <w:uiPriority w:val="99"/>
    <w:unhideWhenUsed/>
    <w:pPr>
      <w:spacing w:after="120" w:line="254" w:lineRule="auto"/>
    </w:pPr>
    <w:rPr>
      <w:lang w:eastAsia="hr-HR"/>
    </w:rPr>
  </w:style>
  <w:style w:type="paragraph" w:styleId="BodyTextIndent">
    <w:name w:val="Body Text Indent"/>
    <w:basedOn w:val="Normal"/>
    <w:link w:val="BodyTextIndentChar"/>
    <w:unhideWhenUsed/>
    <w:pPr>
      <w:tabs>
        <w:tab w:val="right" w:pos="4479"/>
        <w:tab w:val="left" w:pos="4593"/>
      </w:tabs>
      <w:spacing w:after="0" w:line="276" w:lineRule="auto"/>
      <w:ind w:left="-284"/>
      <w:jc w:val="both"/>
    </w:pPr>
    <w:rPr>
      <w:rFonts w:ascii="Trebuchet MS" w:eastAsia="Times New Roman" w:hAnsi="Trebuchet MS" w:cs="Times New Roman"/>
      <w:sz w:val="24"/>
      <w:szCs w:val="20"/>
      <w:lang w:eastAsia="hr-HR"/>
    </w:rPr>
  </w:style>
  <w:style w:type="paragraph" w:styleId="BodyTextIndent2">
    <w:name w:val="Body Text Indent 2"/>
    <w:basedOn w:val="Normal"/>
    <w:link w:val="BodyTextIndent2Char"/>
    <w:semiHidden/>
    <w:pPr>
      <w:tabs>
        <w:tab w:val="left" w:pos="-1440"/>
        <w:tab w:val="left" w:pos="-720"/>
        <w:tab w:val="left" w:pos="0"/>
        <w:tab w:val="left" w:pos="432"/>
        <w:tab w:val="left" w:pos="851"/>
        <w:tab w:val="left" w:pos="1440"/>
      </w:tabs>
      <w:spacing w:after="0" w:line="240" w:lineRule="auto"/>
      <w:ind w:left="720" w:hanging="720"/>
      <w:jc w:val="both"/>
    </w:pPr>
    <w:rPr>
      <w:rFonts w:ascii="Arial" w:eastAsia="Times New Roman" w:hAnsi="Arial" w:cs="Times New Roman"/>
      <w:b/>
      <w:szCs w:val="24"/>
    </w:rPr>
  </w:style>
  <w:style w:type="paragraph" w:styleId="Caption">
    <w:name w:val="caption"/>
    <w:basedOn w:val="Normal"/>
    <w:next w:val="Normal"/>
    <w:uiPriority w:val="35"/>
    <w:unhideWhenUsed/>
    <w:qFormat/>
    <w:pPr>
      <w:spacing w:after="200" w:line="240" w:lineRule="auto"/>
    </w:pPr>
    <w:rPr>
      <w:i/>
      <w:iCs/>
      <w:color w:val="44546A" w:themeColor="text2"/>
      <w:sz w:val="18"/>
      <w:szCs w:val="18"/>
    </w:rPr>
  </w:style>
  <w:style w:type="character" w:styleId="CommentReference">
    <w:name w:val="annotation reference"/>
    <w:basedOn w:val="DefaultParagraphFont"/>
    <w:uiPriority w:val="99"/>
    <w:semiHidden/>
    <w:unhideWhenUsed/>
    <w:rPr>
      <w:sz w:val="16"/>
      <w:szCs w:val="16"/>
    </w:rPr>
  </w:style>
  <w:style w:type="paragraph" w:styleId="CommentText">
    <w:name w:val="annotation text"/>
    <w:basedOn w:val="Normal"/>
    <w:link w:val="CommentTextChar"/>
    <w:uiPriority w:val="99"/>
    <w:unhideWhenUsed/>
    <w:pPr>
      <w:spacing w:line="240" w:lineRule="auto"/>
    </w:pPr>
    <w:rPr>
      <w:sz w:val="20"/>
      <w:szCs w:val="20"/>
    </w:rPr>
  </w:style>
  <w:style w:type="paragraph" w:styleId="CommentSubject">
    <w:name w:val="annotation subject"/>
    <w:basedOn w:val="CommentText"/>
    <w:next w:val="CommentText"/>
    <w:link w:val="CommentSubjectChar"/>
    <w:uiPriority w:val="99"/>
    <w:semiHidden/>
    <w:unhideWhenUsed/>
    <w:rPr>
      <w:b/>
      <w:bCs/>
    </w:rPr>
  </w:style>
  <w:style w:type="character" w:styleId="Emphasis">
    <w:name w:val="Emphasis"/>
    <w:basedOn w:val="DefaultParagraphFont"/>
    <w:uiPriority w:val="20"/>
    <w:qFormat/>
    <w:rPr>
      <w:i/>
      <w:iCs/>
    </w:rPr>
  </w:style>
  <w:style w:type="character" w:styleId="FollowedHyperlink">
    <w:name w:val="FollowedHyperlink"/>
    <w:basedOn w:val="DefaultParagraphFont"/>
    <w:uiPriority w:val="99"/>
    <w:semiHidden/>
    <w:unhideWhenUsed/>
    <w:rPr>
      <w:color w:val="954F72" w:themeColor="followedHyperlink"/>
      <w:u w:val="single"/>
    </w:rPr>
  </w:style>
  <w:style w:type="paragraph" w:styleId="Footer">
    <w:name w:val="footer"/>
    <w:basedOn w:val="Normal"/>
    <w:link w:val="FooterChar"/>
    <w:uiPriority w:val="99"/>
    <w:unhideWhenUsed/>
    <w:pPr>
      <w:tabs>
        <w:tab w:val="center" w:pos="4536"/>
        <w:tab w:val="right" w:pos="9072"/>
      </w:tabs>
      <w:spacing w:after="0" w:line="240" w:lineRule="auto"/>
    </w:pPr>
  </w:style>
  <w:style w:type="paragraph" w:styleId="Header">
    <w:name w:val="header"/>
    <w:basedOn w:val="Normal"/>
    <w:link w:val="HeaderChar"/>
    <w:uiPriority w:val="99"/>
    <w:unhideWhenUsed/>
    <w:pPr>
      <w:tabs>
        <w:tab w:val="center" w:pos="4536"/>
        <w:tab w:val="right" w:pos="9072"/>
      </w:tabs>
      <w:spacing w:after="0" w:line="240" w:lineRule="auto"/>
    </w:pPr>
  </w:style>
  <w:style w:type="character" w:styleId="Hyperlink">
    <w:name w:val="Hyperlink"/>
    <w:basedOn w:val="DefaultParagraphFont"/>
    <w:uiPriority w:val="99"/>
    <w:unhideWhenUsed/>
    <w:rPr>
      <w:color w:val="0000FF"/>
      <w:u w:val="single"/>
    </w:rPr>
  </w:style>
  <w:style w:type="paragraph" w:styleId="NormalWeb">
    <w:name w:val="Normal (Web)"/>
    <w:basedOn w:val="Normal"/>
    <w:uiPriority w:val="99"/>
    <w:unhideWhenUsed/>
    <w:pPr>
      <w:spacing w:before="100" w:beforeAutospacing="1" w:after="100" w:afterAutospacing="1" w:line="240" w:lineRule="auto"/>
    </w:pPr>
    <w:rPr>
      <w:rFonts w:ascii="Times New Roman" w:eastAsia="Times New Roman" w:hAnsi="Times New Roman" w:cs="Times New Roman"/>
      <w:sz w:val="24"/>
      <w:szCs w:val="24"/>
      <w:lang w:eastAsia="hr-HR"/>
    </w:rPr>
  </w:style>
  <w:style w:type="character" w:styleId="Strong">
    <w:name w:val="Strong"/>
    <w:basedOn w:val="DefaultParagraphFont"/>
    <w:uiPriority w:val="22"/>
    <w:qFormat/>
    <w:rPr>
      <w:b/>
      <w:bCs/>
    </w:rPr>
  </w:style>
  <w:style w:type="table" w:styleId="TableGrid">
    <w:name w:val="Table Grid"/>
    <w:basedOn w:val="TableNormal"/>
    <w:uiPriority w:val="5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1">
    <w:name w:val="toc 1"/>
    <w:basedOn w:val="Normal"/>
    <w:next w:val="Normal"/>
    <w:autoRedefine/>
    <w:uiPriority w:val="39"/>
    <w:unhideWhenUsed/>
    <w:pPr>
      <w:tabs>
        <w:tab w:val="left" w:pos="284"/>
        <w:tab w:val="right" w:leader="dot" w:pos="9062"/>
      </w:tabs>
      <w:spacing w:after="100"/>
    </w:pPr>
  </w:style>
  <w:style w:type="paragraph" w:styleId="TOC2">
    <w:name w:val="toc 2"/>
    <w:basedOn w:val="Normal"/>
    <w:next w:val="Normal"/>
    <w:autoRedefine/>
    <w:uiPriority w:val="39"/>
    <w:unhideWhenUsed/>
    <w:pPr>
      <w:spacing w:after="100"/>
      <w:ind w:left="220"/>
    </w:pPr>
  </w:style>
  <w:style w:type="paragraph" w:styleId="ListParagraph">
    <w:name w:val="List Paragraph"/>
    <w:aliases w:val="Paragraph,List Paragraph Red,List Paragraph 1,List Paragraph1,List_Paragraph,Multilevel para_II,List Paragraph (numbered (a)),ReferencesCxSpLast,List Paragraph-ExecSummary,Akapit z listą BS,IBL List Paragraph,List Paragraph nowy,Bullet1"/>
    <w:basedOn w:val="Normal"/>
    <w:link w:val="ListParagraphChar"/>
    <w:uiPriority w:val="34"/>
    <w:qFormat/>
    <w:pPr>
      <w:ind w:left="720"/>
      <w:contextualSpacing/>
    </w:pPr>
  </w:style>
  <w:style w:type="character" w:customStyle="1" w:styleId="ListParagraphChar">
    <w:name w:val="List Paragraph Char"/>
    <w:aliases w:val="Paragraph Char,List Paragraph Red Char,List Paragraph 1 Char,List Paragraph1 Char,List_Paragraph Char,Multilevel para_II Char,List Paragraph (numbered (a)) Char,ReferencesCxSpLast Char,List Paragraph-ExecSummary Char,Bullet1 Char"/>
    <w:link w:val="ListParagraph"/>
    <w:uiPriority w:val="34"/>
    <w:qFormat/>
  </w:style>
  <w:style w:type="table" w:customStyle="1" w:styleId="Reetkatablice1">
    <w:name w:val="Rešetka tablice1"/>
    <w:basedOn w:val="TableNormal"/>
    <w:uiPriority w:val="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vijetlatablicareetke1-isticanje21">
    <w:name w:val="Svijetla tablica rešetke 1 - isticanje 21"/>
    <w:basedOn w:val="TableNormal"/>
    <w:uiPriority w:val="46"/>
    <w:tblPr>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Svijetlareetkatablice1">
    <w:name w:val="Svijetla rešetka tablice1"/>
    <w:basedOn w:val="TableNormal"/>
    <w:uiPriority w:val="40"/>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BalloonTextChar">
    <w:name w:val="Balloon Text Char"/>
    <w:basedOn w:val="DefaultParagraphFont"/>
    <w:link w:val="BalloonText"/>
    <w:uiPriority w:val="99"/>
    <w:semiHidden/>
    <w:rPr>
      <w:rFonts w:ascii="Segoe UI" w:hAnsi="Segoe UI" w:cs="Segoe UI"/>
      <w:sz w:val="18"/>
      <w:szCs w:val="18"/>
    </w:rPr>
  </w:style>
  <w:style w:type="character" w:customStyle="1" w:styleId="HeaderChar">
    <w:name w:val="Header Char"/>
    <w:basedOn w:val="DefaultParagraphFont"/>
    <w:link w:val="Header"/>
    <w:uiPriority w:val="99"/>
  </w:style>
  <w:style w:type="character" w:customStyle="1" w:styleId="FooterChar">
    <w:name w:val="Footer Char"/>
    <w:basedOn w:val="DefaultParagraphFont"/>
    <w:link w:val="Footer"/>
    <w:uiPriority w:val="99"/>
  </w:style>
  <w:style w:type="character" w:customStyle="1" w:styleId="Heading1Char">
    <w:name w:val="Heading 1 Char"/>
    <w:basedOn w:val="DefaultParagraphFont"/>
    <w:link w:val="Heading1"/>
    <w:uiPriority w:val="9"/>
    <w:rPr>
      <w:rFonts w:ascii="Times New Roman" w:eastAsia="Times New Roman" w:hAnsi="Times New Roman" w:cs="Times New Roman"/>
      <w:b/>
      <w:bCs/>
      <w:kern w:val="36"/>
      <w:sz w:val="48"/>
      <w:szCs w:val="48"/>
      <w:lang w:eastAsia="hr-HR"/>
    </w:rPr>
  </w:style>
  <w:style w:type="character" w:customStyle="1" w:styleId="afd-title-pipe">
    <w:name w:val="afd-title-pipe"/>
    <w:basedOn w:val="DefaultParagraphFont"/>
  </w:style>
  <w:style w:type="character" w:customStyle="1" w:styleId="Heading2Char">
    <w:name w:val="Heading 2 Char"/>
    <w:basedOn w:val="DefaultParagraphFont"/>
    <w:link w:val="Heading2"/>
    <w:uiPriority w:val="9"/>
    <w:rPr>
      <w:rFonts w:asciiTheme="majorHAnsi" w:eastAsiaTheme="majorEastAsia" w:hAnsiTheme="majorHAnsi" w:cstheme="majorBidi"/>
      <w:color w:val="2E74B5" w:themeColor="accent1" w:themeShade="BF"/>
      <w:sz w:val="26"/>
      <w:szCs w:val="26"/>
    </w:rPr>
  </w:style>
  <w:style w:type="table" w:customStyle="1" w:styleId="Svijetlatablicareetke-isticanje11">
    <w:name w:val="Svijetla tablica rešetke - isticanje 11"/>
    <w:basedOn w:val="TableNormal"/>
    <w:uiPriority w:val="46"/>
    <w:tblPr>
      <w:tbl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insideH w:val="single" w:sz="4" w:space="0" w:color="BDD6EE" w:themeColor="accent1" w:themeTint="66"/>
        <w:insideV w:val="single" w:sz="4" w:space="0" w:color="BDD6EE" w:themeColor="accent1" w:themeTint="66"/>
      </w:tblBorders>
    </w:tblPr>
    <w:tblStylePr w:type="firstRow">
      <w:rPr>
        <w:b/>
        <w:bCs/>
      </w:rPr>
      <w:tblPr/>
      <w:tcPr>
        <w:tcBorders>
          <w:bottom w:val="single" w:sz="12" w:space="0" w:color="9CC2E5" w:themeColor="accent1" w:themeTint="99"/>
        </w:tcBorders>
      </w:tcPr>
    </w:tblStylePr>
    <w:tblStylePr w:type="lastRow">
      <w:rPr>
        <w:b/>
        <w:bCs/>
      </w:rPr>
      <w:tblPr/>
      <w:tcPr>
        <w:tcBorders>
          <w:top w:val="double" w:sz="2" w:space="0" w:color="9CC2E5" w:themeColor="accent1" w:themeTint="99"/>
        </w:tcBorders>
      </w:tcPr>
    </w:tblStylePr>
    <w:tblStylePr w:type="firstCol">
      <w:rPr>
        <w:b/>
        <w:bCs/>
      </w:rPr>
    </w:tblStylePr>
    <w:tblStylePr w:type="lastCol">
      <w:rPr>
        <w:b/>
        <w:bCs/>
      </w:rPr>
    </w:tblStylePr>
  </w:style>
  <w:style w:type="table" w:customStyle="1" w:styleId="Obinatablica41">
    <w:name w:val="Obična tablica 41"/>
    <w:basedOn w:val="TableNormal"/>
    <w:uiPriority w:val="44"/>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Obinatablica21">
    <w:name w:val="Obična tablica 21"/>
    <w:basedOn w:val="TableNormal"/>
    <w:uiPriority w:val="42"/>
    <w:tblPr>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Reetkatablice2">
    <w:name w:val="Rešetka tablice2"/>
    <w:basedOn w:val="TableNormal"/>
    <w:uiPriority w:val="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3Char">
    <w:name w:val="Heading 3 Char"/>
    <w:basedOn w:val="DefaultParagraphFont"/>
    <w:link w:val="Heading3"/>
    <w:uiPriority w:val="9"/>
    <w:rPr>
      <w:rFonts w:ascii="Calibri" w:hAnsi="Calibri" w:cstheme="minorHAnsi"/>
      <w:color w:val="2E74B5" w:themeColor="accent1" w:themeShade="BF"/>
      <w:sz w:val="26"/>
      <w:szCs w:val="20"/>
      <w:shd w:val="clear" w:color="auto" w:fill="FFFFFF" w:themeFill="background1"/>
    </w:rPr>
  </w:style>
  <w:style w:type="paragraph" w:styleId="NoSpacing">
    <w:name w:val="No Spacing"/>
    <w:uiPriority w:val="1"/>
    <w:qFormat/>
    <w:rPr>
      <w:sz w:val="22"/>
      <w:szCs w:val="22"/>
      <w:lang w:eastAsia="en-US"/>
    </w:rPr>
  </w:style>
  <w:style w:type="paragraph" w:customStyle="1" w:styleId="TOCNaslov1">
    <w:name w:val="TOC Naslov1"/>
    <w:basedOn w:val="Heading1"/>
    <w:next w:val="Normal"/>
    <w:uiPriority w:val="39"/>
    <w:unhideWhenUsed/>
    <w:qFormat/>
    <w:pPr>
      <w:keepNext/>
      <w:keepLines/>
      <w:spacing w:before="240" w:beforeAutospacing="0" w:after="0" w:afterAutospacing="0" w:line="259" w:lineRule="auto"/>
      <w:outlineLvl w:val="9"/>
    </w:pPr>
    <w:rPr>
      <w:rFonts w:asciiTheme="majorHAnsi" w:eastAsiaTheme="majorEastAsia" w:hAnsiTheme="majorHAnsi" w:cstheme="majorBidi"/>
      <w:b w:val="0"/>
      <w:bCs w:val="0"/>
      <w:color w:val="2E74B5" w:themeColor="accent1" w:themeShade="BF"/>
      <w:kern w:val="0"/>
      <w:sz w:val="32"/>
      <w:szCs w:val="32"/>
    </w:rPr>
  </w:style>
  <w:style w:type="character" w:customStyle="1" w:styleId="kurziv">
    <w:name w:val="kurziv"/>
    <w:basedOn w:val="DefaultParagraphFont"/>
  </w:style>
  <w:style w:type="paragraph" w:customStyle="1" w:styleId="Revizija1">
    <w:name w:val="Revizija1"/>
    <w:hidden/>
    <w:uiPriority w:val="99"/>
    <w:semiHidden/>
    <w:rPr>
      <w:sz w:val="22"/>
      <w:szCs w:val="22"/>
      <w:lang w:eastAsia="en-US"/>
    </w:rPr>
  </w:style>
  <w:style w:type="character" w:customStyle="1" w:styleId="Heading4Char">
    <w:name w:val="Heading 4 Char"/>
    <w:basedOn w:val="DefaultParagraphFont"/>
    <w:link w:val="Heading4"/>
    <w:uiPriority w:val="9"/>
    <w:rsid w:val="00DA5281"/>
    <w:rPr>
      <w:rFonts w:ascii="Segoe UI Light" w:eastAsiaTheme="majorEastAsia" w:hAnsi="Segoe UI Light" w:cstheme="majorBidi"/>
      <w:i/>
      <w:iCs/>
      <w:sz w:val="24"/>
      <w:szCs w:val="22"/>
      <w:lang w:eastAsia="en-US"/>
    </w:rPr>
  </w:style>
  <w:style w:type="table" w:customStyle="1" w:styleId="Reetkatablice3">
    <w:name w:val="Rešetka tablice3"/>
    <w:basedOn w:val="TableNormal"/>
    <w:uiPriority w:val="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vijetlatablicareetke-isticanje111">
    <w:name w:val="Svijetla tablica rešetke - isticanje 111"/>
    <w:basedOn w:val="TableNormal"/>
    <w:uiPriority w:val="46"/>
    <w:tblPr>
      <w:tbl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insideH w:val="single" w:sz="4" w:space="0" w:color="BDD6EE" w:themeColor="accent1" w:themeTint="66"/>
        <w:insideV w:val="single" w:sz="4" w:space="0" w:color="BDD6EE" w:themeColor="accent1" w:themeTint="66"/>
      </w:tblBorders>
    </w:tblPr>
    <w:tblStylePr w:type="firstRow">
      <w:rPr>
        <w:b/>
        <w:bCs/>
      </w:rPr>
      <w:tblPr/>
      <w:tcPr>
        <w:tcBorders>
          <w:bottom w:val="single" w:sz="12" w:space="0" w:color="9CC2E5" w:themeColor="accent1" w:themeTint="99"/>
        </w:tcBorders>
      </w:tcPr>
    </w:tblStylePr>
    <w:tblStylePr w:type="lastRow">
      <w:rPr>
        <w:b/>
        <w:bCs/>
      </w:rPr>
      <w:tblPr/>
      <w:tcPr>
        <w:tcBorders>
          <w:top w:val="double" w:sz="2" w:space="0" w:color="9CC2E5" w:themeColor="accent1" w:themeTint="99"/>
        </w:tcBorders>
      </w:tcPr>
    </w:tblStylePr>
    <w:tblStylePr w:type="firstCol">
      <w:rPr>
        <w:b/>
        <w:bCs/>
      </w:rPr>
    </w:tblStylePr>
    <w:tblStylePr w:type="lastCol">
      <w:rPr>
        <w:b/>
        <w:bCs/>
      </w:rPr>
    </w:tblStylePr>
  </w:style>
  <w:style w:type="table" w:customStyle="1" w:styleId="Svijetlatablicareetke1-isticanje211">
    <w:name w:val="Svijetla tablica rešetke 1 - isticanje 211"/>
    <w:basedOn w:val="TableNormal"/>
    <w:uiPriority w:val="46"/>
    <w:tblPr>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character" w:customStyle="1" w:styleId="pre-line-span">
    <w:name w:val="pre-line-span"/>
    <w:basedOn w:val="DefaultParagraphFont"/>
  </w:style>
  <w:style w:type="table" w:customStyle="1" w:styleId="Reetkatablice4">
    <w:name w:val="Rešetka tablice4"/>
    <w:basedOn w:val="TableNormal"/>
    <w:uiPriority w:val="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vijetlatablicareetke-isticanje12">
    <w:name w:val="Svijetla tablica rešetke - isticanje 12"/>
    <w:basedOn w:val="TableNormal"/>
    <w:uiPriority w:val="46"/>
    <w:tblPr>
      <w:tbl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insideH w:val="single" w:sz="4" w:space="0" w:color="BDD6EE" w:themeColor="accent1" w:themeTint="66"/>
        <w:insideV w:val="single" w:sz="4" w:space="0" w:color="BDD6EE" w:themeColor="accent1" w:themeTint="66"/>
      </w:tblBorders>
    </w:tblPr>
    <w:tblStylePr w:type="firstRow">
      <w:rPr>
        <w:b/>
        <w:bCs/>
      </w:rPr>
      <w:tblPr/>
      <w:tcPr>
        <w:tcBorders>
          <w:bottom w:val="single" w:sz="12" w:space="0" w:color="9CC2E5" w:themeColor="accent1" w:themeTint="99"/>
        </w:tcBorders>
      </w:tcPr>
    </w:tblStylePr>
    <w:tblStylePr w:type="lastRow">
      <w:rPr>
        <w:b/>
        <w:bCs/>
      </w:rPr>
      <w:tblPr/>
      <w:tcPr>
        <w:tcBorders>
          <w:top w:val="double" w:sz="2" w:space="0" w:color="9CC2E5" w:themeColor="accent1" w:themeTint="99"/>
        </w:tcBorders>
      </w:tcPr>
    </w:tblStylePr>
    <w:tblStylePr w:type="firstCol">
      <w:rPr>
        <w:b/>
        <w:bCs/>
      </w:rPr>
    </w:tblStylePr>
    <w:tblStylePr w:type="lastCol">
      <w:rPr>
        <w:b/>
        <w:bCs/>
      </w:rPr>
    </w:tblStylePr>
  </w:style>
  <w:style w:type="paragraph" w:customStyle="1" w:styleId="Normal-odredbe">
    <w:name w:val="Normal - odredbe"/>
    <w:basedOn w:val="Normal"/>
    <w:pPr>
      <w:tabs>
        <w:tab w:val="left" w:pos="709"/>
      </w:tabs>
      <w:suppressAutoHyphens/>
      <w:overflowPunct w:val="0"/>
      <w:autoSpaceDE w:val="0"/>
      <w:spacing w:after="0" w:line="240" w:lineRule="auto"/>
      <w:jc w:val="both"/>
      <w:textAlignment w:val="baseline"/>
    </w:pPr>
    <w:rPr>
      <w:rFonts w:ascii="Arial" w:eastAsia="Times New Roman" w:hAnsi="Arial" w:cs="Times New Roman"/>
      <w:sz w:val="21"/>
      <w:szCs w:val="20"/>
      <w:lang w:eastAsia="ar-SA"/>
    </w:rPr>
  </w:style>
  <w:style w:type="character" w:customStyle="1" w:styleId="BodyTextIndent2Char">
    <w:name w:val="Body Text Indent 2 Char"/>
    <w:basedOn w:val="DefaultParagraphFont"/>
    <w:link w:val="BodyTextIndent2"/>
    <w:semiHidden/>
    <w:rPr>
      <w:rFonts w:ascii="Arial" w:eastAsia="Times New Roman" w:hAnsi="Arial" w:cs="Times New Roman"/>
      <w:b/>
      <w:szCs w:val="24"/>
    </w:rPr>
  </w:style>
  <w:style w:type="table" w:customStyle="1" w:styleId="Reetkatablice5">
    <w:name w:val="Rešetka tablice5"/>
    <w:basedOn w:val="TableNormal"/>
    <w:uiPriority w:val="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vijetlatablicareetke-isticanje13">
    <w:name w:val="Svijetla tablica rešetke - isticanje 13"/>
    <w:basedOn w:val="TableNormal"/>
    <w:uiPriority w:val="46"/>
    <w:tblPr>
      <w:tbl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insideH w:val="single" w:sz="4" w:space="0" w:color="BDD6EE" w:themeColor="accent1" w:themeTint="66"/>
        <w:insideV w:val="single" w:sz="4" w:space="0" w:color="BDD6EE" w:themeColor="accent1" w:themeTint="66"/>
      </w:tblBorders>
    </w:tblPr>
    <w:tblStylePr w:type="firstRow">
      <w:rPr>
        <w:b/>
        <w:bCs/>
      </w:rPr>
      <w:tblPr/>
      <w:tcPr>
        <w:tcBorders>
          <w:bottom w:val="single" w:sz="12" w:space="0" w:color="9CC2E5" w:themeColor="accent1" w:themeTint="99"/>
        </w:tcBorders>
      </w:tcPr>
    </w:tblStylePr>
    <w:tblStylePr w:type="lastRow">
      <w:rPr>
        <w:b/>
        <w:bCs/>
      </w:rPr>
      <w:tblPr/>
      <w:tcPr>
        <w:tcBorders>
          <w:top w:val="double" w:sz="2" w:space="0" w:color="9CC2E5" w:themeColor="accent1" w:themeTint="99"/>
        </w:tcBorders>
      </w:tcPr>
    </w:tblStylePr>
    <w:tblStylePr w:type="firstCol">
      <w:rPr>
        <w:b/>
        <w:bCs/>
      </w:rPr>
    </w:tblStylePr>
    <w:tblStylePr w:type="lastCol">
      <w:rPr>
        <w:b/>
        <w:bCs/>
      </w:rPr>
    </w:tblStylePr>
  </w:style>
  <w:style w:type="table" w:customStyle="1" w:styleId="Svijetlatablicareetke-isticanje14">
    <w:name w:val="Svijetla tablica rešetke - isticanje 14"/>
    <w:basedOn w:val="TableNormal"/>
    <w:uiPriority w:val="46"/>
    <w:tblPr>
      <w:tbl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insideH w:val="single" w:sz="4" w:space="0" w:color="BDD6EE" w:themeColor="accent1" w:themeTint="66"/>
        <w:insideV w:val="single" w:sz="4" w:space="0" w:color="BDD6EE" w:themeColor="accent1" w:themeTint="66"/>
      </w:tblBorders>
    </w:tblPr>
    <w:tblStylePr w:type="firstRow">
      <w:rPr>
        <w:b/>
        <w:bCs/>
      </w:rPr>
      <w:tblPr/>
      <w:tcPr>
        <w:tcBorders>
          <w:bottom w:val="single" w:sz="12" w:space="0" w:color="9CC2E5" w:themeColor="accent1" w:themeTint="99"/>
        </w:tcBorders>
      </w:tcPr>
    </w:tblStylePr>
    <w:tblStylePr w:type="lastRow">
      <w:rPr>
        <w:b/>
        <w:bCs/>
      </w:rPr>
      <w:tblPr/>
      <w:tcPr>
        <w:tcBorders>
          <w:top w:val="double" w:sz="2" w:space="0" w:color="9CC2E5" w:themeColor="accent1" w:themeTint="99"/>
        </w:tcBorders>
      </w:tcPr>
    </w:tblStylePr>
    <w:tblStylePr w:type="firstCol">
      <w:rPr>
        <w:b/>
        <w:bCs/>
      </w:rPr>
    </w:tblStylePr>
    <w:tblStylePr w:type="lastCol">
      <w:rPr>
        <w:b/>
        <w:bCs/>
      </w:rPr>
    </w:tblStylePr>
  </w:style>
  <w:style w:type="table" w:customStyle="1" w:styleId="Svijetlatablicareetke1-isticanje51">
    <w:name w:val="Svijetla tablica rešetke 1 - isticanje 51"/>
    <w:basedOn w:val="TableNormal"/>
    <w:uiPriority w:val="46"/>
    <w:tblPr>
      <w:tblBorders>
        <w:top w:val="single" w:sz="4" w:space="0" w:color="B4C6E7" w:themeColor="accent5" w:themeTint="66"/>
        <w:left w:val="single" w:sz="4" w:space="0" w:color="B4C6E7" w:themeColor="accent5" w:themeTint="66"/>
        <w:bottom w:val="single" w:sz="4" w:space="0" w:color="B4C6E7" w:themeColor="accent5" w:themeTint="66"/>
        <w:right w:val="single" w:sz="4" w:space="0" w:color="B4C6E7" w:themeColor="accent5" w:themeTint="66"/>
        <w:insideH w:val="single" w:sz="4" w:space="0" w:color="B4C6E7" w:themeColor="accent5" w:themeTint="66"/>
        <w:insideV w:val="single" w:sz="4" w:space="0" w:color="B4C6E7" w:themeColor="accent5" w:themeTint="66"/>
      </w:tblBorders>
    </w:tblPr>
    <w:tblStylePr w:type="firstRow">
      <w:rPr>
        <w:b/>
        <w:bCs/>
      </w:rPr>
      <w:tblPr/>
      <w:tcPr>
        <w:tcBorders>
          <w:bottom w:val="single" w:sz="12" w:space="0" w:color="8EAADB" w:themeColor="accent5" w:themeTint="99"/>
        </w:tcBorders>
      </w:tcPr>
    </w:tblStylePr>
    <w:tblStylePr w:type="lastRow">
      <w:rPr>
        <w:b/>
        <w:bCs/>
      </w:rPr>
      <w:tblPr/>
      <w:tcPr>
        <w:tcBorders>
          <w:top w:val="double" w:sz="2" w:space="0" w:color="8EAADB" w:themeColor="accent5" w:themeTint="99"/>
        </w:tcBorders>
      </w:tcPr>
    </w:tblStylePr>
    <w:tblStylePr w:type="firstCol">
      <w:rPr>
        <w:b/>
        <w:bCs/>
      </w:rPr>
    </w:tblStylePr>
    <w:tblStylePr w:type="lastCol">
      <w:rPr>
        <w:b/>
        <w:bCs/>
      </w:rPr>
    </w:tblStylePr>
  </w:style>
  <w:style w:type="character" w:customStyle="1" w:styleId="Heading5Char">
    <w:name w:val="Heading 5 Char"/>
    <w:basedOn w:val="DefaultParagraphFont"/>
    <w:link w:val="Heading5"/>
    <w:uiPriority w:val="9"/>
    <w:rPr>
      <w:rFonts w:asciiTheme="majorHAnsi" w:eastAsiaTheme="majorEastAsia" w:hAnsiTheme="majorHAnsi" w:cstheme="majorBidi"/>
      <w:color w:val="2E74B5" w:themeColor="accent1" w:themeShade="BF"/>
    </w:rPr>
  </w:style>
  <w:style w:type="character" w:customStyle="1" w:styleId="CommentTextChar">
    <w:name w:val="Comment Text Char"/>
    <w:basedOn w:val="DefaultParagraphFont"/>
    <w:link w:val="CommentText"/>
    <w:uiPriority w:val="99"/>
    <w:rPr>
      <w:sz w:val="20"/>
      <w:szCs w:val="20"/>
    </w:rPr>
  </w:style>
  <w:style w:type="paragraph" w:customStyle="1" w:styleId="Odlomakpopisa2">
    <w:name w:val="Odlomak popisa2"/>
    <w:basedOn w:val="Normal"/>
    <w:pPr>
      <w:spacing w:before="100" w:beforeAutospacing="1" w:after="100" w:afterAutospacing="1" w:line="256" w:lineRule="auto"/>
      <w:contextualSpacing/>
    </w:pPr>
    <w:rPr>
      <w:rFonts w:ascii="Calibri" w:eastAsia="Times New Roman" w:hAnsi="Calibri" w:cs="Times New Roman"/>
      <w:sz w:val="24"/>
      <w:szCs w:val="24"/>
      <w:lang w:eastAsia="hr-HR"/>
    </w:rPr>
  </w:style>
  <w:style w:type="paragraph" w:customStyle="1" w:styleId="Default">
    <w:name w:val="Default"/>
    <w:pPr>
      <w:autoSpaceDE w:val="0"/>
      <w:autoSpaceDN w:val="0"/>
      <w:adjustRightInd w:val="0"/>
    </w:pPr>
    <w:rPr>
      <w:rFonts w:ascii="Times New Roman" w:eastAsia="Times New Roman" w:hAnsi="Times New Roman" w:cs="Times New Roman"/>
      <w:color w:val="000000"/>
      <w:sz w:val="24"/>
      <w:szCs w:val="24"/>
    </w:rPr>
  </w:style>
  <w:style w:type="character" w:customStyle="1" w:styleId="Heading8Char">
    <w:name w:val="Heading 8 Char"/>
    <w:basedOn w:val="DefaultParagraphFont"/>
    <w:link w:val="Heading8"/>
    <w:uiPriority w:val="9"/>
    <w:semiHidden/>
    <w:rPr>
      <w:rFonts w:asciiTheme="majorHAnsi" w:eastAsiaTheme="majorEastAsia" w:hAnsiTheme="majorHAnsi" w:cstheme="majorBidi"/>
      <w:color w:val="262626" w:themeColor="text1" w:themeTint="D9"/>
      <w:sz w:val="21"/>
      <w:szCs w:val="21"/>
      <w:lang w:eastAsia="hr-HR"/>
    </w:rPr>
  </w:style>
  <w:style w:type="character" w:customStyle="1" w:styleId="BodyTextIndentChar">
    <w:name w:val="Body Text Indent Char"/>
    <w:basedOn w:val="DefaultParagraphFont"/>
    <w:link w:val="BodyTextIndent"/>
    <w:rPr>
      <w:rFonts w:ascii="Trebuchet MS" w:eastAsia="Times New Roman" w:hAnsi="Trebuchet MS" w:cs="Times New Roman"/>
      <w:sz w:val="24"/>
      <w:szCs w:val="20"/>
      <w:lang w:eastAsia="hr-HR"/>
    </w:rPr>
  </w:style>
  <w:style w:type="paragraph" w:customStyle="1" w:styleId="t-9-8-bez-uvl">
    <w:name w:val="t-9-8-bez-uvl"/>
    <w:basedOn w:val="Normal"/>
    <w:pPr>
      <w:spacing w:before="100" w:beforeAutospacing="1" w:after="100" w:afterAutospacing="1" w:line="240" w:lineRule="auto"/>
    </w:pPr>
    <w:rPr>
      <w:rFonts w:ascii="Times New Roman" w:eastAsia="Times New Roman" w:hAnsi="Times New Roman" w:cs="Times New Roman"/>
      <w:sz w:val="24"/>
      <w:szCs w:val="24"/>
      <w:lang w:eastAsia="hr-HR"/>
    </w:rPr>
  </w:style>
  <w:style w:type="paragraph" w:customStyle="1" w:styleId="TableContents">
    <w:name w:val="Table Contents"/>
    <w:basedOn w:val="Normal"/>
    <w:qFormat/>
    <w:pPr>
      <w:suppressLineNumbers/>
      <w:spacing w:after="0" w:line="240" w:lineRule="auto"/>
    </w:pPr>
    <w:rPr>
      <w:rFonts w:ascii="Verdana" w:eastAsia="Source Han Serif CN" w:hAnsi="Verdana" w:cs="Lohit Devanagari"/>
      <w:kern w:val="2"/>
      <w:sz w:val="20"/>
      <w:szCs w:val="24"/>
      <w:lang w:eastAsia="zh-CN" w:bidi="hi-IN"/>
    </w:rPr>
  </w:style>
  <w:style w:type="character" w:customStyle="1" w:styleId="BodyTextChar">
    <w:name w:val="Body Text Char"/>
    <w:basedOn w:val="DefaultParagraphFont"/>
    <w:link w:val="BodyText"/>
    <w:uiPriority w:val="99"/>
    <w:rPr>
      <w:lang w:eastAsia="hr-HR"/>
    </w:rPr>
  </w:style>
  <w:style w:type="character" w:customStyle="1" w:styleId="CommentSubjectChar">
    <w:name w:val="Comment Subject Char"/>
    <w:basedOn w:val="CommentTextChar"/>
    <w:link w:val="CommentSubject"/>
    <w:uiPriority w:val="99"/>
    <w:semiHidden/>
    <w:rPr>
      <w:b/>
      <w:bCs/>
      <w:sz w:val="20"/>
      <w:szCs w:val="20"/>
    </w:rPr>
  </w:style>
  <w:style w:type="paragraph" w:customStyle="1" w:styleId="Odlomakpopisa1">
    <w:name w:val="Odlomak popisa1"/>
    <w:basedOn w:val="Normal"/>
    <w:rsid w:val="00367A97"/>
    <w:pPr>
      <w:spacing w:before="100" w:beforeAutospacing="1" w:after="100" w:afterAutospacing="1" w:line="256" w:lineRule="auto"/>
      <w:contextualSpacing/>
    </w:pPr>
    <w:rPr>
      <w:rFonts w:ascii="Calibri" w:eastAsia="Times New Roman" w:hAnsi="Calibri" w:cs="Times New Roman"/>
      <w:sz w:val="24"/>
      <w:szCs w:val="24"/>
      <w:lang w:eastAsia="hr-HR"/>
    </w:rPr>
  </w:style>
  <w:style w:type="table" w:customStyle="1" w:styleId="Reetkatablice6">
    <w:name w:val="Rešetka tablice6"/>
    <w:basedOn w:val="TableNormal"/>
    <w:rsid w:val="00367A97"/>
    <w:rPr>
      <w:rFonts w:ascii="Times New Roman" w:eastAsia="Times New Roman" w:hAnsi="Times New Roman" w:cs="Times New Roman"/>
    </w:rPr>
    <w:tblPr>
      <w:tblInd w:w="0" w:type="nil"/>
      <w:tblCellMar>
        <w:left w:w="0" w:type="dxa"/>
        <w:right w:w="0" w:type="dxa"/>
      </w:tblCellMar>
    </w:tblPr>
  </w:style>
  <w:style w:type="character" w:customStyle="1" w:styleId="UnresolvedMention1">
    <w:name w:val="Unresolved Mention1"/>
    <w:basedOn w:val="DefaultParagraphFont"/>
    <w:uiPriority w:val="99"/>
    <w:semiHidden/>
    <w:unhideWhenUsed/>
    <w:rsid w:val="004D0017"/>
    <w:rPr>
      <w:color w:val="605E5C"/>
      <w:shd w:val="clear" w:color="auto" w:fill="E1DFDD"/>
    </w:rPr>
  </w:style>
  <w:style w:type="character" w:customStyle="1" w:styleId="pt-defaultparagraphfont-000017">
    <w:name w:val="pt-defaultparagraphfont-000017"/>
    <w:basedOn w:val="DefaultParagraphFont"/>
    <w:rsid w:val="00BA4F31"/>
  </w:style>
  <w:style w:type="paragraph" w:styleId="Revision">
    <w:name w:val="Revision"/>
    <w:hidden/>
    <w:uiPriority w:val="99"/>
    <w:semiHidden/>
    <w:rsid w:val="00701056"/>
    <w:rPr>
      <w:sz w:val="22"/>
      <w:szCs w:val="22"/>
      <w:lang w:eastAsia="en-US"/>
    </w:rPr>
  </w:style>
  <w:style w:type="character" w:customStyle="1" w:styleId="relative">
    <w:name w:val="relative"/>
    <w:basedOn w:val="DefaultParagraphFont"/>
    <w:rsid w:val="00A127D1"/>
  </w:style>
  <w:style w:type="paragraph" w:customStyle="1" w:styleId="not-prose">
    <w:name w:val="not-prose"/>
    <w:basedOn w:val="Normal"/>
    <w:rsid w:val="00A127D1"/>
    <w:pPr>
      <w:spacing w:before="100" w:beforeAutospacing="1" w:after="100" w:afterAutospacing="1" w:line="240" w:lineRule="auto"/>
    </w:pPr>
    <w:rPr>
      <w:rFonts w:ascii="Times New Roman" w:eastAsia="Times New Roman" w:hAnsi="Times New Roman" w:cs="Times New Roman"/>
      <w:sz w:val="24"/>
      <w:szCs w:val="24"/>
      <w:lang w:eastAsia="hr-HR"/>
    </w:rPr>
  </w:style>
  <w:style w:type="character" w:customStyle="1" w:styleId="UnresolvedMention2">
    <w:name w:val="Unresolved Mention2"/>
    <w:basedOn w:val="DefaultParagraphFont"/>
    <w:uiPriority w:val="99"/>
    <w:semiHidden/>
    <w:unhideWhenUsed/>
    <w:rsid w:val="00E1043F"/>
    <w:rPr>
      <w:color w:val="605E5C"/>
      <w:shd w:val="clear" w:color="auto" w:fill="E1DFDD"/>
    </w:rPr>
  </w:style>
  <w:style w:type="character" w:customStyle="1" w:styleId="bzpyqfadein">
    <w:name w:val="bz_pyq_fadein"/>
    <w:basedOn w:val="DefaultParagraphFont"/>
    <w:rsid w:val="00F47645"/>
  </w:style>
  <w:style w:type="character" w:customStyle="1" w:styleId="whitespace-normal">
    <w:name w:val="whitespace-normal"/>
    <w:basedOn w:val="DefaultParagraphFont"/>
    <w:rsid w:val="00967735"/>
  </w:style>
  <w:style w:type="paragraph" w:customStyle="1" w:styleId="isselectedend">
    <w:name w:val="isselectedend"/>
    <w:basedOn w:val="Normal"/>
    <w:rsid w:val="0000106D"/>
    <w:pPr>
      <w:spacing w:before="100" w:beforeAutospacing="1" w:after="100" w:afterAutospacing="1" w:line="240" w:lineRule="auto"/>
    </w:pPr>
    <w:rPr>
      <w:rFonts w:ascii="Times New Roman" w:eastAsia="Times New Roman" w:hAnsi="Times New Roman" w:cs="Times New Roman"/>
      <w:sz w:val="24"/>
      <w:szCs w:val="24"/>
      <w:lang w:eastAsia="hr-HR"/>
    </w:rPr>
  </w:style>
  <w:style w:type="character" w:customStyle="1" w:styleId="Nerijeenospominjanje1">
    <w:name w:val="Neriješeno spominjanje1"/>
    <w:basedOn w:val="DefaultParagraphFont"/>
    <w:uiPriority w:val="99"/>
    <w:semiHidden/>
    <w:unhideWhenUsed/>
    <w:rsid w:val="0060220E"/>
    <w:rPr>
      <w:color w:val="605E5C"/>
      <w:shd w:val="clear" w:color="auto" w:fill="E1DFDD"/>
    </w:rPr>
  </w:style>
  <w:style w:type="character" w:customStyle="1" w:styleId="cf01">
    <w:name w:val="cf01"/>
    <w:basedOn w:val="DefaultParagraphFont"/>
    <w:rsid w:val="008E43A8"/>
    <w:rPr>
      <w:rFonts w:ascii="Segoe UI" w:hAnsi="Segoe UI" w:cs="Segoe UI" w:hint="default"/>
      <w:sz w:val="18"/>
      <w:szCs w:val="18"/>
    </w:rPr>
  </w:style>
  <w:style w:type="character" w:customStyle="1" w:styleId="cf21">
    <w:name w:val="cf21"/>
    <w:basedOn w:val="DefaultParagraphFont"/>
    <w:rsid w:val="008E43A8"/>
    <w:rPr>
      <w:rFonts w:ascii="Segoe UI" w:hAnsi="Segoe UI" w:cs="Segoe UI" w:hint="default"/>
      <w:b/>
      <w:bCs/>
      <w:sz w:val="18"/>
      <w:szCs w:val="18"/>
    </w:rPr>
  </w:style>
  <w:style w:type="character" w:customStyle="1" w:styleId="UnresolvedMention3">
    <w:name w:val="Unresolved Mention3"/>
    <w:basedOn w:val="DefaultParagraphFont"/>
    <w:uiPriority w:val="99"/>
    <w:semiHidden/>
    <w:unhideWhenUsed/>
    <w:rsid w:val="00EA713B"/>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175077">
      <w:bodyDiv w:val="1"/>
      <w:marLeft w:val="0"/>
      <w:marRight w:val="0"/>
      <w:marTop w:val="0"/>
      <w:marBottom w:val="0"/>
      <w:divBdr>
        <w:top w:val="none" w:sz="0" w:space="0" w:color="auto"/>
        <w:left w:val="none" w:sz="0" w:space="0" w:color="auto"/>
        <w:bottom w:val="none" w:sz="0" w:space="0" w:color="auto"/>
        <w:right w:val="none" w:sz="0" w:space="0" w:color="auto"/>
      </w:divBdr>
    </w:div>
    <w:div w:id="12415282">
      <w:bodyDiv w:val="1"/>
      <w:marLeft w:val="0"/>
      <w:marRight w:val="0"/>
      <w:marTop w:val="0"/>
      <w:marBottom w:val="0"/>
      <w:divBdr>
        <w:top w:val="none" w:sz="0" w:space="0" w:color="auto"/>
        <w:left w:val="none" w:sz="0" w:space="0" w:color="auto"/>
        <w:bottom w:val="none" w:sz="0" w:space="0" w:color="auto"/>
        <w:right w:val="none" w:sz="0" w:space="0" w:color="auto"/>
      </w:divBdr>
    </w:div>
    <w:div w:id="14622699">
      <w:bodyDiv w:val="1"/>
      <w:marLeft w:val="0"/>
      <w:marRight w:val="0"/>
      <w:marTop w:val="0"/>
      <w:marBottom w:val="0"/>
      <w:divBdr>
        <w:top w:val="none" w:sz="0" w:space="0" w:color="auto"/>
        <w:left w:val="none" w:sz="0" w:space="0" w:color="auto"/>
        <w:bottom w:val="none" w:sz="0" w:space="0" w:color="auto"/>
        <w:right w:val="none" w:sz="0" w:space="0" w:color="auto"/>
      </w:divBdr>
    </w:div>
    <w:div w:id="20134374">
      <w:bodyDiv w:val="1"/>
      <w:marLeft w:val="0"/>
      <w:marRight w:val="0"/>
      <w:marTop w:val="0"/>
      <w:marBottom w:val="0"/>
      <w:divBdr>
        <w:top w:val="none" w:sz="0" w:space="0" w:color="auto"/>
        <w:left w:val="none" w:sz="0" w:space="0" w:color="auto"/>
        <w:bottom w:val="none" w:sz="0" w:space="0" w:color="auto"/>
        <w:right w:val="none" w:sz="0" w:space="0" w:color="auto"/>
      </w:divBdr>
    </w:div>
    <w:div w:id="28730139">
      <w:bodyDiv w:val="1"/>
      <w:marLeft w:val="0"/>
      <w:marRight w:val="0"/>
      <w:marTop w:val="0"/>
      <w:marBottom w:val="0"/>
      <w:divBdr>
        <w:top w:val="none" w:sz="0" w:space="0" w:color="auto"/>
        <w:left w:val="none" w:sz="0" w:space="0" w:color="auto"/>
        <w:bottom w:val="none" w:sz="0" w:space="0" w:color="auto"/>
        <w:right w:val="none" w:sz="0" w:space="0" w:color="auto"/>
      </w:divBdr>
    </w:div>
    <w:div w:id="51318392">
      <w:bodyDiv w:val="1"/>
      <w:marLeft w:val="0"/>
      <w:marRight w:val="0"/>
      <w:marTop w:val="0"/>
      <w:marBottom w:val="0"/>
      <w:divBdr>
        <w:top w:val="none" w:sz="0" w:space="0" w:color="auto"/>
        <w:left w:val="none" w:sz="0" w:space="0" w:color="auto"/>
        <w:bottom w:val="none" w:sz="0" w:space="0" w:color="auto"/>
        <w:right w:val="none" w:sz="0" w:space="0" w:color="auto"/>
      </w:divBdr>
    </w:div>
    <w:div w:id="71244640">
      <w:bodyDiv w:val="1"/>
      <w:marLeft w:val="0"/>
      <w:marRight w:val="0"/>
      <w:marTop w:val="0"/>
      <w:marBottom w:val="0"/>
      <w:divBdr>
        <w:top w:val="none" w:sz="0" w:space="0" w:color="auto"/>
        <w:left w:val="none" w:sz="0" w:space="0" w:color="auto"/>
        <w:bottom w:val="none" w:sz="0" w:space="0" w:color="auto"/>
        <w:right w:val="none" w:sz="0" w:space="0" w:color="auto"/>
      </w:divBdr>
    </w:div>
    <w:div w:id="74981867">
      <w:bodyDiv w:val="1"/>
      <w:marLeft w:val="0"/>
      <w:marRight w:val="0"/>
      <w:marTop w:val="0"/>
      <w:marBottom w:val="0"/>
      <w:divBdr>
        <w:top w:val="none" w:sz="0" w:space="0" w:color="auto"/>
        <w:left w:val="none" w:sz="0" w:space="0" w:color="auto"/>
        <w:bottom w:val="none" w:sz="0" w:space="0" w:color="auto"/>
        <w:right w:val="none" w:sz="0" w:space="0" w:color="auto"/>
      </w:divBdr>
    </w:div>
    <w:div w:id="80373286">
      <w:bodyDiv w:val="1"/>
      <w:marLeft w:val="0"/>
      <w:marRight w:val="0"/>
      <w:marTop w:val="0"/>
      <w:marBottom w:val="0"/>
      <w:divBdr>
        <w:top w:val="none" w:sz="0" w:space="0" w:color="auto"/>
        <w:left w:val="none" w:sz="0" w:space="0" w:color="auto"/>
        <w:bottom w:val="none" w:sz="0" w:space="0" w:color="auto"/>
        <w:right w:val="none" w:sz="0" w:space="0" w:color="auto"/>
      </w:divBdr>
    </w:div>
    <w:div w:id="91510465">
      <w:bodyDiv w:val="1"/>
      <w:marLeft w:val="0"/>
      <w:marRight w:val="0"/>
      <w:marTop w:val="0"/>
      <w:marBottom w:val="0"/>
      <w:divBdr>
        <w:top w:val="none" w:sz="0" w:space="0" w:color="auto"/>
        <w:left w:val="none" w:sz="0" w:space="0" w:color="auto"/>
        <w:bottom w:val="none" w:sz="0" w:space="0" w:color="auto"/>
        <w:right w:val="none" w:sz="0" w:space="0" w:color="auto"/>
      </w:divBdr>
    </w:div>
    <w:div w:id="102967251">
      <w:bodyDiv w:val="1"/>
      <w:marLeft w:val="0"/>
      <w:marRight w:val="0"/>
      <w:marTop w:val="0"/>
      <w:marBottom w:val="0"/>
      <w:divBdr>
        <w:top w:val="none" w:sz="0" w:space="0" w:color="auto"/>
        <w:left w:val="none" w:sz="0" w:space="0" w:color="auto"/>
        <w:bottom w:val="none" w:sz="0" w:space="0" w:color="auto"/>
        <w:right w:val="none" w:sz="0" w:space="0" w:color="auto"/>
      </w:divBdr>
    </w:div>
    <w:div w:id="106632276">
      <w:bodyDiv w:val="1"/>
      <w:marLeft w:val="0"/>
      <w:marRight w:val="0"/>
      <w:marTop w:val="0"/>
      <w:marBottom w:val="0"/>
      <w:divBdr>
        <w:top w:val="none" w:sz="0" w:space="0" w:color="auto"/>
        <w:left w:val="none" w:sz="0" w:space="0" w:color="auto"/>
        <w:bottom w:val="none" w:sz="0" w:space="0" w:color="auto"/>
        <w:right w:val="none" w:sz="0" w:space="0" w:color="auto"/>
      </w:divBdr>
    </w:div>
    <w:div w:id="118376945">
      <w:bodyDiv w:val="1"/>
      <w:marLeft w:val="0"/>
      <w:marRight w:val="0"/>
      <w:marTop w:val="0"/>
      <w:marBottom w:val="0"/>
      <w:divBdr>
        <w:top w:val="none" w:sz="0" w:space="0" w:color="auto"/>
        <w:left w:val="none" w:sz="0" w:space="0" w:color="auto"/>
        <w:bottom w:val="none" w:sz="0" w:space="0" w:color="auto"/>
        <w:right w:val="none" w:sz="0" w:space="0" w:color="auto"/>
      </w:divBdr>
    </w:div>
    <w:div w:id="121123243">
      <w:bodyDiv w:val="1"/>
      <w:marLeft w:val="0"/>
      <w:marRight w:val="0"/>
      <w:marTop w:val="0"/>
      <w:marBottom w:val="0"/>
      <w:divBdr>
        <w:top w:val="none" w:sz="0" w:space="0" w:color="auto"/>
        <w:left w:val="none" w:sz="0" w:space="0" w:color="auto"/>
        <w:bottom w:val="none" w:sz="0" w:space="0" w:color="auto"/>
        <w:right w:val="none" w:sz="0" w:space="0" w:color="auto"/>
      </w:divBdr>
    </w:div>
    <w:div w:id="128909801">
      <w:bodyDiv w:val="1"/>
      <w:marLeft w:val="0"/>
      <w:marRight w:val="0"/>
      <w:marTop w:val="0"/>
      <w:marBottom w:val="0"/>
      <w:divBdr>
        <w:top w:val="none" w:sz="0" w:space="0" w:color="auto"/>
        <w:left w:val="none" w:sz="0" w:space="0" w:color="auto"/>
        <w:bottom w:val="none" w:sz="0" w:space="0" w:color="auto"/>
        <w:right w:val="none" w:sz="0" w:space="0" w:color="auto"/>
      </w:divBdr>
    </w:div>
    <w:div w:id="146635494">
      <w:bodyDiv w:val="1"/>
      <w:marLeft w:val="0"/>
      <w:marRight w:val="0"/>
      <w:marTop w:val="0"/>
      <w:marBottom w:val="0"/>
      <w:divBdr>
        <w:top w:val="none" w:sz="0" w:space="0" w:color="auto"/>
        <w:left w:val="none" w:sz="0" w:space="0" w:color="auto"/>
        <w:bottom w:val="none" w:sz="0" w:space="0" w:color="auto"/>
        <w:right w:val="none" w:sz="0" w:space="0" w:color="auto"/>
      </w:divBdr>
    </w:div>
    <w:div w:id="161893063">
      <w:bodyDiv w:val="1"/>
      <w:marLeft w:val="0"/>
      <w:marRight w:val="0"/>
      <w:marTop w:val="0"/>
      <w:marBottom w:val="0"/>
      <w:divBdr>
        <w:top w:val="none" w:sz="0" w:space="0" w:color="auto"/>
        <w:left w:val="none" w:sz="0" w:space="0" w:color="auto"/>
        <w:bottom w:val="none" w:sz="0" w:space="0" w:color="auto"/>
        <w:right w:val="none" w:sz="0" w:space="0" w:color="auto"/>
      </w:divBdr>
    </w:div>
    <w:div w:id="164636356">
      <w:bodyDiv w:val="1"/>
      <w:marLeft w:val="0"/>
      <w:marRight w:val="0"/>
      <w:marTop w:val="0"/>
      <w:marBottom w:val="0"/>
      <w:divBdr>
        <w:top w:val="none" w:sz="0" w:space="0" w:color="auto"/>
        <w:left w:val="none" w:sz="0" w:space="0" w:color="auto"/>
        <w:bottom w:val="none" w:sz="0" w:space="0" w:color="auto"/>
        <w:right w:val="none" w:sz="0" w:space="0" w:color="auto"/>
      </w:divBdr>
      <w:divsChild>
        <w:div w:id="734207839">
          <w:marLeft w:val="0"/>
          <w:marRight w:val="0"/>
          <w:marTop w:val="0"/>
          <w:marBottom w:val="0"/>
          <w:divBdr>
            <w:top w:val="none" w:sz="0" w:space="0" w:color="auto"/>
            <w:left w:val="none" w:sz="0" w:space="0" w:color="auto"/>
            <w:bottom w:val="none" w:sz="0" w:space="0" w:color="auto"/>
            <w:right w:val="none" w:sz="0" w:space="0" w:color="auto"/>
          </w:divBdr>
          <w:divsChild>
            <w:div w:id="1265570698">
              <w:marLeft w:val="0"/>
              <w:marRight w:val="0"/>
              <w:marTop w:val="0"/>
              <w:marBottom w:val="0"/>
              <w:divBdr>
                <w:top w:val="none" w:sz="0" w:space="0" w:color="auto"/>
                <w:left w:val="none" w:sz="0" w:space="0" w:color="auto"/>
                <w:bottom w:val="none" w:sz="0" w:space="0" w:color="auto"/>
                <w:right w:val="none" w:sz="0" w:space="0" w:color="auto"/>
              </w:divBdr>
              <w:divsChild>
                <w:div w:id="1135830632">
                  <w:marLeft w:val="0"/>
                  <w:marRight w:val="0"/>
                  <w:marTop w:val="0"/>
                  <w:marBottom w:val="0"/>
                  <w:divBdr>
                    <w:top w:val="none" w:sz="0" w:space="0" w:color="auto"/>
                    <w:left w:val="none" w:sz="0" w:space="0" w:color="auto"/>
                    <w:bottom w:val="none" w:sz="0" w:space="0" w:color="auto"/>
                    <w:right w:val="none" w:sz="0" w:space="0" w:color="auto"/>
                  </w:divBdr>
                  <w:divsChild>
                    <w:div w:id="102769848">
                      <w:marLeft w:val="0"/>
                      <w:marRight w:val="0"/>
                      <w:marTop w:val="0"/>
                      <w:marBottom w:val="0"/>
                      <w:divBdr>
                        <w:top w:val="none" w:sz="0" w:space="0" w:color="auto"/>
                        <w:left w:val="none" w:sz="0" w:space="0" w:color="auto"/>
                        <w:bottom w:val="none" w:sz="0" w:space="0" w:color="auto"/>
                        <w:right w:val="none" w:sz="0" w:space="0" w:color="auto"/>
                      </w:divBdr>
                      <w:divsChild>
                        <w:div w:id="1231381611">
                          <w:marLeft w:val="0"/>
                          <w:marRight w:val="0"/>
                          <w:marTop w:val="0"/>
                          <w:marBottom w:val="0"/>
                          <w:divBdr>
                            <w:top w:val="none" w:sz="0" w:space="0" w:color="auto"/>
                            <w:left w:val="none" w:sz="0" w:space="0" w:color="auto"/>
                            <w:bottom w:val="none" w:sz="0" w:space="0" w:color="auto"/>
                            <w:right w:val="none" w:sz="0" w:space="0" w:color="auto"/>
                          </w:divBdr>
                          <w:divsChild>
                            <w:div w:id="260114234">
                              <w:marLeft w:val="0"/>
                              <w:marRight w:val="0"/>
                              <w:marTop w:val="0"/>
                              <w:marBottom w:val="0"/>
                              <w:divBdr>
                                <w:top w:val="none" w:sz="0" w:space="0" w:color="auto"/>
                                <w:left w:val="none" w:sz="0" w:space="0" w:color="auto"/>
                                <w:bottom w:val="none" w:sz="0" w:space="0" w:color="auto"/>
                                <w:right w:val="none" w:sz="0" w:space="0" w:color="auto"/>
                              </w:divBdr>
                              <w:divsChild>
                                <w:div w:id="1735429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75727450">
      <w:bodyDiv w:val="1"/>
      <w:marLeft w:val="0"/>
      <w:marRight w:val="0"/>
      <w:marTop w:val="0"/>
      <w:marBottom w:val="0"/>
      <w:divBdr>
        <w:top w:val="none" w:sz="0" w:space="0" w:color="auto"/>
        <w:left w:val="none" w:sz="0" w:space="0" w:color="auto"/>
        <w:bottom w:val="none" w:sz="0" w:space="0" w:color="auto"/>
        <w:right w:val="none" w:sz="0" w:space="0" w:color="auto"/>
      </w:divBdr>
    </w:div>
    <w:div w:id="178664597">
      <w:bodyDiv w:val="1"/>
      <w:marLeft w:val="0"/>
      <w:marRight w:val="0"/>
      <w:marTop w:val="0"/>
      <w:marBottom w:val="0"/>
      <w:divBdr>
        <w:top w:val="none" w:sz="0" w:space="0" w:color="auto"/>
        <w:left w:val="none" w:sz="0" w:space="0" w:color="auto"/>
        <w:bottom w:val="none" w:sz="0" w:space="0" w:color="auto"/>
        <w:right w:val="none" w:sz="0" w:space="0" w:color="auto"/>
      </w:divBdr>
    </w:div>
    <w:div w:id="182983705">
      <w:bodyDiv w:val="1"/>
      <w:marLeft w:val="0"/>
      <w:marRight w:val="0"/>
      <w:marTop w:val="0"/>
      <w:marBottom w:val="0"/>
      <w:divBdr>
        <w:top w:val="none" w:sz="0" w:space="0" w:color="auto"/>
        <w:left w:val="none" w:sz="0" w:space="0" w:color="auto"/>
        <w:bottom w:val="none" w:sz="0" w:space="0" w:color="auto"/>
        <w:right w:val="none" w:sz="0" w:space="0" w:color="auto"/>
      </w:divBdr>
    </w:div>
    <w:div w:id="187914197">
      <w:bodyDiv w:val="1"/>
      <w:marLeft w:val="0"/>
      <w:marRight w:val="0"/>
      <w:marTop w:val="0"/>
      <w:marBottom w:val="0"/>
      <w:divBdr>
        <w:top w:val="none" w:sz="0" w:space="0" w:color="auto"/>
        <w:left w:val="none" w:sz="0" w:space="0" w:color="auto"/>
        <w:bottom w:val="none" w:sz="0" w:space="0" w:color="auto"/>
        <w:right w:val="none" w:sz="0" w:space="0" w:color="auto"/>
      </w:divBdr>
      <w:divsChild>
        <w:div w:id="1667048237">
          <w:marLeft w:val="547"/>
          <w:marRight w:val="0"/>
          <w:marTop w:val="0"/>
          <w:marBottom w:val="160"/>
          <w:divBdr>
            <w:top w:val="none" w:sz="0" w:space="0" w:color="auto"/>
            <w:left w:val="none" w:sz="0" w:space="0" w:color="auto"/>
            <w:bottom w:val="none" w:sz="0" w:space="0" w:color="auto"/>
            <w:right w:val="none" w:sz="0" w:space="0" w:color="auto"/>
          </w:divBdr>
        </w:div>
        <w:div w:id="281689526">
          <w:marLeft w:val="547"/>
          <w:marRight w:val="0"/>
          <w:marTop w:val="0"/>
          <w:marBottom w:val="160"/>
          <w:divBdr>
            <w:top w:val="none" w:sz="0" w:space="0" w:color="auto"/>
            <w:left w:val="none" w:sz="0" w:space="0" w:color="auto"/>
            <w:bottom w:val="none" w:sz="0" w:space="0" w:color="auto"/>
            <w:right w:val="none" w:sz="0" w:space="0" w:color="auto"/>
          </w:divBdr>
        </w:div>
      </w:divsChild>
    </w:div>
    <w:div w:id="188376975">
      <w:bodyDiv w:val="1"/>
      <w:marLeft w:val="0"/>
      <w:marRight w:val="0"/>
      <w:marTop w:val="0"/>
      <w:marBottom w:val="0"/>
      <w:divBdr>
        <w:top w:val="none" w:sz="0" w:space="0" w:color="auto"/>
        <w:left w:val="none" w:sz="0" w:space="0" w:color="auto"/>
        <w:bottom w:val="none" w:sz="0" w:space="0" w:color="auto"/>
        <w:right w:val="none" w:sz="0" w:space="0" w:color="auto"/>
      </w:divBdr>
    </w:div>
    <w:div w:id="188683456">
      <w:bodyDiv w:val="1"/>
      <w:marLeft w:val="0"/>
      <w:marRight w:val="0"/>
      <w:marTop w:val="0"/>
      <w:marBottom w:val="0"/>
      <w:divBdr>
        <w:top w:val="none" w:sz="0" w:space="0" w:color="auto"/>
        <w:left w:val="none" w:sz="0" w:space="0" w:color="auto"/>
        <w:bottom w:val="none" w:sz="0" w:space="0" w:color="auto"/>
        <w:right w:val="none" w:sz="0" w:space="0" w:color="auto"/>
      </w:divBdr>
    </w:div>
    <w:div w:id="191848126">
      <w:bodyDiv w:val="1"/>
      <w:marLeft w:val="0"/>
      <w:marRight w:val="0"/>
      <w:marTop w:val="0"/>
      <w:marBottom w:val="0"/>
      <w:divBdr>
        <w:top w:val="none" w:sz="0" w:space="0" w:color="auto"/>
        <w:left w:val="none" w:sz="0" w:space="0" w:color="auto"/>
        <w:bottom w:val="none" w:sz="0" w:space="0" w:color="auto"/>
        <w:right w:val="none" w:sz="0" w:space="0" w:color="auto"/>
      </w:divBdr>
    </w:div>
    <w:div w:id="193855634">
      <w:bodyDiv w:val="1"/>
      <w:marLeft w:val="0"/>
      <w:marRight w:val="0"/>
      <w:marTop w:val="0"/>
      <w:marBottom w:val="0"/>
      <w:divBdr>
        <w:top w:val="none" w:sz="0" w:space="0" w:color="auto"/>
        <w:left w:val="none" w:sz="0" w:space="0" w:color="auto"/>
        <w:bottom w:val="none" w:sz="0" w:space="0" w:color="auto"/>
        <w:right w:val="none" w:sz="0" w:space="0" w:color="auto"/>
      </w:divBdr>
    </w:div>
    <w:div w:id="197201955">
      <w:bodyDiv w:val="1"/>
      <w:marLeft w:val="0"/>
      <w:marRight w:val="0"/>
      <w:marTop w:val="0"/>
      <w:marBottom w:val="0"/>
      <w:divBdr>
        <w:top w:val="none" w:sz="0" w:space="0" w:color="auto"/>
        <w:left w:val="none" w:sz="0" w:space="0" w:color="auto"/>
        <w:bottom w:val="none" w:sz="0" w:space="0" w:color="auto"/>
        <w:right w:val="none" w:sz="0" w:space="0" w:color="auto"/>
      </w:divBdr>
    </w:div>
    <w:div w:id="209079475">
      <w:bodyDiv w:val="1"/>
      <w:marLeft w:val="0"/>
      <w:marRight w:val="0"/>
      <w:marTop w:val="0"/>
      <w:marBottom w:val="0"/>
      <w:divBdr>
        <w:top w:val="none" w:sz="0" w:space="0" w:color="auto"/>
        <w:left w:val="none" w:sz="0" w:space="0" w:color="auto"/>
        <w:bottom w:val="none" w:sz="0" w:space="0" w:color="auto"/>
        <w:right w:val="none" w:sz="0" w:space="0" w:color="auto"/>
      </w:divBdr>
    </w:div>
    <w:div w:id="211384191">
      <w:bodyDiv w:val="1"/>
      <w:marLeft w:val="0"/>
      <w:marRight w:val="0"/>
      <w:marTop w:val="0"/>
      <w:marBottom w:val="0"/>
      <w:divBdr>
        <w:top w:val="none" w:sz="0" w:space="0" w:color="auto"/>
        <w:left w:val="none" w:sz="0" w:space="0" w:color="auto"/>
        <w:bottom w:val="none" w:sz="0" w:space="0" w:color="auto"/>
        <w:right w:val="none" w:sz="0" w:space="0" w:color="auto"/>
      </w:divBdr>
    </w:div>
    <w:div w:id="211625800">
      <w:bodyDiv w:val="1"/>
      <w:marLeft w:val="0"/>
      <w:marRight w:val="0"/>
      <w:marTop w:val="0"/>
      <w:marBottom w:val="0"/>
      <w:divBdr>
        <w:top w:val="none" w:sz="0" w:space="0" w:color="auto"/>
        <w:left w:val="none" w:sz="0" w:space="0" w:color="auto"/>
        <w:bottom w:val="none" w:sz="0" w:space="0" w:color="auto"/>
        <w:right w:val="none" w:sz="0" w:space="0" w:color="auto"/>
      </w:divBdr>
    </w:div>
    <w:div w:id="218053011">
      <w:bodyDiv w:val="1"/>
      <w:marLeft w:val="0"/>
      <w:marRight w:val="0"/>
      <w:marTop w:val="0"/>
      <w:marBottom w:val="0"/>
      <w:divBdr>
        <w:top w:val="none" w:sz="0" w:space="0" w:color="auto"/>
        <w:left w:val="none" w:sz="0" w:space="0" w:color="auto"/>
        <w:bottom w:val="none" w:sz="0" w:space="0" w:color="auto"/>
        <w:right w:val="none" w:sz="0" w:space="0" w:color="auto"/>
      </w:divBdr>
    </w:div>
    <w:div w:id="220752230">
      <w:bodyDiv w:val="1"/>
      <w:marLeft w:val="0"/>
      <w:marRight w:val="0"/>
      <w:marTop w:val="0"/>
      <w:marBottom w:val="0"/>
      <w:divBdr>
        <w:top w:val="none" w:sz="0" w:space="0" w:color="auto"/>
        <w:left w:val="none" w:sz="0" w:space="0" w:color="auto"/>
        <w:bottom w:val="none" w:sz="0" w:space="0" w:color="auto"/>
        <w:right w:val="none" w:sz="0" w:space="0" w:color="auto"/>
      </w:divBdr>
    </w:div>
    <w:div w:id="235749162">
      <w:bodyDiv w:val="1"/>
      <w:marLeft w:val="0"/>
      <w:marRight w:val="0"/>
      <w:marTop w:val="0"/>
      <w:marBottom w:val="0"/>
      <w:divBdr>
        <w:top w:val="none" w:sz="0" w:space="0" w:color="auto"/>
        <w:left w:val="none" w:sz="0" w:space="0" w:color="auto"/>
        <w:bottom w:val="none" w:sz="0" w:space="0" w:color="auto"/>
        <w:right w:val="none" w:sz="0" w:space="0" w:color="auto"/>
      </w:divBdr>
    </w:div>
    <w:div w:id="236525622">
      <w:bodyDiv w:val="1"/>
      <w:marLeft w:val="0"/>
      <w:marRight w:val="0"/>
      <w:marTop w:val="0"/>
      <w:marBottom w:val="0"/>
      <w:divBdr>
        <w:top w:val="none" w:sz="0" w:space="0" w:color="auto"/>
        <w:left w:val="none" w:sz="0" w:space="0" w:color="auto"/>
        <w:bottom w:val="none" w:sz="0" w:space="0" w:color="auto"/>
        <w:right w:val="none" w:sz="0" w:space="0" w:color="auto"/>
      </w:divBdr>
    </w:div>
    <w:div w:id="264919475">
      <w:bodyDiv w:val="1"/>
      <w:marLeft w:val="0"/>
      <w:marRight w:val="0"/>
      <w:marTop w:val="0"/>
      <w:marBottom w:val="0"/>
      <w:divBdr>
        <w:top w:val="none" w:sz="0" w:space="0" w:color="auto"/>
        <w:left w:val="none" w:sz="0" w:space="0" w:color="auto"/>
        <w:bottom w:val="none" w:sz="0" w:space="0" w:color="auto"/>
        <w:right w:val="none" w:sz="0" w:space="0" w:color="auto"/>
      </w:divBdr>
    </w:div>
    <w:div w:id="268591518">
      <w:bodyDiv w:val="1"/>
      <w:marLeft w:val="0"/>
      <w:marRight w:val="0"/>
      <w:marTop w:val="0"/>
      <w:marBottom w:val="0"/>
      <w:divBdr>
        <w:top w:val="none" w:sz="0" w:space="0" w:color="auto"/>
        <w:left w:val="none" w:sz="0" w:space="0" w:color="auto"/>
        <w:bottom w:val="none" w:sz="0" w:space="0" w:color="auto"/>
        <w:right w:val="none" w:sz="0" w:space="0" w:color="auto"/>
      </w:divBdr>
    </w:div>
    <w:div w:id="283196926">
      <w:bodyDiv w:val="1"/>
      <w:marLeft w:val="0"/>
      <w:marRight w:val="0"/>
      <w:marTop w:val="0"/>
      <w:marBottom w:val="0"/>
      <w:divBdr>
        <w:top w:val="none" w:sz="0" w:space="0" w:color="auto"/>
        <w:left w:val="none" w:sz="0" w:space="0" w:color="auto"/>
        <w:bottom w:val="none" w:sz="0" w:space="0" w:color="auto"/>
        <w:right w:val="none" w:sz="0" w:space="0" w:color="auto"/>
      </w:divBdr>
    </w:div>
    <w:div w:id="299261759">
      <w:bodyDiv w:val="1"/>
      <w:marLeft w:val="0"/>
      <w:marRight w:val="0"/>
      <w:marTop w:val="0"/>
      <w:marBottom w:val="0"/>
      <w:divBdr>
        <w:top w:val="none" w:sz="0" w:space="0" w:color="auto"/>
        <w:left w:val="none" w:sz="0" w:space="0" w:color="auto"/>
        <w:bottom w:val="none" w:sz="0" w:space="0" w:color="auto"/>
        <w:right w:val="none" w:sz="0" w:space="0" w:color="auto"/>
      </w:divBdr>
    </w:div>
    <w:div w:id="299531317">
      <w:bodyDiv w:val="1"/>
      <w:marLeft w:val="0"/>
      <w:marRight w:val="0"/>
      <w:marTop w:val="0"/>
      <w:marBottom w:val="0"/>
      <w:divBdr>
        <w:top w:val="none" w:sz="0" w:space="0" w:color="auto"/>
        <w:left w:val="none" w:sz="0" w:space="0" w:color="auto"/>
        <w:bottom w:val="none" w:sz="0" w:space="0" w:color="auto"/>
        <w:right w:val="none" w:sz="0" w:space="0" w:color="auto"/>
      </w:divBdr>
    </w:div>
    <w:div w:id="314073014">
      <w:bodyDiv w:val="1"/>
      <w:marLeft w:val="0"/>
      <w:marRight w:val="0"/>
      <w:marTop w:val="0"/>
      <w:marBottom w:val="0"/>
      <w:divBdr>
        <w:top w:val="none" w:sz="0" w:space="0" w:color="auto"/>
        <w:left w:val="none" w:sz="0" w:space="0" w:color="auto"/>
        <w:bottom w:val="none" w:sz="0" w:space="0" w:color="auto"/>
        <w:right w:val="none" w:sz="0" w:space="0" w:color="auto"/>
      </w:divBdr>
    </w:div>
    <w:div w:id="323703662">
      <w:bodyDiv w:val="1"/>
      <w:marLeft w:val="0"/>
      <w:marRight w:val="0"/>
      <w:marTop w:val="0"/>
      <w:marBottom w:val="0"/>
      <w:divBdr>
        <w:top w:val="none" w:sz="0" w:space="0" w:color="auto"/>
        <w:left w:val="none" w:sz="0" w:space="0" w:color="auto"/>
        <w:bottom w:val="none" w:sz="0" w:space="0" w:color="auto"/>
        <w:right w:val="none" w:sz="0" w:space="0" w:color="auto"/>
      </w:divBdr>
    </w:div>
    <w:div w:id="337196989">
      <w:bodyDiv w:val="1"/>
      <w:marLeft w:val="0"/>
      <w:marRight w:val="0"/>
      <w:marTop w:val="0"/>
      <w:marBottom w:val="0"/>
      <w:divBdr>
        <w:top w:val="none" w:sz="0" w:space="0" w:color="auto"/>
        <w:left w:val="none" w:sz="0" w:space="0" w:color="auto"/>
        <w:bottom w:val="none" w:sz="0" w:space="0" w:color="auto"/>
        <w:right w:val="none" w:sz="0" w:space="0" w:color="auto"/>
      </w:divBdr>
    </w:div>
    <w:div w:id="337773546">
      <w:bodyDiv w:val="1"/>
      <w:marLeft w:val="0"/>
      <w:marRight w:val="0"/>
      <w:marTop w:val="0"/>
      <w:marBottom w:val="0"/>
      <w:divBdr>
        <w:top w:val="none" w:sz="0" w:space="0" w:color="auto"/>
        <w:left w:val="none" w:sz="0" w:space="0" w:color="auto"/>
        <w:bottom w:val="none" w:sz="0" w:space="0" w:color="auto"/>
        <w:right w:val="none" w:sz="0" w:space="0" w:color="auto"/>
      </w:divBdr>
      <w:divsChild>
        <w:div w:id="1835684204">
          <w:marLeft w:val="0"/>
          <w:marRight w:val="0"/>
          <w:marTop w:val="240"/>
          <w:marBottom w:val="240"/>
          <w:divBdr>
            <w:top w:val="none" w:sz="0" w:space="0" w:color="auto"/>
            <w:left w:val="none" w:sz="0" w:space="0" w:color="auto"/>
            <w:bottom w:val="none" w:sz="0" w:space="0" w:color="auto"/>
            <w:right w:val="none" w:sz="0" w:space="0" w:color="auto"/>
          </w:divBdr>
        </w:div>
        <w:div w:id="805974686">
          <w:marLeft w:val="0"/>
          <w:marRight w:val="0"/>
          <w:marTop w:val="240"/>
          <w:marBottom w:val="240"/>
          <w:divBdr>
            <w:top w:val="none" w:sz="0" w:space="0" w:color="auto"/>
            <w:left w:val="none" w:sz="0" w:space="0" w:color="auto"/>
            <w:bottom w:val="none" w:sz="0" w:space="0" w:color="auto"/>
            <w:right w:val="none" w:sz="0" w:space="0" w:color="auto"/>
          </w:divBdr>
        </w:div>
        <w:div w:id="1622493260">
          <w:marLeft w:val="0"/>
          <w:marRight w:val="0"/>
          <w:marTop w:val="240"/>
          <w:marBottom w:val="240"/>
          <w:divBdr>
            <w:top w:val="none" w:sz="0" w:space="0" w:color="auto"/>
            <w:left w:val="none" w:sz="0" w:space="0" w:color="auto"/>
            <w:bottom w:val="none" w:sz="0" w:space="0" w:color="auto"/>
            <w:right w:val="none" w:sz="0" w:space="0" w:color="auto"/>
          </w:divBdr>
        </w:div>
        <w:div w:id="511452669">
          <w:marLeft w:val="0"/>
          <w:marRight w:val="0"/>
          <w:marTop w:val="240"/>
          <w:marBottom w:val="240"/>
          <w:divBdr>
            <w:top w:val="none" w:sz="0" w:space="0" w:color="auto"/>
            <w:left w:val="none" w:sz="0" w:space="0" w:color="auto"/>
            <w:bottom w:val="none" w:sz="0" w:space="0" w:color="auto"/>
            <w:right w:val="none" w:sz="0" w:space="0" w:color="auto"/>
          </w:divBdr>
        </w:div>
        <w:div w:id="1918591899">
          <w:marLeft w:val="0"/>
          <w:marRight w:val="0"/>
          <w:marTop w:val="240"/>
          <w:marBottom w:val="240"/>
          <w:divBdr>
            <w:top w:val="none" w:sz="0" w:space="0" w:color="auto"/>
            <w:left w:val="none" w:sz="0" w:space="0" w:color="auto"/>
            <w:bottom w:val="none" w:sz="0" w:space="0" w:color="auto"/>
            <w:right w:val="none" w:sz="0" w:space="0" w:color="auto"/>
          </w:divBdr>
        </w:div>
        <w:div w:id="1461073566">
          <w:marLeft w:val="0"/>
          <w:marRight w:val="0"/>
          <w:marTop w:val="240"/>
          <w:marBottom w:val="240"/>
          <w:divBdr>
            <w:top w:val="none" w:sz="0" w:space="0" w:color="auto"/>
            <w:left w:val="none" w:sz="0" w:space="0" w:color="auto"/>
            <w:bottom w:val="none" w:sz="0" w:space="0" w:color="auto"/>
            <w:right w:val="none" w:sz="0" w:space="0" w:color="auto"/>
          </w:divBdr>
        </w:div>
        <w:div w:id="1502744638">
          <w:marLeft w:val="0"/>
          <w:marRight w:val="0"/>
          <w:marTop w:val="240"/>
          <w:marBottom w:val="240"/>
          <w:divBdr>
            <w:top w:val="none" w:sz="0" w:space="0" w:color="auto"/>
            <w:left w:val="none" w:sz="0" w:space="0" w:color="auto"/>
            <w:bottom w:val="none" w:sz="0" w:space="0" w:color="auto"/>
            <w:right w:val="none" w:sz="0" w:space="0" w:color="auto"/>
          </w:divBdr>
        </w:div>
      </w:divsChild>
    </w:div>
    <w:div w:id="342167621">
      <w:bodyDiv w:val="1"/>
      <w:marLeft w:val="0"/>
      <w:marRight w:val="0"/>
      <w:marTop w:val="0"/>
      <w:marBottom w:val="0"/>
      <w:divBdr>
        <w:top w:val="none" w:sz="0" w:space="0" w:color="auto"/>
        <w:left w:val="none" w:sz="0" w:space="0" w:color="auto"/>
        <w:bottom w:val="none" w:sz="0" w:space="0" w:color="auto"/>
        <w:right w:val="none" w:sz="0" w:space="0" w:color="auto"/>
      </w:divBdr>
    </w:div>
    <w:div w:id="345210736">
      <w:bodyDiv w:val="1"/>
      <w:marLeft w:val="0"/>
      <w:marRight w:val="0"/>
      <w:marTop w:val="0"/>
      <w:marBottom w:val="0"/>
      <w:divBdr>
        <w:top w:val="none" w:sz="0" w:space="0" w:color="auto"/>
        <w:left w:val="none" w:sz="0" w:space="0" w:color="auto"/>
        <w:bottom w:val="none" w:sz="0" w:space="0" w:color="auto"/>
        <w:right w:val="none" w:sz="0" w:space="0" w:color="auto"/>
      </w:divBdr>
    </w:div>
    <w:div w:id="351806500">
      <w:bodyDiv w:val="1"/>
      <w:marLeft w:val="0"/>
      <w:marRight w:val="0"/>
      <w:marTop w:val="0"/>
      <w:marBottom w:val="0"/>
      <w:divBdr>
        <w:top w:val="none" w:sz="0" w:space="0" w:color="auto"/>
        <w:left w:val="none" w:sz="0" w:space="0" w:color="auto"/>
        <w:bottom w:val="none" w:sz="0" w:space="0" w:color="auto"/>
        <w:right w:val="none" w:sz="0" w:space="0" w:color="auto"/>
      </w:divBdr>
    </w:div>
    <w:div w:id="355229184">
      <w:bodyDiv w:val="1"/>
      <w:marLeft w:val="0"/>
      <w:marRight w:val="0"/>
      <w:marTop w:val="0"/>
      <w:marBottom w:val="0"/>
      <w:divBdr>
        <w:top w:val="none" w:sz="0" w:space="0" w:color="auto"/>
        <w:left w:val="none" w:sz="0" w:space="0" w:color="auto"/>
        <w:bottom w:val="none" w:sz="0" w:space="0" w:color="auto"/>
        <w:right w:val="none" w:sz="0" w:space="0" w:color="auto"/>
      </w:divBdr>
    </w:div>
    <w:div w:id="362093079">
      <w:bodyDiv w:val="1"/>
      <w:marLeft w:val="0"/>
      <w:marRight w:val="0"/>
      <w:marTop w:val="0"/>
      <w:marBottom w:val="0"/>
      <w:divBdr>
        <w:top w:val="none" w:sz="0" w:space="0" w:color="auto"/>
        <w:left w:val="none" w:sz="0" w:space="0" w:color="auto"/>
        <w:bottom w:val="none" w:sz="0" w:space="0" w:color="auto"/>
        <w:right w:val="none" w:sz="0" w:space="0" w:color="auto"/>
      </w:divBdr>
      <w:divsChild>
        <w:div w:id="83962323">
          <w:marLeft w:val="446"/>
          <w:marRight w:val="0"/>
          <w:marTop w:val="0"/>
          <w:marBottom w:val="240"/>
          <w:divBdr>
            <w:top w:val="none" w:sz="0" w:space="0" w:color="auto"/>
            <w:left w:val="none" w:sz="0" w:space="0" w:color="auto"/>
            <w:bottom w:val="none" w:sz="0" w:space="0" w:color="auto"/>
            <w:right w:val="none" w:sz="0" w:space="0" w:color="auto"/>
          </w:divBdr>
        </w:div>
      </w:divsChild>
    </w:div>
    <w:div w:id="374161152">
      <w:bodyDiv w:val="1"/>
      <w:marLeft w:val="0"/>
      <w:marRight w:val="0"/>
      <w:marTop w:val="0"/>
      <w:marBottom w:val="0"/>
      <w:divBdr>
        <w:top w:val="none" w:sz="0" w:space="0" w:color="auto"/>
        <w:left w:val="none" w:sz="0" w:space="0" w:color="auto"/>
        <w:bottom w:val="none" w:sz="0" w:space="0" w:color="auto"/>
        <w:right w:val="none" w:sz="0" w:space="0" w:color="auto"/>
      </w:divBdr>
    </w:div>
    <w:div w:id="386271466">
      <w:bodyDiv w:val="1"/>
      <w:marLeft w:val="0"/>
      <w:marRight w:val="0"/>
      <w:marTop w:val="0"/>
      <w:marBottom w:val="0"/>
      <w:divBdr>
        <w:top w:val="none" w:sz="0" w:space="0" w:color="auto"/>
        <w:left w:val="none" w:sz="0" w:space="0" w:color="auto"/>
        <w:bottom w:val="none" w:sz="0" w:space="0" w:color="auto"/>
        <w:right w:val="none" w:sz="0" w:space="0" w:color="auto"/>
      </w:divBdr>
      <w:divsChild>
        <w:div w:id="1952126528">
          <w:marLeft w:val="0"/>
          <w:marRight w:val="0"/>
          <w:marTop w:val="0"/>
          <w:marBottom w:val="0"/>
          <w:divBdr>
            <w:top w:val="none" w:sz="0" w:space="0" w:color="auto"/>
            <w:left w:val="none" w:sz="0" w:space="0" w:color="auto"/>
            <w:bottom w:val="none" w:sz="0" w:space="0" w:color="auto"/>
            <w:right w:val="none" w:sz="0" w:space="0" w:color="auto"/>
          </w:divBdr>
          <w:divsChild>
            <w:div w:id="3970491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3817784">
      <w:bodyDiv w:val="1"/>
      <w:marLeft w:val="0"/>
      <w:marRight w:val="0"/>
      <w:marTop w:val="0"/>
      <w:marBottom w:val="0"/>
      <w:divBdr>
        <w:top w:val="none" w:sz="0" w:space="0" w:color="auto"/>
        <w:left w:val="none" w:sz="0" w:space="0" w:color="auto"/>
        <w:bottom w:val="none" w:sz="0" w:space="0" w:color="auto"/>
        <w:right w:val="none" w:sz="0" w:space="0" w:color="auto"/>
      </w:divBdr>
    </w:div>
    <w:div w:id="395131549">
      <w:bodyDiv w:val="1"/>
      <w:marLeft w:val="0"/>
      <w:marRight w:val="0"/>
      <w:marTop w:val="0"/>
      <w:marBottom w:val="0"/>
      <w:divBdr>
        <w:top w:val="none" w:sz="0" w:space="0" w:color="auto"/>
        <w:left w:val="none" w:sz="0" w:space="0" w:color="auto"/>
        <w:bottom w:val="none" w:sz="0" w:space="0" w:color="auto"/>
        <w:right w:val="none" w:sz="0" w:space="0" w:color="auto"/>
      </w:divBdr>
    </w:div>
    <w:div w:id="396175220">
      <w:bodyDiv w:val="1"/>
      <w:marLeft w:val="0"/>
      <w:marRight w:val="0"/>
      <w:marTop w:val="0"/>
      <w:marBottom w:val="0"/>
      <w:divBdr>
        <w:top w:val="none" w:sz="0" w:space="0" w:color="auto"/>
        <w:left w:val="none" w:sz="0" w:space="0" w:color="auto"/>
        <w:bottom w:val="none" w:sz="0" w:space="0" w:color="auto"/>
        <w:right w:val="none" w:sz="0" w:space="0" w:color="auto"/>
      </w:divBdr>
    </w:div>
    <w:div w:id="412942996">
      <w:bodyDiv w:val="1"/>
      <w:marLeft w:val="0"/>
      <w:marRight w:val="0"/>
      <w:marTop w:val="0"/>
      <w:marBottom w:val="0"/>
      <w:divBdr>
        <w:top w:val="none" w:sz="0" w:space="0" w:color="auto"/>
        <w:left w:val="none" w:sz="0" w:space="0" w:color="auto"/>
        <w:bottom w:val="none" w:sz="0" w:space="0" w:color="auto"/>
        <w:right w:val="none" w:sz="0" w:space="0" w:color="auto"/>
      </w:divBdr>
    </w:div>
    <w:div w:id="419764272">
      <w:bodyDiv w:val="1"/>
      <w:marLeft w:val="0"/>
      <w:marRight w:val="0"/>
      <w:marTop w:val="0"/>
      <w:marBottom w:val="0"/>
      <w:divBdr>
        <w:top w:val="none" w:sz="0" w:space="0" w:color="auto"/>
        <w:left w:val="none" w:sz="0" w:space="0" w:color="auto"/>
        <w:bottom w:val="none" w:sz="0" w:space="0" w:color="auto"/>
        <w:right w:val="none" w:sz="0" w:space="0" w:color="auto"/>
      </w:divBdr>
    </w:div>
    <w:div w:id="429665577">
      <w:bodyDiv w:val="1"/>
      <w:marLeft w:val="0"/>
      <w:marRight w:val="0"/>
      <w:marTop w:val="0"/>
      <w:marBottom w:val="0"/>
      <w:divBdr>
        <w:top w:val="none" w:sz="0" w:space="0" w:color="auto"/>
        <w:left w:val="none" w:sz="0" w:space="0" w:color="auto"/>
        <w:bottom w:val="none" w:sz="0" w:space="0" w:color="auto"/>
        <w:right w:val="none" w:sz="0" w:space="0" w:color="auto"/>
      </w:divBdr>
    </w:div>
    <w:div w:id="431777497">
      <w:bodyDiv w:val="1"/>
      <w:marLeft w:val="0"/>
      <w:marRight w:val="0"/>
      <w:marTop w:val="0"/>
      <w:marBottom w:val="0"/>
      <w:divBdr>
        <w:top w:val="none" w:sz="0" w:space="0" w:color="auto"/>
        <w:left w:val="none" w:sz="0" w:space="0" w:color="auto"/>
        <w:bottom w:val="none" w:sz="0" w:space="0" w:color="auto"/>
        <w:right w:val="none" w:sz="0" w:space="0" w:color="auto"/>
      </w:divBdr>
    </w:div>
    <w:div w:id="433211329">
      <w:bodyDiv w:val="1"/>
      <w:marLeft w:val="0"/>
      <w:marRight w:val="0"/>
      <w:marTop w:val="0"/>
      <w:marBottom w:val="0"/>
      <w:divBdr>
        <w:top w:val="none" w:sz="0" w:space="0" w:color="auto"/>
        <w:left w:val="none" w:sz="0" w:space="0" w:color="auto"/>
        <w:bottom w:val="none" w:sz="0" w:space="0" w:color="auto"/>
        <w:right w:val="none" w:sz="0" w:space="0" w:color="auto"/>
      </w:divBdr>
    </w:div>
    <w:div w:id="438376770">
      <w:bodyDiv w:val="1"/>
      <w:marLeft w:val="0"/>
      <w:marRight w:val="0"/>
      <w:marTop w:val="0"/>
      <w:marBottom w:val="0"/>
      <w:divBdr>
        <w:top w:val="none" w:sz="0" w:space="0" w:color="auto"/>
        <w:left w:val="none" w:sz="0" w:space="0" w:color="auto"/>
        <w:bottom w:val="none" w:sz="0" w:space="0" w:color="auto"/>
        <w:right w:val="none" w:sz="0" w:space="0" w:color="auto"/>
      </w:divBdr>
    </w:div>
    <w:div w:id="465582303">
      <w:bodyDiv w:val="1"/>
      <w:marLeft w:val="0"/>
      <w:marRight w:val="0"/>
      <w:marTop w:val="0"/>
      <w:marBottom w:val="0"/>
      <w:divBdr>
        <w:top w:val="none" w:sz="0" w:space="0" w:color="auto"/>
        <w:left w:val="none" w:sz="0" w:space="0" w:color="auto"/>
        <w:bottom w:val="none" w:sz="0" w:space="0" w:color="auto"/>
        <w:right w:val="none" w:sz="0" w:space="0" w:color="auto"/>
      </w:divBdr>
    </w:div>
    <w:div w:id="469372298">
      <w:bodyDiv w:val="1"/>
      <w:marLeft w:val="0"/>
      <w:marRight w:val="0"/>
      <w:marTop w:val="0"/>
      <w:marBottom w:val="0"/>
      <w:divBdr>
        <w:top w:val="none" w:sz="0" w:space="0" w:color="auto"/>
        <w:left w:val="none" w:sz="0" w:space="0" w:color="auto"/>
        <w:bottom w:val="none" w:sz="0" w:space="0" w:color="auto"/>
        <w:right w:val="none" w:sz="0" w:space="0" w:color="auto"/>
      </w:divBdr>
    </w:div>
    <w:div w:id="470486853">
      <w:bodyDiv w:val="1"/>
      <w:marLeft w:val="0"/>
      <w:marRight w:val="0"/>
      <w:marTop w:val="0"/>
      <w:marBottom w:val="0"/>
      <w:divBdr>
        <w:top w:val="none" w:sz="0" w:space="0" w:color="auto"/>
        <w:left w:val="none" w:sz="0" w:space="0" w:color="auto"/>
        <w:bottom w:val="none" w:sz="0" w:space="0" w:color="auto"/>
        <w:right w:val="none" w:sz="0" w:space="0" w:color="auto"/>
      </w:divBdr>
    </w:div>
    <w:div w:id="472413268">
      <w:bodyDiv w:val="1"/>
      <w:marLeft w:val="0"/>
      <w:marRight w:val="0"/>
      <w:marTop w:val="0"/>
      <w:marBottom w:val="0"/>
      <w:divBdr>
        <w:top w:val="none" w:sz="0" w:space="0" w:color="auto"/>
        <w:left w:val="none" w:sz="0" w:space="0" w:color="auto"/>
        <w:bottom w:val="none" w:sz="0" w:space="0" w:color="auto"/>
        <w:right w:val="none" w:sz="0" w:space="0" w:color="auto"/>
      </w:divBdr>
      <w:divsChild>
        <w:div w:id="1315060477">
          <w:marLeft w:val="0"/>
          <w:marRight w:val="0"/>
          <w:marTop w:val="0"/>
          <w:marBottom w:val="0"/>
          <w:divBdr>
            <w:top w:val="none" w:sz="0" w:space="0" w:color="auto"/>
            <w:left w:val="none" w:sz="0" w:space="0" w:color="auto"/>
            <w:bottom w:val="none" w:sz="0" w:space="0" w:color="auto"/>
            <w:right w:val="none" w:sz="0" w:space="0" w:color="auto"/>
          </w:divBdr>
          <w:divsChild>
            <w:div w:id="1072243129">
              <w:marLeft w:val="0"/>
              <w:marRight w:val="0"/>
              <w:marTop w:val="0"/>
              <w:marBottom w:val="0"/>
              <w:divBdr>
                <w:top w:val="none" w:sz="0" w:space="0" w:color="auto"/>
                <w:left w:val="none" w:sz="0" w:space="0" w:color="auto"/>
                <w:bottom w:val="none" w:sz="0" w:space="0" w:color="auto"/>
                <w:right w:val="none" w:sz="0" w:space="0" w:color="auto"/>
              </w:divBdr>
              <w:divsChild>
                <w:div w:id="470681358">
                  <w:marLeft w:val="0"/>
                  <w:marRight w:val="0"/>
                  <w:marTop w:val="0"/>
                  <w:marBottom w:val="0"/>
                  <w:divBdr>
                    <w:top w:val="none" w:sz="0" w:space="0" w:color="auto"/>
                    <w:left w:val="none" w:sz="0" w:space="0" w:color="auto"/>
                    <w:bottom w:val="none" w:sz="0" w:space="0" w:color="auto"/>
                    <w:right w:val="none" w:sz="0" w:space="0" w:color="auto"/>
                  </w:divBdr>
                  <w:divsChild>
                    <w:div w:id="1412656373">
                      <w:marLeft w:val="0"/>
                      <w:marRight w:val="0"/>
                      <w:marTop w:val="0"/>
                      <w:marBottom w:val="0"/>
                      <w:divBdr>
                        <w:top w:val="none" w:sz="0" w:space="0" w:color="auto"/>
                        <w:left w:val="none" w:sz="0" w:space="0" w:color="auto"/>
                        <w:bottom w:val="none" w:sz="0" w:space="0" w:color="auto"/>
                        <w:right w:val="none" w:sz="0" w:space="0" w:color="auto"/>
                      </w:divBdr>
                      <w:divsChild>
                        <w:div w:id="1848863827">
                          <w:marLeft w:val="0"/>
                          <w:marRight w:val="0"/>
                          <w:marTop w:val="0"/>
                          <w:marBottom w:val="0"/>
                          <w:divBdr>
                            <w:top w:val="none" w:sz="0" w:space="0" w:color="auto"/>
                            <w:left w:val="none" w:sz="0" w:space="0" w:color="auto"/>
                            <w:bottom w:val="none" w:sz="0" w:space="0" w:color="auto"/>
                            <w:right w:val="none" w:sz="0" w:space="0" w:color="auto"/>
                          </w:divBdr>
                          <w:divsChild>
                            <w:div w:id="1792361513">
                              <w:marLeft w:val="0"/>
                              <w:marRight w:val="0"/>
                              <w:marTop w:val="0"/>
                              <w:marBottom w:val="0"/>
                              <w:divBdr>
                                <w:top w:val="none" w:sz="0" w:space="0" w:color="auto"/>
                                <w:left w:val="none" w:sz="0" w:space="0" w:color="auto"/>
                                <w:bottom w:val="none" w:sz="0" w:space="0" w:color="auto"/>
                                <w:right w:val="none" w:sz="0" w:space="0" w:color="auto"/>
                              </w:divBdr>
                              <w:divsChild>
                                <w:div w:id="2005566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474185247">
      <w:bodyDiv w:val="1"/>
      <w:marLeft w:val="0"/>
      <w:marRight w:val="0"/>
      <w:marTop w:val="0"/>
      <w:marBottom w:val="0"/>
      <w:divBdr>
        <w:top w:val="none" w:sz="0" w:space="0" w:color="auto"/>
        <w:left w:val="none" w:sz="0" w:space="0" w:color="auto"/>
        <w:bottom w:val="none" w:sz="0" w:space="0" w:color="auto"/>
        <w:right w:val="none" w:sz="0" w:space="0" w:color="auto"/>
      </w:divBdr>
    </w:div>
    <w:div w:id="477497771">
      <w:bodyDiv w:val="1"/>
      <w:marLeft w:val="0"/>
      <w:marRight w:val="0"/>
      <w:marTop w:val="0"/>
      <w:marBottom w:val="0"/>
      <w:divBdr>
        <w:top w:val="none" w:sz="0" w:space="0" w:color="auto"/>
        <w:left w:val="none" w:sz="0" w:space="0" w:color="auto"/>
        <w:bottom w:val="none" w:sz="0" w:space="0" w:color="auto"/>
        <w:right w:val="none" w:sz="0" w:space="0" w:color="auto"/>
      </w:divBdr>
    </w:div>
    <w:div w:id="487326482">
      <w:bodyDiv w:val="1"/>
      <w:marLeft w:val="0"/>
      <w:marRight w:val="0"/>
      <w:marTop w:val="0"/>
      <w:marBottom w:val="0"/>
      <w:divBdr>
        <w:top w:val="none" w:sz="0" w:space="0" w:color="auto"/>
        <w:left w:val="none" w:sz="0" w:space="0" w:color="auto"/>
        <w:bottom w:val="none" w:sz="0" w:space="0" w:color="auto"/>
        <w:right w:val="none" w:sz="0" w:space="0" w:color="auto"/>
      </w:divBdr>
    </w:div>
    <w:div w:id="504057367">
      <w:bodyDiv w:val="1"/>
      <w:marLeft w:val="0"/>
      <w:marRight w:val="0"/>
      <w:marTop w:val="0"/>
      <w:marBottom w:val="0"/>
      <w:divBdr>
        <w:top w:val="none" w:sz="0" w:space="0" w:color="auto"/>
        <w:left w:val="none" w:sz="0" w:space="0" w:color="auto"/>
        <w:bottom w:val="none" w:sz="0" w:space="0" w:color="auto"/>
        <w:right w:val="none" w:sz="0" w:space="0" w:color="auto"/>
      </w:divBdr>
    </w:div>
    <w:div w:id="506796453">
      <w:bodyDiv w:val="1"/>
      <w:marLeft w:val="0"/>
      <w:marRight w:val="0"/>
      <w:marTop w:val="0"/>
      <w:marBottom w:val="0"/>
      <w:divBdr>
        <w:top w:val="none" w:sz="0" w:space="0" w:color="auto"/>
        <w:left w:val="none" w:sz="0" w:space="0" w:color="auto"/>
        <w:bottom w:val="none" w:sz="0" w:space="0" w:color="auto"/>
        <w:right w:val="none" w:sz="0" w:space="0" w:color="auto"/>
      </w:divBdr>
    </w:div>
    <w:div w:id="507717212">
      <w:bodyDiv w:val="1"/>
      <w:marLeft w:val="0"/>
      <w:marRight w:val="0"/>
      <w:marTop w:val="0"/>
      <w:marBottom w:val="0"/>
      <w:divBdr>
        <w:top w:val="none" w:sz="0" w:space="0" w:color="auto"/>
        <w:left w:val="none" w:sz="0" w:space="0" w:color="auto"/>
        <w:bottom w:val="none" w:sz="0" w:space="0" w:color="auto"/>
        <w:right w:val="none" w:sz="0" w:space="0" w:color="auto"/>
      </w:divBdr>
    </w:div>
    <w:div w:id="516620603">
      <w:bodyDiv w:val="1"/>
      <w:marLeft w:val="0"/>
      <w:marRight w:val="0"/>
      <w:marTop w:val="0"/>
      <w:marBottom w:val="0"/>
      <w:divBdr>
        <w:top w:val="none" w:sz="0" w:space="0" w:color="auto"/>
        <w:left w:val="none" w:sz="0" w:space="0" w:color="auto"/>
        <w:bottom w:val="none" w:sz="0" w:space="0" w:color="auto"/>
        <w:right w:val="none" w:sz="0" w:space="0" w:color="auto"/>
      </w:divBdr>
    </w:div>
    <w:div w:id="519244476">
      <w:bodyDiv w:val="1"/>
      <w:marLeft w:val="0"/>
      <w:marRight w:val="0"/>
      <w:marTop w:val="0"/>
      <w:marBottom w:val="0"/>
      <w:divBdr>
        <w:top w:val="none" w:sz="0" w:space="0" w:color="auto"/>
        <w:left w:val="none" w:sz="0" w:space="0" w:color="auto"/>
        <w:bottom w:val="none" w:sz="0" w:space="0" w:color="auto"/>
        <w:right w:val="none" w:sz="0" w:space="0" w:color="auto"/>
      </w:divBdr>
    </w:div>
    <w:div w:id="531578891">
      <w:bodyDiv w:val="1"/>
      <w:marLeft w:val="0"/>
      <w:marRight w:val="0"/>
      <w:marTop w:val="0"/>
      <w:marBottom w:val="0"/>
      <w:divBdr>
        <w:top w:val="none" w:sz="0" w:space="0" w:color="auto"/>
        <w:left w:val="none" w:sz="0" w:space="0" w:color="auto"/>
        <w:bottom w:val="none" w:sz="0" w:space="0" w:color="auto"/>
        <w:right w:val="none" w:sz="0" w:space="0" w:color="auto"/>
      </w:divBdr>
    </w:div>
    <w:div w:id="533007498">
      <w:bodyDiv w:val="1"/>
      <w:marLeft w:val="0"/>
      <w:marRight w:val="0"/>
      <w:marTop w:val="0"/>
      <w:marBottom w:val="0"/>
      <w:divBdr>
        <w:top w:val="none" w:sz="0" w:space="0" w:color="auto"/>
        <w:left w:val="none" w:sz="0" w:space="0" w:color="auto"/>
        <w:bottom w:val="none" w:sz="0" w:space="0" w:color="auto"/>
        <w:right w:val="none" w:sz="0" w:space="0" w:color="auto"/>
      </w:divBdr>
    </w:div>
    <w:div w:id="534345065">
      <w:bodyDiv w:val="1"/>
      <w:marLeft w:val="0"/>
      <w:marRight w:val="0"/>
      <w:marTop w:val="0"/>
      <w:marBottom w:val="0"/>
      <w:divBdr>
        <w:top w:val="none" w:sz="0" w:space="0" w:color="auto"/>
        <w:left w:val="none" w:sz="0" w:space="0" w:color="auto"/>
        <w:bottom w:val="none" w:sz="0" w:space="0" w:color="auto"/>
        <w:right w:val="none" w:sz="0" w:space="0" w:color="auto"/>
      </w:divBdr>
    </w:div>
    <w:div w:id="541791565">
      <w:bodyDiv w:val="1"/>
      <w:marLeft w:val="0"/>
      <w:marRight w:val="0"/>
      <w:marTop w:val="0"/>
      <w:marBottom w:val="0"/>
      <w:divBdr>
        <w:top w:val="none" w:sz="0" w:space="0" w:color="auto"/>
        <w:left w:val="none" w:sz="0" w:space="0" w:color="auto"/>
        <w:bottom w:val="none" w:sz="0" w:space="0" w:color="auto"/>
        <w:right w:val="none" w:sz="0" w:space="0" w:color="auto"/>
      </w:divBdr>
    </w:div>
    <w:div w:id="548761679">
      <w:bodyDiv w:val="1"/>
      <w:marLeft w:val="0"/>
      <w:marRight w:val="0"/>
      <w:marTop w:val="0"/>
      <w:marBottom w:val="0"/>
      <w:divBdr>
        <w:top w:val="none" w:sz="0" w:space="0" w:color="auto"/>
        <w:left w:val="none" w:sz="0" w:space="0" w:color="auto"/>
        <w:bottom w:val="none" w:sz="0" w:space="0" w:color="auto"/>
        <w:right w:val="none" w:sz="0" w:space="0" w:color="auto"/>
      </w:divBdr>
    </w:div>
    <w:div w:id="550382797">
      <w:bodyDiv w:val="1"/>
      <w:marLeft w:val="0"/>
      <w:marRight w:val="0"/>
      <w:marTop w:val="0"/>
      <w:marBottom w:val="0"/>
      <w:divBdr>
        <w:top w:val="none" w:sz="0" w:space="0" w:color="auto"/>
        <w:left w:val="none" w:sz="0" w:space="0" w:color="auto"/>
        <w:bottom w:val="none" w:sz="0" w:space="0" w:color="auto"/>
        <w:right w:val="none" w:sz="0" w:space="0" w:color="auto"/>
      </w:divBdr>
    </w:div>
    <w:div w:id="557858706">
      <w:bodyDiv w:val="1"/>
      <w:marLeft w:val="0"/>
      <w:marRight w:val="0"/>
      <w:marTop w:val="0"/>
      <w:marBottom w:val="0"/>
      <w:divBdr>
        <w:top w:val="none" w:sz="0" w:space="0" w:color="auto"/>
        <w:left w:val="none" w:sz="0" w:space="0" w:color="auto"/>
        <w:bottom w:val="none" w:sz="0" w:space="0" w:color="auto"/>
        <w:right w:val="none" w:sz="0" w:space="0" w:color="auto"/>
      </w:divBdr>
    </w:div>
    <w:div w:id="562103669">
      <w:bodyDiv w:val="1"/>
      <w:marLeft w:val="0"/>
      <w:marRight w:val="0"/>
      <w:marTop w:val="0"/>
      <w:marBottom w:val="0"/>
      <w:divBdr>
        <w:top w:val="none" w:sz="0" w:space="0" w:color="auto"/>
        <w:left w:val="none" w:sz="0" w:space="0" w:color="auto"/>
        <w:bottom w:val="none" w:sz="0" w:space="0" w:color="auto"/>
        <w:right w:val="none" w:sz="0" w:space="0" w:color="auto"/>
      </w:divBdr>
    </w:div>
    <w:div w:id="568001949">
      <w:bodyDiv w:val="1"/>
      <w:marLeft w:val="0"/>
      <w:marRight w:val="0"/>
      <w:marTop w:val="0"/>
      <w:marBottom w:val="0"/>
      <w:divBdr>
        <w:top w:val="none" w:sz="0" w:space="0" w:color="auto"/>
        <w:left w:val="none" w:sz="0" w:space="0" w:color="auto"/>
        <w:bottom w:val="none" w:sz="0" w:space="0" w:color="auto"/>
        <w:right w:val="none" w:sz="0" w:space="0" w:color="auto"/>
      </w:divBdr>
    </w:div>
    <w:div w:id="571354184">
      <w:bodyDiv w:val="1"/>
      <w:marLeft w:val="0"/>
      <w:marRight w:val="0"/>
      <w:marTop w:val="0"/>
      <w:marBottom w:val="0"/>
      <w:divBdr>
        <w:top w:val="none" w:sz="0" w:space="0" w:color="auto"/>
        <w:left w:val="none" w:sz="0" w:space="0" w:color="auto"/>
        <w:bottom w:val="none" w:sz="0" w:space="0" w:color="auto"/>
        <w:right w:val="none" w:sz="0" w:space="0" w:color="auto"/>
      </w:divBdr>
    </w:div>
    <w:div w:id="580523992">
      <w:bodyDiv w:val="1"/>
      <w:marLeft w:val="0"/>
      <w:marRight w:val="0"/>
      <w:marTop w:val="0"/>
      <w:marBottom w:val="0"/>
      <w:divBdr>
        <w:top w:val="none" w:sz="0" w:space="0" w:color="auto"/>
        <w:left w:val="none" w:sz="0" w:space="0" w:color="auto"/>
        <w:bottom w:val="none" w:sz="0" w:space="0" w:color="auto"/>
        <w:right w:val="none" w:sz="0" w:space="0" w:color="auto"/>
      </w:divBdr>
    </w:div>
    <w:div w:id="591352271">
      <w:bodyDiv w:val="1"/>
      <w:marLeft w:val="0"/>
      <w:marRight w:val="0"/>
      <w:marTop w:val="0"/>
      <w:marBottom w:val="0"/>
      <w:divBdr>
        <w:top w:val="none" w:sz="0" w:space="0" w:color="auto"/>
        <w:left w:val="none" w:sz="0" w:space="0" w:color="auto"/>
        <w:bottom w:val="none" w:sz="0" w:space="0" w:color="auto"/>
        <w:right w:val="none" w:sz="0" w:space="0" w:color="auto"/>
      </w:divBdr>
    </w:div>
    <w:div w:id="591663705">
      <w:bodyDiv w:val="1"/>
      <w:marLeft w:val="0"/>
      <w:marRight w:val="0"/>
      <w:marTop w:val="0"/>
      <w:marBottom w:val="0"/>
      <w:divBdr>
        <w:top w:val="none" w:sz="0" w:space="0" w:color="auto"/>
        <w:left w:val="none" w:sz="0" w:space="0" w:color="auto"/>
        <w:bottom w:val="none" w:sz="0" w:space="0" w:color="auto"/>
        <w:right w:val="none" w:sz="0" w:space="0" w:color="auto"/>
      </w:divBdr>
    </w:div>
    <w:div w:id="591819359">
      <w:bodyDiv w:val="1"/>
      <w:marLeft w:val="0"/>
      <w:marRight w:val="0"/>
      <w:marTop w:val="0"/>
      <w:marBottom w:val="0"/>
      <w:divBdr>
        <w:top w:val="none" w:sz="0" w:space="0" w:color="auto"/>
        <w:left w:val="none" w:sz="0" w:space="0" w:color="auto"/>
        <w:bottom w:val="none" w:sz="0" w:space="0" w:color="auto"/>
        <w:right w:val="none" w:sz="0" w:space="0" w:color="auto"/>
      </w:divBdr>
    </w:div>
    <w:div w:id="593393024">
      <w:bodyDiv w:val="1"/>
      <w:marLeft w:val="0"/>
      <w:marRight w:val="0"/>
      <w:marTop w:val="0"/>
      <w:marBottom w:val="0"/>
      <w:divBdr>
        <w:top w:val="none" w:sz="0" w:space="0" w:color="auto"/>
        <w:left w:val="none" w:sz="0" w:space="0" w:color="auto"/>
        <w:bottom w:val="none" w:sz="0" w:space="0" w:color="auto"/>
        <w:right w:val="none" w:sz="0" w:space="0" w:color="auto"/>
      </w:divBdr>
    </w:div>
    <w:div w:id="596452090">
      <w:bodyDiv w:val="1"/>
      <w:marLeft w:val="0"/>
      <w:marRight w:val="0"/>
      <w:marTop w:val="0"/>
      <w:marBottom w:val="0"/>
      <w:divBdr>
        <w:top w:val="none" w:sz="0" w:space="0" w:color="auto"/>
        <w:left w:val="none" w:sz="0" w:space="0" w:color="auto"/>
        <w:bottom w:val="none" w:sz="0" w:space="0" w:color="auto"/>
        <w:right w:val="none" w:sz="0" w:space="0" w:color="auto"/>
      </w:divBdr>
      <w:divsChild>
        <w:div w:id="978266793">
          <w:marLeft w:val="547"/>
          <w:marRight w:val="0"/>
          <w:marTop w:val="0"/>
          <w:marBottom w:val="160"/>
          <w:divBdr>
            <w:top w:val="none" w:sz="0" w:space="0" w:color="auto"/>
            <w:left w:val="none" w:sz="0" w:space="0" w:color="auto"/>
            <w:bottom w:val="none" w:sz="0" w:space="0" w:color="auto"/>
            <w:right w:val="none" w:sz="0" w:space="0" w:color="auto"/>
          </w:divBdr>
        </w:div>
        <w:div w:id="913271810">
          <w:marLeft w:val="547"/>
          <w:marRight w:val="0"/>
          <w:marTop w:val="0"/>
          <w:marBottom w:val="160"/>
          <w:divBdr>
            <w:top w:val="none" w:sz="0" w:space="0" w:color="auto"/>
            <w:left w:val="none" w:sz="0" w:space="0" w:color="auto"/>
            <w:bottom w:val="none" w:sz="0" w:space="0" w:color="auto"/>
            <w:right w:val="none" w:sz="0" w:space="0" w:color="auto"/>
          </w:divBdr>
        </w:div>
        <w:div w:id="1345787030">
          <w:marLeft w:val="547"/>
          <w:marRight w:val="0"/>
          <w:marTop w:val="0"/>
          <w:marBottom w:val="160"/>
          <w:divBdr>
            <w:top w:val="none" w:sz="0" w:space="0" w:color="auto"/>
            <w:left w:val="none" w:sz="0" w:space="0" w:color="auto"/>
            <w:bottom w:val="none" w:sz="0" w:space="0" w:color="auto"/>
            <w:right w:val="none" w:sz="0" w:space="0" w:color="auto"/>
          </w:divBdr>
        </w:div>
        <w:div w:id="1504053987">
          <w:marLeft w:val="547"/>
          <w:marRight w:val="0"/>
          <w:marTop w:val="0"/>
          <w:marBottom w:val="160"/>
          <w:divBdr>
            <w:top w:val="none" w:sz="0" w:space="0" w:color="auto"/>
            <w:left w:val="none" w:sz="0" w:space="0" w:color="auto"/>
            <w:bottom w:val="none" w:sz="0" w:space="0" w:color="auto"/>
            <w:right w:val="none" w:sz="0" w:space="0" w:color="auto"/>
          </w:divBdr>
        </w:div>
        <w:div w:id="114106921">
          <w:marLeft w:val="547"/>
          <w:marRight w:val="0"/>
          <w:marTop w:val="0"/>
          <w:marBottom w:val="160"/>
          <w:divBdr>
            <w:top w:val="none" w:sz="0" w:space="0" w:color="auto"/>
            <w:left w:val="none" w:sz="0" w:space="0" w:color="auto"/>
            <w:bottom w:val="none" w:sz="0" w:space="0" w:color="auto"/>
            <w:right w:val="none" w:sz="0" w:space="0" w:color="auto"/>
          </w:divBdr>
        </w:div>
        <w:div w:id="1448547842">
          <w:marLeft w:val="547"/>
          <w:marRight w:val="0"/>
          <w:marTop w:val="0"/>
          <w:marBottom w:val="160"/>
          <w:divBdr>
            <w:top w:val="none" w:sz="0" w:space="0" w:color="auto"/>
            <w:left w:val="none" w:sz="0" w:space="0" w:color="auto"/>
            <w:bottom w:val="none" w:sz="0" w:space="0" w:color="auto"/>
            <w:right w:val="none" w:sz="0" w:space="0" w:color="auto"/>
          </w:divBdr>
        </w:div>
        <w:div w:id="414791399">
          <w:marLeft w:val="547"/>
          <w:marRight w:val="0"/>
          <w:marTop w:val="0"/>
          <w:marBottom w:val="160"/>
          <w:divBdr>
            <w:top w:val="none" w:sz="0" w:space="0" w:color="auto"/>
            <w:left w:val="none" w:sz="0" w:space="0" w:color="auto"/>
            <w:bottom w:val="none" w:sz="0" w:space="0" w:color="auto"/>
            <w:right w:val="none" w:sz="0" w:space="0" w:color="auto"/>
          </w:divBdr>
        </w:div>
        <w:div w:id="512302109">
          <w:marLeft w:val="547"/>
          <w:marRight w:val="0"/>
          <w:marTop w:val="0"/>
          <w:marBottom w:val="160"/>
          <w:divBdr>
            <w:top w:val="none" w:sz="0" w:space="0" w:color="auto"/>
            <w:left w:val="none" w:sz="0" w:space="0" w:color="auto"/>
            <w:bottom w:val="none" w:sz="0" w:space="0" w:color="auto"/>
            <w:right w:val="none" w:sz="0" w:space="0" w:color="auto"/>
          </w:divBdr>
        </w:div>
      </w:divsChild>
    </w:div>
    <w:div w:id="637415357">
      <w:bodyDiv w:val="1"/>
      <w:marLeft w:val="0"/>
      <w:marRight w:val="0"/>
      <w:marTop w:val="0"/>
      <w:marBottom w:val="0"/>
      <w:divBdr>
        <w:top w:val="none" w:sz="0" w:space="0" w:color="auto"/>
        <w:left w:val="none" w:sz="0" w:space="0" w:color="auto"/>
        <w:bottom w:val="none" w:sz="0" w:space="0" w:color="auto"/>
        <w:right w:val="none" w:sz="0" w:space="0" w:color="auto"/>
      </w:divBdr>
    </w:div>
    <w:div w:id="650525225">
      <w:bodyDiv w:val="1"/>
      <w:marLeft w:val="0"/>
      <w:marRight w:val="0"/>
      <w:marTop w:val="0"/>
      <w:marBottom w:val="0"/>
      <w:divBdr>
        <w:top w:val="none" w:sz="0" w:space="0" w:color="auto"/>
        <w:left w:val="none" w:sz="0" w:space="0" w:color="auto"/>
        <w:bottom w:val="none" w:sz="0" w:space="0" w:color="auto"/>
        <w:right w:val="none" w:sz="0" w:space="0" w:color="auto"/>
      </w:divBdr>
    </w:div>
    <w:div w:id="656344653">
      <w:bodyDiv w:val="1"/>
      <w:marLeft w:val="0"/>
      <w:marRight w:val="0"/>
      <w:marTop w:val="0"/>
      <w:marBottom w:val="0"/>
      <w:divBdr>
        <w:top w:val="none" w:sz="0" w:space="0" w:color="auto"/>
        <w:left w:val="none" w:sz="0" w:space="0" w:color="auto"/>
        <w:bottom w:val="none" w:sz="0" w:space="0" w:color="auto"/>
        <w:right w:val="none" w:sz="0" w:space="0" w:color="auto"/>
      </w:divBdr>
    </w:div>
    <w:div w:id="674302488">
      <w:bodyDiv w:val="1"/>
      <w:marLeft w:val="0"/>
      <w:marRight w:val="0"/>
      <w:marTop w:val="0"/>
      <w:marBottom w:val="0"/>
      <w:divBdr>
        <w:top w:val="none" w:sz="0" w:space="0" w:color="auto"/>
        <w:left w:val="none" w:sz="0" w:space="0" w:color="auto"/>
        <w:bottom w:val="none" w:sz="0" w:space="0" w:color="auto"/>
        <w:right w:val="none" w:sz="0" w:space="0" w:color="auto"/>
      </w:divBdr>
    </w:div>
    <w:div w:id="688219410">
      <w:bodyDiv w:val="1"/>
      <w:marLeft w:val="0"/>
      <w:marRight w:val="0"/>
      <w:marTop w:val="0"/>
      <w:marBottom w:val="0"/>
      <w:divBdr>
        <w:top w:val="none" w:sz="0" w:space="0" w:color="auto"/>
        <w:left w:val="none" w:sz="0" w:space="0" w:color="auto"/>
        <w:bottom w:val="none" w:sz="0" w:space="0" w:color="auto"/>
        <w:right w:val="none" w:sz="0" w:space="0" w:color="auto"/>
      </w:divBdr>
    </w:div>
    <w:div w:id="688724529">
      <w:bodyDiv w:val="1"/>
      <w:marLeft w:val="0"/>
      <w:marRight w:val="0"/>
      <w:marTop w:val="0"/>
      <w:marBottom w:val="0"/>
      <w:divBdr>
        <w:top w:val="none" w:sz="0" w:space="0" w:color="auto"/>
        <w:left w:val="none" w:sz="0" w:space="0" w:color="auto"/>
        <w:bottom w:val="none" w:sz="0" w:space="0" w:color="auto"/>
        <w:right w:val="none" w:sz="0" w:space="0" w:color="auto"/>
      </w:divBdr>
    </w:div>
    <w:div w:id="694845243">
      <w:bodyDiv w:val="1"/>
      <w:marLeft w:val="0"/>
      <w:marRight w:val="0"/>
      <w:marTop w:val="0"/>
      <w:marBottom w:val="0"/>
      <w:divBdr>
        <w:top w:val="none" w:sz="0" w:space="0" w:color="auto"/>
        <w:left w:val="none" w:sz="0" w:space="0" w:color="auto"/>
        <w:bottom w:val="none" w:sz="0" w:space="0" w:color="auto"/>
        <w:right w:val="none" w:sz="0" w:space="0" w:color="auto"/>
      </w:divBdr>
      <w:divsChild>
        <w:div w:id="633292059">
          <w:marLeft w:val="0"/>
          <w:marRight w:val="0"/>
          <w:marTop w:val="0"/>
          <w:marBottom w:val="0"/>
          <w:divBdr>
            <w:top w:val="none" w:sz="0" w:space="0" w:color="auto"/>
            <w:left w:val="none" w:sz="0" w:space="0" w:color="auto"/>
            <w:bottom w:val="none" w:sz="0" w:space="0" w:color="auto"/>
            <w:right w:val="none" w:sz="0" w:space="0" w:color="auto"/>
          </w:divBdr>
          <w:divsChild>
            <w:div w:id="1098020553">
              <w:marLeft w:val="0"/>
              <w:marRight w:val="0"/>
              <w:marTop w:val="0"/>
              <w:marBottom w:val="0"/>
              <w:divBdr>
                <w:top w:val="none" w:sz="0" w:space="0" w:color="auto"/>
                <w:left w:val="none" w:sz="0" w:space="0" w:color="auto"/>
                <w:bottom w:val="none" w:sz="0" w:space="0" w:color="auto"/>
                <w:right w:val="none" w:sz="0" w:space="0" w:color="auto"/>
              </w:divBdr>
              <w:divsChild>
                <w:div w:id="142935239">
                  <w:marLeft w:val="0"/>
                  <w:marRight w:val="0"/>
                  <w:marTop w:val="0"/>
                  <w:marBottom w:val="0"/>
                  <w:divBdr>
                    <w:top w:val="none" w:sz="0" w:space="0" w:color="auto"/>
                    <w:left w:val="none" w:sz="0" w:space="0" w:color="auto"/>
                    <w:bottom w:val="none" w:sz="0" w:space="0" w:color="auto"/>
                    <w:right w:val="none" w:sz="0" w:space="0" w:color="auto"/>
                  </w:divBdr>
                  <w:divsChild>
                    <w:div w:id="1169714721">
                      <w:marLeft w:val="0"/>
                      <w:marRight w:val="0"/>
                      <w:marTop w:val="0"/>
                      <w:marBottom w:val="0"/>
                      <w:divBdr>
                        <w:top w:val="none" w:sz="0" w:space="0" w:color="auto"/>
                        <w:left w:val="none" w:sz="0" w:space="0" w:color="auto"/>
                        <w:bottom w:val="none" w:sz="0" w:space="0" w:color="auto"/>
                        <w:right w:val="none" w:sz="0" w:space="0" w:color="auto"/>
                      </w:divBdr>
                      <w:divsChild>
                        <w:div w:id="1746485628">
                          <w:marLeft w:val="0"/>
                          <w:marRight w:val="0"/>
                          <w:marTop w:val="0"/>
                          <w:marBottom w:val="0"/>
                          <w:divBdr>
                            <w:top w:val="none" w:sz="0" w:space="0" w:color="auto"/>
                            <w:left w:val="none" w:sz="0" w:space="0" w:color="auto"/>
                            <w:bottom w:val="none" w:sz="0" w:space="0" w:color="auto"/>
                            <w:right w:val="none" w:sz="0" w:space="0" w:color="auto"/>
                          </w:divBdr>
                          <w:divsChild>
                            <w:div w:id="5950940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698163881">
      <w:bodyDiv w:val="1"/>
      <w:marLeft w:val="0"/>
      <w:marRight w:val="0"/>
      <w:marTop w:val="0"/>
      <w:marBottom w:val="0"/>
      <w:divBdr>
        <w:top w:val="none" w:sz="0" w:space="0" w:color="auto"/>
        <w:left w:val="none" w:sz="0" w:space="0" w:color="auto"/>
        <w:bottom w:val="none" w:sz="0" w:space="0" w:color="auto"/>
        <w:right w:val="none" w:sz="0" w:space="0" w:color="auto"/>
      </w:divBdr>
    </w:div>
    <w:div w:id="698824968">
      <w:bodyDiv w:val="1"/>
      <w:marLeft w:val="0"/>
      <w:marRight w:val="0"/>
      <w:marTop w:val="0"/>
      <w:marBottom w:val="0"/>
      <w:divBdr>
        <w:top w:val="none" w:sz="0" w:space="0" w:color="auto"/>
        <w:left w:val="none" w:sz="0" w:space="0" w:color="auto"/>
        <w:bottom w:val="none" w:sz="0" w:space="0" w:color="auto"/>
        <w:right w:val="none" w:sz="0" w:space="0" w:color="auto"/>
      </w:divBdr>
    </w:div>
    <w:div w:id="702100425">
      <w:bodyDiv w:val="1"/>
      <w:marLeft w:val="0"/>
      <w:marRight w:val="0"/>
      <w:marTop w:val="0"/>
      <w:marBottom w:val="0"/>
      <w:divBdr>
        <w:top w:val="none" w:sz="0" w:space="0" w:color="auto"/>
        <w:left w:val="none" w:sz="0" w:space="0" w:color="auto"/>
        <w:bottom w:val="none" w:sz="0" w:space="0" w:color="auto"/>
        <w:right w:val="none" w:sz="0" w:space="0" w:color="auto"/>
      </w:divBdr>
    </w:div>
    <w:div w:id="705175098">
      <w:bodyDiv w:val="1"/>
      <w:marLeft w:val="0"/>
      <w:marRight w:val="0"/>
      <w:marTop w:val="0"/>
      <w:marBottom w:val="0"/>
      <w:divBdr>
        <w:top w:val="none" w:sz="0" w:space="0" w:color="auto"/>
        <w:left w:val="none" w:sz="0" w:space="0" w:color="auto"/>
        <w:bottom w:val="none" w:sz="0" w:space="0" w:color="auto"/>
        <w:right w:val="none" w:sz="0" w:space="0" w:color="auto"/>
      </w:divBdr>
    </w:div>
    <w:div w:id="713500138">
      <w:bodyDiv w:val="1"/>
      <w:marLeft w:val="0"/>
      <w:marRight w:val="0"/>
      <w:marTop w:val="0"/>
      <w:marBottom w:val="0"/>
      <w:divBdr>
        <w:top w:val="none" w:sz="0" w:space="0" w:color="auto"/>
        <w:left w:val="none" w:sz="0" w:space="0" w:color="auto"/>
        <w:bottom w:val="none" w:sz="0" w:space="0" w:color="auto"/>
        <w:right w:val="none" w:sz="0" w:space="0" w:color="auto"/>
      </w:divBdr>
    </w:div>
    <w:div w:id="720402688">
      <w:bodyDiv w:val="1"/>
      <w:marLeft w:val="0"/>
      <w:marRight w:val="0"/>
      <w:marTop w:val="0"/>
      <w:marBottom w:val="0"/>
      <w:divBdr>
        <w:top w:val="none" w:sz="0" w:space="0" w:color="auto"/>
        <w:left w:val="none" w:sz="0" w:space="0" w:color="auto"/>
        <w:bottom w:val="none" w:sz="0" w:space="0" w:color="auto"/>
        <w:right w:val="none" w:sz="0" w:space="0" w:color="auto"/>
      </w:divBdr>
    </w:div>
    <w:div w:id="726105896">
      <w:bodyDiv w:val="1"/>
      <w:marLeft w:val="0"/>
      <w:marRight w:val="0"/>
      <w:marTop w:val="0"/>
      <w:marBottom w:val="0"/>
      <w:divBdr>
        <w:top w:val="none" w:sz="0" w:space="0" w:color="auto"/>
        <w:left w:val="none" w:sz="0" w:space="0" w:color="auto"/>
        <w:bottom w:val="none" w:sz="0" w:space="0" w:color="auto"/>
        <w:right w:val="none" w:sz="0" w:space="0" w:color="auto"/>
      </w:divBdr>
    </w:div>
    <w:div w:id="726563855">
      <w:bodyDiv w:val="1"/>
      <w:marLeft w:val="0"/>
      <w:marRight w:val="0"/>
      <w:marTop w:val="0"/>
      <w:marBottom w:val="0"/>
      <w:divBdr>
        <w:top w:val="none" w:sz="0" w:space="0" w:color="auto"/>
        <w:left w:val="none" w:sz="0" w:space="0" w:color="auto"/>
        <w:bottom w:val="none" w:sz="0" w:space="0" w:color="auto"/>
        <w:right w:val="none" w:sz="0" w:space="0" w:color="auto"/>
      </w:divBdr>
    </w:div>
    <w:div w:id="730615952">
      <w:bodyDiv w:val="1"/>
      <w:marLeft w:val="0"/>
      <w:marRight w:val="0"/>
      <w:marTop w:val="0"/>
      <w:marBottom w:val="0"/>
      <w:divBdr>
        <w:top w:val="none" w:sz="0" w:space="0" w:color="auto"/>
        <w:left w:val="none" w:sz="0" w:space="0" w:color="auto"/>
        <w:bottom w:val="none" w:sz="0" w:space="0" w:color="auto"/>
        <w:right w:val="none" w:sz="0" w:space="0" w:color="auto"/>
      </w:divBdr>
    </w:div>
    <w:div w:id="743721844">
      <w:bodyDiv w:val="1"/>
      <w:marLeft w:val="0"/>
      <w:marRight w:val="0"/>
      <w:marTop w:val="0"/>
      <w:marBottom w:val="0"/>
      <w:divBdr>
        <w:top w:val="none" w:sz="0" w:space="0" w:color="auto"/>
        <w:left w:val="none" w:sz="0" w:space="0" w:color="auto"/>
        <w:bottom w:val="none" w:sz="0" w:space="0" w:color="auto"/>
        <w:right w:val="none" w:sz="0" w:space="0" w:color="auto"/>
      </w:divBdr>
    </w:div>
    <w:div w:id="750198412">
      <w:bodyDiv w:val="1"/>
      <w:marLeft w:val="0"/>
      <w:marRight w:val="0"/>
      <w:marTop w:val="0"/>
      <w:marBottom w:val="0"/>
      <w:divBdr>
        <w:top w:val="none" w:sz="0" w:space="0" w:color="auto"/>
        <w:left w:val="none" w:sz="0" w:space="0" w:color="auto"/>
        <w:bottom w:val="none" w:sz="0" w:space="0" w:color="auto"/>
        <w:right w:val="none" w:sz="0" w:space="0" w:color="auto"/>
      </w:divBdr>
    </w:div>
    <w:div w:id="758407315">
      <w:bodyDiv w:val="1"/>
      <w:marLeft w:val="0"/>
      <w:marRight w:val="0"/>
      <w:marTop w:val="0"/>
      <w:marBottom w:val="0"/>
      <w:divBdr>
        <w:top w:val="none" w:sz="0" w:space="0" w:color="auto"/>
        <w:left w:val="none" w:sz="0" w:space="0" w:color="auto"/>
        <w:bottom w:val="none" w:sz="0" w:space="0" w:color="auto"/>
        <w:right w:val="none" w:sz="0" w:space="0" w:color="auto"/>
      </w:divBdr>
    </w:div>
    <w:div w:id="763259014">
      <w:bodyDiv w:val="1"/>
      <w:marLeft w:val="0"/>
      <w:marRight w:val="0"/>
      <w:marTop w:val="0"/>
      <w:marBottom w:val="0"/>
      <w:divBdr>
        <w:top w:val="none" w:sz="0" w:space="0" w:color="auto"/>
        <w:left w:val="none" w:sz="0" w:space="0" w:color="auto"/>
        <w:bottom w:val="none" w:sz="0" w:space="0" w:color="auto"/>
        <w:right w:val="none" w:sz="0" w:space="0" w:color="auto"/>
      </w:divBdr>
    </w:div>
    <w:div w:id="769159239">
      <w:bodyDiv w:val="1"/>
      <w:marLeft w:val="0"/>
      <w:marRight w:val="0"/>
      <w:marTop w:val="0"/>
      <w:marBottom w:val="0"/>
      <w:divBdr>
        <w:top w:val="none" w:sz="0" w:space="0" w:color="auto"/>
        <w:left w:val="none" w:sz="0" w:space="0" w:color="auto"/>
        <w:bottom w:val="none" w:sz="0" w:space="0" w:color="auto"/>
        <w:right w:val="none" w:sz="0" w:space="0" w:color="auto"/>
      </w:divBdr>
    </w:div>
    <w:div w:id="769786585">
      <w:bodyDiv w:val="1"/>
      <w:marLeft w:val="0"/>
      <w:marRight w:val="0"/>
      <w:marTop w:val="0"/>
      <w:marBottom w:val="0"/>
      <w:divBdr>
        <w:top w:val="none" w:sz="0" w:space="0" w:color="auto"/>
        <w:left w:val="none" w:sz="0" w:space="0" w:color="auto"/>
        <w:bottom w:val="none" w:sz="0" w:space="0" w:color="auto"/>
        <w:right w:val="none" w:sz="0" w:space="0" w:color="auto"/>
      </w:divBdr>
    </w:div>
    <w:div w:id="793254911">
      <w:bodyDiv w:val="1"/>
      <w:marLeft w:val="0"/>
      <w:marRight w:val="0"/>
      <w:marTop w:val="0"/>
      <w:marBottom w:val="0"/>
      <w:divBdr>
        <w:top w:val="none" w:sz="0" w:space="0" w:color="auto"/>
        <w:left w:val="none" w:sz="0" w:space="0" w:color="auto"/>
        <w:bottom w:val="none" w:sz="0" w:space="0" w:color="auto"/>
        <w:right w:val="none" w:sz="0" w:space="0" w:color="auto"/>
      </w:divBdr>
    </w:div>
    <w:div w:id="801849091">
      <w:bodyDiv w:val="1"/>
      <w:marLeft w:val="0"/>
      <w:marRight w:val="0"/>
      <w:marTop w:val="0"/>
      <w:marBottom w:val="0"/>
      <w:divBdr>
        <w:top w:val="none" w:sz="0" w:space="0" w:color="auto"/>
        <w:left w:val="none" w:sz="0" w:space="0" w:color="auto"/>
        <w:bottom w:val="none" w:sz="0" w:space="0" w:color="auto"/>
        <w:right w:val="none" w:sz="0" w:space="0" w:color="auto"/>
      </w:divBdr>
    </w:div>
    <w:div w:id="808598263">
      <w:bodyDiv w:val="1"/>
      <w:marLeft w:val="0"/>
      <w:marRight w:val="0"/>
      <w:marTop w:val="0"/>
      <w:marBottom w:val="0"/>
      <w:divBdr>
        <w:top w:val="none" w:sz="0" w:space="0" w:color="auto"/>
        <w:left w:val="none" w:sz="0" w:space="0" w:color="auto"/>
        <w:bottom w:val="none" w:sz="0" w:space="0" w:color="auto"/>
        <w:right w:val="none" w:sz="0" w:space="0" w:color="auto"/>
      </w:divBdr>
    </w:div>
    <w:div w:id="808744821">
      <w:bodyDiv w:val="1"/>
      <w:marLeft w:val="0"/>
      <w:marRight w:val="0"/>
      <w:marTop w:val="0"/>
      <w:marBottom w:val="0"/>
      <w:divBdr>
        <w:top w:val="none" w:sz="0" w:space="0" w:color="auto"/>
        <w:left w:val="none" w:sz="0" w:space="0" w:color="auto"/>
        <w:bottom w:val="none" w:sz="0" w:space="0" w:color="auto"/>
        <w:right w:val="none" w:sz="0" w:space="0" w:color="auto"/>
      </w:divBdr>
    </w:div>
    <w:div w:id="814373516">
      <w:bodyDiv w:val="1"/>
      <w:marLeft w:val="0"/>
      <w:marRight w:val="0"/>
      <w:marTop w:val="0"/>
      <w:marBottom w:val="0"/>
      <w:divBdr>
        <w:top w:val="none" w:sz="0" w:space="0" w:color="auto"/>
        <w:left w:val="none" w:sz="0" w:space="0" w:color="auto"/>
        <w:bottom w:val="none" w:sz="0" w:space="0" w:color="auto"/>
        <w:right w:val="none" w:sz="0" w:space="0" w:color="auto"/>
      </w:divBdr>
    </w:div>
    <w:div w:id="819231371">
      <w:bodyDiv w:val="1"/>
      <w:marLeft w:val="0"/>
      <w:marRight w:val="0"/>
      <w:marTop w:val="0"/>
      <w:marBottom w:val="0"/>
      <w:divBdr>
        <w:top w:val="none" w:sz="0" w:space="0" w:color="auto"/>
        <w:left w:val="none" w:sz="0" w:space="0" w:color="auto"/>
        <w:bottom w:val="none" w:sz="0" w:space="0" w:color="auto"/>
        <w:right w:val="none" w:sz="0" w:space="0" w:color="auto"/>
      </w:divBdr>
      <w:divsChild>
        <w:div w:id="1846435070">
          <w:marLeft w:val="0"/>
          <w:marRight w:val="0"/>
          <w:marTop w:val="0"/>
          <w:marBottom w:val="0"/>
          <w:divBdr>
            <w:top w:val="none" w:sz="0" w:space="0" w:color="auto"/>
            <w:left w:val="none" w:sz="0" w:space="0" w:color="auto"/>
            <w:bottom w:val="none" w:sz="0" w:space="0" w:color="auto"/>
            <w:right w:val="none" w:sz="0" w:space="0" w:color="auto"/>
          </w:divBdr>
          <w:divsChild>
            <w:div w:id="905644729">
              <w:marLeft w:val="0"/>
              <w:marRight w:val="0"/>
              <w:marTop w:val="0"/>
              <w:marBottom w:val="0"/>
              <w:divBdr>
                <w:top w:val="none" w:sz="0" w:space="0" w:color="auto"/>
                <w:left w:val="none" w:sz="0" w:space="0" w:color="auto"/>
                <w:bottom w:val="none" w:sz="0" w:space="0" w:color="auto"/>
                <w:right w:val="none" w:sz="0" w:space="0" w:color="auto"/>
              </w:divBdr>
              <w:divsChild>
                <w:div w:id="92752566">
                  <w:marLeft w:val="0"/>
                  <w:marRight w:val="0"/>
                  <w:marTop w:val="0"/>
                  <w:marBottom w:val="0"/>
                  <w:divBdr>
                    <w:top w:val="none" w:sz="0" w:space="0" w:color="auto"/>
                    <w:left w:val="none" w:sz="0" w:space="0" w:color="auto"/>
                    <w:bottom w:val="none" w:sz="0" w:space="0" w:color="auto"/>
                    <w:right w:val="none" w:sz="0" w:space="0" w:color="auto"/>
                  </w:divBdr>
                  <w:divsChild>
                    <w:div w:id="1896047393">
                      <w:marLeft w:val="0"/>
                      <w:marRight w:val="0"/>
                      <w:marTop w:val="0"/>
                      <w:marBottom w:val="0"/>
                      <w:divBdr>
                        <w:top w:val="none" w:sz="0" w:space="0" w:color="auto"/>
                        <w:left w:val="none" w:sz="0" w:space="0" w:color="auto"/>
                        <w:bottom w:val="none" w:sz="0" w:space="0" w:color="auto"/>
                        <w:right w:val="none" w:sz="0" w:space="0" w:color="auto"/>
                      </w:divBdr>
                      <w:divsChild>
                        <w:div w:id="219368229">
                          <w:marLeft w:val="0"/>
                          <w:marRight w:val="0"/>
                          <w:marTop w:val="0"/>
                          <w:marBottom w:val="0"/>
                          <w:divBdr>
                            <w:top w:val="none" w:sz="0" w:space="0" w:color="auto"/>
                            <w:left w:val="none" w:sz="0" w:space="0" w:color="auto"/>
                            <w:bottom w:val="none" w:sz="0" w:space="0" w:color="auto"/>
                            <w:right w:val="none" w:sz="0" w:space="0" w:color="auto"/>
                          </w:divBdr>
                          <w:divsChild>
                            <w:div w:id="2460406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820780321">
      <w:bodyDiv w:val="1"/>
      <w:marLeft w:val="0"/>
      <w:marRight w:val="0"/>
      <w:marTop w:val="0"/>
      <w:marBottom w:val="0"/>
      <w:divBdr>
        <w:top w:val="none" w:sz="0" w:space="0" w:color="auto"/>
        <w:left w:val="none" w:sz="0" w:space="0" w:color="auto"/>
        <w:bottom w:val="none" w:sz="0" w:space="0" w:color="auto"/>
        <w:right w:val="none" w:sz="0" w:space="0" w:color="auto"/>
      </w:divBdr>
    </w:div>
    <w:div w:id="825901516">
      <w:bodyDiv w:val="1"/>
      <w:marLeft w:val="0"/>
      <w:marRight w:val="0"/>
      <w:marTop w:val="0"/>
      <w:marBottom w:val="0"/>
      <w:divBdr>
        <w:top w:val="none" w:sz="0" w:space="0" w:color="auto"/>
        <w:left w:val="none" w:sz="0" w:space="0" w:color="auto"/>
        <w:bottom w:val="none" w:sz="0" w:space="0" w:color="auto"/>
        <w:right w:val="none" w:sz="0" w:space="0" w:color="auto"/>
      </w:divBdr>
    </w:div>
    <w:div w:id="826021361">
      <w:bodyDiv w:val="1"/>
      <w:marLeft w:val="0"/>
      <w:marRight w:val="0"/>
      <w:marTop w:val="0"/>
      <w:marBottom w:val="0"/>
      <w:divBdr>
        <w:top w:val="none" w:sz="0" w:space="0" w:color="auto"/>
        <w:left w:val="none" w:sz="0" w:space="0" w:color="auto"/>
        <w:bottom w:val="none" w:sz="0" w:space="0" w:color="auto"/>
        <w:right w:val="none" w:sz="0" w:space="0" w:color="auto"/>
      </w:divBdr>
    </w:div>
    <w:div w:id="835922327">
      <w:bodyDiv w:val="1"/>
      <w:marLeft w:val="0"/>
      <w:marRight w:val="0"/>
      <w:marTop w:val="0"/>
      <w:marBottom w:val="0"/>
      <w:divBdr>
        <w:top w:val="none" w:sz="0" w:space="0" w:color="auto"/>
        <w:left w:val="none" w:sz="0" w:space="0" w:color="auto"/>
        <w:bottom w:val="none" w:sz="0" w:space="0" w:color="auto"/>
        <w:right w:val="none" w:sz="0" w:space="0" w:color="auto"/>
      </w:divBdr>
    </w:div>
    <w:div w:id="838158106">
      <w:bodyDiv w:val="1"/>
      <w:marLeft w:val="0"/>
      <w:marRight w:val="0"/>
      <w:marTop w:val="0"/>
      <w:marBottom w:val="0"/>
      <w:divBdr>
        <w:top w:val="none" w:sz="0" w:space="0" w:color="auto"/>
        <w:left w:val="none" w:sz="0" w:space="0" w:color="auto"/>
        <w:bottom w:val="none" w:sz="0" w:space="0" w:color="auto"/>
        <w:right w:val="none" w:sz="0" w:space="0" w:color="auto"/>
      </w:divBdr>
    </w:div>
    <w:div w:id="843057980">
      <w:bodyDiv w:val="1"/>
      <w:marLeft w:val="0"/>
      <w:marRight w:val="0"/>
      <w:marTop w:val="0"/>
      <w:marBottom w:val="0"/>
      <w:divBdr>
        <w:top w:val="none" w:sz="0" w:space="0" w:color="auto"/>
        <w:left w:val="none" w:sz="0" w:space="0" w:color="auto"/>
        <w:bottom w:val="none" w:sz="0" w:space="0" w:color="auto"/>
        <w:right w:val="none" w:sz="0" w:space="0" w:color="auto"/>
      </w:divBdr>
    </w:div>
    <w:div w:id="845628314">
      <w:bodyDiv w:val="1"/>
      <w:marLeft w:val="0"/>
      <w:marRight w:val="0"/>
      <w:marTop w:val="0"/>
      <w:marBottom w:val="0"/>
      <w:divBdr>
        <w:top w:val="none" w:sz="0" w:space="0" w:color="auto"/>
        <w:left w:val="none" w:sz="0" w:space="0" w:color="auto"/>
        <w:bottom w:val="none" w:sz="0" w:space="0" w:color="auto"/>
        <w:right w:val="none" w:sz="0" w:space="0" w:color="auto"/>
      </w:divBdr>
    </w:div>
    <w:div w:id="850992489">
      <w:bodyDiv w:val="1"/>
      <w:marLeft w:val="0"/>
      <w:marRight w:val="0"/>
      <w:marTop w:val="0"/>
      <w:marBottom w:val="0"/>
      <w:divBdr>
        <w:top w:val="none" w:sz="0" w:space="0" w:color="auto"/>
        <w:left w:val="none" w:sz="0" w:space="0" w:color="auto"/>
        <w:bottom w:val="none" w:sz="0" w:space="0" w:color="auto"/>
        <w:right w:val="none" w:sz="0" w:space="0" w:color="auto"/>
      </w:divBdr>
    </w:div>
    <w:div w:id="857356710">
      <w:bodyDiv w:val="1"/>
      <w:marLeft w:val="0"/>
      <w:marRight w:val="0"/>
      <w:marTop w:val="0"/>
      <w:marBottom w:val="0"/>
      <w:divBdr>
        <w:top w:val="none" w:sz="0" w:space="0" w:color="auto"/>
        <w:left w:val="none" w:sz="0" w:space="0" w:color="auto"/>
        <w:bottom w:val="none" w:sz="0" w:space="0" w:color="auto"/>
        <w:right w:val="none" w:sz="0" w:space="0" w:color="auto"/>
      </w:divBdr>
    </w:div>
    <w:div w:id="862472534">
      <w:bodyDiv w:val="1"/>
      <w:marLeft w:val="0"/>
      <w:marRight w:val="0"/>
      <w:marTop w:val="0"/>
      <w:marBottom w:val="0"/>
      <w:divBdr>
        <w:top w:val="none" w:sz="0" w:space="0" w:color="auto"/>
        <w:left w:val="none" w:sz="0" w:space="0" w:color="auto"/>
        <w:bottom w:val="none" w:sz="0" w:space="0" w:color="auto"/>
        <w:right w:val="none" w:sz="0" w:space="0" w:color="auto"/>
      </w:divBdr>
    </w:div>
    <w:div w:id="865946176">
      <w:bodyDiv w:val="1"/>
      <w:marLeft w:val="0"/>
      <w:marRight w:val="0"/>
      <w:marTop w:val="0"/>
      <w:marBottom w:val="0"/>
      <w:divBdr>
        <w:top w:val="none" w:sz="0" w:space="0" w:color="auto"/>
        <w:left w:val="none" w:sz="0" w:space="0" w:color="auto"/>
        <w:bottom w:val="none" w:sz="0" w:space="0" w:color="auto"/>
        <w:right w:val="none" w:sz="0" w:space="0" w:color="auto"/>
      </w:divBdr>
    </w:div>
    <w:div w:id="867530375">
      <w:bodyDiv w:val="1"/>
      <w:marLeft w:val="0"/>
      <w:marRight w:val="0"/>
      <w:marTop w:val="0"/>
      <w:marBottom w:val="0"/>
      <w:divBdr>
        <w:top w:val="none" w:sz="0" w:space="0" w:color="auto"/>
        <w:left w:val="none" w:sz="0" w:space="0" w:color="auto"/>
        <w:bottom w:val="none" w:sz="0" w:space="0" w:color="auto"/>
        <w:right w:val="none" w:sz="0" w:space="0" w:color="auto"/>
      </w:divBdr>
    </w:div>
    <w:div w:id="876627335">
      <w:bodyDiv w:val="1"/>
      <w:marLeft w:val="0"/>
      <w:marRight w:val="0"/>
      <w:marTop w:val="0"/>
      <w:marBottom w:val="0"/>
      <w:divBdr>
        <w:top w:val="none" w:sz="0" w:space="0" w:color="auto"/>
        <w:left w:val="none" w:sz="0" w:space="0" w:color="auto"/>
        <w:bottom w:val="none" w:sz="0" w:space="0" w:color="auto"/>
        <w:right w:val="none" w:sz="0" w:space="0" w:color="auto"/>
      </w:divBdr>
    </w:div>
    <w:div w:id="877282356">
      <w:bodyDiv w:val="1"/>
      <w:marLeft w:val="0"/>
      <w:marRight w:val="0"/>
      <w:marTop w:val="0"/>
      <w:marBottom w:val="0"/>
      <w:divBdr>
        <w:top w:val="none" w:sz="0" w:space="0" w:color="auto"/>
        <w:left w:val="none" w:sz="0" w:space="0" w:color="auto"/>
        <w:bottom w:val="none" w:sz="0" w:space="0" w:color="auto"/>
        <w:right w:val="none" w:sz="0" w:space="0" w:color="auto"/>
      </w:divBdr>
    </w:div>
    <w:div w:id="880094133">
      <w:bodyDiv w:val="1"/>
      <w:marLeft w:val="0"/>
      <w:marRight w:val="0"/>
      <w:marTop w:val="0"/>
      <w:marBottom w:val="0"/>
      <w:divBdr>
        <w:top w:val="none" w:sz="0" w:space="0" w:color="auto"/>
        <w:left w:val="none" w:sz="0" w:space="0" w:color="auto"/>
        <w:bottom w:val="none" w:sz="0" w:space="0" w:color="auto"/>
        <w:right w:val="none" w:sz="0" w:space="0" w:color="auto"/>
      </w:divBdr>
      <w:divsChild>
        <w:div w:id="2052026109">
          <w:marLeft w:val="547"/>
          <w:marRight w:val="0"/>
          <w:marTop w:val="0"/>
          <w:marBottom w:val="160"/>
          <w:divBdr>
            <w:top w:val="none" w:sz="0" w:space="0" w:color="auto"/>
            <w:left w:val="none" w:sz="0" w:space="0" w:color="auto"/>
            <w:bottom w:val="none" w:sz="0" w:space="0" w:color="auto"/>
            <w:right w:val="none" w:sz="0" w:space="0" w:color="auto"/>
          </w:divBdr>
        </w:div>
        <w:div w:id="91825620">
          <w:marLeft w:val="547"/>
          <w:marRight w:val="0"/>
          <w:marTop w:val="0"/>
          <w:marBottom w:val="160"/>
          <w:divBdr>
            <w:top w:val="none" w:sz="0" w:space="0" w:color="auto"/>
            <w:left w:val="none" w:sz="0" w:space="0" w:color="auto"/>
            <w:bottom w:val="none" w:sz="0" w:space="0" w:color="auto"/>
            <w:right w:val="none" w:sz="0" w:space="0" w:color="auto"/>
          </w:divBdr>
        </w:div>
        <w:div w:id="219246441">
          <w:marLeft w:val="547"/>
          <w:marRight w:val="0"/>
          <w:marTop w:val="0"/>
          <w:marBottom w:val="160"/>
          <w:divBdr>
            <w:top w:val="none" w:sz="0" w:space="0" w:color="auto"/>
            <w:left w:val="none" w:sz="0" w:space="0" w:color="auto"/>
            <w:bottom w:val="none" w:sz="0" w:space="0" w:color="auto"/>
            <w:right w:val="none" w:sz="0" w:space="0" w:color="auto"/>
          </w:divBdr>
        </w:div>
        <w:div w:id="143936252">
          <w:marLeft w:val="547"/>
          <w:marRight w:val="0"/>
          <w:marTop w:val="0"/>
          <w:marBottom w:val="160"/>
          <w:divBdr>
            <w:top w:val="none" w:sz="0" w:space="0" w:color="auto"/>
            <w:left w:val="none" w:sz="0" w:space="0" w:color="auto"/>
            <w:bottom w:val="none" w:sz="0" w:space="0" w:color="auto"/>
            <w:right w:val="none" w:sz="0" w:space="0" w:color="auto"/>
          </w:divBdr>
        </w:div>
        <w:div w:id="969165025">
          <w:marLeft w:val="547"/>
          <w:marRight w:val="0"/>
          <w:marTop w:val="0"/>
          <w:marBottom w:val="160"/>
          <w:divBdr>
            <w:top w:val="none" w:sz="0" w:space="0" w:color="auto"/>
            <w:left w:val="none" w:sz="0" w:space="0" w:color="auto"/>
            <w:bottom w:val="none" w:sz="0" w:space="0" w:color="auto"/>
            <w:right w:val="none" w:sz="0" w:space="0" w:color="auto"/>
          </w:divBdr>
        </w:div>
        <w:div w:id="1065641419">
          <w:marLeft w:val="547"/>
          <w:marRight w:val="0"/>
          <w:marTop w:val="0"/>
          <w:marBottom w:val="160"/>
          <w:divBdr>
            <w:top w:val="none" w:sz="0" w:space="0" w:color="auto"/>
            <w:left w:val="none" w:sz="0" w:space="0" w:color="auto"/>
            <w:bottom w:val="none" w:sz="0" w:space="0" w:color="auto"/>
            <w:right w:val="none" w:sz="0" w:space="0" w:color="auto"/>
          </w:divBdr>
        </w:div>
        <w:div w:id="523322674">
          <w:marLeft w:val="547"/>
          <w:marRight w:val="0"/>
          <w:marTop w:val="0"/>
          <w:marBottom w:val="160"/>
          <w:divBdr>
            <w:top w:val="none" w:sz="0" w:space="0" w:color="auto"/>
            <w:left w:val="none" w:sz="0" w:space="0" w:color="auto"/>
            <w:bottom w:val="none" w:sz="0" w:space="0" w:color="auto"/>
            <w:right w:val="none" w:sz="0" w:space="0" w:color="auto"/>
          </w:divBdr>
        </w:div>
      </w:divsChild>
    </w:div>
    <w:div w:id="886914473">
      <w:bodyDiv w:val="1"/>
      <w:marLeft w:val="0"/>
      <w:marRight w:val="0"/>
      <w:marTop w:val="0"/>
      <w:marBottom w:val="0"/>
      <w:divBdr>
        <w:top w:val="none" w:sz="0" w:space="0" w:color="auto"/>
        <w:left w:val="none" w:sz="0" w:space="0" w:color="auto"/>
        <w:bottom w:val="none" w:sz="0" w:space="0" w:color="auto"/>
        <w:right w:val="none" w:sz="0" w:space="0" w:color="auto"/>
      </w:divBdr>
    </w:div>
    <w:div w:id="887103898">
      <w:bodyDiv w:val="1"/>
      <w:marLeft w:val="0"/>
      <w:marRight w:val="0"/>
      <w:marTop w:val="0"/>
      <w:marBottom w:val="0"/>
      <w:divBdr>
        <w:top w:val="none" w:sz="0" w:space="0" w:color="auto"/>
        <w:left w:val="none" w:sz="0" w:space="0" w:color="auto"/>
        <w:bottom w:val="none" w:sz="0" w:space="0" w:color="auto"/>
        <w:right w:val="none" w:sz="0" w:space="0" w:color="auto"/>
      </w:divBdr>
    </w:div>
    <w:div w:id="893931247">
      <w:bodyDiv w:val="1"/>
      <w:marLeft w:val="0"/>
      <w:marRight w:val="0"/>
      <w:marTop w:val="0"/>
      <w:marBottom w:val="0"/>
      <w:divBdr>
        <w:top w:val="none" w:sz="0" w:space="0" w:color="auto"/>
        <w:left w:val="none" w:sz="0" w:space="0" w:color="auto"/>
        <w:bottom w:val="none" w:sz="0" w:space="0" w:color="auto"/>
        <w:right w:val="none" w:sz="0" w:space="0" w:color="auto"/>
      </w:divBdr>
    </w:div>
    <w:div w:id="896473845">
      <w:bodyDiv w:val="1"/>
      <w:marLeft w:val="0"/>
      <w:marRight w:val="0"/>
      <w:marTop w:val="0"/>
      <w:marBottom w:val="0"/>
      <w:divBdr>
        <w:top w:val="none" w:sz="0" w:space="0" w:color="auto"/>
        <w:left w:val="none" w:sz="0" w:space="0" w:color="auto"/>
        <w:bottom w:val="none" w:sz="0" w:space="0" w:color="auto"/>
        <w:right w:val="none" w:sz="0" w:space="0" w:color="auto"/>
      </w:divBdr>
    </w:div>
    <w:div w:id="916207371">
      <w:bodyDiv w:val="1"/>
      <w:marLeft w:val="0"/>
      <w:marRight w:val="0"/>
      <w:marTop w:val="0"/>
      <w:marBottom w:val="0"/>
      <w:divBdr>
        <w:top w:val="none" w:sz="0" w:space="0" w:color="auto"/>
        <w:left w:val="none" w:sz="0" w:space="0" w:color="auto"/>
        <w:bottom w:val="none" w:sz="0" w:space="0" w:color="auto"/>
        <w:right w:val="none" w:sz="0" w:space="0" w:color="auto"/>
      </w:divBdr>
    </w:div>
    <w:div w:id="929506132">
      <w:bodyDiv w:val="1"/>
      <w:marLeft w:val="0"/>
      <w:marRight w:val="0"/>
      <w:marTop w:val="0"/>
      <w:marBottom w:val="0"/>
      <w:divBdr>
        <w:top w:val="none" w:sz="0" w:space="0" w:color="auto"/>
        <w:left w:val="none" w:sz="0" w:space="0" w:color="auto"/>
        <w:bottom w:val="none" w:sz="0" w:space="0" w:color="auto"/>
        <w:right w:val="none" w:sz="0" w:space="0" w:color="auto"/>
      </w:divBdr>
    </w:div>
    <w:div w:id="934434831">
      <w:bodyDiv w:val="1"/>
      <w:marLeft w:val="0"/>
      <w:marRight w:val="0"/>
      <w:marTop w:val="0"/>
      <w:marBottom w:val="0"/>
      <w:divBdr>
        <w:top w:val="none" w:sz="0" w:space="0" w:color="auto"/>
        <w:left w:val="none" w:sz="0" w:space="0" w:color="auto"/>
        <w:bottom w:val="none" w:sz="0" w:space="0" w:color="auto"/>
        <w:right w:val="none" w:sz="0" w:space="0" w:color="auto"/>
      </w:divBdr>
    </w:div>
    <w:div w:id="936060504">
      <w:bodyDiv w:val="1"/>
      <w:marLeft w:val="0"/>
      <w:marRight w:val="0"/>
      <w:marTop w:val="0"/>
      <w:marBottom w:val="0"/>
      <w:divBdr>
        <w:top w:val="none" w:sz="0" w:space="0" w:color="auto"/>
        <w:left w:val="none" w:sz="0" w:space="0" w:color="auto"/>
        <w:bottom w:val="none" w:sz="0" w:space="0" w:color="auto"/>
        <w:right w:val="none" w:sz="0" w:space="0" w:color="auto"/>
      </w:divBdr>
    </w:div>
    <w:div w:id="948243214">
      <w:bodyDiv w:val="1"/>
      <w:marLeft w:val="0"/>
      <w:marRight w:val="0"/>
      <w:marTop w:val="0"/>
      <w:marBottom w:val="0"/>
      <w:divBdr>
        <w:top w:val="none" w:sz="0" w:space="0" w:color="auto"/>
        <w:left w:val="none" w:sz="0" w:space="0" w:color="auto"/>
        <w:bottom w:val="none" w:sz="0" w:space="0" w:color="auto"/>
        <w:right w:val="none" w:sz="0" w:space="0" w:color="auto"/>
      </w:divBdr>
    </w:div>
    <w:div w:id="955986189">
      <w:bodyDiv w:val="1"/>
      <w:marLeft w:val="0"/>
      <w:marRight w:val="0"/>
      <w:marTop w:val="0"/>
      <w:marBottom w:val="0"/>
      <w:divBdr>
        <w:top w:val="none" w:sz="0" w:space="0" w:color="auto"/>
        <w:left w:val="none" w:sz="0" w:space="0" w:color="auto"/>
        <w:bottom w:val="none" w:sz="0" w:space="0" w:color="auto"/>
        <w:right w:val="none" w:sz="0" w:space="0" w:color="auto"/>
      </w:divBdr>
    </w:div>
    <w:div w:id="960720492">
      <w:bodyDiv w:val="1"/>
      <w:marLeft w:val="0"/>
      <w:marRight w:val="0"/>
      <w:marTop w:val="0"/>
      <w:marBottom w:val="0"/>
      <w:divBdr>
        <w:top w:val="none" w:sz="0" w:space="0" w:color="auto"/>
        <w:left w:val="none" w:sz="0" w:space="0" w:color="auto"/>
        <w:bottom w:val="none" w:sz="0" w:space="0" w:color="auto"/>
        <w:right w:val="none" w:sz="0" w:space="0" w:color="auto"/>
      </w:divBdr>
    </w:div>
    <w:div w:id="963341985">
      <w:bodyDiv w:val="1"/>
      <w:marLeft w:val="0"/>
      <w:marRight w:val="0"/>
      <w:marTop w:val="0"/>
      <w:marBottom w:val="0"/>
      <w:divBdr>
        <w:top w:val="none" w:sz="0" w:space="0" w:color="auto"/>
        <w:left w:val="none" w:sz="0" w:space="0" w:color="auto"/>
        <w:bottom w:val="none" w:sz="0" w:space="0" w:color="auto"/>
        <w:right w:val="none" w:sz="0" w:space="0" w:color="auto"/>
      </w:divBdr>
    </w:div>
    <w:div w:id="973023266">
      <w:bodyDiv w:val="1"/>
      <w:marLeft w:val="0"/>
      <w:marRight w:val="0"/>
      <w:marTop w:val="0"/>
      <w:marBottom w:val="0"/>
      <w:divBdr>
        <w:top w:val="none" w:sz="0" w:space="0" w:color="auto"/>
        <w:left w:val="none" w:sz="0" w:space="0" w:color="auto"/>
        <w:bottom w:val="none" w:sz="0" w:space="0" w:color="auto"/>
        <w:right w:val="none" w:sz="0" w:space="0" w:color="auto"/>
      </w:divBdr>
    </w:div>
    <w:div w:id="978269102">
      <w:bodyDiv w:val="1"/>
      <w:marLeft w:val="0"/>
      <w:marRight w:val="0"/>
      <w:marTop w:val="0"/>
      <w:marBottom w:val="0"/>
      <w:divBdr>
        <w:top w:val="none" w:sz="0" w:space="0" w:color="auto"/>
        <w:left w:val="none" w:sz="0" w:space="0" w:color="auto"/>
        <w:bottom w:val="none" w:sz="0" w:space="0" w:color="auto"/>
        <w:right w:val="none" w:sz="0" w:space="0" w:color="auto"/>
      </w:divBdr>
    </w:div>
    <w:div w:id="985356308">
      <w:bodyDiv w:val="1"/>
      <w:marLeft w:val="0"/>
      <w:marRight w:val="0"/>
      <w:marTop w:val="0"/>
      <w:marBottom w:val="0"/>
      <w:divBdr>
        <w:top w:val="none" w:sz="0" w:space="0" w:color="auto"/>
        <w:left w:val="none" w:sz="0" w:space="0" w:color="auto"/>
        <w:bottom w:val="none" w:sz="0" w:space="0" w:color="auto"/>
        <w:right w:val="none" w:sz="0" w:space="0" w:color="auto"/>
      </w:divBdr>
    </w:div>
    <w:div w:id="985401834">
      <w:bodyDiv w:val="1"/>
      <w:marLeft w:val="0"/>
      <w:marRight w:val="0"/>
      <w:marTop w:val="0"/>
      <w:marBottom w:val="0"/>
      <w:divBdr>
        <w:top w:val="none" w:sz="0" w:space="0" w:color="auto"/>
        <w:left w:val="none" w:sz="0" w:space="0" w:color="auto"/>
        <w:bottom w:val="none" w:sz="0" w:space="0" w:color="auto"/>
        <w:right w:val="none" w:sz="0" w:space="0" w:color="auto"/>
      </w:divBdr>
    </w:div>
    <w:div w:id="987442853">
      <w:bodyDiv w:val="1"/>
      <w:marLeft w:val="0"/>
      <w:marRight w:val="0"/>
      <w:marTop w:val="0"/>
      <w:marBottom w:val="0"/>
      <w:divBdr>
        <w:top w:val="none" w:sz="0" w:space="0" w:color="auto"/>
        <w:left w:val="none" w:sz="0" w:space="0" w:color="auto"/>
        <w:bottom w:val="none" w:sz="0" w:space="0" w:color="auto"/>
        <w:right w:val="none" w:sz="0" w:space="0" w:color="auto"/>
      </w:divBdr>
    </w:div>
    <w:div w:id="1005597016">
      <w:bodyDiv w:val="1"/>
      <w:marLeft w:val="0"/>
      <w:marRight w:val="0"/>
      <w:marTop w:val="0"/>
      <w:marBottom w:val="0"/>
      <w:divBdr>
        <w:top w:val="none" w:sz="0" w:space="0" w:color="auto"/>
        <w:left w:val="none" w:sz="0" w:space="0" w:color="auto"/>
        <w:bottom w:val="none" w:sz="0" w:space="0" w:color="auto"/>
        <w:right w:val="none" w:sz="0" w:space="0" w:color="auto"/>
      </w:divBdr>
    </w:div>
    <w:div w:id="1017002847">
      <w:bodyDiv w:val="1"/>
      <w:marLeft w:val="0"/>
      <w:marRight w:val="0"/>
      <w:marTop w:val="0"/>
      <w:marBottom w:val="0"/>
      <w:divBdr>
        <w:top w:val="none" w:sz="0" w:space="0" w:color="auto"/>
        <w:left w:val="none" w:sz="0" w:space="0" w:color="auto"/>
        <w:bottom w:val="none" w:sz="0" w:space="0" w:color="auto"/>
        <w:right w:val="none" w:sz="0" w:space="0" w:color="auto"/>
      </w:divBdr>
      <w:divsChild>
        <w:div w:id="1408308031">
          <w:marLeft w:val="0"/>
          <w:marRight w:val="0"/>
          <w:marTop w:val="0"/>
          <w:marBottom w:val="0"/>
          <w:divBdr>
            <w:top w:val="none" w:sz="0" w:space="0" w:color="auto"/>
            <w:left w:val="none" w:sz="0" w:space="0" w:color="auto"/>
            <w:bottom w:val="none" w:sz="0" w:space="0" w:color="auto"/>
            <w:right w:val="none" w:sz="0" w:space="0" w:color="auto"/>
          </w:divBdr>
        </w:div>
        <w:div w:id="2016879985">
          <w:marLeft w:val="0"/>
          <w:marRight w:val="0"/>
          <w:marTop w:val="0"/>
          <w:marBottom w:val="0"/>
          <w:divBdr>
            <w:top w:val="none" w:sz="0" w:space="0" w:color="auto"/>
            <w:left w:val="none" w:sz="0" w:space="0" w:color="auto"/>
            <w:bottom w:val="none" w:sz="0" w:space="0" w:color="auto"/>
            <w:right w:val="none" w:sz="0" w:space="0" w:color="auto"/>
          </w:divBdr>
        </w:div>
        <w:div w:id="2023581443">
          <w:marLeft w:val="0"/>
          <w:marRight w:val="0"/>
          <w:marTop w:val="0"/>
          <w:marBottom w:val="0"/>
          <w:divBdr>
            <w:top w:val="none" w:sz="0" w:space="0" w:color="auto"/>
            <w:left w:val="none" w:sz="0" w:space="0" w:color="auto"/>
            <w:bottom w:val="none" w:sz="0" w:space="0" w:color="auto"/>
            <w:right w:val="none" w:sz="0" w:space="0" w:color="auto"/>
          </w:divBdr>
        </w:div>
        <w:div w:id="670572108">
          <w:marLeft w:val="0"/>
          <w:marRight w:val="0"/>
          <w:marTop w:val="0"/>
          <w:marBottom w:val="0"/>
          <w:divBdr>
            <w:top w:val="none" w:sz="0" w:space="0" w:color="auto"/>
            <w:left w:val="none" w:sz="0" w:space="0" w:color="auto"/>
            <w:bottom w:val="none" w:sz="0" w:space="0" w:color="auto"/>
            <w:right w:val="none" w:sz="0" w:space="0" w:color="auto"/>
          </w:divBdr>
        </w:div>
        <w:div w:id="1318269161">
          <w:marLeft w:val="0"/>
          <w:marRight w:val="0"/>
          <w:marTop w:val="0"/>
          <w:marBottom w:val="0"/>
          <w:divBdr>
            <w:top w:val="none" w:sz="0" w:space="0" w:color="auto"/>
            <w:left w:val="none" w:sz="0" w:space="0" w:color="auto"/>
            <w:bottom w:val="none" w:sz="0" w:space="0" w:color="auto"/>
            <w:right w:val="none" w:sz="0" w:space="0" w:color="auto"/>
          </w:divBdr>
        </w:div>
        <w:div w:id="1958676595">
          <w:marLeft w:val="0"/>
          <w:marRight w:val="0"/>
          <w:marTop w:val="0"/>
          <w:marBottom w:val="0"/>
          <w:divBdr>
            <w:top w:val="none" w:sz="0" w:space="0" w:color="auto"/>
            <w:left w:val="none" w:sz="0" w:space="0" w:color="auto"/>
            <w:bottom w:val="none" w:sz="0" w:space="0" w:color="auto"/>
            <w:right w:val="none" w:sz="0" w:space="0" w:color="auto"/>
          </w:divBdr>
        </w:div>
        <w:div w:id="1063479172">
          <w:marLeft w:val="0"/>
          <w:marRight w:val="0"/>
          <w:marTop w:val="0"/>
          <w:marBottom w:val="0"/>
          <w:divBdr>
            <w:top w:val="none" w:sz="0" w:space="0" w:color="auto"/>
            <w:left w:val="none" w:sz="0" w:space="0" w:color="auto"/>
            <w:bottom w:val="none" w:sz="0" w:space="0" w:color="auto"/>
            <w:right w:val="none" w:sz="0" w:space="0" w:color="auto"/>
          </w:divBdr>
        </w:div>
        <w:div w:id="77598234">
          <w:marLeft w:val="0"/>
          <w:marRight w:val="0"/>
          <w:marTop w:val="0"/>
          <w:marBottom w:val="0"/>
          <w:divBdr>
            <w:top w:val="none" w:sz="0" w:space="0" w:color="auto"/>
            <w:left w:val="none" w:sz="0" w:space="0" w:color="auto"/>
            <w:bottom w:val="none" w:sz="0" w:space="0" w:color="auto"/>
            <w:right w:val="none" w:sz="0" w:space="0" w:color="auto"/>
          </w:divBdr>
        </w:div>
        <w:div w:id="323629554">
          <w:marLeft w:val="0"/>
          <w:marRight w:val="0"/>
          <w:marTop w:val="0"/>
          <w:marBottom w:val="0"/>
          <w:divBdr>
            <w:top w:val="none" w:sz="0" w:space="0" w:color="auto"/>
            <w:left w:val="none" w:sz="0" w:space="0" w:color="auto"/>
            <w:bottom w:val="none" w:sz="0" w:space="0" w:color="auto"/>
            <w:right w:val="none" w:sz="0" w:space="0" w:color="auto"/>
          </w:divBdr>
        </w:div>
        <w:div w:id="756679981">
          <w:marLeft w:val="0"/>
          <w:marRight w:val="0"/>
          <w:marTop w:val="0"/>
          <w:marBottom w:val="0"/>
          <w:divBdr>
            <w:top w:val="none" w:sz="0" w:space="0" w:color="auto"/>
            <w:left w:val="none" w:sz="0" w:space="0" w:color="auto"/>
            <w:bottom w:val="none" w:sz="0" w:space="0" w:color="auto"/>
            <w:right w:val="none" w:sz="0" w:space="0" w:color="auto"/>
          </w:divBdr>
        </w:div>
        <w:div w:id="475150539">
          <w:marLeft w:val="0"/>
          <w:marRight w:val="0"/>
          <w:marTop w:val="0"/>
          <w:marBottom w:val="0"/>
          <w:divBdr>
            <w:top w:val="none" w:sz="0" w:space="0" w:color="auto"/>
            <w:left w:val="none" w:sz="0" w:space="0" w:color="auto"/>
            <w:bottom w:val="none" w:sz="0" w:space="0" w:color="auto"/>
            <w:right w:val="none" w:sz="0" w:space="0" w:color="auto"/>
          </w:divBdr>
        </w:div>
        <w:div w:id="1785032486">
          <w:marLeft w:val="0"/>
          <w:marRight w:val="0"/>
          <w:marTop w:val="0"/>
          <w:marBottom w:val="0"/>
          <w:divBdr>
            <w:top w:val="none" w:sz="0" w:space="0" w:color="auto"/>
            <w:left w:val="none" w:sz="0" w:space="0" w:color="auto"/>
            <w:bottom w:val="none" w:sz="0" w:space="0" w:color="auto"/>
            <w:right w:val="none" w:sz="0" w:space="0" w:color="auto"/>
          </w:divBdr>
        </w:div>
      </w:divsChild>
    </w:div>
    <w:div w:id="1019090200">
      <w:bodyDiv w:val="1"/>
      <w:marLeft w:val="0"/>
      <w:marRight w:val="0"/>
      <w:marTop w:val="0"/>
      <w:marBottom w:val="0"/>
      <w:divBdr>
        <w:top w:val="none" w:sz="0" w:space="0" w:color="auto"/>
        <w:left w:val="none" w:sz="0" w:space="0" w:color="auto"/>
        <w:bottom w:val="none" w:sz="0" w:space="0" w:color="auto"/>
        <w:right w:val="none" w:sz="0" w:space="0" w:color="auto"/>
      </w:divBdr>
    </w:div>
    <w:div w:id="1021202201">
      <w:bodyDiv w:val="1"/>
      <w:marLeft w:val="0"/>
      <w:marRight w:val="0"/>
      <w:marTop w:val="0"/>
      <w:marBottom w:val="0"/>
      <w:divBdr>
        <w:top w:val="none" w:sz="0" w:space="0" w:color="auto"/>
        <w:left w:val="none" w:sz="0" w:space="0" w:color="auto"/>
        <w:bottom w:val="none" w:sz="0" w:space="0" w:color="auto"/>
        <w:right w:val="none" w:sz="0" w:space="0" w:color="auto"/>
      </w:divBdr>
      <w:divsChild>
        <w:div w:id="486358873">
          <w:marLeft w:val="547"/>
          <w:marRight w:val="0"/>
          <w:marTop w:val="0"/>
          <w:marBottom w:val="160"/>
          <w:divBdr>
            <w:top w:val="none" w:sz="0" w:space="0" w:color="auto"/>
            <w:left w:val="none" w:sz="0" w:space="0" w:color="auto"/>
            <w:bottom w:val="none" w:sz="0" w:space="0" w:color="auto"/>
            <w:right w:val="none" w:sz="0" w:space="0" w:color="auto"/>
          </w:divBdr>
        </w:div>
        <w:div w:id="455568476">
          <w:marLeft w:val="547"/>
          <w:marRight w:val="0"/>
          <w:marTop w:val="0"/>
          <w:marBottom w:val="160"/>
          <w:divBdr>
            <w:top w:val="none" w:sz="0" w:space="0" w:color="auto"/>
            <w:left w:val="none" w:sz="0" w:space="0" w:color="auto"/>
            <w:bottom w:val="none" w:sz="0" w:space="0" w:color="auto"/>
            <w:right w:val="none" w:sz="0" w:space="0" w:color="auto"/>
          </w:divBdr>
        </w:div>
      </w:divsChild>
    </w:div>
    <w:div w:id="1027027287">
      <w:bodyDiv w:val="1"/>
      <w:marLeft w:val="0"/>
      <w:marRight w:val="0"/>
      <w:marTop w:val="0"/>
      <w:marBottom w:val="0"/>
      <w:divBdr>
        <w:top w:val="none" w:sz="0" w:space="0" w:color="auto"/>
        <w:left w:val="none" w:sz="0" w:space="0" w:color="auto"/>
        <w:bottom w:val="none" w:sz="0" w:space="0" w:color="auto"/>
        <w:right w:val="none" w:sz="0" w:space="0" w:color="auto"/>
      </w:divBdr>
    </w:div>
    <w:div w:id="1033579805">
      <w:bodyDiv w:val="1"/>
      <w:marLeft w:val="0"/>
      <w:marRight w:val="0"/>
      <w:marTop w:val="0"/>
      <w:marBottom w:val="0"/>
      <w:divBdr>
        <w:top w:val="none" w:sz="0" w:space="0" w:color="auto"/>
        <w:left w:val="none" w:sz="0" w:space="0" w:color="auto"/>
        <w:bottom w:val="none" w:sz="0" w:space="0" w:color="auto"/>
        <w:right w:val="none" w:sz="0" w:space="0" w:color="auto"/>
      </w:divBdr>
    </w:div>
    <w:div w:id="1036079046">
      <w:bodyDiv w:val="1"/>
      <w:marLeft w:val="0"/>
      <w:marRight w:val="0"/>
      <w:marTop w:val="0"/>
      <w:marBottom w:val="0"/>
      <w:divBdr>
        <w:top w:val="none" w:sz="0" w:space="0" w:color="auto"/>
        <w:left w:val="none" w:sz="0" w:space="0" w:color="auto"/>
        <w:bottom w:val="none" w:sz="0" w:space="0" w:color="auto"/>
        <w:right w:val="none" w:sz="0" w:space="0" w:color="auto"/>
      </w:divBdr>
    </w:div>
    <w:div w:id="1040279801">
      <w:bodyDiv w:val="1"/>
      <w:marLeft w:val="0"/>
      <w:marRight w:val="0"/>
      <w:marTop w:val="0"/>
      <w:marBottom w:val="0"/>
      <w:divBdr>
        <w:top w:val="none" w:sz="0" w:space="0" w:color="auto"/>
        <w:left w:val="none" w:sz="0" w:space="0" w:color="auto"/>
        <w:bottom w:val="none" w:sz="0" w:space="0" w:color="auto"/>
        <w:right w:val="none" w:sz="0" w:space="0" w:color="auto"/>
      </w:divBdr>
    </w:div>
    <w:div w:id="1054546358">
      <w:bodyDiv w:val="1"/>
      <w:marLeft w:val="0"/>
      <w:marRight w:val="0"/>
      <w:marTop w:val="0"/>
      <w:marBottom w:val="0"/>
      <w:divBdr>
        <w:top w:val="none" w:sz="0" w:space="0" w:color="auto"/>
        <w:left w:val="none" w:sz="0" w:space="0" w:color="auto"/>
        <w:bottom w:val="none" w:sz="0" w:space="0" w:color="auto"/>
        <w:right w:val="none" w:sz="0" w:space="0" w:color="auto"/>
      </w:divBdr>
    </w:div>
    <w:div w:id="1063943755">
      <w:bodyDiv w:val="1"/>
      <w:marLeft w:val="0"/>
      <w:marRight w:val="0"/>
      <w:marTop w:val="0"/>
      <w:marBottom w:val="0"/>
      <w:divBdr>
        <w:top w:val="none" w:sz="0" w:space="0" w:color="auto"/>
        <w:left w:val="none" w:sz="0" w:space="0" w:color="auto"/>
        <w:bottom w:val="none" w:sz="0" w:space="0" w:color="auto"/>
        <w:right w:val="none" w:sz="0" w:space="0" w:color="auto"/>
      </w:divBdr>
    </w:div>
    <w:div w:id="1069377043">
      <w:bodyDiv w:val="1"/>
      <w:marLeft w:val="0"/>
      <w:marRight w:val="0"/>
      <w:marTop w:val="0"/>
      <w:marBottom w:val="0"/>
      <w:divBdr>
        <w:top w:val="none" w:sz="0" w:space="0" w:color="auto"/>
        <w:left w:val="none" w:sz="0" w:space="0" w:color="auto"/>
        <w:bottom w:val="none" w:sz="0" w:space="0" w:color="auto"/>
        <w:right w:val="none" w:sz="0" w:space="0" w:color="auto"/>
      </w:divBdr>
    </w:div>
    <w:div w:id="1074471254">
      <w:bodyDiv w:val="1"/>
      <w:marLeft w:val="0"/>
      <w:marRight w:val="0"/>
      <w:marTop w:val="0"/>
      <w:marBottom w:val="0"/>
      <w:divBdr>
        <w:top w:val="none" w:sz="0" w:space="0" w:color="auto"/>
        <w:left w:val="none" w:sz="0" w:space="0" w:color="auto"/>
        <w:bottom w:val="none" w:sz="0" w:space="0" w:color="auto"/>
        <w:right w:val="none" w:sz="0" w:space="0" w:color="auto"/>
      </w:divBdr>
    </w:div>
    <w:div w:id="1082137863">
      <w:bodyDiv w:val="1"/>
      <w:marLeft w:val="0"/>
      <w:marRight w:val="0"/>
      <w:marTop w:val="0"/>
      <w:marBottom w:val="0"/>
      <w:divBdr>
        <w:top w:val="none" w:sz="0" w:space="0" w:color="auto"/>
        <w:left w:val="none" w:sz="0" w:space="0" w:color="auto"/>
        <w:bottom w:val="none" w:sz="0" w:space="0" w:color="auto"/>
        <w:right w:val="none" w:sz="0" w:space="0" w:color="auto"/>
      </w:divBdr>
    </w:div>
    <w:div w:id="1083916792">
      <w:bodyDiv w:val="1"/>
      <w:marLeft w:val="0"/>
      <w:marRight w:val="0"/>
      <w:marTop w:val="0"/>
      <w:marBottom w:val="0"/>
      <w:divBdr>
        <w:top w:val="none" w:sz="0" w:space="0" w:color="auto"/>
        <w:left w:val="none" w:sz="0" w:space="0" w:color="auto"/>
        <w:bottom w:val="none" w:sz="0" w:space="0" w:color="auto"/>
        <w:right w:val="none" w:sz="0" w:space="0" w:color="auto"/>
      </w:divBdr>
      <w:divsChild>
        <w:div w:id="223181442">
          <w:marLeft w:val="547"/>
          <w:marRight w:val="0"/>
          <w:marTop w:val="0"/>
          <w:marBottom w:val="160"/>
          <w:divBdr>
            <w:top w:val="none" w:sz="0" w:space="0" w:color="auto"/>
            <w:left w:val="none" w:sz="0" w:space="0" w:color="auto"/>
            <w:bottom w:val="none" w:sz="0" w:space="0" w:color="auto"/>
            <w:right w:val="none" w:sz="0" w:space="0" w:color="auto"/>
          </w:divBdr>
        </w:div>
        <w:div w:id="1853300379">
          <w:marLeft w:val="547"/>
          <w:marRight w:val="0"/>
          <w:marTop w:val="0"/>
          <w:marBottom w:val="160"/>
          <w:divBdr>
            <w:top w:val="none" w:sz="0" w:space="0" w:color="auto"/>
            <w:left w:val="none" w:sz="0" w:space="0" w:color="auto"/>
            <w:bottom w:val="none" w:sz="0" w:space="0" w:color="auto"/>
            <w:right w:val="none" w:sz="0" w:space="0" w:color="auto"/>
          </w:divBdr>
        </w:div>
        <w:div w:id="797070724">
          <w:marLeft w:val="547"/>
          <w:marRight w:val="0"/>
          <w:marTop w:val="0"/>
          <w:marBottom w:val="160"/>
          <w:divBdr>
            <w:top w:val="none" w:sz="0" w:space="0" w:color="auto"/>
            <w:left w:val="none" w:sz="0" w:space="0" w:color="auto"/>
            <w:bottom w:val="none" w:sz="0" w:space="0" w:color="auto"/>
            <w:right w:val="none" w:sz="0" w:space="0" w:color="auto"/>
          </w:divBdr>
        </w:div>
        <w:div w:id="2061518647">
          <w:marLeft w:val="547"/>
          <w:marRight w:val="0"/>
          <w:marTop w:val="0"/>
          <w:marBottom w:val="160"/>
          <w:divBdr>
            <w:top w:val="none" w:sz="0" w:space="0" w:color="auto"/>
            <w:left w:val="none" w:sz="0" w:space="0" w:color="auto"/>
            <w:bottom w:val="none" w:sz="0" w:space="0" w:color="auto"/>
            <w:right w:val="none" w:sz="0" w:space="0" w:color="auto"/>
          </w:divBdr>
        </w:div>
        <w:div w:id="1956709283">
          <w:marLeft w:val="547"/>
          <w:marRight w:val="0"/>
          <w:marTop w:val="0"/>
          <w:marBottom w:val="160"/>
          <w:divBdr>
            <w:top w:val="none" w:sz="0" w:space="0" w:color="auto"/>
            <w:left w:val="none" w:sz="0" w:space="0" w:color="auto"/>
            <w:bottom w:val="none" w:sz="0" w:space="0" w:color="auto"/>
            <w:right w:val="none" w:sz="0" w:space="0" w:color="auto"/>
          </w:divBdr>
        </w:div>
        <w:div w:id="1457064034">
          <w:marLeft w:val="547"/>
          <w:marRight w:val="0"/>
          <w:marTop w:val="0"/>
          <w:marBottom w:val="160"/>
          <w:divBdr>
            <w:top w:val="none" w:sz="0" w:space="0" w:color="auto"/>
            <w:left w:val="none" w:sz="0" w:space="0" w:color="auto"/>
            <w:bottom w:val="none" w:sz="0" w:space="0" w:color="auto"/>
            <w:right w:val="none" w:sz="0" w:space="0" w:color="auto"/>
          </w:divBdr>
        </w:div>
        <w:div w:id="534195874">
          <w:marLeft w:val="547"/>
          <w:marRight w:val="0"/>
          <w:marTop w:val="0"/>
          <w:marBottom w:val="160"/>
          <w:divBdr>
            <w:top w:val="none" w:sz="0" w:space="0" w:color="auto"/>
            <w:left w:val="none" w:sz="0" w:space="0" w:color="auto"/>
            <w:bottom w:val="none" w:sz="0" w:space="0" w:color="auto"/>
            <w:right w:val="none" w:sz="0" w:space="0" w:color="auto"/>
          </w:divBdr>
        </w:div>
        <w:div w:id="1234896057">
          <w:marLeft w:val="547"/>
          <w:marRight w:val="0"/>
          <w:marTop w:val="0"/>
          <w:marBottom w:val="160"/>
          <w:divBdr>
            <w:top w:val="none" w:sz="0" w:space="0" w:color="auto"/>
            <w:left w:val="none" w:sz="0" w:space="0" w:color="auto"/>
            <w:bottom w:val="none" w:sz="0" w:space="0" w:color="auto"/>
            <w:right w:val="none" w:sz="0" w:space="0" w:color="auto"/>
          </w:divBdr>
        </w:div>
      </w:divsChild>
    </w:div>
    <w:div w:id="1089620066">
      <w:bodyDiv w:val="1"/>
      <w:marLeft w:val="0"/>
      <w:marRight w:val="0"/>
      <w:marTop w:val="0"/>
      <w:marBottom w:val="0"/>
      <w:divBdr>
        <w:top w:val="none" w:sz="0" w:space="0" w:color="auto"/>
        <w:left w:val="none" w:sz="0" w:space="0" w:color="auto"/>
        <w:bottom w:val="none" w:sz="0" w:space="0" w:color="auto"/>
        <w:right w:val="none" w:sz="0" w:space="0" w:color="auto"/>
      </w:divBdr>
    </w:div>
    <w:div w:id="1089890979">
      <w:bodyDiv w:val="1"/>
      <w:marLeft w:val="0"/>
      <w:marRight w:val="0"/>
      <w:marTop w:val="0"/>
      <w:marBottom w:val="0"/>
      <w:divBdr>
        <w:top w:val="none" w:sz="0" w:space="0" w:color="auto"/>
        <w:left w:val="none" w:sz="0" w:space="0" w:color="auto"/>
        <w:bottom w:val="none" w:sz="0" w:space="0" w:color="auto"/>
        <w:right w:val="none" w:sz="0" w:space="0" w:color="auto"/>
      </w:divBdr>
    </w:div>
    <w:div w:id="1091049017">
      <w:bodyDiv w:val="1"/>
      <w:marLeft w:val="0"/>
      <w:marRight w:val="0"/>
      <w:marTop w:val="0"/>
      <w:marBottom w:val="0"/>
      <w:divBdr>
        <w:top w:val="none" w:sz="0" w:space="0" w:color="auto"/>
        <w:left w:val="none" w:sz="0" w:space="0" w:color="auto"/>
        <w:bottom w:val="none" w:sz="0" w:space="0" w:color="auto"/>
        <w:right w:val="none" w:sz="0" w:space="0" w:color="auto"/>
      </w:divBdr>
    </w:div>
    <w:div w:id="1093089395">
      <w:bodyDiv w:val="1"/>
      <w:marLeft w:val="0"/>
      <w:marRight w:val="0"/>
      <w:marTop w:val="0"/>
      <w:marBottom w:val="0"/>
      <w:divBdr>
        <w:top w:val="none" w:sz="0" w:space="0" w:color="auto"/>
        <w:left w:val="none" w:sz="0" w:space="0" w:color="auto"/>
        <w:bottom w:val="none" w:sz="0" w:space="0" w:color="auto"/>
        <w:right w:val="none" w:sz="0" w:space="0" w:color="auto"/>
      </w:divBdr>
    </w:div>
    <w:div w:id="1112869279">
      <w:bodyDiv w:val="1"/>
      <w:marLeft w:val="0"/>
      <w:marRight w:val="0"/>
      <w:marTop w:val="0"/>
      <w:marBottom w:val="0"/>
      <w:divBdr>
        <w:top w:val="none" w:sz="0" w:space="0" w:color="auto"/>
        <w:left w:val="none" w:sz="0" w:space="0" w:color="auto"/>
        <w:bottom w:val="none" w:sz="0" w:space="0" w:color="auto"/>
        <w:right w:val="none" w:sz="0" w:space="0" w:color="auto"/>
      </w:divBdr>
    </w:div>
    <w:div w:id="1121846860">
      <w:bodyDiv w:val="1"/>
      <w:marLeft w:val="0"/>
      <w:marRight w:val="0"/>
      <w:marTop w:val="0"/>
      <w:marBottom w:val="0"/>
      <w:divBdr>
        <w:top w:val="none" w:sz="0" w:space="0" w:color="auto"/>
        <w:left w:val="none" w:sz="0" w:space="0" w:color="auto"/>
        <w:bottom w:val="none" w:sz="0" w:space="0" w:color="auto"/>
        <w:right w:val="none" w:sz="0" w:space="0" w:color="auto"/>
      </w:divBdr>
    </w:div>
    <w:div w:id="1122072219">
      <w:bodyDiv w:val="1"/>
      <w:marLeft w:val="0"/>
      <w:marRight w:val="0"/>
      <w:marTop w:val="0"/>
      <w:marBottom w:val="0"/>
      <w:divBdr>
        <w:top w:val="none" w:sz="0" w:space="0" w:color="auto"/>
        <w:left w:val="none" w:sz="0" w:space="0" w:color="auto"/>
        <w:bottom w:val="none" w:sz="0" w:space="0" w:color="auto"/>
        <w:right w:val="none" w:sz="0" w:space="0" w:color="auto"/>
      </w:divBdr>
    </w:div>
    <w:div w:id="1126848535">
      <w:bodyDiv w:val="1"/>
      <w:marLeft w:val="0"/>
      <w:marRight w:val="0"/>
      <w:marTop w:val="0"/>
      <w:marBottom w:val="0"/>
      <w:divBdr>
        <w:top w:val="none" w:sz="0" w:space="0" w:color="auto"/>
        <w:left w:val="none" w:sz="0" w:space="0" w:color="auto"/>
        <w:bottom w:val="none" w:sz="0" w:space="0" w:color="auto"/>
        <w:right w:val="none" w:sz="0" w:space="0" w:color="auto"/>
      </w:divBdr>
      <w:divsChild>
        <w:div w:id="1616326517">
          <w:marLeft w:val="0"/>
          <w:marRight w:val="0"/>
          <w:marTop w:val="240"/>
          <w:marBottom w:val="240"/>
          <w:divBdr>
            <w:top w:val="none" w:sz="0" w:space="0" w:color="auto"/>
            <w:left w:val="none" w:sz="0" w:space="0" w:color="auto"/>
            <w:bottom w:val="none" w:sz="0" w:space="0" w:color="auto"/>
            <w:right w:val="none" w:sz="0" w:space="0" w:color="auto"/>
          </w:divBdr>
        </w:div>
        <w:div w:id="2037148314">
          <w:marLeft w:val="0"/>
          <w:marRight w:val="0"/>
          <w:marTop w:val="0"/>
          <w:marBottom w:val="0"/>
          <w:divBdr>
            <w:top w:val="none" w:sz="0" w:space="0" w:color="auto"/>
            <w:left w:val="none" w:sz="0" w:space="0" w:color="auto"/>
            <w:bottom w:val="none" w:sz="0" w:space="0" w:color="auto"/>
            <w:right w:val="none" w:sz="0" w:space="0" w:color="auto"/>
          </w:divBdr>
        </w:div>
        <w:div w:id="825822288">
          <w:marLeft w:val="0"/>
          <w:marRight w:val="0"/>
          <w:marTop w:val="0"/>
          <w:marBottom w:val="0"/>
          <w:divBdr>
            <w:top w:val="none" w:sz="0" w:space="0" w:color="auto"/>
            <w:left w:val="none" w:sz="0" w:space="0" w:color="auto"/>
            <w:bottom w:val="none" w:sz="0" w:space="0" w:color="auto"/>
            <w:right w:val="none" w:sz="0" w:space="0" w:color="auto"/>
          </w:divBdr>
        </w:div>
        <w:div w:id="1854955496">
          <w:marLeft w:val="0"/>
          <w:marRight w:val="0"/>
          <w:marTop w:val="0"/>
          <w:marBottom w:val="0"/>
          <w:divBdr>
            <w:top w:val="none" w:sz="0" w:space="0" w:color="auto"/>
            <w:left w:val="none" w:sz="0" w:space="0" w:color="auto"/>
            <w:bottom w:val="none" w:sz="0" w:space="0" w:color="auto"/>
            <w:right w:val="none" w:sz="0" w:space="0" w:color="auto"/>
          </w:divBdr>
        </w:div>
        <w:div w:id="1564948166">
          <w:marLeft w:val="0"/>
          <w:marRight w:val="0"/>
          <w:marTop w:val="240"/>
          <w:marBottom w:val="240"/>
          <w:divBdr>
            <w:top w:val="none" w:sz="0" w:space="0" w:color="auto"/>
            <w:left w:val="none" w:sz="0" w:space="0" w:color="auto"/>
            <w:bottom w:val="none" w:sz="0" w:space="0" w:color="auto"/>
            <w:right w:val="none" w:sz="0" w:space="0" w:color="auto"/>
          </w:divBdr>
        </w:div>
        <w:div w:id="1655139094">
          <w:marLeft w:val="0"/>
          <w:marRight w:val="0"/>
          <w:marTop w:val="240"/>
          <w:marBottom w:val="240"/>
          <w:divBdr>
            <w:top w:val="none" w:sz="0" w:space="0" w:color="auto"/>
            <w:left w:val="none" w:sz="0" w:space="0" w:color="auto"/>
            <w:bottom w:val="none" w:sz="0" w:space="0" w:color="auto"/>
            <w:right w:val="none" w:sz="0" w:space="0" w:color="auto"/>
          </w:divBdr>
        </w:div>
      </w:divsChild>
    </w:div>
    <w:div w:id="1128091659">
      <w:bodyDiv w:val="1"/>
      <w:marLeft w:val="0"/>
      <w:marRight w:val="0"/>
      <w:marTop w:val="0"/>
      <w:marBottom w:val="0"/>
      <w:divBdr>
        <w:top w:val="none" w:sz="0" w:space="0" w:color="auto"/>
        <w:left w:val="none" w:sz="0" w:space="0" w:color="auto"/>
        <w:bottom w:val="none" w:sz="0" w:space="0" w:color="auto"/>
        <w:right w:val="none" w:sz="0" w:space="0" w:color="auto"/>
      </w:divBdr>
    </w:div>
    <w:div w:id="1136071251">
      <w:bodyDiv w:val="1"/>
      <w:marLeft w:val="0"/>
      <w:marRight w:val="0"/>
      <w:marTop w:val="0"/>
      <w:marBottom w:val="0"/>
      <w:divBdr>
        <w:top w:val="none" w:sz="0" w:space="0" w:color="auto"/>
        <w:left w:val="none" w:sz="0" w:space="0" w:color="auto"/>
        <w:bottom w:val="none" w:sz="0" w:space="0" w:color="auto"/>
        <w:right w:val="none" w:sz="0" w:space="0" w:color="auto"/>
      </w:divBdr>
      <w:divsChild>
        <w:div w:id="1061367568">
          <w:marLeft w:val="0"/>
          <w:marRight w:val="0"/>
          <w:marTop w:val="240"/>
          <w:marBottom w:val="240"/>
          <w:divBdr>
            <w:top w:val="none" w:sz="0" w:space="0" w:color="auto"/>
            <w:left w:val="none" w:sz="0" w:space="0" w:color="auto"/>
            <w:bottom w:val="none" w:sz="0" w:space="0" w:color="auto"/>
            <w:right w:val="none" w:sz="0" w:space="0" w:color="auto"/>
          </w:divBdr>
        </w:div>
        <w:div w:id="382028263">
          <w:marLeft w:val="0"/>
          <w:marRight w:val="0"/>
          <w:marTop w:val="240"/>
          <w:marBottom w:val="240"/>
          <w:divBdr>
            <w:top w:val="none" w:sz="0" w:space="0" w:color="auto"/>
            <w:left w:val="none" w:sz="0" w:space="0" w:color="auto"/>
            <w:bottom w:val="none" w:sz="0" w:space="0" w:color="auto"/>
            <w:right w:val="none" w:sz="0" w:space="0" w:color="auto"/>
          </w:divBdr>
        </w:div>
      </w:divsChild>
    </w:div>
    <w:div w:id="1147085582">
      <w:bodyDiv w:val="1"/>
      <w:marLeft w:val="0"/>
      <w:marRight w:val="0"/>
      <w:marTop w:val="0"/>
      <w:marBottom w:val="0"/>
      <w:divBdr>
        <w:top w:val="none" w:sz="0" w:space="0" w:color="auto"/>
        <w:left w:val="none" w:sz="0" w:space="0" w:color="auto"/>
        <w:bottom w:val="none" w:sz="0" w:space="0" w:color="auto"/>
        <w:right w:val="none" w:sz="0" w:space="0" w:color="auto"/>
      </w:divBdr>
    </w:div>
    <w:div w:id="1155873508">
      <w:bodyDiv w:val="1"/>
      <w:marLeft w:val="0"/>
      <w:marRight w:val="0"/>
      <w:marTop w:val="0"/>
      <w:marBottom w:val="0"/>
      <w:divBdr>
        <w:top w:val="none" w:sz="0" w:space="0" w:color="auto"/>
        <w:left w:val="none" w:sz="0" w:space="0" w:color="auto"/>
        <w:bottom w:val="none" w:sz="0" w:space="0" w:color="auto"/>
        <w:right w:val="none" w:sz="0" w:space="0" w:color="auto"/>
      </w:divBdr>
    </w:div>
    <w:div w:id="1156334044">
      <w:bodyDiv w:val="1"/>
      <w:marLeft w:val="0"/>
      <w:marRight w:val="0"/>
      <w:marTop w:val="0"/>
      <w:marBottom w:val="0"/>
      <w:divBdr>
        <w:top w:val="none" w:sz="0" w:space="0" w:color="auto"/>
        <w:left w:val="none" w:sz="0" w:space="0" w:color="auto"/>
        <w:bottom w:val="none" w:sz="0" w:space="0" w:color="auto"/>
        <w:right w:val="none" w:sz="0" w:space="0" w:color="auto"/>
      </w:divBdr>
    </w:div>
    <w:div w:id="1159156926">
      <w:bodyDiv w:val="1"/>
      <w:marLeft w:val="0"/>
      <w:marRight w:val="0"/>
      <w:marTop w:val="0"/>
      <w:marBottom w:val="0"/>
      <w:divBdr>
        <w:top w:val="none" w:sz="0" w:space="0" w:color="auto"/>
        <w:left w:val="none" w:sz="0" w:space="0" w:color="auto"/>
        <w:bottom w:val="none" w:sz="0" w:space="0" w:color="auto"/>
        <w:right w:val="none" w:sz="0" w:space="0" w:color="auto"/>
      </w:divBdr>
    </w:div>
    <w:div w:id="1171486451">
      <w:bodyDiv w:val="1"/>
      <w:marLeft w:val="0"/>
      <w:marRight w:val="0"/>
      <w:marTop w:val="0"/>
      <w:marBottom w:val="0"/>
      <w:divBdr>
        <w:top w:val="none" w:sz="0" w:space="0" w:color="auto"/>
        <w:left w:val="none" w:sz="0" w:space="0" w:color="auto"/>
        <w:bottom w:val="none" w:sz="0" w:space="0" w:color="auto"/>
        <w:right w:val="none" w:sz="0" w:space="0" w:color="auto"/>
      </w:divBdr>
    </w:div>
    <w:div w:id="1175262554">
      <w:bodyDiv w:val="1"/>
      <w:marLeft w:val="0"/>
      <w:marRight w:val="0"/>
      <w:marTop w:val="0"/>
      <w:marBottom w:val="0"/>
      <w:divBdr>
        <w:top w:val="none" w:sz="0" w:space="0" w:color="auto"/>
        <w:left w:val="none" w:sz="0" w:space="0" w:color="auto"/>
        <w:bottom w:val="none" w:sz="0" w:space="0" w:color="auto"/>
        <w:right w:val="none" w:sz="0" w:space="0" w:color="auto"/>
      </w:divBdr>
    </w:div>
    <w:div w:id="1187062114">
      <w:bodyDiv w:val="1"/>
      <w:marLeft w:val="0"/>
      <w:marRight w:val="0"/>
      <w:marTop w:val="0"/>
      <w:marBottom w:val="0"/>
      <w:divBdr>
        <w:top w:val="none" w:sz="0" w:space="0" w:color="auto"/>
        <w:left w:val="none" w:sz="0" w:space="0" w:color="auto"/>
        <w:bottom w:val="none" w:sz="0" w:space="0" w:color="auto"/>
        <w:right w:val="none" w:sz="0" w:space="0" w:color="auto"/>
      </w:divBdr>
    </w:div>
    <w:div w:id="1188519900">
      <w:bodyDiv w:val="1"/>
      <w:marLeft w:val="0"/>
      <w:marRight w:val="0"/>
      <w:marTop w:val="0"/>
      <w:marBottom w:val="0"/>
      <w:divBdr>
        <w:top w:val="none" w:sz="0" w:space="0" w:color="auto"/>
        <w:left w:val="none" w:sz="0" w:space="0" w:color="auto"/>
        <w:bottom w:val="none" w:sz="0" w:space="0" w:color="auto"/>
        <w:right w:val="none" w:sz="0" w:space="0" w:color="auto"/>
      </w:divBdr>
    </w:div>
    <w:div w:id="1189417456">
      <w:bodyDiv w:val="1"/>
      <w:marLeft w:val="0"/>
      <w:marRight w:val="0"/>
      <w:marTop w:val="0"/>
      <w:marBottom w:val="0"/>
      <w:divBdr>
        <w:top w:val="none" w:sz="0" w:space="0" w:color="auto"/>
        <w:left w:val="none" w:sz="0" w:space="0" w:color="auto"/>
        <w:bottom w:val="none" w:sz="0" w:space="0" w:color="auto"/>
        <w:right w:val="none" w:sz="0" w:space="0" w:color="auto"/>
      </w:divBdr>
    </w:div>
    <w:div w:id="1200051719">
      <w:bodyDiv w:val="1"/>
      <w:marLeft w:val="0"/>
      <w:marRight w:val="0"/>
      <w:marTop w:val="0"/>
      <w:marBottom w:val="0"/>
      <w:divBdr>
        <w:top w:val="none" w:sz="0" w:space="0" w:color="auto"/>
        <w:left w:val="none" w:sz="0" w:space="0" w:color="auto"/>
        <w:bottom w:val="none" w:sz="0" w:space="0" w:color="auto"/>
        <w:right w:val="none" w:sz="0" w:space="0" w:color="auto"/>
      </w:divBdr>
    </w:div>
    <w:div w:id="1200586401">
      <w:bodyDiv w:val="1"/>
      <w:marLeft w:val="0"/>
      <w:marRight w:val="0"/>
      <w:marTop w:val="0"/>
      <w:marBottom w:val="0"/>
      <w:divBdr>
        <w:top w:val="none" w:sz="0" w:space="0" w:color="auto"/>
        <w:left w:val="none" w:sz="0" w:space="0" w:color="auto"/>
        <w:bottom w:val="none" w:sz="0" w:space="0" w:color="auto"/>
        <w:right w:val="none" w:sz="0" w:space="0" w:color="auto"/>
      </w:divBdr>
    </w:div>
    <w:div w:id="1202205138">
      <w:bodyDiv w:val="1"/>
      <w:marLeft w:val="0"/>
      <w:marRight w:val="0"/>
      <w:marTop w:val="0"/>
      <w:marBottom w:val="0"/>
      <w:divBdr>
        <w:top w:val="none" w:sz="0" w:space="0" w:color="auto"/>
        <w:left w:val="none" w:sz="0" w:space="0" w:color="auto"/>
        <w:bottom w:val="none" w:sz="0" w:space="0" w:color="auto"/>
        <w:right w:val="none" w:sz="0" w:space="0" w:color="auto"/>
      </w:divBdr>
    </w:div>
    <w:div w:id="1214777980">
      <w:bodyDiv w:val="1"/>
      <w:marLeft w:val="0"/>
      <w:marRight w:val="0"/>
      <w:marTop w:val="0"/>
      <w:marBottom w:val="0"/>
      <w:divBdr>
        <w:top w:val="none" w:sz="0" w:space="0" w:color="auto"/>
        <w:left w:val="none" w:sz="0" w:space="0" w:color="auto"/>
        <w:bottom w:val="none" w:sz="0" w:space="0" w:color="auto"/>
        <w:right w:val="none" w:sz="0" w:space="0" w:color="auto"/>
      </w:divBdr>
    </w:div>
    <w:div w:id="1225868089">
      <w:bodyDiv w:val="1"/>
      <w:marLeft w:val="0"/>
      <w:marRight w:val="0"/>
      <w:marTop w:val="0"/>
      <w:marBottom w:val="0"/>
      <w:divBdr>
        <w:top w:val="none" w:sz="0" w:space="0" w:color="auto"/>
        <w:left w:val="none" w:sz="0" w:space="0" w:color="auto"/>
        <w:bottom w:val="none" w:sz="0" w:space="0" w:color="auto"/>
        <w:right w:val="none" w:sz="0" w:space="0" w:color="auto"/>
      </w:divBdr>
    </w:div>
    <w:div w:id="1227951600">
      <w:bodyDiv w:val="1"/>
      <w:marLeft w:val="0"/>
      <w:marRight w:val="0"/>
      <w:marTop w:val="0"/>
      <w:marBottom w:val="0"/>
      <w:divBdr>
        <w:top w:val="none" w:sz="0" w:space="0" w:color="auto"/>
        <w:left w:val="none" w:sz="0" w:space="0" w:color="auto"/>
        <w:bottom w:val="none" w:sz="0" w:space="0" w:color="auto"/>
        <w:right w:val="none" w:sz="0" w:space="0" w:color="auto"/>
      </w:divBdr>
    </w:div>
    <w:div w:id="1228418800">
      <w:bodyDiv w:val="1"/>
      <w:marLeft w:val="0"/>
      <w:marRight w:val="0"/>
      <w:marTop w:val="0"/>
      <w:marBottom w:val="0"/>
      <w:divBdr>
        <w:top w:val="none" w:sz="0" w:space="0" w:color="auto"/>
        <w:left w:val="none" w:sz="0" w:space="0" w:color="auto"/>
        <w:bottom w:val="none" w:sz="0" w:space="0" w:color="auto"/>
        <w:right w:val="none" w:sz="0" w:space="0" w:color="auto"/>
      </w:divBdr>
    </w:div>
    <w:div w:id="1231312902">
      <w:bodyDiv w:val="1"/>
      <w:marLeft w:val="0"/>
      <w:marRight w:val="0"/>
      <w:marTop w:val="0"/>
      <w:marBottom w:val="0"/>
      <w:divBdr>
        <w:top w:val="none" w:sz="0" w:space="0" w:color="auto"/>
        <w:left w:val="none" w:sz="0" w:space="0" w:color="auto"/>
        <w:bottom w:val="none" w:sz="0" w:space="0" w:color="auto"/>
        <w:right w:val="none" w:sz="0" w:space="0" w:color="auto"/>
      </w:divBdr>
    </w:div>
    <w:div w:id="1231501531">
      <w:bodyDiv w:val="1"/>
      <w:marLeft w:val="0"/>
      <w:marRight w:val="0"/>
      <w:marTop w:val="0"/>
      <w:marBottom w:val="0"/>
      <w:divBdr>
        <w:top w:val="none" w:sz="0" w:space="0" w:color="auto"/>
        <w:left w:val="none" w:sz="0" w:space="0" w:color="auto"/>
        <w:bottom w:val="none" w:sz="0" w:space="0" w:color="auto"/>
        <w:right w:val="none" w:sz="0" w:space="0" w:color="auto"/>
      </w:divBdr>
    </w:div>
    <w:div w:id="1242837542">
      <w:bodyDiv w:val="1"/>
      <w:marLeft w:val="0"/>
      <w:marRight w:val="0"/>
      <w:marTop w:val="0"/>
      <w:marBottom w:val="0"/>
      <w:divBdr>
        <w:top w:val="none" w:sz="0" w:space="0" w:color="auto"/>
        <w:left w:val="none" w:sz="0" w:space="0" w:color="auto"/>
        <w:bottom w:val="none" w:sz="0" w:space="0" w:color="auto"/>
        <w:right w:val="none" w:sz="0" w:space="0" w:color="auto"/>
      </w:divBdr>
    </w:div>
    <w:div w:id="1243953188">
      <w:bodyDiv w:val="1"/>
      <w:marLeft w:val="0"/>
      <w:marRight w:val="0"/>
      <w:marTop w:val="0"/>
      <w:marBottom w:val="0"/>
      <w:divBdr>
        <w:top w:val="none" w:sz="0" w:space="0" w:color="auto"/>
        <w:left w:val="none" w:sz="0" w:space="0" w:color="auto"/>
        <w:bottom w:val="none" w:sz="0" w:space="0" w:color="auto"/>
        <w:right w:val="none" w:sz="0" w:space="0" w:color="auto"/>
      </w:divBdr>
    </w:div>
    <w:div w:id="1247568969">
      <w:bodyDiv w:val="1"/>
      <w:marLeft w:val="0"/>
      <w:marRight w:val="0"/>
      <w:marTop w:val="0"/>
      <w:marBottom w:val="0"/>
      <w:divBdr>
        <w:top w:val="none" w:sz="0" w:space="0" w:color="auto"/>
        <w:left w:val="none" w:sz="0" w:space="0" w:color="auto"/>
        <w:bottom w:val="none" w:sz="0" w:space="0" w:color="auto"/>
        <w:right w:val="none" w:sz="0" w:space="0" w:color="auto"/>
      </w:divBdr>
    </w:div>
    <w:div w:id="1250702040">
      <w:bodyDiv w:val="1"/>
      <w:marLeft w:val="0"/>
      <w:marRight w:val="0"/>
      <w:marTop w:val="0"/>
      <w:marBottom w:val="0"/>
      <w:divBdr>
        <w:top w:val="none" w:sz="0" w:space="0" w:color="auto"/>
        <w:left w:val="none" w:sz="0" w:space="0" w:color="auto"/>
        <w:bottom w:val="none" w:sz="0" w:space="0" w:color="auto"/>
        <w:right w:val="none" w:sz="0" w:space="0" w:color="auto"/>
      </w:divBdr>
    </w:div>
    <w:div w:id="1252734687">
      <w:bodyDiv w:val="1"/>
      <w:marLeft w:val="0"/>
      <w:marRight w:val="0"/>
      <w:marTop w:val="0"/>
      <w:marBottom w:val="0"/>
      <w:divBdr>
        <w:top w:val="none" w:sz="0" w:space="0" w:color="auto"/>
        <w:left w:val="none" w:sz="0" w:space="0" w:color="auto"/>
        <w:bottom w:val="none" w:sz="0" w:space="0" w:color="auto"/>
        <w:right w:val="none" w:sz="0" w:space="0" w:color="auto"/>
      </w:divBdr>
      <w:divsChild>
        <w:div w:id="1600405407">
          <w:marLeft w:val="547"/>
          <w:marRight w:val="0"/>
          <w:marTop w:val="0"/>
          <w:marBottom w:val="160"/>
          <w:divBdr>
            <w:top w:val="none" w:sz="0" w:space="0" w:color="auto"/>
            <w:left w:val="none" w:sz="0" w:space="0" w:color="auto"/>
            <w:bottom w:val="none" w:sz="0" w:space="0" w:color="auto"/>
            <w:right w:val="none" w:sz="0" w:space="0" w:color="auto"/>
          </w:divBdr>
        </w:div>
      </w:divsChild>
    </w:div>
    <w:div w:id="1255742825">
      <w:bodyDiv w:val="1"/>
      <w:marLeft w:val="0"/>
      <w:marRight w:val="0"/>
      <w:marTop w:val="0"/>
      <w:marBottom w:val="0"/>
      <w:divBdr>
        <w:top w:val="none" w:sz="0" w:space="0" w:color="auto"/>
        <w:left w:val="none" w:sz="0" w:space="0" w:color="auto"/>
        <w:bottom w:val="none" w:sz="0" w:space="0" w:color="auto"/>
        <w:right w:val="none" w:sz="0" w:space="0" w:color="auto"/>
      </w:divBdr>
    </w:div>
    <w:div w:id="1269192202">
      <w:bodyDiv w:val="1"/>
      <w:marLeft w:val="0"/>
      <w:marRight w:val="0"/>
      <w:marTop w:val="0"/>
      <w:marBottom w:val="0"/>
      <w:divBdr>
        <w:top w:val="none" w:sz="0" w:space="0" w:color="auto"/>
        <w:left w:val="none" w:sz="0" w:space="0" w:color="auto"/>
        <w:bottom w:val="none" w:sz="0" w:space="0" w:color="auto"/>
        <w:right w:val="none" w:sz="0" w:space="0" w:color="auto"/>
      </w:divBdr>
    </w:div>
    <w:div w:id="1293713056">
      <w:bodyDiv w:val="1"/>
      <w:marLeft w:val="0"/>
      <w:marRight w:val="0"/>
      <w:marTop w:val="0"/>
      <w:marBottom w:val="0"/>
      <w:divBdr>
        <w:top w:val="none" w:sz="0" w:space="0" w:color="auto"/>
        <w:left w:val="none" w:sz="0" w:space="0" w:color="auto"/>
        <w:bottom w:val="none" w:sz="0" w:space="0" w:color="auto"/>
        <w:right w:val="none" w:sz="0" w:space="0" w:color="auto"/>
      </w:divBdr>
    </w:div>
    <w:div w:id="1301106321">
      <w:bodyDiv w:val="1"/>
      <w:marLeft w:val="0"/>
      <w:marRight w:val="0"/>
      <w:marTop w:val="0"/>
      <w:marBottom w:val="0"/>
      <w:divBdr>
        <w:top w:val="none" w:sz="0" w:space="0" w:color="auto"/>
        <w:left w:val="none" w:sz="0" w:space="0" w:color="auto"/>
        <w:bottom w:val="none" w:sz="0" w:space="0" w:color="auto"/>
        <w:right w:val="none" w:sz="0" w:space="0" w:color="auto"/>
      </w:divBdr>
    </w:div>
    <w:div w:id="1309893783">
      <w:bodyDiv w:val="1"/>
      <w:marLeft w:val="0"/>
      <w:marRight w:val="0"/>
      <w:marTop w:val="0"/>
      <w:marBottom w:val="0"/>
      <w:divBdr>
        <w:top w:val="none" w:sz="0" w:space="0" w:color="auto"/>
        <w:left w:val="none" w:sz="0" w:space="0" w:color="auto"/>
        <w:bottom w:val="none" w:sz="0" w:space="0" w:color="auto"/>
        <w:right w:val="none" w:sz="0" w:space="0" w:color="auto"/>
      </w:divBdr>
    </w:div>
    <w:div w:id="1321275353">
      <w:bodyDiv w:val="1"/>
      <w:marLeft w:val="0"/>
      <w:marRight w:val="0"/>
      <w:marTop w:val="0"/>
      <w:marBottom w:val="0"/>
      <w:divBdr>
        <w:top w:val="none" w:sz="0" w:space="0" w:color="auto"/>
        <w:left w:val="none" w:sz="0" w:space="0" w:color="auto"/>
        <w:bottom w:val="none" w:sz="0" w:space="0" w:color="auto"/>
        <w:right w:val="none" w:sz="0" w:space="0" w:color="auto"/>
      </w:divBdr>
    </w:div>
    <w:div w:id="1333794033">
      <w:bodyDiv w:val="1"/>
      <w:marLeft w:val="0"/>
      <w:marRight w:val="0"/>
      <w:marTop w:val="0"/>
      <w:marBottom w:val="0"/>
      <w:divBdr>
        <w:top w:val="none" w:sz="0" w:space="0" w:color="auto"/>
        <w:left w:val="none" w:sz="0" w:space="0" w:color="auto"/>
        <w:bottom w:val="none" w:sz="0" w:space="0" w:color="auto"/>
        <w:right w:val="none" w:sz="0" w:space="0" w:color="auto"/>
      </w:divBdr>
    </w:div>
    <w:div w:id="1340160273">
      <w:bodyDiv w:val="1"/>
      <w:marLeft w:val="0"/>
      <w:marRight w:val="0"/>
      <w:marTop w:val="0"/>
      <w:marBottom w:val="0"/>
      <w:divBdr>
        <w:top w:val="none" w:sz="0" w:space="0" w:color="auto"/>
        <w:left w:val="none" w:sz="0" w:space="0" w:color="auto"/>
        <w:bottom w:val="none" w:sz="0" w:space="0" w:color="auto"/>
        <w:right w:val="none" w:sz="0" w:space="0" w:color="auto"/>
      </w:divBdr>
    </w:div>
    <w:div w:id="1342396947">
      <w:bodyDiv w:val="1"/>
      <w:marLeft w:val="0"/>
      <w:marRight w:val="0"/>
      <w:marTop w:val="0"/>
      <w:marBottom w:val="0"/>
      <w:divBdr>
        <w:top w:val="none" w:sz="0" w:space="0" w:color="auto"/>
        <w:left w:val="none" w:sz="0" w:space="0" w:color="auto"/>
        <w:bottom w:val="none" w:sz="0" w:space="0" w:color="auto"/>
        <w:right w:val="none" w:sz="0" w:space="0" w:color="auto"/>
      </w:divBdr>
    </w:div>
    <w:div w:id="1343314077">
      <w:bodyDiv w:val="1"/>
      <w:marLeft w:val="0"/>
      <w:marRight w:val="0"/>
      <w:marTop w:val="0"/>
      <w:marBottom w:val="0"/>
      <w:divBdr>
        <w:top w:val="none" w:sz="0" w:space="0" w:color="auto"/>
        <w:left w:val="none" w:sz="0" w:space="0" w:color="auto"/>
        <w:bottom w:val="none" w:sz="0" w:space="0" w:color="auto"/>
        <w:right w:val="none" w:sz="0" w:space="0" w:color="auto"/>
      </w:divBdr>
    </w:div>
    <w:div w:id="1353998668">
      <w:bodyDiv w:val="1"/>
      <w:marLeft w:val="0"/>
      <w:marRight w:val="0"/>
      <w:marTop w:val="0"/>
      <w:marBottom w:val="0"/>
      <w:divBdr>
        <w:top w:val="none" w:sz="0" w:space="0" w:color="auto"/>
        <w:left w:val="none" w:sz="0" w:space="0" w:color="auto"/>
        <w:bottom w:val="none" w:sz="0" w:space="0" w:color="auto"/>
        <w:right w:val="none" w:sz="0" w:space="0" w:color="auto"/>
      </w:divBdr>
    </w:div>
    <w:div w:id="1362903952">
      <w:bodyDiv w:val="1"/>
      <w:marLeft w:val="0"/>
      <w:marRight w:val="0"/>
      <w:marTop w:val="0"/>
      <w:marBottom w:val="0"/>
      <w:divBdr>
        <w:top w:val="none" w:sz="0" w:space="0" w:color="auto"/>
        <w:left w:val="none" w:sz="0" w:space="0" w:color="auto"/>
        <w:bottom w:val="none" w:sz="0" w:space="0" w:color="auto"/>
        <w:right w:val="none" w:sz="0" w:space="0" w:color="auto"/>
      </w:divBdr>
    </w:div>
    <w:div w:id="1365791277">
      <w:bodyDiv w:val="1"/>
      <w:marLeft w:val="0"/>
      <w:marRight w:val="0"/>
      <w:marTop w:val="0"/>
      <w:marBottom w:val="0"/>
      <w:divBdr>
        <w:top w:val="none" w:sz="0" w:space="0" w:color="auto"/>
        <w:left w:val="none" w:sz="0" w:space="0" w:color="auto"/>
        <w:bottom w:val="none" w:sz="0" w:space="0" w:color="auto"/>
        <w:right w:val="none" w:sz="0" w:space="0" w:color="auto"/>
      </w:divBdr>
    </w:div>
    <w:div w:id="1378509066">
      <w:bodyDiv w:val="1"/>
      <w:marLeft w:val="0"/>
      <w:marRight w:val="0"/>
      <w:marTop w:val="0"/>
      <w:marBottom w:val="0"/>
      <w:divBdr>
        <w:top w:val="none" w:sz="0" w:space="0" w:color="auto"/>
        <w:left w:val="none" w:sz="0" w:space="0" w:color="auto"/>
        <w:bottom w:val="none" w:sz="0" w:space="0" w:color="auto"/>
        <w:right w:val="none" w:sz="0" w:space="0" w:color="auto"/>
      </w:divBdr>
    </w:div>
    <w:div w:id="1383558086">
      <w:bodyDiv w:val="1"/>
      <w:marLeft w:val="0"/>
      <w:marRight w:val="0"/>
      <w:marTop w:val="0"/>
      <w:marBottom w:val="0"/>
      <w:divBdr>
        <w:top w:val="none" w:sz="0" w:space="0" w:color="auto"/>
        <w:left w:val="none" w:sz="0" w:space="0" w:color="auto"/>
        <w:bottom w:val="none" w:sz="0" w:space="0" w:color="auto"/>
        <w:right w:val="none" w:sz="0" w:space="0" w:color="auto"/>
      </w:divBdr>
    </w:div>
    <w:div w:id="1384527221">
      <w:bodyDiv w:val="1"/>
      <w:marLeft w:val="0"/>
      <w:marRight w:val="0"/>
      <w:marTop w:val="0"/>
      <w:marBottom w:val="0"/>
      <w:divBdr>
        <w:top w:val="none" w:sz="0" w:space="0" w:color="auto"/>
        <w:left w:val="none" w:sz="0" w:space="0" w:color="auto"/>
        <w:bottom w:val="none" w:sz="0" w:space="0" w:color="auto"/>
        <w:right w:val="none" w:sz="0" w:space="0" w:color="auto"/>
      </w:divBdr>
    </w:div>
    <w:div w:id="1398629224">
      <w:bodyDiv w:val="1"/>
      <w:marLeft w:val="0"/>
      <w:marRight w:val="0"/>
      <w:marTop w:val="0"/>
      <w:marBottom w:val="0"/>
      <w:divBdr>
        <w:top w:val="none" w:sz="0" w:space="0" w:color="auto"/>
        <w:left w:val="none" w:sz="0" w:space="0" w:color="auto"/>
        <w:bottom w:val="none" w:sz="0" w:space="0" w:color="auto"/>
        <w:right w:val="none" w:sz="0" w:space="0" w:color="auto"/>
      </w:divBdr>
    </w:div>
    <w:div w:id="1429540468">
      <w:bodyDiv w:val="1"/>
      <w:marLeft w:val="0"/>
      <w:marRight w:val="0"/>
      <w:marTop w:val="0"/>
      <w:marBottom w:val="0"/>
      <w:divBdr>
        <w:top w:val="none" w:sz="0" w:space="0" w:color="auto"/>
        <w:left w:val="none" w:sz="0" w:space="0" w:color="auto"/>
        <w:bottom w:val="none" w:sz="0" w:space="0" w:color="auto"/>
        <w:right w:val="none" w:sz="0" w:space="0" w:color="auto"/>
      </w:divBdr>
      <w:divsChild>
        <w:div w:id="1019701889">
          <w:marLeft w:val="547"/>
          <w:marRight w:val="0"/>
          <w:marTop w:val="0"/>
          <w:marBottom w:val="160"/>
          <w:divBdr>
            <w:top w:val="none" w:sz="0" w:space="0" w:color="auto"/>
            <w:left w:val="none" w:sz="0" w:space="0" w:color="auto"/>
            <w:bottom w:val="none" w:sz="0" w:space="0" w:color="auto"/>
            <w:right w:val="none" w:sz="0" w:space="0" w:color="auto"/>
          </w:divBdr>
        </w:div>
        <w:div w:id="642467836">
          <w:marLeft w:val="547"/>
          <w:marRight w:val="0"/>
          <w:marTop w:val="0"/>
          <w:marBottom w:val="160"/>
          <w:divBdr>
            <w:top w:val="none" w:sz="0" w:space="0" w:color="auto"/>
            <w:left w:val="none" w:sz="0" w:space="0" w:color="auto"/>
            <w:bottom w:val="none" w:sz="0" w:space="0" w:color="auto"/>
            <w:right w:val="none" w:sz="0" w:space="0" w:color="auto"/>
          </w:divBdr>
        </w:div>
        <w:div w:id="1517646887">
          <w:marLeft w:val="547"/>
          <w:marRight w:val="0"/>
          <w:marTop w:val="0"/>
          <w:marBottom w:val="160"/>
          <w:divBdr>
            <w:top w:val="none" w:sz="0" w:space="0" w:color="auto"/>
            <w:left w:val="none" w:sz="0" w:space="0" w:color="auto"/>
            <w:bottom w:val="none" w:sz="0" w:space="0" w:color="auto"/>
            <w:right w:val="none" w:sz="0" w:space="0" w:color="auto"/>
          </w:divBdr>
        </w:div>
        <w:div w:id="1516767972">
          <w:marLeft w:val="547"/>
          <w:marRight w:val="0"/>
          <w:marTop w:val="0"/>
          <w:marBottom w:val="160"/>
          <w:divBdr>
            <w:top w:val="none" w:sz="0" w:space="0" w:color="auto"/>
            <w:left w:val="none" w:sz="0" w:space="0" w:color="auto"/>
            <w:bottom w:val="none" w:sz="0" w:space="0" w:color="auto"/>
            <w:right w:val="none" w:sz="0" w:space="0" w:color="auto"/>
          </w:divBdr>
        </w:div>
        <w:div w:id="1771507459">
          <w:marLeft w:val="547"/>
          <w:marRight w:val="0"/>
          <w:marTop w:val="0"/>
          <w:marBottom w:val="160"/>
          <w:divBdr>
            <w:top w:val="none" w:sz="0" w:space="0" w:color="auto"/>
            <w:left w:val="none" w:sz="0" w:space="0" w:color="auto"/>
            <w:bottom w:val="none" w:sz="0" w:space="0" w:color="auto"/>
            <w:right w:val="none" w:sz="0" w:space="0" w:color="auto"/>
          </w:divBdr>
        </w:div>
        <w:div w:id="1171405444">
          <w:marLeft w:val="547"/>
          <w:marRight w:val="0"/>
          <w:marTop w:val="0"/>
          <w:marBottom w:val="160"/>
          <w:divBdr>
            <w:top w:val="none" w:sz="0" w:space="0" w:color="auto"/>
            <w:left w:val="none" w:sz="0" w:space="0" w:color="auto"/>
            <w:bottom w:val="none" w:sz="0" w:space="0" w:color="auto"/>
            <w:right w:val="none" w:sz="0" w:space="0" w:color="auto"/>
          </w:divBdr>
        </w:div>
        <w:div w:id="334383102">
          <w:marLeft w:val="547"/>
          <w:marRight w:val="0"/>
          <w:marTop w:val="0"/>
          <w:marBottom w:val="160"/>
          <w:divBdr>
            <w:top w:val="none" w:sz="0" w:space="0" w:color="auto"/>
            <w:left w:val="none" w:sz="0" w:space="0" w:color="auto"/>
            <w:bottom w:val="none" w:sz="0" w:space="0" w:color="auto"/>
            <w:right w:val="none" w:sz="0" w:space="0" w:color="auto"/>
          </w:divBdr>
        </w:div>
        <w:div w:id="1431008727">
          <w:marLeft w:val="547"/>
          <w:marRight w:val="0"/>
          <w:marTop w:val="0"/>
          <w:marBottom w:val="160"/>
          <w:divBdr>
            <w:top w:val="none" w:sz="0" w:space="0" w:color="auto"/>
            <w:left w:val="none" w:sz="0" w:space="0" w:color="auto"/>
            <w:bottom w:val="none" w:sz="0" w:space="0" w:color="auto"/>
            <w:right w:val="none" w:sz="0" w:space="0" w:color="auto"/>
          </w:divBdr>
        </w:div>
      </w:divsChild>
    </w:div>
    <w:div w:id="1435907538">
      <w:bodyDiv w:val="1"/>
      <w:marLeft w:val="0"/>
      <w:marRight w:val="0"/>
      <w:marTop w:val="0"/>
      <w:marBottom w:val="0"/>
      <w:divBdr>
        <w:top w:val="none" w:sz="0" w:space="0" w:color="auto"/>
        <w:left w:val="none" w:sz="0" w:space="0" w:color="auto"/>
        <w:bottom w:val="none" w:sz="0" w:space="0" w:color="auto"/>
        <w:right w:val="none" w:sz="0" w:space="0" w:color="auto"/>
      </w:divBdr>
    </w:div>
    <w:div w:id="1437557763">
      <w:bodyDiv w:val="1"/>
      <w:marLeft w:val="0"/>
      <w:marRight w:val="0"/>
      <w:marTop w:val="0"/>
      <w:marBottom w:val="0"/>
      <w:divBdr>
        <w:top w:val="none" w:sz="0" w:space="0" w:color="auto"/>
        <w:left w:val="none" w:sz="0" w:space="0" w:color="auto"/>
        <w:bottom w:val="none" w:sz="0" w:space="0" w:color="auto"/>
        <w:right w:val="none" w:sz="0" w:space="0" w:color="auto"/>
      </w:divBdr>
    </w:div>
    <w:div w:id="1448312049">
      <w:bodyDiv w:val="1"/>
      <w:marLeft w:val="0"/>
      <w:marRight w:val="0"/>
      <w:marTop w:val="0"/>
      <w:marBottom w:val="0"/>
      <w:divBdr>
        <w:top w:val="none" w:sz="0" w:space="0" w:color="auto"/>
        <w:left w:val="none" w:sz="0" w:space="0" w:color="auto"/>
        <w:bottom w:val="none" w:sz="0" w:space="0" w:color="auto"/>
        <w:right w:val="none" w:sz="0" w:space="0" w:color="auto"/>
      </w:divBdr>
    </w:div>
    <w:div w:id="1449740644">
      <w:bodyDiv w:val="1"/>
      <w:marLeft w:val="0"/>
      <w:marRight w:val="0"/>
      <w:marTop w:val="0"/>
      <w:marBottom w:val="0"/>
      <w:divBdr>
        <w:top w:val="none" w:sz="0" w:space="0" w:color="auto"/>
        <w:left w:val="none" w:sz="0" w:space="0" w:color="auto"/>
        <w:bottom w:val="none" w:sz="0" w:space="0" w:color="auto"/>
        <w:right w:val="none" w:sz="0" w:space="0" w:color="auto"/>
      </w:divBdr>
    </w:div>
    <w:div w:id="1452436200">
      <w:bodyDiv w:val="1"/>
      <w:marLeft w:val="0"/>
      <w:marRight w:val="0"/>
      <w:marTop w:val="0"/>
      <w:marBottom w:val="0"/>
      <w:divBdr>
        <w:top w:val="none" w:sz="0" w:space="0" w:color="auto"/>
        <w:left w:val="none" w:sz="0" w:space="0" w:color="auto"/>
        <w:bottom w:val="none" w:sz="0" w:space="0" w:color="auto"/>
        <w:right w:val="none" w:sz="0" w:space="0" w:color="auto"/>
      </w:divBdr>
    </w:div>
    <w:div w:id="1453594093">
      <w:bodyDiv w:val="1"/>
      <w:marLeft w:val="0"/>
      <w:marRight w:val="0"/>
      <w:marTop w:val="0"/>
      <w:marBottom w:val="0"/>
      <w:divBdr>
        <w:top w:val="none" w:sz="0" w:space="0" w:color="auto"/>
        <w:left w:val="none" w:sz="0" w:space="0" w:color="auto"/>
        <w:bottom w:val="none" w:sz="0" w:space="0" w:color="auto"/>
        <w:right w:val="none" w:sz="0" w:space="0" w:color="auto"/>
      </w:divBdr>
    </w:div>
    <w:div w:id="1461924574">
      <w:bodyDiv w:val="1"/>
      <w:marLeft w:val="0"/>
      <w:marRight w:val="0"/>
      <w:marTop w:val="0"/>
      <w:marBottom w:val="0"/>
      <w:divBdr>
        <w:top w:val="none" w:sz="0" w:space="0" w:color="auto"/>
        <w:left w:val="none" w:sz="0" w:space="0" w:color="auto"/>
        <w:bottom w:val="none" w:sz="0" w:space="0" w:color="auto"/>
        <w:right w:val="none" w:sz="0" w:space="0" w:color="auto"/>
      </w:divBdr>
    </w:div>
    <w:div w:id="1463187260">
      <w:bodyDiv w:val="1"/>
      <w:marLeft w:val="0"/>
      <w:marRight w:val="0"/>
      <w:marTop w:val="0"/>
      <w:marBottom w:val="0"/>
      <w:divBdr>
        <w:top w:val="none" w:sz="0" w:space="0" w:color="auto"/>
        <w:left w:val="none" w:sz="0" w:space="0" w:color="auto"/>
        <w:bottom w:val="none" w:sz="0" w:space="0" w:color="auto"/>
        <w:right w:val="none" w:sz="0" w:space="0" w:color="auto"/>
      </w:divBdr>
      <w:divsChild>
        <w:div w:id="806238007">
          <w:marLeft w:val="0"/>
          <w:marRight w:val="0"/>
          <w:marTop w:val="0"/>
          <w:marBottom w:val="0"/>
          <w:divBdr>
            <w:top w:val="none" w:sz="0" w:space="0" w:color="auto"/>
            <w:left w:val="none" w:sz="0" w:space="0" w:color="auto"/>
            <w:bottom w:val="none" w:sz="0" w:space="0" w:color="auto"/>
            <w:right w:val="none" w:sz="0" w:space="0" w:color="auto"/>
          </w:divBdr>
        </w:div>
        <w:div w:id="1068041919">
          <w:marLeft w:val="0"/>
          <w:marRight w:val="0"/>
          <w:marTop w:val="0"/>
          <w:marBottom w:val="0"/>
          <w:divBdr>
            <w:top w:val="none" w:sz="0" w:space="0" w:color="auto"/>
            <w:left w:val="none" w:sz="0" w:space="0" w:color="auto"/>
            <w:bottom w:val="none" w:sz="0" w:space="0" w:color="auto"/>
            <w:right w:val="none" w:sz="0" w:space="0" w:color="auto"/>
          </w:divBdr>
        </w:div>
      </w:divsChild>
    </w:div>
    <w:div w:id="1466775616">
      <w:bodyDiv w:val="1"/>
      <w:marLeft w:val="0"/>
      <w:marRight w:val="0"/>
      <w:marTop w:val="0"/>
      <w:marBottom w:val="0"/>
      <w:divBdr>
        <w:top w:val="none" w:sz="0" w:space="0" w:color="auto"/>
        <w:left w:val="none" w:sz="0" w:space="0" w:color="auto"/>
        <w:bottom w:val="none" w:sz="0" w:space="0" w:color="auto"/>
        <w:right w:val="none" w:sz="0" w:space="0" w:color="auto"/>
      </w:divBdr>
    </w:div>
    <w:div w:id="1467890466">
      <w:bodyDiv w:val="1"/>
      <w:marLeft w:val="0"/>
      <w:marRight w:val="0"/>
      <w:marTop w:val="0"/>
      <w:marBottom w:val="0"/>
      <w:divBdr>
        <w:top w:val="none" w:sz="0" w:space="0" w:color="auto"/>
        <w:left w:val="none" w:sz="0" w:space="0" w:color="auto"/>
        <w:bottom w:val="none" w:sz="0" w:space="0" w:color="auto"/>
        <w:right w:val="none" w:sz="0" w:space="0" w:color="auto"/>
      </w:divBdr>
    </w:div>
    <w:div w:id="1470126343">
      <w:bodyDiv w:val="1"/>
      <w:marLeft w:val="0"/>
      <w:marRight w:val="0"/>
      <w:marTop w:val="0"/>
      <w:marBottom w:val="0"/>
      <w:divBdr>
        <w:top w:val="none" w:sz="0" w:space="0" w:color="auto"/>
        <w:left w:val="none" w:sz="0" w:space="0" w:color="auto"/>
        <w:bottom w:val="none" w:sz="0" w:space="0" w:color="auto"/>
        <w:right w:val="none" w:sz="0" w:space="0" w:color="auto"/>
      </w:divBdr>
    </w:div>
    <w:div w:id="1475216687">
      <w:bodyDiv w:val="1"/>
      <w:marLeft w:val="0"/>
      <w:marRight w:val="0"/>
      <w:marTop w:val="0"/>
      <w:marBottom w:val="0"/>
      <w:divBdr>
        <w:top w:val="none" w:sz="0" w:space="0" w:color="auto"/>
        <w:left w:val="none" w:sz="0" w:space="0" w:color="auto"/>
        <w:bottom w:val="none" w:sz="0" w:space="0" w:color="auto"/>
        <w:right w:val="none" w:sz="0" w:space="0" w:color="auto"/>
      </w:divBdr>
    </w:div>
    <w:div w:id="1479153747">
      <w:bodyDiv w:val="1"/>
      <w:marLeft w:val="0"/>
      <w:marRight w:val="0"/>
      <w:marTop w:val="0"/>
      <w:marBottom w:val="0"/>
      <w:divBdr>
        <w:top w:val="none" w:sz="0" w:space="0" w:color="auto"/>
        <w:left w:val="none" w:sz="0" w:space="0" w:color="auto"/>
        <w:bottom w:val="none" w:sz="0" w:space="0" w:color="auto"/>
        <w:right w:val="none" w:sz="0" w:space="0" w:color="auto"/>
      </w:divBdr>
    </w:div>
    <w:div w:id="1479230055">
      <w:bodyDiv w:val="1"/>
      <w:marLeft w:val="0"/>
      <w:marRight w:val="0"/>
      <w:marTop w:val="0"/>
      <w:marBottom w:val="0"/>
      <w:divBdr>
        <w:top w:val="none" w:sz="0" w:space="0" w:color="auto"/>
        <w:left w:val="none" w:sz="0" w:space="0" w:color="auto"/>
        <w:bottom w:val="none" w:sz="0" w:space="0" w:color="auto"/>
        <w:right w:val="none" w:sz="0" w:space="0" w:color="auto"/>
      </w:divBdr>
      <w:divsChild>
        <w:div w:id="390464529">
          <w:marLeft w:val="0"/>
          <w:marRight w:val="0"/>
          <w:marTop w:val="240"/>
          <w:marBottom w:val="240"/>
          <w:divBdr>
            <w:top w:val="none" w:sz="0" w:space="0" w:color="auto"/>
            <w:left w:val="none" w:sz="0" w:space="0" w:color="auto"/>
            <w:bottom w:val="none" w:sz="0" w:space="0" w:color="auto"/>
            <w:right w:val="none" w:sz="0" w:space="0" w:color="auto"/>
          </w:divBdr>
        </w:div>
        <w:div w:id="1587029326">
          <w:marLeft w:val="0"/>
          <w:marRight w:val="0"/>
          <w:marTop w:val="0"/>
          <w:marBottom w:val="0"/>
          <w:divBdr>
            <w:top w:val="none" w:sz="0" w:space="0" w:color="auto"/>
            <w:left w:val="none" w:sz="0" w:space="0" w:color="auto"/>
            <w:bottom w:val="none" w:sz="0" w:space="0" w:color="auto"/>
            <w:right w:val="none" w:sz="0" w:space="0" w:color="auto"/>
          </w:divBdr>
        </w:div>
        <w:div w:id="912352807">
          <w:marLeft w:val="0"/>
          <w:marRight w:val="0"/>
          <w:marTop w:val="0"/>
          <w:marBottom w:val="0"/>
          <w:divBdr>
            <w:top w:val="none" w:sz="0" w:space="0" w:color="auto"/>
            <w:left w:val="none" w:sz="0" w:space="0" w:color="auto"/>
            <w:bottom w:val="none" w:sz="0" w:space="0" w:color="auto"/>
            <w:right w:val="none" w:sz="0" w:space="0" w:color="auto"/>
          </w:divBdr>
        </w:div>
        <w:div w:id="72045919">
          <w:marLeft w:val="0"/>
          <w:marRight w:val="0"/>
          <w:marTop w:val="0"/>
          <w:marBottom w:val="0"/>
          <w:divBdr>
            <w:top w:val="none" w:sz="0" w:space="0" w:color="auto"/>
            <w:left w:val="none" w:sz="0" w:space="0" w:color="auto"/>
            <w:bottom w:val="none" w:sz="0" w:space="0" w:color="auto"/>
            <w:right w:val="none" w:sz="0" w:space="0" w:color="auto"/>
          </w:divBdr>
        </w:div>
        <w:div w:id="1010910382">
          <w:marLeft w:val="0"/>
          <w:marRight w:val="0"/>
          <w:marTop w:val="240"/>
          <w:marBottom w:val="240"/>
          <w:divBdr>
            <w:top w:val="none" w:sz="0" w:space="0" w:color="auto"/>
            <w:left w:val="none" w:sz="0" w:space="0" w:color="auto"/>
            <w:bottom w:val="none" w:sz="0" w:space="0" w:color="auto"/>
            <w:right w:val="none" w:sz="0" w:space="0" w:color="auto"/>
          </w:divBdr>
        </w:div>
        <w:div w:id="1717244161">
          <w:marLeft w:val="0"/>
          <w:marRight w:val="0"/>
          <w:marTop w:val="240"/>
          <w:marBottom w:val="240"/>
          <w:divBdr>
            <w:top w:val="none" w:sz="0" w:space="0" w:color="auto"/>
            <w:left w:val="none" w:sz="0" w:space="0" w:color="auto"/>
            <w:bottom w:val="none" w:sz="0" w:space="0" w:color="auto"/>
            <w:right w:val="none" w:sz="0" w:space="0" w:color="auto"/>
          </w:divBdr>
        </w:div>
      </w:divsChild>
    </w:div>
    <w:div w:id="1481654892">
      <w:bodyDiv w:val="1"/>
      <w:marLeft w:val="0"/>
      <w:marRight w:val="0"/>
      <w:marTop w:val="0"/>
      <w:marBottom w:val="0"/>
      <w:divBdr>
        <w:top w:val="none" w:sz="0" w:space="0" w:color="auto"/>
        <w:left w:val="none" w:sz="0" w:space="0" w:color="auto"/>
        <w:bottom w:val="none" w:sz="0" w:space="0" w:color="auto"/>
        <w:right w:val="none" w:sz="0" w:space="0" w:color="auto"/>
      </w:divBdr>
      <w:divsChild>
        <w:div w:id="228349966">
          <w:marLeft w:val="0"/>
          <w:marRight w:val="0"/>
          <w:marTop w:val="240"/>
          <w:marBottom w:val="240"/>
          <w:divBdr>
            <w:top w:val="none" w:sz="0" w:space="0" w:color="auto"/>
            <w:left w:val="none" w:sz="0" w:space="0" w:color="auto"/>
            <w:bottom w:val="none" w:sz="0" w:space="0" w:color="auto"/>
            <w:right w:val="none" w:sz="0" w:space="0" w:color="auto"/>
          </w:divBdr>
        </w:div>
        <w:div w:id="1161580411">
          <w:marLeft w:val="0"/>
          <w:marRight w:val="0"/>
          <w:marTop w:val="0"/>
          <w:marBottom w:val="0"/>
          <w:divBdr>
            <w:top w:val="none" w:sz="0" w:space="0" w:color="auto"/>
            <w:left w:val="none" w:sz="0" w:space="0" w:color="auto"/>
            <w:bottom w:val="none" w:sz="0" w:space="0" w:color="auto"/>
            <w:right w:val="none" w:sz="0" w:space="0" w:color="auto"/>
          </w:divBdr>
        </w:div>
        <w:div w:id="793598146">
          <w:marLeft w:val="0"/>
          <w:marRight w:val="0"/>
          <w:marTop w:val="0"/>
          <w:marBottom w:val="0"/>
          <w:divBdr>
            <w:top w:val="none" w:sz="0" w:space="0" w:color="auto"/>
            <w:left w:val="none" w:sz="0" w:space="0" w:color="auto"/>
            <w:bottom w:val="none" w:sz="0" w:space="0" w:color="auto"/>
            <w:right w:val="none" w:sz="0" w:space="0" w:color="auto"/>
          </w:divBdr>
        </w:div>
        <w:div w:id="525366546">
          <w:marLeft w:val="0"/>
          <w:marRight w:val="0"/>
          <w:marTop w:val="0"/>
          <w:marBottom w:val="0"/>
          <w:divBdr>
            <w:top w:val="none" w:sz="0" w:space="0" w:color="auto"/>
            <w:left w:val="none" w:sz="0" w:space="0" w:color="auto"/>
            <w:bottom w:val="none" w:sz="0" w:space="0" w:color="auto"/>
            <w:right w:val="none" w:sz="0" w:space="0" w:color="auto"/>
          </w:divBdr>
        </w:div>
      </w:divsChild>
    </w:div>
    <w:div w:id="1481772668">
      <w:bodyDiv w:val="1"/>
      <w:marLeft w:val="0"/>
      <w:marRight w:val="0"/>
      <w:marTop w:val="0"/>
      <w:marBottom w:val="0"/>
      <w:divBdr>
        <w:top w:val="none" w:sz="0" w:space="0" w:color="auto"/>
        <w:left w:val="none" w:sz="0" w:space="0" w:color="auto"/>
        <w:bottom w:val="none" w:sz="0" w:space="0" w:color="auto"/>
        <w:right w:val="none" w:sz="0" w:space="0" w:color="auto"/>
      </w:divBdr>
    </w:div>
    <w:div w:id="1484197333">
      <w:bodyDiv w:val="1"/>
      <w:marLeft w:val="0"/>
      <w:marRight w:val="0"/>
      <w:marTop w:val="0"/>
      <w:marBottom w:val="0"/>
      <w:divBdr>
        <w:top w:val="none" w:sz="0" w:space="0" w:color="auto"/>
        <w:left w:val="none" w:sz="0" w:space="0" w:color="auto"/>
        <w:bottom w:val="none" w:sz="0" w:space="0" w:color="auto"/>
        <w:right w:val="none" w:sz="0" w:space="0" w:color="auto"/>
      </w:divBdr>
    </w:div>
    <w:div w:id="1493062411">
      <w:bodyDiv w:val="1"/>
      <w:marLeft w:val="0"/>
      <w:marRight w:val="0"/>
      <w:marTop w:val="0"/>
      <w:marBottom w:val="0"/>
      <w:divBdr>
        <w:top w:val="none" w:sz="0" w:space="0" w:color="auto"/>
        <w:left w:val="none" w:sz="0" w:space="0" w:color="auto"/>
        <w:bottom w:val="none" w:sz="0" w:space="0" w:color="auto"/>
        <w:right w:val="none" w:sz="0" w:space="0" w:color="auto"/>
      </w:divBdr>
    </w:div>
    <w:div w:id="1498569649">
      <w:bodyDiv w:val="1"/>
      <w:marLeft w:val="0"/>
      <w:marRight w:val="0"/>
      <w:marTop w:val="0"/>
      <w:marBottom w:val="0"/>
      <w:divBdr>
        <w:top w:val="none" w:sz="0" w:space="0" w:color="auto"/>
        <w:left w:val="none" w:sz="0" w:space="0" w:color="auto"/>
        <w:bottom w:val="none" w:sz="0" w:space="0" w:color="auto"/>
        <w:right w:val="none" w:sz="0" w:space="0" w:color="auto"/>
      </w:divBdr>
      <w:divsChild>
        <w:div w:id="635792424">
          <w:marLeft w:val="0"/>
          <w:marRight w:val="0"/>
          <w:marTop w:val="240"/>
          <w:marBottom w:val="240"/>
          <w:divBdr>
            <w:top w:val="none" w:sz="0" w:space="0" w:color="auto"/>
            <w:left w:val="none" w:sz="0" w:space="0" w:color="auto"/>
            <w:bottom w:val="none" w:sz="0" w:space="0" w:color="auto"/>
            <w:right w:val="none" w:sz="0" w:space="0" w:color="auto"/>
          </w:divBdr>
        </w:div>
        <w:div w:id="1951467783">
          <w:marLeft w:val="0"/>
          <w:marRight w:val="0"/>
          <w:marTop w:val="240"/>
          <w:marBottom w:val="240"/>
          <w:divBdr>
            <w:top w:val="none" w:sz="0" w:space="0" w:color="auto"/>
            <w:left w:val="none" w:sz="0" w:space="0" w:color="auto"/>
            <w:bottom w:val="none" w:sz="0" w:space="0" w:color="auto"/>
            <w:right w:val="none" w:sz="0" w:space="0" w:color="auto"/>
          </w:divBdr>
        </w:div>
      </w:divsChild>
    </w:div>
    <w:div w:id="1500383811">
      <w:bodyDiv w:val="1"/>
      <w:marLeft w:val="0"/>
      <w:marRight w:val="0"/>
      <w:marTop w:val="0"/>
      <w:marBottom w:val="0"/>
      <w:divBdr>
        <w:top w:val="none" w:sz="0" w:space="0" w:color="auto"/>
        <w:left w:val="none" w:sz="0" w:space="0" w:color="auto"/>
        <w:bottom w:val="none" w:sz="0" w:space="0" w:color="auto"/>
        <w:right w:val="none" w:sz="0" w:space="0" w:color="auto"/>
      </w:divBdr>
    </w:div>
    <w:div w:id="1507935189">
      <w:bodyDiv w:val="1"/>
      <w:marLeft w:val="0"/>
      <w:marRight w:val="0"/>
      <w:marTop w:val="0"/>
      <w:marBottom w:val="0"/>
      <w:divBdr>
        <w:top w:val="none" w:sz="0" w:space="0" w:color="auto"/>
        <w:left w:val="none" w:sz="0" w:space="0" w:color="auto"/>
        <w:bottom w:val="none" w:sz="0" w:space="0" w:color="auto"/>
        <w:right w:val="none" w:sz="0" w:space="0" w:color="auto"/>
      </w:divBdr>
    </w:div>
    <w:div w:id="1509903722">
      <w:bodyDiv w:val="1"/>
      <w:marLeft w:val="0"/>
      <w:marRight w:val="0"/>
      <w:marTop w:val="0"/>
      <w:marBottom w:val="0"/>
      <w:divBdr>
        <w:top w:val="none" w:sz="0" w:space="0" w:color="auto"/>
        <w:left w:val="none" w:sz="0" w:space="0" w:color="auto"/>
        <w:bottom w:val="none" w:sz="0" w:space="0" w:color="auto"/>
        <w:right w:val="none" w:sz="0" w:space="0" w:color="auto"/>
      </w:divBdr>
    </w:div>
    <w:div w:id="1519662574">
      <w:bodyDiv w:val="1"/>
      <w:marLeft w:val="0"/>
      <w:marRight w:val="0"/>
      <w:marTop w:val="0"/>
      <w:marBottom w:val="0"/>
      <w:divBdr>
        <w:top w:val="none" w:sz="0" w:space="0" w:color="auto"/>
        <w:left w:val="none" w:sz="0" w:space="0" w:color="auto"/>
        <w:bottom w:val="none" w:sz="0" w:space="0" w:color="auto"/>
        <w:right w:val="none" w:sz="0" w:space="0" w:color="auto"/>
      </w:divBdr>
    </w:div>
    <w:div w:id="1520504541">
      <w:bodyDiv w:val="1"/>
      <w:marLeft w:val="0"/>
      <w:marRight w:val="0"/>
      <w:marTop w:val="0"/>
      <w:marBottom w:val="0"/>
      <w:divBdr>
        <w:top w:val="none" w:sz="0" w:space="0" w:color="auto"/>
        <w:left w:val="none" w:sz="0" w:space="0" w:color="auto"/>
        <w:bottom w:val="none" w:sz="0" w:space="0" w:color="auto"/>
        <w:right w:val="none" w:sz="0" w:space="0" w:color="auto"/>
      </w:divBdr>
    </w:div>
    <w:div w:id="1523591223">
      <w:bodyDiv w:val="1"/>
      <w:marLeft w:val="0"/>
      <w:marRight w:val="0"/>
      <w:marTop w:val="0"/>
      <w:marBottom w:val="0"/>
      <w:divBdr>
        <w:top w:val="none" w:sz="0" w:space="0" w:color="auto"/>
        <w:left w:val="none" w:sz="0" w:space="0" w:color="auto"/>
        <w:bottom w:val="none" w:sz="0" w:space="0" w:color="auto"/>
        <w:right w:val="none" w:sz="0" w:space="0" w:color="auto"/>
      </w:divBdr>
    </w:div>
    <w:div w:id="1527909416">
      <w:bodyDiv w:val="1"/>
      <w:marLeft w:val="0"/>
      <w:marRight w:val="0"/>
      <w:marTop w:val="0"/>
      <w:marBottom w:val="0"/>
      <w:divBdr>
        <w:top w:val="none" w:sz="0" w:space="0" w:color="auto"/>
        <w:left w:val="none" w:sz="0" w:space="0" w:color="auto"/>
        <w:bottom w:val="none" w:sz="0" w:space="0" w:color="auto"/>
        <w:right w:val="none" w:sz="0" w:space="0" w:color="auto"/>
      </w:divBdr>
    </w:div>
    <w:div w:id="1542549343">
      <w:bodyDiv w:val="1"/>
      <w:marLeft w:val="0"/>
      <w:marRight w:val="0"/>
      <w:marTop w:val="0"/>
      <w:marBottom w:val="0"/>
      <w:divBdr>
        <w:top w:val="none" w:sz="0" w:space="0" w:color="auto"/>
        <w:left w:val="none" w:sz="0" w:space="0" w:color="auto"/>
        <w:bottom w:val="none" w:sz="0" w:space="0" w:color="auto"/>
        <w:right w:val="none" w:sz="0" w:space="0" w:color="auto"/>
      </w:divBdr>
    </w:div>
    <w:div w:id="1546940241">
      <w:bodyDiv w:val="1"/>
      <w:marLeft w:val="0"/>
      <w:marRight w:val="0"/>
      <w:marTop w:val="0"/>
      <w:marBottom w:val="0"/>
      <w:divBdr>
        <w:top w:val="none" w:sz="0" w:space="0" w:color="auto"/>
        <w:left w:val="none" w:sz="0" w:space="0" w:color="auto"/>
        <w:bottom w:val="none" w:sz="0" w:space="0" w:color="auto"/>
        <w:right w:val="none" w:sz="0" w:space="0" w:color="auto"/>
      </w:divBdr>
    </w:div>
    <w:div w:id="1551115286">
      <w:bodyDiv w:val="1"/>
      <w:marLeft w:val="0"/>
      <w:marRight w:val="0"/>
      <w:marTop w:val="0"/>
      <w:marBottom w:val="0"/>
      <w:divBdr>
        <w:top w:val="none" w:sz="0" w:space="0" w:color="auto"/>
        <w:left w:val="none" w:sz="0" w:space="0" w:color="auto"/>
        <w:bottom w:val="none" w:sz="0" w:space="0" w:color="auto"/>
        <w:right w:val="none" w:sz="0" w:space="0" w:color="auto"/>
      </w:divBdr>
    </w:div>
    <w:div w:id="1553232646">
      <w:bodyDiv w:val="1"/>
      <w:marLeft w:val="0"/>
      <w:marRight w:val="0"/>
      <w:marTop w:val="0"/>
      <w:marBottom w:val="0"/>
      <w:divBdr>
        <w:top w:val="none" w:sz="0" w:space="0" w:color="auto"/>
        <w:left w:val="none" w:sz="0" w:space="0" w:color="auto"/>
        <w:bottom w:val="none" w:sz="0" w:space="0" w:color="auto"/>
        <w:right w:val="none" w:sz="0" w:space="0" w:color="auto"/>
      </w:divBdr>
    </w:div>
    <w:div w:id="1556772707">
      <w:bodyDiv w:val="1"/>
      <w:marLeft w:val="0"/>
      <w:marRight w:val="0"/>
      <w:marTop w:val="0"/>
      <w:marBottom w:val="0"/>
      <w:divBdr>
        <w:top w:val="none" w:sz="0" w:space="0" w:color="auto"/>
        <w:left w:val="none" w:sz="0" w:space="0" w:color="auto"/>
        <w:bottom w:val="none" w:sz="0" w:space="0" w:color="auto"/>
        <w:right w:val="none" w:sz="0" w:space="0" w:color="auto"/>
      </w:divBdr>
      <w:divsChild>
        <w:div w:id="1517303748">
          <w:marLeft w:val="547"/>
          <w:marRight w:val="0"/>
          <w:marTop w:val="0"/>
          <w:marBottom w:val="160"/>
          <w:divBdr>
            <w:top w:val="none" w:sz="0" w:space="0" w:color="auto"/>
            <w:left w:val="none" w:sz="0" w:space="0" w:color="auto"/>
            <w:bottom w:val="none" w:sz="0" w:space="0" w:color="auto"/>
            <w:right w:val="none" w:sz="0" w:space="0" w:color="auto"/>
          </w:divBdr>
        </w:div>
        <w:div w:id="685328442">
          <w:marLeft w:val="547"/>
          <w:marRight w:val="0"/>
          <w:marTop w:val="0"/>
          <w:marBottom w:val="160"/>
          <w:divBdr>
            <w:top w:val="none" w:sz="0" w:space="0" w:color="auto"/>
            <w:left w:val="none" w:sz="0" w:space="0" w:color="auto"/>
            <w:bottom w:val="none" w:sz="0" w:space="0" w:color="auto"/>
            <w:right w:val="none" w:sz="0" w:space="0" w:color="auto"/>
          </w:divBdr>
        </w:div>
        <w:div w:id="1465267554">
          <w:marLeft w:val="547"/>
          <w:marRight w:val="0"/>
          <w:marTop w:val="0"/>
          <w:marBottom w:val="160"/>
          <w:divBdr>
            <w:top w:val="none" w:sz="0" w:space="0" w:color="auto"/>
            <w:left w:val="none" w:sz="0" w:space="0" w:color="auto"/>
            <w:bottom w:val="none" w:sz="0" w:space="0" w:color="auto"/>
            <w:right w:val="none" w:sz="0" w:space="0" w:color="auto"/>
          </w:divBdr>
        </w:div>
        <w:div w:id="439885058">
          <w:marLeft w:val="547"/>
          <w:marRight w:val="0"/>
          <w:marTop w:val="0"/>
          <w:marBottom w:val="160"/>
          <w:divBdr>
            <w:top w:val="none" w:sz="0" w:space="0" w:color="auto"/>
            <w:left w:val="none" w:sz="0" w:space="0" w:color="auto"/>
            <w:bottom w:val="none" w:sz="0" w:space="0" w:color="auto"/>
            <w:right w:val="none" w:sz="0" w:space="0" w:color="auto"/>
          </w:divBdr>
        </w:div>
        <w:div w:id="1979257963">
          <w:marLeft w:val="547"/>
          <w:marRight w:val="0"/>
          <w:marTop w:val="0"/>
          <w:marBottom w:val="160"/>
          <w:divBdr>
            <w:top w:val="none" w:sz="0" w:space="0" w:color="auto"/>
            <w:left w:val="none" w:sz="0" w:space="0" w:color="auto"/>
            <w:bottom w:val="none" w:sz="0" w:space="0" w:color="auto"/>
            <w:right w:val="none" w:sz="0" w:space="0" w:color="auto"/>
          </w:divBdr>
        </w:div>
      </w:divsChild>
    </w:div>
    <w:div w:id="1557669422">
      <w:bodyDiv w:val="1"/>
      <w:marLeft w:val="0"/>
      <w:marRight w:val="0"/>
      <w:marTop w:val="0"/>
      <w:marBottom w:val="0"/>
      <w:divBdr>
        <w:top w:val="none" w:sz="0" w:space="0" w:color="auto"/>
        <w:left w:val="none" w:sz="0" w:space="0" w:color="auto"/>
        <w:bottom w:val="none" w:sz="0" w:space="0" w:color="auto"/>
        <w:right w:val="none" w:sz="0" w:space="0" w:color="auto"/>
      </w:divBdr>
    </w:div>
    <w:div w:id="1558668994">
      <w:bodyDiv w:val="1"/>
      <w:marLeft w:val="0"/>
      <w:marRight w:val="0"/>
      <w:marTop w:val="0"/>
      <w:marBottom w:val="0"/>
      <w:divBdr>
        <w:top w:val="none" w:sz="0" w:space="0" w:color="auto"/>
        <w:left w:val="none" w:sz="0" w:space="0" w:color="auto"/>
        <w:bottom w:val="none" w:sz="0" w:space="0" w:color="auto"/>
        <w:right w:val="none" w:sz="0" w:space="0" w:color="auto"/>
      </w:divBdr>
    </w:div>
    <w:div w:id="1566916876">
      <w:bodyDiv w:val="1"/>
      <w:marLeft w:val="0"/>
      <w:marRight w:val="0"/>
      <w:marTop w:val="0"/>
      <w:marBottom w:val="0"/>
      <w:divBdr>
        <w:top w:val="none" w:sz="0" w:space="0" w:color="auto"/>
        <w:left w:val="none" w:sz="0" w:space="0" w:color="auto"/>
        <w:bottom w:val="none" w:sz="0" w:space="0" w:color="auto"/>
        <w:right w:val="none" w:sz="0" w:space="0" w:color="auto"/>
      </w:divBdr>
    </w:div>
    <w:div w:id="1571308094">
      <w:bodyDiv w:val="1"/>
      <w:marLeft w:val="0"/>
      <w:marRight w:val="0"/>
      <w:marTop w:val="0"/>
      <w:marBottom w:val="0"/>
      <w:divBdr>
        <w:top w:val="none" w:sz="0" w:space="0" w:color="auto"/>
        <w:left w:val="none" w:sz="0" w:space="0" w:color="auto"/>
        <w:bottom w:val="none" w:sz="0" w:space="0" w:color="auto"/>
        <w:right w:val="none" w:sz="0" w:space="0" w:color="auto"/>
      </w:divBdr>
    </w:div>
    <w:div w:id="1572033959">
      <w:bodyDiv w:val="1"/>
      <w:marLeft w:val="0"/>
      <w:marRight w:val="0"/>
      <w:marTop w:val="0"/>
      <w:marBottom w:val="0"/>
      <w:divBdr>
        <w:top w:val="none" w:sz="0" w:space="0" w:color="auto"/>
        <w:left w:val="none" w:sz="0" w:space="0" w:color="auto"/>
        <w:bottom w:val="none" w:sz="0" w:space="0" w:color="auto"/>
        <w:right w:val="none" w:sz="0" w:space="0" w:color="auto"/>
      </w:divBdr>
    </w:div>
    <w:div w:id="1583224191">
      <w:bodyDiv w:val="1"/>
      <w:marLeft w:val="0"/>
      <w:marRight w:val="0"/>
      <w:marTop w:val="0"/>
      <w:marBottom w:val="0"/>
      <w:divBdr>
        <w:top w:val="none" w:sz="0" w:space="0" w:color="auto"/>
        <w:left w:val="none" w:sz="0" w:space="0" w:color="auto"/>
        <w:bottom w:val="none" w:sz="0" w:space="0" w:color="auto"/>
        <w:right w:val="none" w:sz="0" w:space="0" w:color="auto"/>
      </w:divBdr>
    </w:div>
    <w:div w:id="1586761774">
      <w:bodyDiv w:val="1"/>
      <w:marLeft w:val="0"/>
      <w:marRight w:val="0"/>
      <w:marTop w:val="0"/>
      <w:marBottom w:val="0"/>
      <w:divBdr>
        <w:top w:val="none" w:sz="0" w:space="0" w:color="auto"/>
        <w:left w:val="none" w:sz="0" w:space="0" w:color="auto"/>
        <w:bottom w:val="none" w:sz="0" w:space="0" w:color="auto"/>
        <w:right w:val="none" w:sz="0" w:space="0" w:color="auto"/>
      </w:divBdr>
    </w:div>
    <w:div w:id="1597976559">
      <w:bodyDiv w:val="1"/>
      <w:marLeft w:val="0"/>
      <w:marRight w:val="0"/>
      <w:marTop w:val="0"/>
      <w:marBottom w:val="0"/>
      <w:divBdr>
        <w:top w:val="none" w:sz="0" w:space="0" w:color="auto"/>
        <w:left w:val="none" w:sz="0" w:space="0" w:color="auto"/>
        <w:bottom w:val="none" w:sz="0" w:space="0" w:color="auto"/>
        <w:right w:val="none" w:sz="0" w:space="0" w:color="auto"/>
      </w:divBdr>
    </w:div>
    <w:div w:id="1599944294">
      <w:bodyDiv w:val="1"/>
      <w:marLeft w:val="0"/>
      <w:marRight w:val="0"/>
      <w:marTop w:val="0"/>
      <w:marBottom w:val="0"/>
      <w:divBdr>
        <w:top w:val="none" w:sz="0" w:space="0" w:color="auto"/>
        <w:left w:val="none" w:sz="0" w:space="0" w:color="auto"/>
        <w:bottom w:val="none" w:sz="0" w:space="0" w:color="auto"/>
        <w:right w:val="none" w:sz="0" w:space="0" w:color="auto"/>
      </w:divBdr>
    </w:div>
    <w:div w:id="1622760312">
      <w:bodyDiv w:val="1"/>
      <w:marLeft w:val="0"/>
      <w:marRight w:val="0"/>
      <w:marTop w:val="0"/>
      <w:marBottom w:val="0"/>
      <w:divBdr>
        <w:top w:val="none" w:sz="0" w:space="0" w:color="auto"/>
        <w:left w:val="none" w:sz="0" w:space="0" w:color="auto"/>
        <w:bottom w:val="none" w:sz="0" w:space="0" w:color="auto"/>
        <w:right w:val="none" w:sz="0" w:space="0" w:color="auto"/>
      </w:divBdr>
    </w:div>
    <w:div w:id="1623413603">
      <w:bodyDiv w:val="1"/>
      <w:marLeft w:val="0"/>
      <w:marRight w:val="0"/>
      <w:marTop w:val="0"/>
      <w:marBottom w:val="0"/>
      <w:divBdr>
        <w:top w:val="none" w:sz="0" w:space="0" w:color="auto"/>
        <w:left w:val="none" w:sz="0" w:space="0" w:color="auto"/>
        <w:bottom w:val="none" w:sz="0" w:space="0" w:color="auto"/>
        <w:right w:val="none" w:sz="0" w:space="0" w:color="auto"/>
      </w:divBdr>
    </w:div>
    <w:div w:id="1632053760">
      <w:bodyDiv w:val="1"/>
      <w:marLeft w:val="0"/>
      <w:marRight w:val="0"/>
      <w:marTop w:val="0"/>
      <w:marBottom w:val="0"/>
      <w:divBdr>
        <w:top w:val="none" w:sz="0" w:space="0" w:color="auto"/>
        <w:left w:val="none" w:sz="0" w:space="0" w:color="auto"/>
        <w:bottom w:val="none" w:sz="0" w:space="0" w:color="auto"/>
        <w:right w:val="none" w:sz="0" w:space="0" w:color="auto"/>
      </w:divBdr>
    </w:div>
    <w:div w:id="1633294350">
      <w:bodyDiv w:val="1"/>
      <w:marLeft w:val="0"/>
      <w:marRight w:val="0"/>
      <w:marTop w:val="0"/>
      <w:marBottom w:val="0"/>
      <w:divBdr>
        <w:top w:val="none" w:sz="0" w:space="0" w:color="auto"/>
        <w:left w:val="none" w:sz="0" w:space="0" w:color="auto"/>
        <w:bottom w:val="none" w:sz="0" w:space="0" w:color="auto"/>
        <w:right w:val="none" w:sz="0" w:space="0" w:color="auto"/>
      </w:divBdr>
      <w:divsChild>
        <w:div w:id="1044596225">
          <w:marLeft w:val="547"/>
          <w:marRight w:val="0"/>
          <w:marTop w:val="0"/>
          <w:marBottom w:val="160"/>
          <w:divBdr>
            <w:top w:val="none" w:sz="0" w:space="0" w:color="auto"/>
            <w:left w:val="none" w:sz="0" w:space="0" w:color="auto"/>
            <w:bottom w:val="none" w:sz="0" w:space="0" w:color="auto"/>
            <w:right w:val="none" w:sz="0" w:space="0" w:color="auto"/>
          </w:divBdr>
        </w:div>
        <w:div w:id="249509839">
          <w:marLeft w:val="547"/>
          <w:marRight w:val="0"/>
          <w:marTop w:val="0"/>
          <w:marBottom w:val="160"/>
          <w:divBdr>
            <w:top w:val="none" w:sz="0" w:space="0" w:color="auto"/>
            <w:left w:val="none" w:sz="0" w:space="0" w:color="auto"/>
            <w:bottom w:val="none" w:sz="0" w:space="0" w:color="auto"/>
            <w:right w:val="none" w:sz="0" w:space="0" w:color="auto"/>
          </w:divBdr>
        </w:div>
        <w:div w:id="1178808915">
          <w:marLeft w:val="547"/>
          <w:marRight w:val="0"/>
          <w:marTop w:val="0"/>
          <w:marBottom w:val="160"/>
          <w:divBdr>
            <w:top w:val="none" w:sz="0" w:space="0" w:color="auto"/>
            <w:left w:val="none" w:sz="0" w:space="0" w:color="auto"/>
            <w:bottom w:val="none" w:sz="0" w:space="0" w:color="auto"/>
            <w:right w:val="none" w:sz="0" w:space="0" w:color="auto"/>
          </w:divBdr>
        </w:div>
        <w:div w:id="1595281160">
          <w:marLeft w:val="547"/>
          <w:marRight w:val="0"/>
          <w:marTop w:val="0"/>
          <w:marBottom w:val="160"/>
          <w:divBdr>
            <w:top w:val="none" w:sz="0" w:space="0" w:color="auto"/>
            <w:left w:val="none" w:sz="0" w:space="0" w:color="auto"/>
            <w:bottom w:val="none" w:sz="0" w:space="0" w:color="auto"/>
            <w:right w:val="none" w:sz="0" w:space="0" w:color="auto"/>
          </w:divBdr>
        </w:div>
        <w:div w:id="1939172159">
          <w:marLeft w:val="547"/>
          <w:marRight w:val="0"/>
          <w:marTop w:val="0"/>
          <w:marBottom w:val="160"/>
          <w:divBdr>
            <w:top w:val="none" w:sz="0" w:space="0" w:color="auto"/>
            <w:left w:val="none" w:sz="0" w:space="0" w:color="auto"/>
            <w:bottom w:val="none" w:sz="0" w:space="0" w:color="auto"/>
            <w:right w:val="none" w:sz="0" w:space="0" w:color="auto"/>
          </w:divBdr>
        </w:div>
        <w:div w:id="2037534966">
          <w:marLeft w:val="547"/>
          <w:marRight w:val="0"/>
          <w:marTop w:val="0"/>
          <w:marBottom w:val="160"/>
          <w:divBdr>
            <w:top w:val="none" w:sz="0" w:space="0" w:color="auto"/>
            <w:left w:val="none" w:sz="0" w:space="0" w:color="auto"/>
            <w:bottom w:val="none" w:sz="0" w:space="0" w:color="auto"/>
            <w:right w:val="none" w:sz="0" w:space="0" w:color="auto"/>
          </w:divBdr>
        </w:div>
        <w:div w:id="503786732">
          <w:marLeft w:val="547"/>
          <w:marRight w:val="0"/>
          <w:marTop w:val="0"/>
          <w:marBottom w:val="160"/>
          <w:divBdr>
            <w:top w:val="none" w:sz="0" w:space="0" w:color="auto"/>
            <w:left w:val="none" w:sz="0" w:space="0" w:color="auto"/>
            <w:bottom w:val="none" w:sz="0" w:space="0" w:color="auto"/>
            <w:right w:val="none" w:sz="0" w:space="0" w:color="auto"/>
          </w:divBdr>
        </w:div>
      </w:divsChild>
    </w:div>
    <w:div w:id="1645426499">
      <w:bodyDiv w:val="1"/>
      <w:marLeft w:val="0"/>
      <w:marRight w:val="0"/>
      <w:marTop w:val="0"/>
      <w:marBottom w:val="0"/>
      <w:divBdr>
        <w:top w:val="none" w:sz="0" w:space="0" w:color="auto"/>
        <w:left w:val="none" w:sz="0" w:space="0" w:color="auto"/>
        <w:bottom w:val="none" w:sz="0" w:space="0" w:color="auto"/>
        <w:right w:val="none" w:sz="0" w:space="0" w:color="auto"/>
      </w:divBdr>
    </w:div>
    <w:div w:id="1646664958">
      <w:bodyDiv w:val="1"/>
      <w:marLeft w:val="0"/>
      <w:marRight w:val="0"/>
      <w:marTop w:val="0"/>
      <w:marBottom w:val="0"/>
      <w:divBdr>
        <w:top w:val="none" w:sz="0" w:space="0" w:color="auto"/>
        <w:left w:val="none" w:sz="0" w:space="0" w:color="auto"/>
        <w:bottom w:val="none" w:sz="0" w:space="0" w:color="auto"/>
        <w:right w:val="none" w:sz="0" w:space="0" w:color="auto"/>
      </w:divBdr>
    </w:div>
    <w:div w:id="1649048545">
      <w:bodyDiv w:val="1"/>
      <w:marLeft w:val="0"/>
      <w:marRight w:val="0"/>
      <w:marTop w:val="0"/>
      <w:marBottom w:val="0"/>
      <w:divBdr>
        <w:top w:val="none" w:sz="0" w:space="0" w:color="auto"/>
        <w:left w:val="none" w:sz="0" w:space="0" w:color="auto"/>
        <w:bottom w:val="none" w:sz="0" w:space="0" w:color="auto"/>
        <w:right w:val="none" w:sz="0" w:space="0" w:color="auto"/>
      </w:divBdr>
      <w:divsChild>
        <w:div w:id="1644848161">
          <w:marLeft w:val="0"/>
          <w:marRight w:val="0"/>
          <w:marTop w:val="240"/>
          <w:marBottom w:val="240"/>
          <w:divBdr>
            <w:top w:val="none" w:sz="0" w:space="0" w:color="auto"/>
            <w:left w:val="none" w:sz="0" w:space="0" w:color="auto"/>
            <w:bottom w:val="none" w:sz="0" w:space="0" w:color="auto"/>
            <w:right w:val="none" w:sz="0" w:space="0" w:color="auto"/>
          </w:divBdr>
        </w:div>
        <w:div w:id="1727796264">
          <w:marLeft w:val="0"/>
          <w:marRight w:val="0"/>
          <w:marTop w:val="240"/>
          <w:marBottom w:val="240"/>
          <w:divBdr>
            <w:top w:val="none" w:sz="0" w:space="0" w:color="auto"/>
            <w:left w:val="none" w:sz="0" w:space="0" w:color="auto"/>
            <w:bottom w:val="none" w:sz="0" w:space="0" w:color="auto"/>
            <w:right w:val="none" w:sz="0" w:space="0" w:color="auto"/>
          </w:divBdr>
        </w:div>
        <w:div w:id="1324317470">
          <w:marLeft w:val="0"/>
          <w:marRight w:val="0"/>
          <w:marTop w:val="240"/>
          <w:marBottom w:val="240"/>
          <w:divBdr>
            <w:top w:val="none" w:sz="0" w:space="0" w:color="auto"/>
            <w:left w:val="none" w:sz="0" w:space="0" w:color="auto"/>
            <w:bottom w:val="none" w:sz="0" w:space="0" w:color="auto"/>
            <w:right w:val="none" w:sz="0" w:space="0" w:color="auto"/>
          </w:divBdr>
        </w:div>
        <w:div w:id="1236667215">
          <w:marLeft w:val="0"/>
          <w:marRight w:val="0"/>
          <w:marTop w:val="240"/>
          <w:marBottom w:val="240"/>
          <w:divBdr>
            <w:top w:val="none" w:sz="0" w:space="0" w:color="auto"/>
            <w:left w:val="none" w:sz="0" w:space="0" w:color="auto"/>
            <w:bottom w:val="none" w:sz="0" w:space="0" w:color="auto"/>
            <w:right w:val="none" w:sz="0" w:space="0" w:color="auto"/>
          </w:divBdr>
        </w:div>
      </w:divsChild>
    </w:div>
    <w:div w:id="1653558528">
      <w:bodyDiv w:val="1"/>
      <w:marLeft w:val="0"/>
      <w:marRight w:val="0"/>
      <w:marTop w:val="0"/>
      <w:marBottom w:val="0"/>
      <w:divBdr>
        <w:top w:val="none" w:sz="0" w:space="0" w:color="auto"/>
        <w:left w:val="none" w:sz="0" w:space="0" w:color="auto"/>
        <w:bottom w:val="none" w:sz="0" w:space="0" w:color="auto"/>
        <w:right w:val="none" w:sz="0" w:space="0" w:color="auto"/>
      </w:divBdr>
    </w:div>
    <w:div w:id="1654288434">
      <w:bodyDiv w:val="1"/>
      <w:marLeft w:val="0"/>
      <w:marRight w:val="0"/>
      <w:marTop w:val="0"/>
      <w:marBottom w:val="0"/>
      <w:divBdr>
        <w:top w:val="none" w:sz="0" w:space="0" w:color="auto"/>
        <w:left w:val="none" w:sz="0" w:space="0" w:color="auto"/>
        <w:bottom w:val="none" w:sz="0" w:space="0" w:color="auto"/>
        <w:right w:val="none" w:sz="0" w:space="0" w:color="auto"/>
      </w:divBdr>
    </w:div>
    <w:div w:id="1664043966">
      <w:bodyDiv w:val="1"/>
      <w:marLeft w:val="0"/>
      <w:marRight w:val="0"/>
      <w:marTop w:val="0"/>
      <w:marBottom w:val="0"/>
      <w:divBdr>
        <w:top w:val="none" w:sz="0" w:space="0" w:color="auto"/>
        <w:left w:val="none" w:sz="0" w:space="0" w:color="auto"/>
        <w:bottom w:val="none" w:sz="0" w:space="0" w:color="auto"/>
        <w:right w:val="none" w:sz="0" w:space="0" w:color="auto"/>
      </w:divBdr>
    </w:div>
    <w:div w:id="1672835974">
      <w:bodyDiv w:val="1"/>
      <w:marLeft w:val="0"/>
      <w:marRight w:val="0"/>
      <w:marTop w:val="0"/>
      <w:marBottom w:val="0"/>
      <w:divBdr>
        <w:top w:val="none" w:sz="0" w:space="0" w:color="auto"/>
        <w:left w:val="none" w:sz="0" w:space="0" w:color="auto"/>
        <w:bottom w:val="none" w:sz="0" w:space="0" w:color="auto"/>
        <w:right w:val="none" w:sz="0" w:space="0" w:color="auto"/>
      </w:divBdr>
    </w:div>
    <w:div w:id="1682856310">
      <w:bodyDiv w:val="1"/>
      <w:marLeft w:val="0"/>
      <w:marRight w:val="0"/>
      <w:marTop w:val="0"/>
      <w:marBottom w:val="0"/>
      <w:divBdr>
        <w:top w:val="none" w:sz="0" w:space="0" w:color="auto"/>
        <w:left w:val="none" w:sz="0" w:space="0" w:color="auto"/>
        <w:bottom w:val="none" w:sz="0" w:space="0" w:color="auto"/>
        <w:right w:val="none" w:sz="0" w:space="0" w:color="auto"/>
      </w:divBdr>
    </w:div>
    <w:div w:id="1691250159">
      <w:bodyDiv w:val="1"/>
      <w:marLeft w:val="0"/>
      <w:marRight w:val="0"/>
      <w:marTop w:val="0"/>
      <w:marBottom w:val="0"/>
      <w:divBdr>
        <w:top w:val="none" w:sz="0" w:space="0" w:color="auto"/>
        <w:left w:val="none" w:sz="0" w:space="0" w:color="auto"/>
        <w:bottom w:val="none" w:sz="0" w:space="0" w:color="auto"/>
        <w:right w:val="none" w:sz="0" w:space="0" w:color="auto"/>
      </w:divBdr>
    </w:div>
    <w:div w:id="1691643370">
      <w:bodyDiv w:val="1"/>
      <w:marLeft w:val="0"/>
      <w:marRight w:val="0"/>
      <w:marTop w:val="0"/>
      <w:marBottom w:val="0"/>
      <w:divBdr>
        <w:top w:val="none" w:sz="0" w:space="0" w:color="auto"/>
        <w:left w:val="none" w:sz="0" w:space="0" w:color="auto"/>
        <w:bottom w:val="none" w:sz="0" w:space="0" w:color="auto"/>
        <w:right w:val="none" w:sz="0" w:space="0" w:color="auto"/>
      </w:divBdr>
    </w:div>
    <w:div w:id="1692607563">
      <w:bodyDiv w:val="1"/>
      <w:marLeft w:val="0"/>
      <w:marRight w:val="0"/>
      <w:marTop w:val="0"/>
      <w:marBottom w:val="0"/>
      <w:divBdr>
        <w:top w:val="none" w:sz="0" w:space="0" w:color="auto"/>
        <w:left w:val="none" w:sz="0" w:space="0" w:color="auto"/>
        <w:bottom w:val="none" w:sz="0" w:space="0" w:color="auto"/>
        <w:right w:val="none" w:sz="0" w:space="0" w:color="auto"/>
      </w:divBdr>
    </w:div>
    <w:div w:id="1692948117">
      <w:bodyDiv w:val="1"/>
      <w:marLeft w:val="0"/>
      <w:marRight w:val="0"/>
      <w:marTop w:val="0"/>
      <w:marBottom w:val="0"/>
      <w:divBdr>
        <w:top w:val="none" w:sz="0" w:space="0" w:color="auto"/>
        <w:left w:val="none" w:sz="0" w:space="0" w:color="auto"/>
        <w:bottom w:val="none" w:sz="0" w:space="0" w:color="auto"/>
        <w:right w:val="none" w:sz="0" w:space="0" w:color="auto"/>
      </w:divBdr>
    </w:div>
    <w:div w:id="1693997473">
      <w:bodyDiv w:val="1"/>
      <w:marLeft w:val="0"/>
      <w:marRight w:val="0"/>
      <w:marTop w:val="0"/>
      <w:marBottom w:val="0"/>
      <w:divBdr>
        <w:top w:val="none" w:sz="0" w:space="0" w:color="auto"/>
        <w:left w:val="none" w:sz="0" w:space="0" w:color="auto"/>
        <w:bottom w:val="none" w:sz="0" w:space="0" w:color="auto"/>
        <w:right w:val="none" w:sz="0" w:space="0" w:color="auto"/>
      </w:divBdr>
    </w:div>
    <w:div w:id="1719359528">
      <w:bodyDiv w:val="1"/>
      <w:marLeft w:val="0"/>
      <w:marRight w:val="0"/>
      <w:marTop w:val="0"/>
      <w:marBottom w:val="0"/>
      <w:divBdr>
        <w:top w:val="none" w:sz="0" w:space="0" w:color="auto"/>
        <w:left w:val="none" w:sz="0" w:space="0" w:color="auto"/>
        <w:bottom w:val="none" w:sz="0" w:space="0" w:color="auto"/>
        <w:right w:val="none" w:sz="0" w:space="0" w:color="auto"/>
      </w:divBdr>
    </w:div>
    <w:div w:id="1725636623">
      <w:bodyDiv w:val="1"/>
      <w:marLeft w:val="0"/>
      <w:marRight w:val="0"/>
      <w:marTop w:val="0"/>
      <w:marBottom w:val="0"/>
      <w:divBdr>
        <w:top w:val="none" w:sz="0" w:space="0" w:color="auto"/>
        <w:left w:val="none" w:sz="0" w:space="0" w:color="auto"/>
        <w:bottom w:val="none" w:sz="0" w:space="0" w:color="auto"/>
        <w:right w:val="none" w:sz="0" w:space="0" w:color="auto"/>
      </w:divBdr>
    </w:div>
    <w:div w:id="1738747021">
      <w:bodyDiv w:val="1"/>
      <w:marLeft w:val="0"/>
      <w:marRight w:val="0"/>
      <w:marTop w:val="0"/>
      <w:marBottom w:val="0"/>
      <w:divBdr>
        <w:top w:val="none" w:sz="0" w:space="0" w:color="auto"/>
        <w:left w:val="none" w:sz="0" w:space="0" w:color="auto"/>
        <w:bottom w:val="none" w:sz="0" w:space="0" w:color="auto"/>
        <w:right w:val="none" w:sz="0" w:space="0" w:color="auto"/>
      </w:divBdr>
    </w:div>
    <w:div w:id="1745757536">
      <w:bodyDiv w:val="1"/>
      <w:marLeft w:val="0"/>
      <w:marRight w:val="0"/>
      <w:marTop w:val="0"/>
      <w:marBottom w:val="0"/>
      <w:divBdr>
        <w:top w:val="none" w:sz="0" w:space="0" w:color="auto"/>
        <w:left w:val="none" w:sz="0" w:space="0" w:color="auto"/>
        <w:bottom w:val="none" w:sz="0" w:space="0" w:color="auto"/>
        <w:right w:val="none" w:sz="0" w:space="0" w:color="auto"/>
      </w:divBdr>
    </w:div>
    <w:div w:id="1750150034">
      <w:bodyDiv w:val="1"/>
      <w:marLeft w:val="0"/>
      <w:marRight w:val="0"/>
      <w:marTop w:val="0"/>
      <w:marBottom w:val="0"/>
      <w:divBdr>
        <w:top w:val="none" w:sz="0" w:space="0" w:color="auto"/>
        <w:left w:val="none" w:sz="0" w:space="0" w:color="auto"/>
        <w:bottom w:val="none" w:sz="0" w:space="0" w:color="auto"/>
        <w:right w:val="none" w:sz="0" w:space="0" w:color="auto"/>
      </w:divBdr>
    </w:div>
    <w:div w:id="1753120117">
      <w:bodyDiv w:val="1"/>
      <w:marLeft w:val="0"/>
      <w:marRight w:val="0"/>
      <w:marTop w:val="0"/>
      <w:marBottom w:val="0"/>
      <w:divBdr>
        <w:top w:val="none" w:sz="0" w:space="0" w:color="auto"/>
        <w:left w:val="none" w:sz="0" w:space="0" w:color="auto"/>
        <w:bottom w:val="none" w:sz="0" w:space="0" w:color="auto"/>
        <w:right w:val="none" w:sz="0" w:space="0" w:color="auto"/>
      </w:divBdr>
      <w:divsChild>
        <w:div w:id="1774010901">
          <w:marLeft w:val="0"/>
          <w:marRight w:val="0"/>
          <w:marTop w:val="240"/>
          <w:marBottom w:val="240"/>
          <w:divBdr>
            <w:top w:val="none" w:sz="0" w:space="0" w:color="auto"/>
            <w:left w:val="none" w:sz="0" w:space="0" w:color="auto"/>
            <w:bottom w:val="none" w:sz="0" w:space="0" w:color="auto"/>
            <w:right w:val="none" w:sz="0" w:space="0" w:color="auto"/>
          </w:divBdr>
        </w:div>
        <w:div w:id="964122133">
          <w:marLeft w:val="0"/>
          <w:marRight w:val="0"/>
          <w:marTop w:val="240"/>
          <w:marBottom w:val="240"/>
          <w:divBdr>
            <w:top w:val="none" w:sz="0" w:space="0" w:color="auto"/>
            <w:left w:val="none" w:sz="0" w:space="0" w:color="auto"/>
            <w:bottom w:val="none" w:sz="0" w:space="0" w:color="auto"/>
            <w:right w:val="none" w:sz="0" w:space="0" w:color="auto"/>
          </w:divBdr>
        </w:div>
        <w:div w:id="349063112">
          <w:marLeft w:val="0"/>
          <w:marRight w:val="0"/>
          <w:marTop w:val="240"/>
          <w:marBottom w:val="240"/>
          <w:divBdr>
            <w:top w:val="none" w:sz="0" w:space="0" w:color="auto"/>
            <w:left w:val="none" w:sz="0" w:space="0" w:color="auto"/>
            <w:bottom w:val="none" w:sz="0" w:space="0" w:color="auto"/>
            <w:right w:val="none" w:sz="0" w:space="0" w:color="auto"/>
          </w:divBdr>
        </w:div>
      </w:divsChild>
    </w:div>
    <w:div w:id="1758210283">
      <w:bodyDiv w:val="1"/>
      <w:marLeft w:val="0"/>
      <w:marRight w:val="0"/>
      <w:marTop w:val="0"/>
      <w:marBottom w:val="0"/>
      <w:divBdr>
        <w:top w:val="none" w:sz="0" w:space="0" w:color="auto"/>
        <w:left w:val="none" w:sz="0" w:space="0" w:color="auto"/>
        <w:bottom w:val="none" w:sz="0" w:space="0" w:color="auto"/>
        <w:right w:val="none" w:sz="0" w:space="0" w:color="auto"/>
      </w:divBdr>
    </w:div>
    <w:div w:id="1768883481">
      <w:bodyDiv w:val="1"/>
      <w:marLeft w:val="0"/>
      <w:marRight w:val="0"/>
      <w:marTop w:val="0"/>
      <w:marBottom w:val="0"/>
      <w:divBdr>
        <w:top w:val="none" w:sz="0" w:space="0" w:color="auto"/>
        <w:left w:val="none" w:sz="0" w:space="0" w:color="auto"/>
        <w:bottom w:val="none" w:sz="0" w:space="0" w:color="auto"/>
        <w:right w:val="none" w:sz="0" w:space="0" w:color="auto"/>
      </w:divBdr>
    </w:div>
    <w:div w:id="1769689270">
      <w:bodyDiv w:val="1"/>
      <w:marLeft w:val="0"/>
      <w:marRight w:val="0"/>
      <w:marTop w:val="0"/>
      <w:marBottom w:val="0"/>
      <w:divBdr>
        <w:top w:val="none" w:sz="0" w:space="0" w:color="auto"/>
        <w:left w:val="none" w:sz="0" w:space="0" w:color="auto"/>
        <w:bottom w:val="none" w:sz="0" w:space="0" w:color="auto"/>
        <w:right w:val="none" w:sz="0" w:space="0" w:color="auto"/>
      </w:divBdr>
    </w:div>
    <w:div w:id="1777482468">
      <w:bodyDiv w:val="1"/>
      <w:marLeft w:val="0"/>
      <w:marRight w:val="0"/>
      <w:marTop w:val="0"/>
      <w:marBottom w:val="0"/>
      <w:divBdr>
        <w:top w:val="none" w:sz="0" w:space="0" w:color="auto"/>
        <w:left w:val="none" w:sz="0" w:space="0" w:color="auto"/>
        <w:bottom w:val="none" w:sz="0" w:space="0" w:color="auto"/>
        <w:right w:val="none" w:sz="0" w:space="0" w:color="auto"/>
      </w:divBdr>
    </w:div>
    <w:div w:id="1783261557">
      <w:bodyDiv w:val="1"/>
      <w:marLeft w:val="0"/>
      <w:marRight w:val="0"/>
      <w:marTop w:val="0"/>
      <w:marBottom w:val="0"/>
      <w:divBdr>
        <w:top w:val="none" w:sz="0" w:space="0" w:color="auto"/>
        <w:left w:val="none" w:sz="0" w:space="0" w:color="auto"/>
        <w:bottom w:val="none" w:sz="0" w:space="0" w:color="auto"/>
        <w:right w:val="none" w:sz="0" w:space="0" w:color="auto"/>
      </w:divBdr>
    </w:div>
    <w:div w:id="1784304188">
      <w:bodyDiv w:val="1"/>
      <w:marLeft w:val="0"/>
      <w:marRight w:val="0"/>
      <w:marTop w:val="0"/>
      <w:marBottom w:val="0"/>
      <w:divBdr>
        <w:top w:val="none" w:sz="0" w:space="0" w:color="auto"/>
        <w:left w:val="none" w:sz="0" w:space="0" w:color="auto"/>
        <w:bottom w:val="none" w:sz="0" w:space="0" w:color="auto"/>
        <w:right w:val="none" w:sz="0" w:space="0" w:color="auto"/>
      </w:divBdr>
    </w:div>
    <w:div w:id="1791127412">
      <w:bodyDiv w:val="1"/>
      <w:marLeft w:val="0"/>
      <w:marRight w:val="0"/>
      <w:marTop w:val="0"/>
      <w:marBottom w:val="0"/>
      <w:divBdr>
        <w:top w:val="none" w:sz="0" w:space="0" w:color="auto"/>
        <w:left w:val="none" w:sz="0" w:space="0" w:color="auto"/>
        <w:bottom w:val="none" w:sz="0" w:space="0" w:color="auto"/>
        <w:right w:val="none" w:sz="0" w:space="0" w:color="auto"/>
      </w:divBdr>
    </w:div>
    <w:div w:id="1796439862">
      <w:bodyDiv w:val="1"/>
      <w:marLeft w:val="0"/>
      <w:marRight w:val="0"/>
      <w:marTop w:val="0"/>
      <w:marBottom w:val="0"/>
      <w:divBdr>
        <w:top w:val="none" w:sz="0" w:space="0" w:color="auto"/>
        <w:left w:val="none" w:sz="0" w:space="0" w:color="auto"/>
        <w:bottom w:val="none" w:sz="0" w:space="0" w:color="auto"/>
        <w:right w:val="none" w:sz="0" w:space="0" w:color="auto"/>
      </w:divBdr>
    </w:div>
    <w:div w:id="1798140127">
      <w:bodyDiv w:val="1"/>
      <w:marLeft w:val="0"/>
      <w:marRight w:val="0"/>
      <w:marTop w:val="0"/>
      <w:marBottom w:val="0"/>
      <w:divBdr>
        <w:top w:val="none" w:sz="0" w:space="0" w:color="auto"/>
        <w:left w:val="none" w:sz="0" w:space="0" w:color="auto"/>
        <w:bottom w:val="none" w:sz="0" w:space="0" w:color="auto"/>
        <w:right w:val="none" w:sz="0" w:space="0" w:color="auto"/>
      </w:divBdr>
      <w:divsChild>
        <w:div w:id="1260484640">
          <w:marLeft w:val="0"/>
          <w:marRight w:val="0"/>
          <w:marTop w:val="240"/>
          <w:marBottom w:val="240"/>
          <w:divBdr>
            <w:top w:val="none" w:sz="0" w:space="0" w:color="auto"/>
            <w:left w:val="none" w:sz="0" w:space="0" w:color="auto"/>
            <w:bottom w:val="none" w:sz="0" w:space="0" w:color="auto"/>
            <w:right w:val="none" w:sz="0" w:space="0" w:color="auto"/>
          </w:divBdr>
        </w:div>
        <w:div w:id="252663994">
          <w:marLeft w:val="0"/>
          <w:marRight w:val="0"/>
          <w:marTop w:val="0"/>
          <w:marBottom w:val="0"/>
          <w:divBdr>
            <w:top w:val="none" w:sz="0" w:space="0" w:color="auto"/>
            <w:left w:val="none" w:sz="0" w:space="0" w:color="auto"/>
            <w:bottom w:val="none" w:sz="0" w:space="0" w:color="auto"/>
            <w:right w:val="none" w:sz="0" w:space="0" w:color="auto"/>
          </w:divBdr>
        </w:div>
        <w:div w:id="1864400171">
          <w:marLeft w:val="0"/>
          <w:marRight w:val="0"/>
          <w:marTop w:val="0"/>
          <w:marBottom w:val="0"/>
          <w:divBdr>
            <w:top w:val="none" w:sz="0" w:space="0" w:color="auto"/>
            <w:left w:val="none" w:sz="0" w:space="0" w:color="auto"/>
            <w:bottom w:val="none" w:sz="0" w:space="0" w:color="auto"/>
            <w:right w:val="none" w:sz="0" w:space="0" w:color="auto"/>
          </w:divBdr>
        </w:div>
        <w:div w:id="127357644">
          <w:marLeft w:val="0"/>
          <w:marRight w:val="0"/>
          <w:marTop w:val="0"/>
          <w:marBottom w:val="0"/>
          <w:divBdr>
            <w:top w:val="none" w:sz="0" w:space="0" w:color="auto"/>
            <w:left w:val="none" w:sz="0" w:space="0" w:color="auto"/>
            <w:bottom w:val="none" w:sz="0" w:space="0" w:color="auto"/>
            <w:right w:val="none" w:sz="0" w:space="0" w:color="auto"/>
          </w:divBdr>
        </w:div>
      </w:divsChild>
    </w:div>
    <w:div w:id="1801848430">
      <w:bodyDiv w:val="1"/>
      <w:marLeft w:val="0"/>
      <w:marRight w:val="0"/>
      <w:marTop w:val="0"/>
      <w:marBottom w:val="0"/>
      <w:divBdr>
        <w:top w:val="none" w:sz="0" w:space="0" w:color="auto"/>
        <w:left w:val="none" w:sz="0" w:space="0" w:color="auto"/>
        <w:bottom w:val="none" w:sz="0" w:space="0" w:color="auto"/>
        <w:right w:val="none" w:sz="0" w:space="0" w:color="auto"/>
      </w:divBdr>
    </w:div>
    <w:div w:id="1809858410">
      <w:bodyDiv w:val="1"/>
      <w:marLeft w:val="0"/>
      <w:marRight w:val="0"/>
      <w:marTop w:val="0"/>
      <w:marBottom w:val="0"/>
      <w:divBdr>
        <w:top w:val="none" w:sz="0" w:space="0" w:color="auto"/>
        <w:left w:val="none" w:sz="0" w:space="0" w:color="auto"/>
        <w:bottom w:val="none" w:sz="0" w:space="0" w:color="auto"/>
        <w:right w:val="none" w:sz="0" w:space="0" w:color="auto"/>
      </w:divBdr>
    </w:div>
    <w:div w:id="1816021193">
      <w:bodyDiv w:val="1"/>
      <w:marLeft w:val="0"/>
      <w:marRight w:val="0"/>
      <w:marTop w:val="0"/>
      <w:marBottom w:val="0"/>
      <w:divBdr>
        <w:top w:val="none" w:sz="0" w:space="0" w:color="auto"/>
        <w:left w:val="none" w:sz="0" w:space="0" w:color="auto"/>
        <w:bottom w:val="none" w:sz="0" w:space="0" w:color="auto"/>
        <w:right w:val="none" w:sz="0" w:space="0" w:color="auto"/>
      </w:divBdr>
    </w:div>
    <w:div w:id="1825580835">
      <w:bodyDiv w:val="1"/>
      <w:marLeft w:val="0"/>
      <w:marRight w:val="0"/>
      <w:marTop w:val="0"/>
      <w:marBottom w:val="0"/>
      <w:divBdr>
        <w:top w:val="none" w:sz="0" w:space="0" w:color="auto"/>
        <w:left w:val="none" w:sz="0" w:space="0" w:color="auto"/>
        <w:bottom w:val="none" w:sz="0" w:space="0" w:color="auto"/>
        <w:right w:val="none" w:sz="0" w:space="0" w:color="auto"/>
      </w:divBdr>
    </w:div>
    <w:div w:id="1834486146">
      <w:bodyDiv w:val="1"/>
      <w:marLeft w:val="0"/>
      <w:marRight w:val="0"/>
      <w:marTop w:val="0"/>
      <w:marBottom w:val="0"/>
      <w:divBdr>
        <w:top w:val="none" w:sz="0" w:space="0" w:color="auto"/>
        <w:left w:val="none" w:sz="0" w:space="0" w:color="auto"/>
        <w:bottom w:val="none" w:sz="0" w:space="0" w:color="auto"/>
        <w:right w:val="none" w:sz="0" w:space="0" w:color="auto"/>
      </w:divBdr>
    </w:div>
    <w:div w:id="1838423007">
      <w:bodyDiv w:val="1"/>
      <w:marLeft w:val="0"/>
      <w:marRight w:val="0"/>
      <w:marTop w:val="0"/>
      <w:marBottom w:val="0"/>
      <w:divBdr>
        <w:top w:val="none" w:sz="0" w:space="0" w:color="auto"/>
        <w:left w:val="none" w:sz="0" w:space="0" w:color="auto"/>
        <w:bottom w:val="none" w:sz="0" w:space="0" w:color="auto"/>
        <w:right w:val="none" w:sz="0" w:space="0" w:color="auto"/>
      </w:divBdr>
    </w:div>
    <w:div w:id="1839729236">
      <w:bodyDiv w:val="1"/>
      <w:marLeft w:val="0"/>
      <w:marRight w:val="0"/>
      <w:marTop w:val="0"/>
      <w:marBottom w:val="0"/>
      <w:divBdr>
        <w:top w:val="none" w:sz="0" w:space="0" w:color="auto"/>
        <w:left w:val="none" w:sz="0" w:space="0" w:color="auto"/>
        <w:bottom w:val="none" w:sz="0" w:space="0" w:color="auto"/>
        <w:right w:val="none" w:sz="0" w:space="0" w:color="auto"/>
      </w:divBdr>
    </w:div>
    <w:div w:id="1842506381">
      <w:bodyDiv w:val="1"/>
      <w:marLeft w:val="0"/>
      <w:marRight w:val="0"/>
      <w:marTop w:val="0"/>
      <w:marBottom w:val="0"/>
      <w:divBdr>
        <w:top w:val="none" w:sz="0" w:space="0" w:color="auto"/>
        <w:left w:val="none" w:sz="0" w:space="0" w:color="auto"/>
        <w:bottom w:val="none" w:sz="0" w:space="0" w:color="auto"/>
        <w:right w:val="none" w:sz="0" w:space="0" w:color="auto"/>
      </w:divBdr>
    </w:div>
    <w:div w:id="1861776242">
      <w:bodyDiv w:val="1"/>
      <w:marLeft w:val="0"/>
      <w:marRight w:val="0"/>
      <w:marTop w:val="0"/>
      <w:marBottom w:val="0"/>
      <w:divBdr>
        <w:top w:val="none" w:sz="0" w:space="0" w:color="auto"/>
        <w:left w:val="none" w:sz="0" w:space="0" w:color="auto"/>
        <w:bottom w:val="none" w:sz="0" w:space="0" w:color="auto"/>
        <w:right w:val="none" w:sz="0" w:space="0" w:color="auto"/>
      </w:divBdr>
    </w:div>
    <w:div w:id="1865708095">
      <w:bodyDiv w:val="1"/>
      <w:marLeft w:val="0"/>
      <w:marRight w:val="0"/>
      <w:marTop w:val="0"/>
      <w:marBottom w:val="0"/>
      <w:divBdr>
        <w:top w:val="none" w:sz="0" w:space="0" w:color="auto"/>
        <w:left w:val="none" w:sz="0" w:space="0" w:color="auto"/>
        <w:bottom w:val="none" w:sz="0" w:space="0" w:color="auto"/>
        <w:right w:val="none" w:sz="0" w:space="0" w:color="auto"/>
      </w:divBdr>
    </w:div>
    <w:div w:id="1872184464">
      <w:bodyDiv w:val="1"/>
      <w:marLeft w:val="0"/>
      <w:marRight w:val="0"/>
      <w:marTop w:val="0"/>
      <w:marBottom w:val="0"/>
      <w:divBdr>
        <w:top w:val="none" w:sz="0" w:space="0" w:color="auto"/>
        <w:left w:val="none" w:sz="0" w:space="0" w:color="auto"/>
        <w:bottom w:val="none" w:sz="0" w:space="0" w:color="auto"/>
        <w:right w:val="none" w:sz="0" w:space="0" w:color="auto"/>
      </w:divBdr>
    </w:div>
    <w:div w:id="1873154365">
      <w:bodyDiv w:val="1"/>
      <w:marLeft w:val="0"/>
      <w:marRight w:val="0"/>
      <w:marTop w:val="0"/>
      <w:marBottom w:val="0"/>
      <w:divBdr>
        <w:top w:val="none" w:sz="0" w:space="0" w:color="auto"/>
        <w:left w:val="none" w:sz="0" w:space="0" w:color="auto"/>
        <w:bottom w:val="none" w:sz="0" w:space="0" w:color="auto"/>
        <w:right w:val="none" w:sz="0" w:space="0" w:color="auto"/>
      </w:divBdr>
    </w:div>
    <w:div w:id="1874532980">
      <w:bodyDiv w:val="1"/>
      <w:marLeft w:val="0"/>
      <w:marRight w:val="0"/>
      <w:marTop w:val="0"/>
      <w:marBottom w:val="0"/>
      <w:divBdr>
        <w:top w:val="none" w:sz="0" w:space="0" w:color="auto"/>
        <w:left w:val="none" w:sz="0" w:space="0" w:color="auto"/>
        <w:bottom w:val="none" w:sz="0" w:space="0" w:color="auto"/>
        <w:right w:val="none" w:sz="0" w:space="0" w:color="auto"/>
      </w:divBdr>
    </w:div>
    <w:div w:id="1880896759">
      <w:bodyDiv w:val="1"/>
      <w:marLeft w:val="0"/>
      <w:marRight w:val="0"/>
      <w:marTop w:val="0"/>
      <w:marBottom w:val="0"/>
      <w:divBdr>
        <w:top w:val="none" w:sz="0" w:space="0" w:color="auto"/>
        <w:left w:val="none" w:sz="0" w:space="0" w:color="auto"/>
        <w:bottom w:val="none" w:sz="0" w:space="0" w:color="auto"/>
        <w:right w:val="none" w:sz="0" w:space="0" w:color="auto"/>
      </w:divBdr>
      <w:divsChild>
        <w:div w:id="310793575">
          <w:marLeft w:val="0"/>
          <w:marRight w:val="0"/>
          <w:marTop w:val="0"/>
          <w:marBottom w:val="0"/>
          <w:divBdr>
            <w:top w:val="none" w:sz="0" w:space="0" w:color="auto"/>
            <w:left w:val="none" w:sz="0" w:space="0" w:color="auto"/>
            <w:bottom w:val="none" w:sz="0" w:space="0" w:color="auto"/>
            <w:right w:val="none" w:sz="0" w:space="0" w:color="auto"/>
          </w:divBdr>
          <w:divsChild>
            <w:div w:id="738865863">
              <w:marLeft w:val="0"/>
              <w:marRight w:val="0"/>
              <w:marTop w:val="0"/>
              <w:marBottom w:val="0"/>
              <w:divBdr>
                <w:top w:val="none" w:sz="0" w:space="0" w:color="auto"/>
                <w:left w:val="none" w:sz="0" w:space="0" w:color="auto"/>
                <w:bottom w:val="none" w:sz="0" w:space="0" w:color="auto"/>
                <w:right w:val="none" w:sz="0" w:space="0" w:color="auto"/>
              </w:divBdr>
              <w:divsChild>
                <w:div w:id="949628692">
                  <w:marLeft w:val="0"/>
                  <w:marRight w:val="0"/>
                  <w:marTop w:val="0"/>
                  <w:marBottom w:val="0"/>
                  <w:divBdr>
                    <w:top w:val="none" w:sz="0" w:space="0" w:color="auto"/>
                    <w:left w:val="none" w:sz="0" w:space="0" w:color="auto"/>
                    <w:bottom w:val="none" w:sz="0" w:space="0" w:color="auto"/>
                    <w:right w:val="none" w:sz="0" w:space="0" w:color="auto"/>
                  </w:divBdr>
                  <w:divsChild>
                    <w:div w:id="171646199">
                      <w:marLeft w:val="0"/>
                      <w:marRight w:val="0"/>
                      <w:marTop w:val="0"/>
                      <w:marBottom w:val="0"/>
                      <w:divBdr>
                        <w:top w:val="none" w:sz="0" w:space="0" w:color="auto"/>
                        <w:left w:val="none" w:sz="0" w:space="0" w:color="auto"/>
                        <w:bottom w:val="none" w:sz="0" w:space="0" w:color="auto"/>
                        <w:right w:val="none" w:sz="0" w:space="0" w:color="auto"/>
                      </w:divBdr>
                      <w:divsChild>
                        <w:div w:id="1180509864">
                          <w:marLeft w:val="0"/>
                          <w:marRight w:val="0"/>
                          <w:marTop w:val="0"/>
                          <w:marBottom w:val="0"/>
                          <w:divBdr>
                            <w:top w:val="none" w:sz="0" w:space="0" w:color="auto"/>
                            <w:left w:val="none" w:sz="0" w:space="0" w:color="auto"/>
                            <w:bottom w:val="none" w:sz="0" w:space="0" w:color="auto"/>
                            <w:right w:val="none" w:sz="0" w:space="0" w:color="auto"/>
                          </w:divBdr>
                          <w:divsChild>
                            <w:div w:id="17776282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89297150">
      <w:bodyDiv w:val="1"/>
      <w:marLeft w:val="0"/>
      <w:marRight w:val="0"/>
      <w:marTop w:val="0"/>
      <w:marBottom w:val="0"/>
      <w:divBdr>
        <w:top w:val="none" w:sz="0" w:space="0" w:color="auto"/>
        <w:left w:val="none" w:sz="0" w:space="0" w:color="auto"/>
        <w:bottom w:val="none" w:sz="0" w:space="0" w:color="auto"/>
        <w:right w:val="none" w:sz="0" w:space="0" w:color="auto"/>
      </w:divBdr>
    </w:div>
    <w:div w:id="1890798109">
      <w:bodyDiv w:val="1"/>
      <w:marLeft w:val="0"/>
      <w:marRight w:val="0"/>
      <w:marTop w:val="0"/>
      <w:marBottom w:val="0"/>
      <w:divBdr>
        <w:top w:val="none" w:sz="0" w:space="0" w:color="auto"/>
        <w:left w:val="none" w:sz="0" w:space="0" w:color="auto"/>
        <w:bottom w:val="none" w:sz="0" w:space="0" w:color="auto"/>
        <w:right w:val="none" w:sz="0" w:space="0" w:color="auto"/>
      </w:divBdr>
    </w:div>
    <w:div w:id="1895003726">
      <w:bodyDiv w:val="1"/>
      <w:marLeft w:val="0"/>
      <w:marRight w:val="0"/>
      <w:marTop w:val="0"/>
      <w:marBottom w:val="0"/>
      <w:divBdr>
        <w:top w:val="none" w:sz="0" w:space="0" w:color="auto"/>
        <w:left w:val="none" w:sz="0" w:space="0" w:color="auto"/>
        <w:bottom w:val="none" w:sz="0" w:space="0" w:color="auto"/>
        <w:right w:val="none" w:sz="0" w:space="0" w:color="auto"/>
      </w:divBdr>
    </w:div>
    <w:div w:id="1905018275">
      <w:bodyDiv w:val="1"/>
      <w:marLeft w:val="0"/>
      <w:marRight w:val="0"/>
      <w:marTop w:val="0"/>
      <w:marBottom w:val="0"/>
      <w:divBdr>
        <w:top w:val="none" w:sz="0" w:space="0" w:color="auto"/>
        <w:left w:val="none" w:sz="0" w:space="0" w:color="auto"/>
        <w:bottom w:val="none" w:sz="0" w:space="0" w:color="auto"/>
        <w:right w:val="none" w:sz="0" w:space="0" w:color="auto"/>
      </w:divBdr>
    </w:div>
    <w:div w:id="1906721903">
      <w:bodyDiv w:val="1"/>
      <w:marLeft w:val="0"/>
      <w:marRight w:val="0"/>
      <w:marTop w:val="0"/>
      <w:marBottom w:val="0"/>
      <w:divBdr>
        <w:top w:val="none" w:sz="0" w:space="0" w:color="auto"/>
        <w:left w:val="none" w:sz="0" w:space="0" w:color="auto"/>
        <w:bottom w:val="none" w:sz="0" w:space="0" w:color="auto"/>
        <w:right w:val="none" w:sz="0" w:space="0" w:color="auto"/>
      </w:divBdr>
    </w:div>
    <w:div w:id="1914193622">
      <w:bodyDiv w:val="1"/>
      <w:marLeft w:val="0"/>
      <w:marRight w:val="0"/>
      <w:marTop w:val="0"/>
      <w:marBottom w:val="0"/>
      <w:divBdr>
        <w:top w:val="none" w:sz="0" w:space="0" w:color="auto"/>
        <w:left w:val="none" w:sz="0" w:space="0" w:color="auto"/>
        <w:bottom w:val="none" w:sz="0" w:space="0" w:color="auto"/>
        <w:right w:val="none" w:sz="0" w:space="0" w:color="auto"/>
      </w:divBdr>
    </w:div>
    <w:div w:id="1924607761">
      <w:bodyDiv w:val="1"/>
      <w:marLeft w:val="0"/>
      <w:marRight w:val="0"/>
      <w:marTop w:val="0"/>
      <w:marBottom w:val="0"/>
      <w:divBdr>
        <w:top w:val="none" w:sz="0" w:space="0" w:color="auto"/>
        <w:left w:val="none" w:sz="0" w:space="0" w:color="auto"/>
        <w:bottom w:val="none" w:sz="0" w:space="0" w:color="auto"/>
        <w:right w:val="none" w:sz="0" w:space="0" w:color="auto"/>
      </w:divBdr>
    </w:div>
    <w:div w:id="1934705011">
      <w:bodyDiv w:val="1"/>
      <w:marLeft w:val="0"/>
      <w:marRight w:val="0"/>
      <w:marTop w:val="0"/>
      <w:marBottom w:val="0"/>
      <w:divBdr>
        <w:top w:val="none" w:sz="0" w:space="0" w:color="auto"/>
        <w:left w:val="none" w:sz="0" w:space="0" w:color="auto"/>
        <w:bottom w:val="none" w:sz="0" w:space="0" w:color="auto"/>
        <w:right w:val="none" w:sz="0" w:space="0" w:color="auto"/>
      </w:divBdr>
    </w:div>
    <w:div w:id="1942028751">
      <w:bodyDiv w:val="1"/>
      <w:marLeft w:val="0"/>
      <w:marRight w:val="0"/>
      <w:marTop w:val="0"/>
      <w:marBottom w:val="0"/>
      <w:divBdr>
        <w:top w:val="none" w:sz="0" w:space="0" w:color="auto"/>
        <w:left w:val="none" w:sz="0" w:space="0" w:color="auto"/>
        <w:bottom w:val="none" w:sz="0" w:space="0" w:color="auto"/>
        <w:right w:val="none" w:sz="0" w:space="0" w:color="auto"/>
      </w:divBdr>
    </w:div>
    <w:div w:id="1948346082">
      <w:bodyDiv w:val="1"/>
      <w:marLeft w:val="0"/>
      <w:marRight w:val="0"/>
      <w:marTop w:val="0"/>
      <w:marBottom w:val="0"/>
      <w:divBdr>
        <w:top w:val="none" w:sz="0" w:space="0" w:color="auto"/>
        <w:left w:val="none" w:sz="0" w:space="0" w:color="auto"/>
        <w:bottom w:val="none" w:sz="0" w:space="0" w:color="auto"/>
        <w:right w:val="none" w:sz="0" w:space="0" w:color="auto"/>
      </w:divBdr>
    </w:div>
    <w:div w:id="1951623503">
      <w:bodyDiv w:val="1"/>
      <w:marLeft w:val="0"/>
      <w:marRight w:val="0"/>
      <w:marTop w:val="0"/>
      <w:marBottom w:val="0"/>
      <w:divBdr>
        <w:top w:val="none" w:sz="0" w:space="0" w:color="auto"/>
        <w:left w:val="none" w:sz="0" w:space="0" w:color="auto"/>
        <w:bottom w:val="none" w:sz="0" w:space="0" w:color="auto"/>
        <w:right w:val="none" w:sz="0" w:space="0" w:color="auto"/>
      </w:divBdr>
      <w:divsChild>
        <w:div w:id="1824735083">
          <w:marLeft w:val="0"/>
          <w:marRight w:val="0"/>
          <w:marTop w:val="0"/>
          <w:marBottom w:val="0"/>
          <w:divBdr>
            <w:top w:val="none" w:sz="0" w:space="0" w:color="auto"/>
            <w:left w:val="none" w:sz="0" w:space="0" w:color="auto"/>
            <w:bottom w:val="none" w:sz="0" w:space="0" w:color="auto"/>
            <w:right w:val="none" w:sz="0" w:space="0" w:color="auto"/>
          </w:divBdr>
        </w:div>
      </w:divsChild>
    </w:div>
    <w:div w:id="1953170375">
      <w:bodyDiv w:val="1"/>
      <w:marLeft w:val="0"/>
      <w:marRight w:val="0"/>
      <w:marTop w:val="0"/>
      <w:marBottom w:val="0"/>
      <w:divBdr>
        <w:top w:val="none" w:sz="0" w:space="0" w:color="auto"/>
        <w:left w:val="none" w:sz="0" w:space="0" w:color="auto"/>
        <w:bottom w:val="none" w:sz="0" w:space="0" w:color="auto"/>
        <w:right w:val="none" w:sz="0" w:space="0" w:color="auto"/>
      </w:divBdr>
      <w:divsChild>
        <w:div w:id="1193420242">
          <w:marLeft w:val="0"/>
          <w:marRight w:val="0"/>
          <w:marTop w:val="0"/>
          <w:marBottom w:val="0"/>
          <w:divBdr>
            <w:top w:val="none" w:sz="0" w:space="0" w:color="auto"/>
            <w:left w:val="none" w:sz="0" w:space="0" w:color="auto"/>
            <w:bottom w:val="none" w:sz="0" w:space="0" w:color="auto"/>
            <w:right w:val="none" w:sz="0" w:space="0" w:color="auto"/>
          </w:divBdr>
          <w:divsChild>
            <w:div w:id="820926438">
              <w:marLeft w:val="0"/>
              <w:marRight w:val="0"/>
              <w:marTop w:val="0"/>
              <w:marBottom w:val="0"/>
              <w:divBdr>
                <w:top w:val="none" w:sz="0" w:space="0" w:color="auto"/>
                <w:left w:val="none" w:sz="0" w:space="0" w:color="auto"/>
                <w:bottom w:val="none" w:sz="0" w:space="0" w:color="auto"/>
                <w:right w:val="none" w:sz="0" w:space="0" w:color="auto"/>
              </w:divBdr>
              <w:divsChild>
                <w:div w:id="934478899">
                  <w:marLeft w:val="0"/>
                  <w:marRight w:val="0"/>
                  <w:marTop w:val="0"/>
                  <w:marBottom w:val="0"/>
                  <w:divBdr>
                    <w:top w:val="none" w:sz="0" w:space="0" w:color="auto"/>
                    <w:left w:val="none" w:sz="0" w:space="0" w:color="auto"/>
                    <w:bottom w:val="none" w:sz="0" w:space="0" w:color="auto"/>
                    <w:right w:val="none" w:sz="0" w:space="0" w:color="auto"/>
                  </w:divBdr>
                  <w:divsChild>
                    <w:div w:id="1674258082">
                      <w:marLeft w:val="0"/>
                      <w:marRight w:val="0"/>
                      <w:marTop w:val="0"/>
                      <w:marBottom w:val="0"/>
                      <w:divBdr>
                        <w:top w:val="none" w:sz="0" w:space="0" w:color="auto"/>
                        <w:left w:val="none" w:sz="0" w:space="0" w:color="auto"/>
                        <w:bottom w:val="none" w:sz="0" w:space="0" w:color="auto"/>
                        <w:right w:val="none" w:sz="0" w:space="0" w:color="auto"/>
                      </w:divBdr>
                      <w:divsChild>
                        <w:div w:id="1708531740">
                          <w:marLeft w:val="0"/>
                          <w:marRight w:val="0"/>
                          <w:marTop w:val="0"/>
                          <w:marBottom w:val="0"/>
                          <w:divBdr>
                            <w:top w:val="none" w:sz="0" w:space="0" w:color="auto"/>
                            <w:left w:val="none" w:sz="0" w:space="0" w:color="auto"/>
                            <w:bottom w:val="none" w:sz="0" w:space="0" w:color="auto"/>
                            <w:right w:val="none" w:sz="0" w:space="0" w:color="auto"/>
                          </w:divBdr>
                          <w:divsChild>
                            <w:div w:id="2672760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78685029">
      <w:bodyDiv w:val="1"/>
      <w:marLeft w:val="0"/>
      <w:marRight w:val="0"/>
      <w:marTop w:val="0"/>
      <w:marBottom w:val="0"/>
      <w:divBdr>
        <w:top w:val="none" w:sz="0" w:space="0" w:color="auto"/>
        <w:left w:val="none" w:sz="0" w:space="0" w:color="auto"/>
        <w:bottom w:val="none" w:sz="0" w:space="0" w:color="auto"/>
        <w:right w:val="none" w:sz="0" w:space="0" w:color="auto"/>
      </w:divBdr>
    </w:div>
    <w:div w:id="1987395997">
      <w:bodyDiv w:val="1"/>
      <w:marLeft w:val="0"/>
      <w:marRight w:val="0"/>
      <w:marTop w:val="0"/>
      <w:marBottom w:val="0"/>
      <w:divBdr>
        <w:top w:val="none" w:sz="0" w:space="0" w:color="auto"/>
        <w:left w:val="none" w:sz="0" w:space="0" w:color="auto"/>
        <w:bottom w:val="none" w:sz="0" w:space="0" w:color="auto"/>
        <w:right w:val="none" w:sz="0" w:space="0" w:color="auto"/>
      </w:divBdr>
    </w:div>
    <w:div w:id="1993293537">
      <w:bodyDiv w:val="1"/>
      <w:marLeft w:val="0"/>
      <w:marRight w:val="0"/>
      <w:marTop w:val="0"/>
      <w:marBottom w:val="0"/>
      <w:divBdr>
        <w:top w:val="none" w:sz="0" w:space="0" w:color="auto"/>
        <w:left w:val="none" w:sz="0" w:space="0" w:color="auto"/>
        <w:bottom w:val="none" w:sz="0" w:space="0" w:color="auto"/>
        <w:right w:val="none" w:sz="0" w:space="0" w:color="auto"/>
      </w:divBdr>
    </w:div>
    <w:div w:id="2015261117">
      <w:bodyDiv w:val="1"/>
      <w:marLeft w:val="0"/>
      <w:marRight w:val="0"/>
      <w:marTop w:val="0"/>
      <w:marBottom w:val="0"/>
      <w:divBdr>
        <w:top w:val="none" w:sz="0" w:space="0" w:color="auto"/>
        <w:left w:val="none" w:sz="0" w:space="0" w:color="auto"/>
        <w:bottom w:val="none" w:sz="0" w:space="0" w:color="auto"/>
        <w:right w:val="none" w:sz="0" w:space="0" w:color="auto"/>
      </w:divBdr>
    </w:div>
    <w:div w:id="2015841629">
      <w:bodyDiv w:val="1"/>
      <w:marLeft w:val="0"/>
      <w:marRight w:val="0"/>
      <w:marTop w:val="0"/>
      <w:marBottom w:val="0"/>
      <w:divBdr>
        <w:top w:val="none" w:sz="0" w:space="0" w:color="auto"/>
        <w:left w:val="none" w:sz="0" w:space="0" w:color="auto"/>
        <w:bottom w:val="none" w:sz="0" w:space="0" w:color="auto"/>
        <w:right w:val="none" w:sz="0" w:space="0" w:color="auto"/>
      </w:divBdr>
    </w:div>
    <w:div w:id="2022658097">
      <w:bodyDiv w:val="1"/>
      <w:marLeft w:val="0"/>
      <w:marRight w:val="0"/>
      <w:marTop w:val="0"/>
      <w:marBottom w:val="0"/>
      <w:divBdr>
        <w:top w:val="none" w:sz="0" w:space="0" w:color="auto"/>
        <w:left w:val="none" w:sz="0" w:space="0" w:color="auto"/>
        <w:bottom w:val="none" w:sz="0" w:space="0" w:color="auto"/>
        <w:right w:val="none" w:sz="0" w:space="0" w:color="auto"/>
      </w:divBdr>
    </w:div>
    <w:div w:id="2028019476">
      <w:bodyDiv w:val="1"/>
      <w:marLeft w:val="0"/>
      <w:marRight w:val="0"/>
      <w:marTop w:val="0"/>
      <w:marBottom w:val="0"/>
      <w:divBdr>
        <w:top w:val="none" w:sz="0" w:space="0" w:color="auto"/>
        <w:left w:val="none" w:sz="0" w:space="0" w:color="auto"/>
        <w:bottom w:val="none" w:sz="0" w:space="0" w:color="auto"/>
        <w:right w:val="none" w:sz="0" w:space="0" w:color="auto"/>
      </w:divBdr>
      <w:divsChild>
        <w:div w:id="1269898095">
          <w:marLeft w:val="547"/>
          <w:marRight w:val="0"/>
          <w:marTop w:val="0"/>
          <w:marBottom w:val="160"/>
          <w:divBdr>
            <w:top w:val="none" w:sz="0" w:space="0" w:color="auto"/>
            <w:left w:val="none" w:sz="0" w:space="0" w:color="auto"/>
            <w:bottom w:val="none" w:sz="0" w:space="0" w:color="auto"/>
            <w:right w:val="none" w:sz="0" w:space="0" w:color="auto"/>
          </w:divBdr>
        </w:div>
        <w:div w:id="1274367311">
          <w:marLeft w:val="547"/>
          <w:marRight w:val="0"/>
          <w:marTop w:val="0"/>
          <w:marBottom w:val="160"/>
          <w:divBdr>
            <w:top w:val="none" w:sz="0" w:space="0" w:color="auto"/>
            <w:left w:val="none" w:sz="0" w:space="0" w:color="auto"/>
            <w:bottom w:val="none" w:sz="0" w:space="0" w:color="auto"/>
            <w:right w:val="none" w:sz="0" w:space="0" w:color="auto"/>
          </w:divBdr>
        </w:div>
        <w:div w:id="139351524">
          <w:marLeft w:val="547"/>
          <w:marRight w:val="0"/>
          <w:marTop w:val="0"/>
          <w:marBottom w:val="160"/>
          <w:divBdr>
            <w:top w:val="none" w:sz="0" w:space="0" w:color="auto"/>
            <w:left w:val="none" w:sz="0" w:space="0" w:color="auto"/>
            <w:bottom w:val="none" w:sz="0" w:space="0" w:color="auto"/>
            <w:right w:val="none" w:sz="0" w:space="0" w:color="auto"/>
          </w:divBdr>
        </w:div>
        <w:div w:id="1766027221">
          <w:marLeft w:val="547"/>
          <w:marRight w:val="0"/>
          <w:marTop w:val="0"/>
          <w:marBottom w:val="160"/>
          <w:divBdr>
            <w:top w:val="none" w:sz="0" w:space="0" w:color="auto"/>
            <w:left w:val="none" w:sz="0" w:space="0" w:color="auto"/>
            <w:bottom w:val="none" w:sz="0" w:space="0" w:color="auto"/>
            <w:right w:val="none" w:sz="0" w:space="0" w:color="auto"/>
          </w:divBdr>
        </w:div>
        <w:div w:id="1534533480">
          <w:marLeft w:val="547"/>
          <w:marRight w:val="0"/>
          <w:marTop w:val="0"/>
          <w:marBottom w:val="160"/>
          <w:divBdr>
            <w:top w:val="none" w:sz="0" w:space="0" w:color="auto"/>
            <w:left w:val="none" w:sz="0" w:space="0" w:color="auto"/>
            <w:bottom w:val="none" w:sz="0" w:space="0" w:color="auto"/>
            <w:right w:val="none" w:sz="0" w:space="0" w:color="auto"/>
          </w:divBdr>
        </w:div>
        <w:div w:id="955793621">
          <w:marLeft w:val="547"/>
          <w:marRight w:val="0"/>
          <w:marTop w:val="0"/>
          <w:marBottom w:val="160"/>
          <w:divBdr>
            <w:top w:val="none" w:sz="0" w:space="0" w:color="auto"/>
            <w:left w:val="none" w:sz="0" w:space="0" w:color="auto"/>
            <w:bottom w:val="none" w:sz="0" w:space="0" w:color="auto"/>
            <w:right w:val="none" w:sz="0" w:space="0" w:color="auto"/>
          </w:divBdr>
        </w:div>
        <w:div w:id="458456524">
          <w:marLeft w:val="547"/>
          <w:marRight w:val="0"/>
          <w:marTop w:val="0"/>
          <w:marBottom w:val="160"/>
          <w:divBdr>
            <w:top w:val="none" w:sz="0" w:space="0" w:color="auto"/>
            <w:left w:val="none" w:sz="0" w:space="0" w:color="auto"/>
            <w:bottom w:val="none" w:sz="0" w:space="0" w:color="auto"/>
            <w:right w:val="none" w:sz="0" w:space="0" w:color="auto"/>
          </w:divBdr>
        </w:div>
        <w:div w:id="245575556">
          <w:marLeft w:val="547"/>
          <w:marRight w:val="0"/>
          <w:marTop w:val="0"/>
          <w:marBottom w:val="160"/>
          <w:divBdr>
            <w:top w:val="none" w:sz="0" w:space="0" w:color="auto"/>
            <w:left w:val="none" w:sz="0" w:space="0" w:color="auto"/>
            <w:bottom w:val="none" w:sz="0" w:space="0" w:color="auto"/>
            <w:right w:val="none" w:sz="0" w:space="0" w:color="auto"/>
          </w:divBdr>
        </w:div>
      </w:divsChild>
    </w:div>
    <w:div w:id="2028679182">
      <w:bodyDiv w:val="1"/>
      <w:marLeft w:val="0"/>
      <w:marRight w:val="0"/>
      <w:marTop w:val="0"/>
      <w:marBottom w:val="0"/>
      <w:divBdr>
        <w:top w:val="none" w:sz="0" w:space="0" w:color="auto"/>
        <w:left w:val="none" w:sz="0" w:space="0" w:color="auto"/>
        <w:bottom w:val="none" w:sz="0" w:space="0" w:color="auto"/>
        <w:right w:val="none" w:sz="0" w:space="0" w:color="auto"/>
      </w:divBdr>
    </w:div>
    <w:div w:id="2032220057">
      <w:bodyDiv w:val="1"/>
      <w:marLeft w:val="0"/>
      <w:marRight w:val="0"/>
      <w:marTop w:val="0"/>
      <w:marBottom w:val="0"/>
      <w:divBdr>
        <w:top w:val="none" w:sz="0" w:space="0" w:color="auto"/>
        <w:left w:val="none" w:sz="0" w:space="0" w:color="auto"/>
        <w:bottom w:val="none" w:sz="0" w:space="0" w:color="auto"/>
        <w:right w:val="none" w:sz="0" w:space="0" w:color="auto"/>
      </w:divBdr>
    </w:div>
    <w:div w:id="2035223967">
      <w:bodyDiv w:val="1"/>
      <w:marLeft w:val="0"/>
      <w:marRight w:val="0"/>
      <w:marTop w:val="0"/>
      <w:marBottom w:val="0"/>
      <w:divBdr>
        <w:top w:val="none" w:sz="0" w:space="0" w:color="auto"/>
        <w:left w:val="none" w:sz="0" w:space="0" w:color="auto"/>
        <w:bottom w:val="none" w:sz="0" w:space="0" w:color="auto"/>
        <w:right w:val="none" w:sz="0" w:space="0" w:color="auto"/>
      </w:divBdr>
    </w:div>
    <w:div w:id="2035685929">
      <w:bodyDiv w:val="1"/>
      <w:marLeft w:val="0"/>
      <w:marRight w:val="0"/>
      <w:marTop w:val="0"/>
      <w:marBottom w:val="0"/>
      <w:divBdr>
        <w:top w:val="none" w:sz="0" w:space="0" w:color="auto"/>
        <w:left w:val="none" w:sz="0" w:space="0" w:color="auto"/>
        <w:bottom w:val="none" w:sz="0" w:space="0" w:color="auto"/>
        <w:right w:val="none" w:sz="0" w:space="0" w:color="auto"/>
      </w:divBdr>
    </w:div>
    <w:div w:id="2038191985">
      <w:bodyDiv w:val="1"/>
      <w:marLeft w:val="0"/>
      <w:marRight w:val="0"/>
      <w:marTop w:val="0"/>
      <w:marBottom w:val="0"/>
      <w:divBdr>
        <w:top w:val="none" w:sz="0" w:space="0" w:color="auto"/>
        <w:left w:val="none" w:sz="0" w:space="0" w:color="auto"/>
        <w:bottom w:val="none" w:sz="0" w:space="0" w:color="auto"/>
        <w:right w:val="none" w:sz="0" w:space="0" w:color="auto"/>
      </w:divBdr>
    </w:div>
    <w:div w:id="2041975717">
      <w:bodyDiv w:val="1"/>
      <w:marLeft w:val="0"/>
      <w:marRight w:val="0"/>
      <w:marTop w:val="0"/>
      <w:marBottom w:val="0"/>
      <w:divBdr>
        <w:top w:val="none" w:sz="0" w:space="0" w:color="auto"/>
        <w:left w:val="none" w:sz="0" w:space="0" w:color="auto"/>
        <w:bottom w:val="none" w:sz="0" w:space="0" w:color="auto"/>
        <w:right w:val="none" w:sz="0" w:space="0" w:color="auto"/>
      </w:divBdr>
    </w:div>
    <w:div w:id="2047437822">
      <w:bodyDiv w:val="1"/>
      <w:marLeft w:val="0"/>
      <w:marRight w:val="0"/>
      <w:marTop w:val="0"/>
      <w:marBottom w:val="0"/>
      <w:divBdr>
        <w:top w:val="none" w:sz="0" w:space="0" w:color="auto"/>
        <w:left w:val="none" w:sz="0" w:space="0" w:color="auto"/>
        <w:bottom w:val="none" w:sz="0" w:space="0" w:color="auto"/>
        <w:right w:val="none" w:sz="0" w:space="0" w:color="auto"/>
      </w:divBdr>
    </w:div>
    <w:div w:id="2048598763">
      <w:bodyDiv w:val="1"/>
      <w:marLeft w:val="0"/>
      <w:marRight w:val="0"/>
      <w:marTop w:val="0"/>
      <w:marBottom w:val="0"/>
      <w:divBdr>
        <w:top w:val="none" w:sz="0" w:space="0" w:color="auto"/>
        <w:left w:val="none" w:sz="0" w:space="0" w:color="auto"/>
        <w:bottom w:val="none" w:sz="0" w:space="0" w:color="auto"/>
        <w:right w:val="none" w:sz="0" w:space="0" w:color="auto"/>
      </w:divBdr>
    </w:div>
    <w:div w:id="2054308457">
      <w:bodyDiv w:val="1"/>
      <w:marLeft w:val="0"/>
      <w:marRight w:val="0"/>
      <w:marTop w:val="0"/>
      <w:marBottom w:val="0"/>
      <w:divBdr>
        <w:top w:val="none" w:sz="0" w:space="0" w:color="auto"/>
        <w:left w:val="none" w:sz="0" w:space="0" w:color="auto"/>
        <w:bottom w:val="none" w:sz="0" w:space="0" w:color="auto"/>
        <w:right w:val="none" w:sz="0" w:space="0" w:color="auto"/>
      </w:divBdr>
      <w:divsChild>
        <w:div w:id="501161722">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2058696776">
      <w:bodyDiv w:val="1"/>
      <w:marLeft w:val="0"/>
      <w:marRight w:val="0"/>
      <w:marTop w:val="0"/>
      <w:marBottom w:val="0"/>
      <w:divBdr>
        <w:top w:val="none" w:sz="0" w:space="0" w:color="auto"/>
        <w:left w:val="none" w:sz="0" w:space="0" w:color="auto"/>
        <w:bottom w:val="none" w:sz="0" w:space="0" w:color="auto"/>
        <w:right w:val="none" w:sz="0" w:space="0" w:color="auto"/>
      </w:divBdr>
    </w:div>
    <w:div w:id="2059163326">
      <w:bodyDiv w:val="1"/>
      <w:marLeft w:val="0"/>
      <w:marRight w:val="0"/>
      <w:marTop w:val="0"/>
      <w:marBottom w:val="0"/>
      <w:divBdr>
        <w:top w:val="none" w:sz="0" w:space="0" w:color="auto"/>
        <w:left w:val="none" w:sz="0" w:space="0" w:color="auto"/>
        <w:bottom w:val="none" w:sz="0" w:space="0" w:color="auto"/>
        <w:right w:val="none" w:sz="0" w:space="0" w:color="auto"/>
      </w:divBdr>
    </w:div>
    <w:div w:id="2064795169">
      <w:bodyDiv w:val="1"/>
      <w:marLeft w:val="0"/>
      <w:marRight w:val="0"/>
      <w:marTop w:val="0"/>
      <w:marBottom w:val="0"/>
      <w:divBdr>
        <w:top w:val="none" w:sz="0" w:space="0" w:color="auto"/>
        <w:left w:val="none" w:sz="0" w:space="0" w:color="auto"/>
        <w:bottom w:val="none" w:sz="0" w:space="0" w:color="auto"/>
        <w:right w:val="none" w:sz="0" w:space="0" w:color="auto"/>
      </w:divBdr>
    </w:div>
    <w:div w:id="2083328055">
      <w:bodyDiv w:val="1"/>
      <w:marLeft w:val="0"/>
      <w:marRight w:val="0"/>
      <w:marTop w:val="0"/>
      <w:marBottom w:val="0"/>
      <w:divBdr>
        <w:top w:val="none" w:sz="0" w:space="0" w:color="auto"/>
        <w:left w:val="none" w:sz="0" w:space="0" w:color="auto"/>
        <w:bottom w:val="none" w:sz="0" w:space="0" w:color="auto"/>
        <w:right w:val="none" w:sz="0" w:space="0" w:color="auto"/>
      </w:divBdr>
    </w:div>
    <w:div w:id="2086145858">
      <w:bodyDiv w:val="1"/>
      <w:marLeft w:val="0"/>
      <w:marRight w:val="0"/>
      <w:marTop w:val="0"/>
      <w:marBottom w:val="0"/>
      <w:divBdr>
        <w:top w:val="none" w:sz="0" w:space="0" w:color="auto"/>
        <w:left w:val="none" w:sz="0" w:space="0" w:color="auto"/>
        <w:bottom w:val="none" w:sz="0" w:space="0" w:color="auto"/>
        <w:right w:val="none" w:sz="0" w:space="0" w:color="auto"/>
      </w:divBdr>
    </w:div>
    <w:div w:id="2091655639">
      <w:bodyDiv w:val="1"/>
      <w:marLeft w:val="0"/>
      <w:marRight w:val="0"/>
      <w:marTop w:val="0"/>
      <w:marBottom w:val="0"/>
      <w:divBdr>
        <w:top w:val="none" w:sz="0" w:space="0" w:color="auto"/>
        <w:left w:val="none" w:sz="0" w:space="0" w:color="auto"/>
        <w:bottom w:val="none" w:sz="0" w:space="0" w:color="auto"/>
        <w:right w:val="none" w:sz="0" w:space="0" w:color="auto"/>
      </w:divBdr>
    </w:div>
    <w:div w:id="2096004449">
      <w:bodyDiv w:val="1"/>
      <w:marLeft w:val="0"/>
      <w:marRight w:val="0"/>
      <w:marTop w:val="0"/>
      <w:marBottom w:val="0"/>
      <w:divBdr>
        <w:top w:val="none" w:sz="0" w:space="0" w:color="auto"/>
        <w:left w:val="none" w:sz="0" w:space="0" w:color="auto"/>
        <w:bottom w:val="none" w:sz="0" w:space="0" w:color="auto"/>
        <w:right w:val="none" w:sz="0" w:space="0" w:color="auto"/>
      </w:divBdr>
    </w:div>
    <w:div w:id="2102214977">
      <w:bodyDiv w:val="1"/>
      <w:marLeft w:val="0"/>
      <w:marRight w:val="0"/>
      <w:marTop w:val="0"/>
      <w:marBottom w:val="0"/>
      <w:divBdr>
        <w:top w:val="none" w:sz="0" w:space="0" w:color="auto"/>
        <w:left w:val="none" w:sz="0" w:space="0" w:color="auto"/>
        <w:bottom w:val="none" w:sz="0" w:space="0" w:color="auto"/>
        <w:right w:val="none" w:sz="0" w:space="0" w:color="auto"/>
      </w:divBdr>
    </w:div>
    <w:div w:id="2106686818">
      <w:bodyDiv w:val="1"/>
      <w:marLeft w:val="0"/>
      <w:marRight w:val="0"/>
      <w:marTop w:val="0"/>
      <w:marBottom w:val="0"/>
      <w:divBdr>
        <w:top w:val="none" w:sz="0" w:space="0" w:color="auto"/>
        <w:left w:val="none" w:sz="0" w:space="0" w:color="auto"/>
        <w:bottom w:val="none" w:sz="0" w:space="0" w:color="auto"/>
        <w:right w:val="none" w:sz="0" w:space="0" w:color="auto"/>
      </w:divBdr>
    </w:div>
    <w:div w:id="2108428858">
      <w:bodyDiv w:val="1"/>
      <w:marLeft w:val="0"/>
      <w:marRight w:val="0"/>
      <w:marTop w:val="0"/>
      <w:marBottom w:val="0"/>
      <w:divBdr>
        <w:top w:val="none" w:sz="0" w:space="0" w:color="auto"/>
        <w:left w:val="none" w:sz="0" w:space="0" w:color="auto"/>
        <w:bottom w:val="none" w:sz="0" w:space="0" w:color="auto"/>
        <w:right w:val="none" w:sz="0" w:space="0" w:color="auto"/>
      </w:divBdr>
    </w:div>
    <w:div w:id="2118598462">
      <w:bodyDiv w:val="1"/>
      <w:marLeft w:val="0"/>
      <w:marRight w:val="0"/>
      <w:marTop w:val="0"/>
      <w:marBottom w:val="0"/>
      <w:divBdr>
        <w:top w:val="none" w:sz="0" w:space="0" w:color="auto"/>
        <w:left w:val="none" w:sz="0" w:space="0" w:color="auto"/>
        <w:bottom w:val="none" w:sz="0" w:space="0" w:color="auto"/>
        <w:right w:val="none" w:sz="0" w:space="0" w:color="auto"/>
      </w:divBdr>
    </w:div>
    <w:div w:id="2139256132">
      <w:bodyDiv w:val="1"/>
      <w:marLeft w:val="0"/>
      <w:marRight w:val="0"/>
      <w:marTop w:val="0"/>
      <w:marBottom w:val="0"/>
      <w:divBdr>
        <w:top w:val="none" w:sz="0" w:space="0" w:color="auto"/>
        <w:left w:val="none" w:sz="0" w:space="0" w:color="auto"/>
        <w:bottom w:val="none" w:sz="0" w:space="0" w:color="auto"/>
        <w:right w:val="none" w:sz="0" w:space="0" w:color="auto"/>
      </w:divBdr>
    </w:div>
    <w:div w:id="2139448529">
      <w:bodyDiv w:val="1"/>
      <w:marLeft w:val="0"/>
      <w:marRight w:val="0"/>
      <w:marTop w:val="0"/>
      <w:marBottom w:val="0"/>
      <w:divBdr>
        <w:top w:val="none" w:sz="0" w:space="0" w:color="auto"/>
        <w:left w:val="none" w:sz="0" w:space="0" w:color="auto"/>
        <w:bottom w:val="none" w:sz="0" w:space="0" w:color="auto"/>
        <w:right w:val="none" w:sz="0" w:space="0" w:color="auto"/>
      </w:divBdr>
    </w:div>
    <w:div w:id="214322612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98.png"/><Relationship Id="rId21" Type="http://schemas.openxmlformats.org/officeDocument/2006/relationships/image" Target="media/image10.jpeg"/><Relationship Id="rId42" Type="http://schemas.openxmlformats.org/officeDocument/2006/relationships/image" Target="media/image25.png"/><Relationship Id="rId63" Type="http://schemas.openxmlformats.org/officeDocument/2006/relationships/image" Target="media/image45.jpeg"/><Relationship Id="rId84" Type="http://schemas.openxmlformats.org/officeDocument/2006/relationships/image" Target="media/image65.jpeg"/><Relationship Id="rId138" Type="http://schemas.openxmlformats.org/officeDocument/2006/relationships/image" Target="media/image115.jpeg"/><Relationship Id="rId159" Type="http://schemas.openxmlformats.org/officeDocument/2006/relationships/image" Target="media/image135.jpeg"/><Relationship Id="rId170" Type="http://schemas.openxmlformats.org/officeDocument/2006/relationships/image" Target="media/image146.jpg"/><Relationship Id="rId205" Type="http://schemas.openxmlformats.org/officeDocument/2006/relationships/image" Target="media/image169.jpeg"/><Relationship Id="rId226" Type="http://schemas.openxmlformats.org/officeDocument/2006/relationships/hyperlink" Target="https://www.zakon.hr/cms.htm?id=27155" TargetMode="External"/><Relationship Id="rId107" Type="http://schemas.openxmlformats.org/officeDocument/2006/relationships/image" Target="media/image88.png"/><Relationship Id="rId11" Type="http://schemas.openxmlformats.org/officeDocument/2006/relationships/footer" Target="footer1.xml"/><Relationship Id="rId32" Type="http://schemas.openxmlformats.org/officeDocument/2006/relationships/hyperlink" Target="https://meteo.hr/klima" TargetMode="External"/><Relationship Id="rId53" Type="http://schemas.openxmlformats.org/officeDocument/2006/relationships/image" Target="media/image35.jpeg"/><Relationship Id="rId74" Type="http://schemas.openxmlformats.org/officeDocument/2006/relationships/image" Target="media/image56.jpeg"/><Relationship Id="rId128" Type="http://schemas.openxmlformats.org/officeDocument/2006/relationships/image" Target="media/image105.jpeg"/><Relationship Id="rId149" Type="http://schemas.openxmlformats.org/officeDocument/2006/relationships/image" Target="media/image125.jpeg"/><Relationship Id="rId5" Type="http://schemas.openxmlformats.org/officeDocument/2006/relationships/settings" Target="settings.xml"/><Relationship Id="rId95" Type="http://schemas.openxmlformats.org/officeDocument/2006/relationships/image" Target="media/image76.png"/><Relationship Id="rId160" Type="http://schemas.openxmlformats.org/officeDocument/2006/relationships/image" Target="media/image136.jpeg"/><Relationship Id="rId181" Type="http://schemas.openxmlformats.org/officeDocument/2006/relationships/image" Target="media/image157.jpg"/><Relationship Id="rId216" Type="http://schemas.openxmlformats.org/officeDocument/2006/relationships/image" Target="media/image162.png"/><Relationship Id="rId237" Type="http://schemas.openxmlformats.org/officeDocument/2006/relationships/hyperlink" Target="javascript:void(0)" TargetMode="External"/><Relationship Id="rId22" Type="http://schemas.openxmlformats.org/officeDocument/2006/relationships/image" Target="media/image11.jpeg"/><Relationship Id="rId43" Type="http://schemas.openxmlformats.org/officeDocument/2006/relationships/image" Target="media/image26.jpeg"/><Relationship Id="rId64" Type="http://schemas.openxmlformats.org/officeDocument/2006/relationships/image" Target="media/image46.jpeg"/><Relationship Id="rId118" Type="http://schemas.openxmlformats.org/officeDocument/2006/relationships/image" Target="media/image99.png"/><Relationship Id="rId139" Type="http://schemas.openxmlformats.org/officeDocument/2006/relationships/image" Target="media/image116.jpeg"/><Relationship Id="rId85" Type="http://schemas.openxmlformats.org/officeDocument/2006/relationships/image" Target="media/image66.jpeg"/><Relationship Id="rId150" Type="http://schemas.openxmlformats.org/officeDocument/2006/relationships/image" Target="media/image126.jpeg"/><Relationship Id="rId171" Type="http://schemas.openxmlformats.org/officeDocument/2006/relationships/image" Target="media/image147.jpg"/><Relationship Id="rId206" Type="http://schemas.openxmlformats.org/officeDocument/2006/relationships/image" Target="media/image170.jpeg"/><Relationship Id="rId227" Type="http://schemas.openxmlformats.org/officeDocument/2006/relationships/hyperlink" Target="https://www.zakon.hr/cms.htm?id=35943" TargetMode="External"/><Relationship Id="rId12" Type="http://schemas.openxmlformats.org/officeDocument/2006/relationships/header" Target="header2.xml"/><Relationship Id="rId33" Type="http://schemas.openxmlformats.org/officeDocument/2006/relationships/hyperlink" Target="https://meteo.hr/klima" TargetMode="External"/><Relationship Id="rId108" Type="http://schemas.openxmlformats.org/officeDocument/2006/relationships/image" Target="media/image89.png"/><Relationship Id="rId129" Type="http://schemas.openxmlformats.org/officeDocument/2006/relationships/image" Target="media/image106.jpeg"/><Relationship Id="rId54" Type="http://schemas.openxmlformats.org/officeDocument/2006/relationships/image" Target="media/image36.jpeg"/><Relationship Id="rId75" Type="http://schemas.openxmlformats.org/officeDocument/2006/relationships/image" Target="media/image57.jpeg"/><Relationship Id="rId96" Type="http://schemas.openxmlformats.org/officeDocument/2006/relationships/image" Target="media/image77.png"/><Relationship Id="rId140" Type="http://schemas.openxmlformats.org/officeDocument/2006/relationships/image" Target="media/image117.png"/><Relationship Id="rId161" Type="http://schemas.openxmlformats.org/officeDocument/2006/relationships/image" Target="media/image137.jpg"/><Relationship Id="rId182" Type="http://schemas.openxmlformats.org/officeDocument/2006/relationships/image" Target="media/image158.jpg"/><Relationship Id="rId217" Type="http://schemas.openxmlformats.org/officeDocument/2006/relationships/image" Target="media/image180.jpeg"/><Relationship Id="rId6" Type="http://schemas.openxmlformats.org/officeDocument/2006/relationships/webSettings" Target="webSettings.xml"/><Relationship Id="rId238" Type="http://schemas.openxmlformats.org/officeDocument/2006/relationships/hyperlink" Target="javascript:void(0)" TargetMode="External"/><Relationship Id="rId23" Type="http://schemas.openxmlformats.org/officeDocument/2006/relationships/image" Target="media/image12.png"/><Relationship Id="rId119" Type="http://schemas.openxmlformats.org/officeDocument/2006/relationships/chart" Target="charts/chart1.xml"/><Relationship Id="rId44" Type="http://schemas.openxmlformats.org/officeDocument/2006/relationships/image" Target="media/image27.jpeg"/><Relationship Id="rId65" Type="http://schemas.openxmlformats.org/officeDocument/2006/relationships/image" Target="media/image47.jpeg"/><Relationship Id="rId86" Type="http://schemas.openxmlformats.org/officeDocument/2006/relationships/image" Target="media/image67.jpeg"/><Relationship Id="rId130" Type="http://schemas.openxmlformats.org/officeDocument/2006/relationships/image" Target="media/image107.jpeg"/><Relationship Id="rId151" Type="http://schemas.openxmlformats.org/officeDocument/2006/relationships/image" Target="media/image127.jpeg"/><Relationship Id="rId172" Type="http://schemas.openxmlformats.org/officeDocument/2006/relationships/image" Target="media/image148.jpg"/><Relationship Id="rId207" Type="http://schemas.openxmlformats.org/officeDocument/2006/relationships/image" Target="media/image171.jpeg"/><Relationship Id="rId228" Type="http://schemas.openxmlformats.org/officeDocument/2006/relationships/hyperlink" Target="https://www.zakon.hr/cms.htm?id=35909" TargetMode="External"/><Relationship Id="rId13" Type="http://schemas.openxmlformats.org/officeDocument/2006/relationships/footer" Target="footer2.xml"/><Relationship Id="rId109" Type="http://schemas.openxmlformats.org/officeDocument/2006/relationships/image" Target="media/image90.png"/><Relationship Id="rId34" Type="http://schemas.openxmlformats.org/officeDocument/2006/relationships/hyperlink" Target="https://meteo.hr/klima" TargetMode="External"/><Relationship Id="rId55" Type="http://schemas.openxmlformats.org/officeDocument/2006/relationships/image" Target="media/image37.jpeg"/><Relationship Id="rId76" Type="http://schemas.openxmlformats.org/officeDocument/2006/relationships/image" Target="media/image58.jpeg"/><Relationship Id="rId97" Type="http://schemas.openxmlformats.org/officeDocument/2006/relationships/image" Target="media/image78.png"/><Relationship Id="rId120" Type="http://schemas.openxmlformats.org/officeDocument/2006/relationships/chart" Target="charts/chart2.xml"/><Relationship Id="rId141" Type="http://schemas.microsoft.com/office/2007/relationships/hdphoto" Target="media/hdphoto2.wdp"/><Relationship Id="rId7" Type="http://schemas.openxmlformats.org/officeDocument/2006/relationships/footnotes" Target="footnotes.xml"/><Relationship Id="rId162" Type="http://schemas.openxmlformats.org/officeDocument/2006/relationships/image" Target="media/image138.jpeg"/><Relationship Id="rId183" Type="http://schemas.openxmlformats.org/officeDocument/2006/relationships/image" Target="media/image159.jpg"/><Relationship Id="rId218" Type="http://schemas.openxmlformats.org/officeDocument/2006/relationships/header" Target="header3.xml"/><Relationship Id="rId239" Type="http://schemas.openxmlformats.org/officeDocument/2006/relationships/hyperlink" Target="javascript:void(0)" TargetMode="External"/><Relationship Id="rId24" Type="http://schemas.openxmlformats.org/officeDocument/2006/relationships/image" Target="media/image13.jpeg"/><Relationship Id="rId45" Type="http://schemas.openxmlformats.org/officeDocument/2006/relationships/image" Target="media/image28.jpeg"/><Relationship Id="rId66" Type="http://schemas.openxmlformats.org/officeDocument/2006/relationships/image" Target="media/image48.jpeg"/><Relationship Id="rId87" Type="http://schemas.openxmlformats.org/officeDocument/2006/relationships/image" Target="media/image68.jpeg"/><Relationship Id="rId110" Type="http://schemas.openxmlformats.org/officeDocument/2006/relationships/image" Target="media/image91.png"/><Relationship Id="rId131" Type="http://schemas.openxmlformats.org/officeDocument/2006/relationships/image" Target="media/image108.jpeg"/><Relationship Id="rId152" Type="http://schemas.openxmlformats.org/officeDocument/2006/relationships/image" Target="media/image128.jpeg"/><Relationship Id="rId173" Type="http://schemas.openxmlformats.org/officeDocument/2006/relationships/image" Target="media/image149.jpg"/><Relationship Id="rId208" Type="http://schemas.openxmlformats.org/officeDocument/2006/relationships/image" Target="media/image172.jpeg"/><Relationship Id="rId229" Type="http://schemas.openxmlformats.org/officeDocument/2006/relationships/hyperlink" Target="https://www.zakon.hr/cms.htm?id=40831" TargetMode="External"/><Relationship Id="rId240" Type="http://schemas.openxmlformats.org/officeDocument/2006/relationships/hyperlink" Target="javascript:void(0)" TargetMode="External"/><Relationship Id="rId14" Type="http://schemas.openxmlformats.org/officeDocument/2006/relationships/image" Target="media/image4.jpeg"/><Relationship Id="rId35" Type="http://schemas.openxmlformats.org/officeDocument/2006/relationships/image" Target="media/image20.jpeg"/><Relationship Id="rId56" Type="http://schemas.openxmlformats.org/officeDocument/2006/relationships/image" Target="media/image38.jpeg"/><Relationship Id="rId77" Type="http://schemas.openxmlformats.org/officeDocument/2006/relationships/image" Target="media/image59.jpeg"/><Relationship Id="rId100" Type="http://schemas.openxmlformats.org/officeDocument/2006/relationships/image" Target="media/image81.png"/><Relationship Id="rId8" Type="http://schemas.openxmlformats.org/officeDocument/2006/relationships/endnotes" Target="endnotes.xml"/><Relationship Id="rId98" Type="http://schemas.openxmlformats.org/officeDocument/2006/relationships/image" Target="media/image79.png"/><Relationship Id="rId121" Type="http://schemas.openxmlformats.org/officeDocument/2006/relationships/chart" Target="charts/chart3.xml"/><Relationship Id="rId142" Type="http://schemas.openxmlformats.org/officeDocument/2006/relationships/image" Target="media/image118.jpeg"/><Relationship Id="rId163" Type="http://schemas.openxmlformats.org/officeDocument/2006/relationships/image" Target="media/image139.jpeg"/><Relationship Id="rId184" Type="http://schemas.openxmlformats.org/officeDocument/2006/relationships/image" Target="media/image160.jpg"/><Relationship Id="rId219" Type="http://schemas.openxmlformats.org/officeDocument/2006/relationships/footer" Target="footer3.xml"/><Relationship Id="rId230" Type="http://schemas.openxmlformats.org/officeDocument/2006/relationships/hyperlink" Target="https://www.zakon.hr/cms.htm?id=52477" TargetMode="External"/><Relationship Id="rId25" Type="http://schemas.openxmlformats.org/officeDocument/2006/relationships/image" Target="media/image14.png"/><Relationship Id="rId46" Type="http://schemas.openxmlformats.org/officeDocument/2006/relationships/image" Target="media/image29.jpeg"/><Relationship Id="rId67" Type="http://schemas.openxmlformats.org/officeDocument/2006/relationships/image" Target="media/image49.jpeg"/><Relationship Id="rId116" Type="http://schemas.openxmlformats.org/officeDocument/2006/relationships/image" Target="media/image97.png"/><Relationship Id="rId137" Type="http://schemas.openxmlformats.org/officeDocument/2006/relationships/image" Target="media/image114.jpeg"/><Relationship Id="rId158" Type="http://schemas.openxmlformats.org/officeDocument/2006/relationships/image" Target="media/image134.jpg"/><Relationship Id="rId20" Type="http://schemas.openxmlformats.org/officeDocument/2006/relationships/image" Target="media/image9.jpeg"/><Relationship Id="rId41" Type="http://schemas.openxmlformats.org/officeDocument/2006/relationships/image" Target="media/image24.jpeg"/><Relationship Id="rId62" Type="http://schemas.openxmlformats.org/officeDocument/2006/relationships/image" Target="media/image44.jpeg"/><Relationship Id="rId83" Type="http://schemas.openxmlformats.org/officeDocument/2006/relationships/image" Target="media/image64.jpeg"/><Relationship Id="rId88" Type="http://schemas.openxmlformats.org/officeDocument/2006/relationships/image" Target="media/image69.jpeg"/><Relationship Id="rId111" Type="http://schemas.openxmlformats.org/officeDocument/2006/relationships/image" Target="media/image92.png"/><Relationship Id="rId132" Type="http://schemas.openxmlformats.org/officeDocument/2006/relationships/image" Target="media/image109.jpeg"/><Relationship Id="rId153" Type="http://schemas.openxmlformats.org/officeDocument/2006/relationships/image" Target="media/image129.jpeg"/><Relationship Id="rId174" Type="http://schemas.openxmlformats.org/officeDocument/2006/relationships/image" Target="media/image150.jpg"/><Relationship Id="rId179" Type="http://schemas.openxmlformats.org/officeDocument/2006/relationships/image" Target="media/image155.jpg"/><Relationship Id="rId209" Type="http://schemas.openxmlformats.org/officeDocument/2006/relationships/image" Target="media/image173.jpeg"/><Relationship Id="rId204" Type="http://schemas.openxmlformats.org/officeDocument/2006/relationships/image" Target="media/image168.jpeg"/><Relationship Id="rId220" Type="http://schemas.openxmlformats.org/officeDocument/2006/relationships/header" Target="header4.xml"/><Relationship Id="rId225" Type="http://schemas.openxmlformats.org/officeDocument/2006/relationships/hyperlink" Target="https://www.zakon.hr/cms.htm?id=12072" TargetMode="External"/><Relationship Id="rId241" Type="http://schemas.openxmlformats.org/officeDocument/2006/relationships/header" Target="header5.xml"/><Relationship Id="rId15" Type="http://schemas.openxmlformats.org/officeDocument/2006/relationships/image" Target="media/image5.jpeg"/><Relationship Id="rId36" Type="http://schemas.openxmlformats.org/officeDocument/2006/relationships/image" Target="media/image21.jpeg"/><Relationship Id="rId57" Type="http://schemas.openxmlformats.org/officeDocument/2006/relationships/image" Target="media/image39.jpeg"/><Relationship Id="rId106" Type="http://schemas.openxmlformats.org/officeDocument/2006/relationships/image" Target="media/image87.png"/><Relationship Id="rId127" Type="http://schemas.openxmlformats.org/officeDocument/2006/relationships/image" Target="media/image104.jpeg"/><Relationship Id="rId10" Type="http://schemas.openxmlformats.org/officeDocument/2006/relationships/header" Target="header1.xml"/><Relationship Id="rId31" Type="http://schemas.openxmlformats.org/officeDocument/2006/relationships/hyperlink" Target="https://meteo.hr/klima" TargetMode="External"/><Relationship Id="rId52" Type="http://schemas.openxmlformats.org/officeDocument/2006/relationships/image" Target="media/image34.jpeg"/><Relationship Id="rId73" Type="http://schemas.openxmlformats.org/officeDocument/2006/relationships/image" Target="media/image55.jpeg"/><Relationship Id="rId78" Type="http://schemas.openxmlformats.org/officeDocument/2006/relationships/image" Target="media/image60.jpeg"/><Relationship Id="rId94" Type="http://schemas.openxmlformats.org/officeDocument/2006/relationships/image" Target="media/image75.png"/><Relationship Id="rId99" Type="http://schemas.openxmlformats.org/officeDocument/2006/relationships/image" Target="media/image80.png"/><Relationship Id="rId101" Type="http://schemas.openxmlformats.org/officeDocument/2006/relationships/image" Target="media/image82.png"/><Relationship Id="rId122" Type="http://schemas.openxmlformats.org/officeDocument/2006/relationships/chart" Target="charts/chart4.xml"/><Relationship Id="rId143" Type="http://schemas.openxmlformats.org/officeDocument/2006/relationships/image" Target="media/image119.jpeg"/><Relationship Id="rId148" Type="http://schemas.openxmlformats.org/officeDocument/2006/relationships/image" Target="media/image124.jpeg"/><Relationship Id="rId164" Type="http://schemas.openxmlformats.org/officeDocument/2006/relationships/image" Target="media/image140.png"/><Relationship Id="rId169" Type="http://schemas.openxmlformats.org/officeDocument/2006/relationships/image" Target="media/image145.jpg"/><Relationship Id="rId185" Type="http://schemas.openxmlformats.org/officeDocument/2006/relationships/image" Target="media/image161.jpg"/><Relationship Id="rId4" Type="http://schemas.openxmlformats.org/officeDocument/2006/relationships/styles" Target="styles.xml"/><Relationship Id="rId9" Type="http://schemas.openxmlformats.org/officeDocument/2006/relationships/image" Target="media/image1.png"/><Relationship Id="rId180" Type="http://schemas.openxmlformats.org/officeDocument/2006/relationships/image" Target="media/image156.jpg"/><Relationship Id="rId210" Type="http://schemas.openxmlformats.org/officeDocument/2006/relationships/image" Target="media/image174.jpeg"/><Relationship Id="rId215" Type="http://schemas.openxmlformats.org/officeDocument/2006/relationships/image" Target="media/image179.jpeg"/><Relationship Id="rId236" Type="http://schemas.openxmlformats.org/officeDocument/2006/relationships/hyperlink" Target="javascript:void(0)" TargetMode="External"/><Relationship Id="rId26" Type="http://schemas.openxmlformats.org/officeDocument/2006/relationships/image" Target="media/image15.png"/><Relationship Id="rId231" Type="http://schemas.openxmlformats.org/officeDocument/2006/relationships/hyperlink" Target="http://thoriumaplus.com/wp-content/uploads/2023/02/Tehnicki-propis-osiguranju-pristupacnosti-gradevina-osobama-invaliditetom-smanjene-pokretljivosti-NN-12-23.pdf" TargetMode="External"/><Relationship Id="rId47" Type="http://schemas.openxmlformats.org/officeDocument/2006/relationships/image" Target="media/image30.jpeg"/><Relationship Id="rId68" Type="http://schemas.openxmlformats.org/officeDocument/2006/relationships/image" Target="media/image50.jpeg"/><Relationship Id="rId89" Type="http://schemas.openxmlformats.org/officeDocument/2006/relationships/image" Target="media/image70.jpeg"/><Relationship Id="rId112" Type="http://schemas.openxmlformats.org/officeDocument/2006/relationships/image" Target="media/image93.png"/><Relationship Id="rId133" Type="http://schemas.openxmlformats.org/officeDocument/2006/relationships/image" Target="media/image110.jpeg"/><Relationship Id="rId154" Type="http://schemas.openxmlformats.org/officeDocument/2006/relationships/image" Target="media/image130.jpeg"/><Relationship Id="rId175" Type="http://schemas.openxmlformats.org/officeDocument/2006/relationships/image" Target="media/image151.jpg"/><Relationship Id="rId200" Type="http://schemas.openxmlformats.org/officeDocument/2006/relationships/image" Target="media/image164.jpeg"/><Relationship Id="rId16" Type="http://schemas.openxmlformats.org/officeDocument/2006/relationships/image" Target="media/image6.jpeg"/><Relationship Id="rId221" Type="http://schemas.openxmlformats.org/officeDocument/2006/relationships/footer" Target="footer4.xml"/><Relationship Id="rId242" Type="http://schemas.openxmlformats.org/officeDocument/2006/relationships/footer" Target="footer5.xml"/><Relationship Id="rId37" Type="http://schemas.openxmlformats.org/officeDocument/2006/relationships/image" Target="media/image22.jpeg"/><Relationship Id="rId58" Type="http://schemas.openxmlformats.org/officeDocument/2006/relationships/image" Target="media/image40.jpeg"/><Relationship Id="rId79" Type="http://schemas.openxmlformats.org/officeDocument/2006/relationships/image" Target="media/image61.jpeg"/><Relationship Id="rId102" Type="http://schemas.openxmlformats.org/officeDocument/2006/relationships/image" Target="media/image83.png"/><Relationship Id="rId123" Type="http://schemas.openxmlformats.org/officeDocument/2006/relationships/image" Target="media/image100.jpeg"/><Relationship Id="rId144" Type="http://schemas.openxmlformats.org/officeDocument/2006/relationships/image" Target="media/image120.jpeg"/><Relationship Id="rId90" Type="http://schemas.openxmlformats.org/officeDocument/2006/relationships/image" Target="media/image71.jpeg"/><Relationship Id="rId165" Type="http://schemas.openxmlformats.org/officeDocument/2006/relationships/image" Target="media/image141.png"/><Relationship Id="rId211" Type="http://schemas.openxmlformats.org/officeDocument/2006/relationships/image" Target="media/image175.jpeg"/><Relationship Id="rId232" Type="http://schemas.openxmlformats.org/officeDocument/2006/relationships/hyperlink" Target="https://eur-lex.europa.eu/legal-content/HR/TXT/PDF/?uri=CELEX:32019R2100&amp;from=HR" TargetMode="External"/><Relationship Id="rId27" Type="http://schemas.openxmlformats.org/officeDocument/2006/relationships/image" Target="media/image16.png"/><Relationship Id="rId48" Type="http://schemas.openxmlformats.org/officeDocument/2006/relationships/image" Target="media/image31.jpeg"/><Relationship Id="rId69" Type="http://schemas.openxmlformats.org/officeDocument/2006/relationships/image" Target="media/image51.jpeg"/><Relationship Id="rId113" Type="http://schemas.openxmlformats.org/officeDocument/2006/relationships/image" Target="media/image94.png"/><Relationship Id="rId134" Type="http://schemas.openxmlformats.org/officeDocument/2006/relationships/image" Target="media/image111.jpeg"/><Relationship Id="rId80" Type="http://schemas.openxmlformats.org/officeDocument/2006/relationships/hyperlink" Target="http://www.gorica.hr/dokumenti/DPU/DPU-AKM/DPU-AKM.pdf" TargetMode="External"/><Relationship Id="rId155" Type="http://schemas.openxmlformats.org/officeDocument/2006/relationships/image" Target="media/image131.jpeg"/><Relationship Id="rId176" Type="http://schemas.openxmlformats.org/officeDocument/2006/relationships/image" Target="media/image152.jpg"/><Relationship Id="rId201" Type="http://schemas.openxmlformats.org/officeDocument/2006/relationships/image" Target="media/image165.jpeg"/><Relationship Id="rId222" Type="http://schemas.openxmlformats.org/officeDocument/2006/relationships/hyperlink" Target="https://www.zakon.hr/cms.htm?id=55144" TargetMode="External"/><Relationship Id="rId243" Type="http://schemas.openxmlformats.org/officeDocument/2006/relationships/fontTable" Target="fontTable.xml"/><Relationship Id="rId17" Type="http://schemas.openxmlformats.org/officeDocument/2006/relationships/image" Target="media/image7.jpeg"/><Relationship Id="rId38" Type="http://schemas.openxmlformats.org/officeDocument/2006/relationships/image" Target="media/image23.jpeg"/><Relationship Id="rId59" Type="http://schemas.openxmlformats.org/officeDocument/2006/relationships/image" Target="media/image41.jpeg"/><Relationship Id="rId103" Type="http://schemas.openxmlformats.org/officeDocument/2006/relationships/image" Target="media/image84.png"/><Relationship Id="rId124" Type="http://schemas.openxmlformats.org/officeDocument/2006/relationships/image" Target="media/image101.jpeg"/><Relationship Id="rId70" Type="http://schemas.openxmlformats.org/officeDocument/2006/relationships/image" Target="media/image52.jpeg"/><Relationship Id="rId91" Type="http://schemas.openxmlformats.org/officeDocument/2006/relationships/image" Target="media/image72.jpeg"/><Relationship Id="rId145" Type="http://schemas.openxmlformats.org/officeDocument/2006/relationships/image" Target="media/image121.jpeg"/><Relationship Id="rId166" Type="http://schemas.openxmlformats.org/officeDocument/2006/relationships/image" Target="media/image142.jpeg"/><Relationship Id="rId1" Type="http://schemas.openxmlformats.org/officeDocument/2006/relationships/customXml" Target="../customXml/item1.xml"/><Relationship Id="rId212" Type="http://schemas.openxmlformats.org/officeDocument/2006/relationships/image" Target="media/image176.jpeg"/><Relationship Id="rId233" Type="http://schemas.openxmlformats.org/officeDocument/2006/relationships/hyperlink" Target="https://www.calluro.hr/sto-je-europski-zeleni-plan-i-kako-ce-se-odraziti-na-poduzetnike-v3.aspx" TargetMode="External"/><Relationship Id="rId28" Type="http://schemas.openxmlformats.org/officeDocument/2006/relationships/image" Target="media/image17.png"/><Relationship Id="rId49" Type="http://schemas.openxmlformats.org/officeDocument/2006/relationships/image" Target="media/image32.png"/><Relationship Id="rId114" Type="http://schemas.openxmlformats.org/officeDocument/2006/relationships/image" Target="media/image95.png"/><Relationship Id="rId60" Type="http://schemas.openxmlformats.org/officeDocument/2006/relationships/image" Target="media/image42.jpeg"/><Relationship Id="rId81" Type="http://schemas.openxmlformats.org/officeDocument/2006/relationships/image" Target="media/image62.jpeg"/><Relationship Id="rId135" Type="http://schemas.openxmlformats.org/officeDocument/2006/relationships/image" Target="media/image112.jpeg"/><Relationship Id="rId156" Type="http://schemas.openxmlformats.org/officeDocument/2006/relationships/image" Target="media/image132.jpeg"/><Relationship Id="rId177" Type="http://schemas.openxmlformats.org/officeDocument/2006/relationships/image" Target="media/image153.jpg"/><Relationship Id="rId198" Type="http://schemas.openxmlformats.org/officeDocument/2006/relationships/image" Target="media/image162.jpeg"/><Relationship Id="rId202" Type="http://schemas.openxmlformats.org/officeDocument/2006/relationships/image" Target="media/image166.jpeg"/><Relationship Id="rId223" Type="http://schemas.openxmlformats.org/officeDocument/2006/relationships/hyperlink" Target="https://www.zakon.hr/cms.htm?id=601" TargetMode="External"/><Relationship Id="rId244" Type="http://schemas.openxmlformats.org/officeDocument/2006/relationships/theme" Target="theme/theme1.xml"/><Relationship Id="rId18" Type="http://schemas.openxmlformats.org/officeDocument/2006/relationships/image" Target="media/image8.jpeg"/><Relationship Id="rId39" Type="http://schemas.openxmlformats.org/officeDocument/2006/relationships/hyperlink" Target="https://meteo.hr/klima" TargetMode="External"/><Relationship Id="rId50" Type="http://schemas.microsoft.com/office/2007/relationships/hdphoto" Target="media/hdphoto1.wdp"/><Relationship Id="rId104" Type="http://schemas.openxmlformats.org/officeDocument/2006/relationships/image" Target="media/image85.png"/><Relationship Id="rId125" Type="http://schemas.openxmlformats.org/officeDocument/2006/relationships/image" Target="media/image102.jpeg"/><Relationship Id="rId146" Type="http://schemas.openxmlformats.org/officeDocument/2006/relationships/image" Target="media/image122.jpeg"/><Relationship Id="rId167" Type="http://schemas.openxmlformats.org/officeDocument/2006/relationships/image" Target="media/image143.png"/><Relationship Id="rId71" Type="http://schemas.openxmlformats.org/officeDocument/2006/relationships/image" Target="media/image53.jpeg"/><Relationship Id="rId92" Type="http://schemas.openxmlformats.org/officeDocument/2006/relationships/image" Target="media/image73.png"/><Relationship Id="rId213" Type="http://schemas.openxmlformats.org/officeDocument/2006/relationships/image" Target="media/image177.jpeg"/><Relationship Id="rId234" Type="http://schemas.openxmlformats.org/officeDocument/2006/relationships/hyperlink" Target="https://eur-lex.europa.eu/legal-content/HR/AUTO/?uri=celex:52019DC0640" TargetMode="External"/><Relationship Id="rId2" Type="http://schemas.openxmlformats.org/officeDocument/2006/relationships/customXml" Target="../customXml/item2.xml"/><Relationship Id="rId29" Type="http://schemas.openxmlformats.org/officeDocument/2006/relationships/image" Target="media/image18.png"/><Relationship Id="rId40" Type="http://schemas.openxmlformats.org/officeDocument/2006/relationships/hyperlink" Target="https://meteo.hr/klima" TargetMode="External"/><Relationship Id="rId115" Type="http://schemas.openxmlformats.org/officeDocument/2006/relationships/image" Target="media/image96.png"/><Relationship Id="rId136" Type="http://schemas.openxmlformats.org/officeDocument/2006/relationships/image" Target="media/image113.jpeg"/><Relationship Id="rId157" Type="http://schemas.openxmlformats.org/officeDocument/2006/relationships/image" Target="media/image133.jpeg"/><Relationship Id="rId178" Type="http://schemas.openxmlformats.org/officeDocument/2006/relationships/image" Target="media/image154.jpg"/><Relationship Id="rId61" Type="http://schemas.openxmlformats.org/officeDocument/2006/relationships/image" Target="media/image43.jpeg"/><Relationship Id="rId82" Type="http://schemas.openxmlformats.org/officeDocument/2006/relationships/image" Target="media/image63.jpeg"/><Relationship Id="rId199" Type="http://schemas.openxmlformats.org/officeDocument/2006/relationships/image" Target="media/image163.jpeg"/><Relationship Id="rId203" Type="http://schemas.openxmlformats.org/officeDocument/2006/relationships/image" Target="media/image167.jpeg"/><Relationship Id="rId19" Type="http://schemas.openxmlformats.org/officeDocument/2006/relationships/hyperlink" Target="https://dzs.gov.hr/" TargetMode="External"/><Relationship Id="rId224" Type="http://schemas.openxmlformats.org/officeDocument/2006/relationships/hyperlink" Target="https://www.zakon.hr/cms.htm?id=600" TargetMode="External"/><Relationship Id="rId30" Type="http://schemas.openxmlformats.org/officeDocument/2006/relationships/image" Target="media/image19.png"/><Relationship Id="rId105" Type="http://schemas.openxmlformats.org/officeDocument/2006/relationships/image" Target="media/image86.png"/><Relationship Id="rId126" Type="http://schemas.openxmlformats.org/officeDocument/2006/relationships/image" Target="media/image103.jpeg"/><Relationship Id="rId147" Type="http://schemas.openxmlformats.org/officeDocument/2006/relationships/image" Target="media/image123.jpeg"/><Relationship Id="rId168" Type="http://schemas.openxmlformats.org/officeDocument/2006/relationships/image" Target="media/image144.jpg"/><Relationship Id="rId51" Type="http://schemas.openxmlformats.org/officeDocument/2006/relationships/image" Target="media/image33.jpeg"/><Relationship Id="rId72" Type="http://schemas.openxmlformats.org/officeDocument/2006/relationships/image" Target="media/image54.jpeg"/><Relationship Id="rId93" Type="http://schemas.openxmlformats.org/officeDocument/2006/relationships/image" Target="media/image74.png"/><Relationship Id="rId3" Type="http://schemas.openxmlformats.org/officeDocument/2006/relationships/numbering" Target="numbering.xml"/><Relationship Id="rId214" Type="http://schemas.openxmlformats.org/officeDocument/2006/relationships/image" Target="media/image178.jpeg"/><Relationship Id="rId235" Type="http://schemas.openxmlformats.org/officeDocument/2006/relationships/hyperlink" Target="javascript:void(0)"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png"/></Relationships>
</file>

<file path=word/_rels/header3.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png"/></Relationships>
</file>

<file path=word/_rels/header4.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png"/></Relationships>
</file>

<file path=word/_rels/header5.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png"/></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package" Target="../embeddings/Microsoft_Excel_Worksheet.xlsx"/></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package" Target="../embeddings/Microsoft_Excel_Worksheet1.xlsx"/></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package" Target="../embeddings/Microsoft_Excel_Worksheet2.xlsx"/></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4.xm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package" Target="../embeddings/Microsoft_Excel_Worksheet3.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8"/>
    </mc:Choice>
    <mc:Fallback>
      <c:style val="8"/>
    </mc:Fallback>
  </mc:AlternateContent>
  <c:clrMapOvr bg1="lt1" tx1="dk1" bg2="lt2" tx2="dk2" accent1="accent1" accent2="accent2" accent3="accent3" accent4="accent4" accent5="accent5" accent6="accent6" hlink="hlink" folHlink="folHlink"/>
  <c:chart>
    <c:autoTitleDeleted val="1"/>
    <c:plotArea>
      <c:layout/>
      <c:barChart>
        <c:barDir val="bar"/>
        <c:grouping val="clustered"/>
        <c:varyColors val="0"/>
        <c:ser>
          <c:idx val="0"/>
          <c:order val="0"/>
          <c:tx>
            <c:strRef>
              <c:f>List1!$B$1</c:f>
              <c:strCache>
                <c:ptCount val="1"/>
                <c:pt idx="0">
                  <c:v>UDIO</c:v>
                </c:pt>
              </c:strCache>
            </c:strRef>
          </c:tx>
          <c:spPr>
            <a:solidFill>
              <a:schemeClr val="accent4">
                <a:lumMod val="40000"/>
                <a:lumOff val="60000"/>
                <a:alpha val="40000"/>
              </a:schemeClr>
            </a:solidFill>
            <a:ln w="9525" cap="flat" cmpd="sng" algn="ctr">
              <a:solidFill>
                <a:schemeClr val="bg1"/>
              </a:solidFill>
              <a:round/>
            </a:ln>
            <a:effectLst/>
          </c:spPr>
          <c:invertIfNegative val="0"/>
          <c:dLbls>
            <c:dLbl>
              <c:idx val="1"/>
              <c:tx>
                <c:rich>
                  <a:bodyPr/>
                  <a:lstStyle/>
                  <a:p>
                    <a:r>
                      <a:rPr lang="en-US"/>
                      <a:t>8,94</a:t>
                    </a:r>
                  </a:p>
                </c:rich>
              </c:tx>
              <c:dLblPos val="outEnd"/>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0-7662-4573-B9B0-0AE713E62E14}"/>
                </c:ext>
              </c:extLst>
            </c:dLbl>
            <c:dLbl>
              <c:idx val="2"/>
              <c:tx>
                <c:rich>
                  <a:bodyPr/>
                  <a:lstStyle/>
                  <a:p>
                    <a:r>
                      <a:rPr lang="en-US"/>
                      <a:t>15,60</a:t>
                    </a:r>
                  </a:p>
                </c:rich>
              </c:tx>
              <c:dLblPos val="outEnd"/>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1-7662-4573-B9B0-0AE713E62E14}"/>
                </c:ext>
              </c:extLst>
            </c:dLbl>
            <c:dLbl>
              <c:idx val="4"/>
              <c:tx>
                <c:rich>
                  <a:bodyPr/>
                  <a:lstStyle/>
                  <a:p>
                    <a:r>
                      <a:rPr lang="en-US"/>
                      <a:t>13,32</a:t>
                    </a:r>
                  </a:p>
                </c:rich>
              </c:tx>
              <c:dLblPos val="outEnd"/>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3-7662-4573-B9B0-0AE713E62E14}"/>
                </c:ext>
              </c:extLst>
            </c:dLbl>
            <c:dLbl>
              <c:idx val="5"/>
              <c:tx>
                <c:rich>
                  <a:bodyPr/>
                  <a:lstStyle/>
                  <a:p>
                    <a:r>
                      <a:rPr lang="en-US"/>
                      <a:t>6,67</a:t>
                    </a:r>
                  </a:p>
                </c:rich>
              </c:tx>
              <c:dLblPos val="outEnd"/>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2-7662-4573-B9B0-0AE713E62E14}"/>
                </c:ext>
              </c:extLst>
            </c:dLbl>
            <c:dLbl>
              <c:idx val="6"/>
              <c:tx>
                <c:rich>
                  <a:bodyPr/>
                  <a:lstStyle/>
                  <a:p>
                    <a:r>
                      <a:rPr lang="en-US"/>
                      <a:t>26,85</a:t>
                    </a:r>
                  </a:p>
                </c:rich>
              </c:tx>
              <c:dLblPos val="outEnd"/>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0-AD75-4A04-AA0C-D77637B19A15}"/>
                </c:ext>
              </c:extLst>
            </c:dLbl>
            <c:spPr>
              <a:noFill/>
              <a:ln>
                <a:noFill/>
              </a:ln>
              <a:effectLst/>
            </c:spPr>
            <c:txPr>
              <a:bodyPr rot="0" spcFirstLastPara="1" vertOverflow="ellipsis" vert="horz" wrap="square" lIns="38100" tIns="19050" rIns="38100" bIns="19050" anchor="ctr" anchorCtr="1">
                <a:spAutoFit/>
              </a:bodyPr>
              <a:lstStyle/>
              <a:p>
                <a:pPr>
                  <a:defRPr lang="en-US" sz="850" b="0" i="0" u="none" strike="noStrike" kern="1200" baseline="0">
                    <a:solidFill>
                      <a:schemeClr val="tx1">
                        <a:lumMod val="50000"/>
                        <a:lumOff val="50000"/>
                      </a:schemeClr>
                    </a:solidFill>
                    <a:latin typeface="+mn-lt"/>
                    <a:ea typeface="+mn-ea"/>
                    <a:cs typeface="+mn-cs"/>
                  </a:defRPr>
                </a:pPr>
                <a:endParaRPr lang="sr-Latn-R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List1!$A$2:$A$8</c:f>
              <c:strCache>
                <c:ptCount val="7"/>
                <c:pt idx="0">
                  <c:v>Subvencija za javni prijevoz</c:v>
                </c:pt>
                <c:pt idx="1">
                  <c:v>Razvoj sporta i rekreacije</c:v>
                </c:pt>
                <c:pt idx="2">
                  <c:v>Izgradnja novog objekta OŠ u Dubrancu</c:v>
                </c:pt>
                <c:pt idx="3">
                  <c:v>Gospodarenje otpadom</c:v>
                </c:pt>
                <c:pt idx="4">
                  <c:v>Protupožarna zaštita </c:v>
                </c:pt>
                <c:pt idx="5">
                  <c:v>Građenje javnih površina i nabava opreme</c:v>
                </c:pt>
                <c:pt idx="6">
                  <c:v>Ostalo</c:v>
                </c:pt>
              </c:strCache>
            </c:strRef>
          </c:cat>
          <c:val>
            <c:numRef>
              <c:f>List1!$B$2:$B$8</c:f>
              <c:numCache>
                <c:formatCode>General</c:formatCode>
                <c:ptCount val="7"/>
                <c:pt idx="0">
                  <c:v>24.71</c:v>
                </c:pt>
                <c:pt idx="1">
                  <c:v>14.24</c:v>
                </c:pt>
                <c:pt idx="2">
                  <c:v>11.48</c:v>
                </c:pt>
                <c:pt idx="3">
                  <c:v>3.91</c:v>
                </c:pt>
                <c:pt idx="4">
                  <c:v>10.93</c:v>
                </c:pt>
                <c:pt idx="5">
                  <c:v>5.64</c:v>
                </c:pt>
                <c:pt idx="6">
                  <c:v>21.66</c:v>
                </c:pt>
              </c:numCache>
            </c:numRef>
          </c:val>
          <c:extLst>
            <c:ext xmlns:c16="http://schemas.microsoft.com/office/drawing/2014/chart" uri="{C3380CC4-5D6E-409C-BE32-E72D297353CC}">
              <c16:uniqueId val="{00000000-21E6-4982-AA51-411D559C5706}"/>
            </c:ext>
          </c:extLst>
        </c:ser>
        <c:dLbls>
          <c:showLegendKey val="0"/>
          <c:showVal val="0"/>
          <c:showCatName val="0"/>
          <c:showSerName val="0"/>
          <c:showPercent val="0"/>
          <c:showBubbleSize val="0"/>
        </c:dLbls>
        <c:gapWidth val="100"/>
        <c:axId val="1727156543"/>
        <c:axId val="1727156959"/>
      </c:barChart>
      <c:catAx>
        <c:axId val="1727156543"/>
        <c:scaling>
          <c:orientation val="maxMin"/>
        </c:scaling>
        <c:delete val="0"/>
        <c:axPos val="l"/>
        <c:title>
          <c:tx>
            <c:rich>
              <a:bodyPr rot="-5400000" spcFirstLastPara="1" vertOverflow="ellipsis" vert="horz" wrap="square" anchor="ctr" anchorCtr="1"/>
              <a:lstStyle/>
              <a:p>
                <a:pPr>
                  <a:defRPr lang="en-US" sz="950" b="0" i="0" u="none" strike="noStrike" kern="1200" cap="all" baseline="0">
                    <a:solidFill>
                      <a:schemeClr val="tx1">
                        <a:lumMod val="50000"/>
                        <a:lumOff val="50000"/>
                      </a:schemeClr>
                    </a:solidFill>
                    <a:latin typeface="+mn-lt"/>
                    <a:ea typeface="+mn-ea"/>
                    <a:cs typeface="+mn-cs"/>
                  </a:defRPr>
                </a:pPr>
                <a:r>
                  <a:rPr lang="hr-HR" sz="950" baseline="0"/>
                  <a:t>AKTIVNOST/PROJEKT</a:t>
                </a:r>
              </a:p>
            </c:rich>
          </c:tx>
          <c:layout>
            <c:manualLayout>
              <c:xMode val="edge"/>
              <c:yMode val="edge"/>
              <c:x val="7.8421121422036309E-3"/>
              <c:y val="0.40339210111298901"/>
            </c:manualLayout>
          </c:layout>
          <c:overlay val="0"/>
          <c:spPr>
            <a:noFill/>
            <a:ln>
              <a:noFill/>
            </a:ln>
            <a:effectLst/>
          </c:spPr>
          <c:txPr>
            <a:bodyPr rot="-5400000" spcFirstLastPara="1" vertOverflow="ellipsis" vert="horz" wrap="square" anchor="ctr" anchorCtr="1"/>
            <a:lstStyle/>
            <a:p>
              <a:pPr>
                <a:defRPr lang="en-US" sz="950" b="0" i="0" u="none" strike="noStrike" kern="1200" cap="all" baseline="0">
                  <a:solidFill>
                    <a:schemeClr val="tx1">
                      <a:lumMod val="50000"/>
                      <a:lumOff val="50000"/>
                    </a:schemeClr>
                  </a:solidFill>
                  <a:latin typeface="+mn-lt"/>
                  <a:ea typeface="+mn-ea"/>
                  <a:cs typeface="+mn-cs"/>
                </a:defRPr>
              </a:pPr>
              <a:endParaRPr lang="sr-Latn-R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0" spcFirstLastPara="1" vertOverflow="ellipsis" wrap="square" anchor="t" anchorCtr="0"/>
          <a:lstStyle/>
          <a:p>
            <a:pPr>
              <a:defRPr lang="en-US" sz="850" b="0" i="0" u="none" strike="noStrike" kern="1200" baseline="0">
                <a:solidFill>
                  <a:schemeClr val="tx1">
                    <a:lumMod val="50000"/>
                    <a:lumOff val="50000"/>
                  </a:schemeClr>
                </a:solidFill>
                <a:latin typeface="+mn-lt"/>
                <a:ea typeface="+mn-ea"/>
                <a:cs typeface="+mn-cs"/>
              </a:defRPr>
            </a:pPr>
            <a:endParaRPr lang="sr-Latn-RS"/>
          </a:p>
        </c:txPr>
        <c:crossAx val="1727156959"/>
        <c:crosses val="autoZero"/>
        <c:auto val="1"/>
        <c:lblAlgn val="ctr"/>
        <c:lblOffset val="100"/>
        <c:noMultiLvlLbl val="0"/>
      </c:catAx>
      <c:valAx>
        <c:axId val="1727156959"/>
        <c:scaling>
          <c:orientation val="minMax"/>
        </c:scaling>
        <c:delete val="0"/>
        <c:axPos val="t"/>
        <c:title>
          <c:tx>
            <c:rich>
              <a:bodyPr rot="0" spcFirstLastPara="1" vertOverflow="ellipsis" vert="horz" wrap="square" anchor="ctr" anchorCtr="1"/>
              <a:lstStyle/>
              <a:p>
                <a:pPr>
                  <a:defRPr lang="en-US" sz="950" b="0" i="0" u="none" strike="noStrike" kern="1200" cap="all" baseline="0">
                    <a:solidFill>
                      <a:schemeClr val="tx1">
                        <a:lumMod val="50000"/>
                        <a:lumOff val="50000"/>
                      </a:schemeClr>
                    </a:solidFill>
                    <a:latin typeface="+mn-lt"/>
                    <a:ea typeface="+mn-ea"/>
                    <a:cs typeface="+mn-cs"/>
                  </a:defRPr>
                </a:pPr>
                <a:r>
                  <a:rPr lang="hr-HR" sz="950" baseline="0"/>
                  <a:t>UDIO (%)</a:t>
                </a:r>
              </a:p>
            </c:rich>
          </c:tx>
          <c:layout>
            <c:manualLayout>
              <c:xMode val="edge"/>
              <c:yMode val="edge"/>
              <c:x val="0.88526804689212601"/>
              <c:y val="1.07681263460158E-2"/>
            </c:manualLayout>
          </c:layout>
          <c:overlay val="0"/>
          <c:spPr>
            <a:noFill/>
            <a:ln>
              <a:noFill/>
            </a:ln>
            <a:effectLst/>
          </c:spPr>
          <c:txPr>
            <a:bodyPr rot="0" spcFirstLastPara="1" vertOverflow="ellipsis" vert="horz" wrap="square" anchor="ctr" anchorCtr="1"/>
            <a:lstStyle/>
            <a:p>
              <a:pPr>
                <a:defRPr lang="en-US" sz="950" b="0" i="0" u="none" strike="noStrike" kern="1200" cap="all" baseline="0">
                  <a:solidFill>
                    <a:schemeClr val="tx1">
                      <a:lumMod val="50000"/>
                      <a:lumOff val="50000"/>
                    </a:schemeClr>
                  </a:solidFill>
                  <a:latin typeface="+mn-lt"/>
                  <a:ea typeface="+mn-ea"/>
                  <a:cs typeface="+mn-cs"/>
                </a:defRPr>
              </a:pPr>
              <a:endParaRPr lang="sr-Latn-R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en-US" sz="850" b="0" i="0" u="none" strike="noStrike" kern="1200" baseline="0">
                <a:solidFill>
                  <a:schemeClr val="tx1">
                    <a:lumMod val="50000"/>
                    <a:lumOff val="50000"/>
                  </a:schemeClr>
                </a:solidFill>
                <a:latin typeface="+mn-lt"/>
                <a:ea typeface="+mn-ea"/>
                <a:cs typeface="+mn-cs"/>
              </a:defRPr>
            </a:pPr>
            <a:endParaRPr lang="sr-Latn-RS"/>
          </a:p>
        </c:txPr>
        <c:crossAx val="1727156543"/>
        <c:crosses val="autoZero"/>
        <c:crossBetween val="between"/>
      </c:valAx>
      <c:spPr>
        <a:noFill/>
        <a:ln>
          <a:noFill/>
        </a:ln>
        <a:effectLst/>
      </c:spPr>
    </c:plotArea>
    <c:plotVisOnly val="1"/>
    <c:dispBlanksAs val="gap"/>
    <c:showDLblsOverMax val="0"/>
    <c:extLst>
      <c:ext uri="{0b15fc19-7d7d-44ad-8c2d-2c3a37ce22c3}">
        <chartProps xmlns="https://web.wps.cn/et/2018/main" chartId="{213f42cb-a139-4c14-80f0-62b7da07ed11}"/>
      </c:ext>
    </c:extLst>
  </c:chart>
  <c:spPr>
    <a:solidFill>
      <a:schemeClr val="bg1"/>
    </a:solidFill>
    <a:ln w="9525" cap="flat" cmpd="sng" algn="ctr">
      <a:solidFill>
        <a:schemeClr val="tx1">
          <a:lumMod val="15000"/>
          <a:lumOff val="85000"/>
        </a:schemeClr>
      </a:solidFill>
      <a:round/>
    </a:ln>
    <a:effectLst/>
  </c:spPr>
  <c:txPr>
    <a:bodyPr/>
    <a:lstStyle/>
    <a:p>
      <a:pPr>
        <a:defRPr lang="en-US"/>
      </a:pPr>
      <a:endParaRPr lang="sr-Latn-RS"/>
    </a:p>
  </c:txPr>
  <c:externalData r:id="rId4">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8"/>
    </mc:Choice>
    <mc:Fallback>
      <c:style val="8"/>
    </mc:Fallback>
  </mc:AlternateContent>
  <c:clrMapOvr bg1="lt1" tx1="dk1" bg2="lt2" tx2="dk2" accent1="accent1" accent2="accent2" accent3="accent3" accent4="accent4" accent5="accent5" accent6="accent6" hlink="hlink" folHlink="folHlink"/>
  <c:chart>
    <c:autoTitleDeleted val="1"/>
    <c:plotArea>
      <c:layout/>
      <c:barChart>
        <c:barDir val="bar"/>
        <c:grouping val="clustered"/>
        <c:varyColors val="0"/>
        <c:ser>
          <c:idx val="0"/>
          <c:order val="0"/>
          <c:tx>
            <c:strRef>
              <c:f>List1!$B$1</c:f>
              <c:strCache>
                <c:ptCount val="1"/>
                <c:pt idx="0">
                  <c:v>UDIO</c:v>
                </c:pt>
              </c:strCache>
            </c:strRef>
          </c:tx>
          <c:spPr>
            <a:solidFill>
              <a:schemeClr val="accent6">
                <a:lumMod val="60000"/>
                <a:lumOff val="40000"/>
                <a:alpha val="40000"/>
              </a:schemeClr>
            </a:solidFill>
            <a:ln w="9525" cap="flat" cmpd="sng" algn="ctr">
              <a:solidFill>
                <a:schemeClr val="bg1"/>
              </a:solidFill>
              <a:round/>
            </a:ln>
            <a:effectLst/>
          </c:spPr>
          <c:invertIfNegative val="0"/>
          <c:dLbls>
            <c:dLbl>
              <c:idx val="0"/>
              <c:tx>
                <c:rich>
                  <a:bodyPr/>
                  <a:lstStyle/>
                  <a:p>
                    <a:r>
                      <a:rPr lang="en-US"/>
                      <a:t>14,63</a:t>
                    </a:r>
                  </a:p>
                </c:rich>
              </c:tx>
              <c:dLblPos val="outEnd"/>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1-0DF8-445D-8B91-5E3B8DFE19CD}"/>
                </c:ext>
              </c:extLst>
            </c:dLbl>
            <c:dLbl>
              <c:idx val="1"/>
              <c:tx>
                <c:rich>
                  <a:bodyPr/>
                  <a:lstStyle/>
                  <a:p>
                    <a:r>
                      <a:rPr lang="en-US"/>
                      <a:t>10,55</a:t>
                    </a:r>
                  </a:p>
                </c:rich>
              </c:tx>
              <c:dLblPos val="outEnd"/>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3-0DF8-445D-8B91-5E3B8DFE19CD}"/>
                </c:ext>
              </c:extLst>
            </c:dLbl>
            <c:dLbl>
              <c:idx val="2"/>
              <c:tx>
                <c:rich>
                  <a:bodyPr/>
                  <a:lstStyle/>
                  <a:p>
                    <a:r>
                      <a:rPr lang="en-US"/>
                      <a:t>10,32</a:t>
                    </a:r>
                  </a:p>
                </c:rich>
              </c:tx>
              <c:dLblPos val="outEnd"/>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2-0DF8-445D-8B91-5E3B8DFE19CD}"/>
                </c:ext>
              </c:extLst>
            </c:dLbl>
            <c:dLbl>
              <c:idx val="3"/>
              <c:tx>
                <c:rich>
                  <a:bodyPr/>
                  <a:lstStyle/>
                  <a:p>
                    <a:r>
                      <a:rPr lang="en-US"/>
                      <a:t>9,38</a:t>
                    </a:r>
                  </a:p>
                </c:rich>
              </c:tx>
              <c:dLblPos val="outEnd"/>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0-0DF8-445D-8B91-5E3B8DFE19CD}"/>
                </c:ext>
              </c:extLst>
            </c:dLbl>
            <c:dLbl>
              <c:idx val="5"/>
              <c:tx>
                <c:rich>
                  <a:bodyPr/>
                  <a:lstStyle/>
                  <a:p>
                    <a:r>
                      <a:rPr lang="en-US"/>
                      <a:t>7,55</a:t>
                    </a:r>
                  </a:p>
                </c:rich>
              </c:tx>
              <c:dLblPos val="outEnd"/>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4-0DF8-445D-8B91-5E3B8DFE19CD}"/>
                </c:ext>
              </c:extLst>
            </c:dLbl>
            <c:dLbl>
              <c:idx val="6"/>
              <c:tx>
                <c:rich>
                  <a:bodyPr/>
                  <a:lstStyle/>
                  <a:p>
                    <a:r>
                      <a:rPr lang="en-US"/>
                      <a:t>40,89</a:t>
                    </a:r>
                  </a:p>
                </c:rich>
              </c:tx>
              <c:dLblPos val="outEnd"/>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5-0DF8-445D-8B91-5E3B8DFE19CD}"/>
                </c:ext>
              </c:extLst>
            </c:dLbl>
            <c:spPr>
              <a:noFill/>
              <a:ln>
                <a:noFill/>
              </a:ln>
              <a:effectLst/>
            </c:spPr>
            <c:txPr>
              <a:bodyPr rot="0" spcFirstLastPara="1" vertOverflow="ellipsis" vert="horz" wrap="square" anchor="ctr" anchorCtr="1"/>
              <a:lstStyle/>
              <a:p>
                <a:pPr>
                  <a:defRPr lang="en-US" sz="900" b="0" i="0" u="none" strike="noStrike" kern="1200" baseline="0">
                    <a:solidFill>
                      <a:schemeClr val="tx1">
                        <a:lumMod val="50000"/>
                        <a:lumOff val="50000"/>
                      </a:schemeClr>
                    </a:solidFill>
                    <a:latin typeface="+mn-lt"/>
                    <a:ea typeface="+mn-ea"/>
                    <a:cs typeface="+mn-cs"/>
                  </a:defRPr>
                </a:pPr>
                <a:endParaRPr lang="sr-Latn-R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List1!$A$2:$A$9</c:f>
              <c:strCache>
                <c:ptCount val="7"/>
                <c:pt idx="0">
                  <c:v>Centar za starije osobe u Velikoj Gorici</c:v>
                </c:pt>
                <c:pt idx="1">
                  <c:v>Subvencija za javni prijevoz</c:v>
                </c:pt>
                <c:pt idx="2">
                  <c:v>Izgradnja škole u Kurilovcu sa sportskom dvoranom</c:v>
                </c:pt>
                <c:pt idx="3">
                  <c:v>Građenje javnih površina i nabava opreme</c:v>
                </c:pt>
                <c:pt idx="4">
                  <c:v>Izgradnja dječjeg vrtića u Kolarevoj ulici</c:v>
                </c:pt>
                <c:pt idx="5">
                  <c:v>Dogradnja objekta OŠ E.Kumičića</c:v>
                </c:pt>
                <c:pt idx="6">
                  <c:v>Ostalo</c:v>
                </c:pt>
              </c:strCache>
            </c:strRef>
          </c:cat>
          <c:val>
            <c:numRef>
              <c:f>List1!$B$2:$B$9</c:f>
              <c:numCache>
                <c:formatCode>General</c:formatCode>
                <c:ptCount val="8"/>
                <c:pt idx="0">
                  <c:v>15.23</c:v>
                </c:pt>
                <c:pt idx="1">
                  <c:v>11</c:v>
                </c:pt>
                <c:pt idx="2">
                  <c:v>10.89</c:v>
                </c:pt>
                <c:pt idx="3">
                  <c:v>9.7799999999999994</c:v>
                </c:pt>
                <c:pt idx="4">
                  <c:v>6.68</c:v>
                </c:pt>
                <c:pt idx="5">
                  <c:v>7.97</c:v>
                </c:pt>
                <c:pt idx="6">
                  <c:v>37.1</c:v>
                </c:pt>
              </c:numCache>
            </c:numRef>
          </c:val>
          <c:extLst>
            <c:ext xmlns:c16="http://schemas.microsoft.com/office/drawing/2014/chart" uri="{C3380CC4-5D6E-409C-BE32-E72D297353CC}">
              <c16:uniqueId val="{00000000-FC88-4752-AB2E-514E53F1A4DE}"/>
            </c:ext>
          </c:extLst>
        </c:ser>
        <c:dLbls>
          <c:showLegendKey val="0"/>
          <c:showVal val="0"/>
          <c:showCatName val="0"/>
          <c:showSerName val="0"/>
          <c:showPercent val="0"/>
          <c:showBubbleSize val="0"/>
        </c:dLbls>
        <c:gapWidth val="100"/>
        <c:axId val="1727156543"/>
        <c:axId val="1727156959"/>
      </c:barChart>
      <c:catAx>
        <c:axId val="1727156543"/>
        <c:scaling>
          <c:orientation val="maxMin"/>
        </c:scaling>
        <c:delete val="0"/>
        <c:axPos val="l"/>
        <c:title>
          <c:tx>
            <c:rich>
              <a:bodyPr rot="-5400000" spcFirstLastPara="1" vertOverflow="ellipsis" vert="horz" wrap="square" anchor="ctr" anchorCtr="1"/>
              <a:lstStyle/>
              <a:p>
                <a:pPr>
                  <a:defRPr lang="en-US" sz="900" b="0" i="0" u="none" strike="noStrike" kern="1200" cap="all" baseline="0">
                    <a:solidFill>
                      <a:schemeClr val="tx1">
                        <a:lumMod val="50000"/>
                        <a:lumOff val="50000"/>
                      </a:schemeClr>
                    </a:solidFill>
                    <a:latin typeface="+mn-lt"/>
                    <a:ea typeface="+mn-ea"/>
                    <a:cs typeface="+mn-cs"/>
                  </a:defRPr>
                </a:pPr>
                <a:r>
                  <a:rPr lang="hr-HR"/>
                  <a:t>AKTIVNOST/PROJEKT</a:t>
                </a:r>
              </a:p>
            </c:rich>
          </c:tx>
          <c:layout>
            <c:manualLayout>
              <c:xMode val="edge"/>
              <c:yMode val="edge"/>
              <c:x val="1.7819356275754501E-2"/>
              <c:y val="0.36189144322505201"/>
            </c:manualLayout>
          </c:layout>
          <c:overlay val="0"/>
          <c:spPr>
            <a:noFill/>
            <a:ln>
              <a:noFill/>
            </a:ln>
            <a:effectLst/>
          </c:spPr>
          <c:txPr>
            <a:bodyPr rot="-5400000" spcFirstLastPara="1" vertOverflow="ellipsis" vert="horz" wrap="square" anchor="ctr" anchorCtr="1"/>
            <a:lstStyle/>
            <a:p>
              <a:pPr>
                <a:defRPr lang="en-US" sz="900" b="0" i="0" u="none" strike="noStrike" kern="1200" cap="all" baseline="0">
                  <a:solidFill>
                    <a:schemeClr val="tx1">
                      <a:lumMod val="50000"/>
                      <a:lumOff val="50000"/>
                    </a:schemeClr>
                  </a:solidFill>
                  <a:latin typeface="+mn-lt"/>
                  <a:ea typeface="+mn-ea"/>
                  <a:cs typeface="+mn-cs"/>
                </a:defRPr>
              </a:pPr>
              <a:endParaRPr lang="sr-Latn-R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0" spcFirstLastPara="1" vertOverflow="ellipsis" wrap="square" anchor="ctr" anchorCtr="1"/>
          <a:lstStyle/>
          <a:p>
            <a:pPr>
              <a:defRPr lang="en-US" sz="900" b="0" i="0" u="none" strike="noStrike" kern="1200" baseline="0">
                <a:solidFill>
                  <a:schemeClr val="tx1">
                    <a:lumMod val="50000"/>
                    <a:lumOff val="50000"/>
                  </a:schemeClr>
                </a:solidFill>
                <a:latin typeface="+mn-lt"/>
                <a:ea typeface="+mn-ea"/>
                <a:cs typeface="+mn-cs"/>
              </a:defRPr>
            </a:pPr>
            <a:endParaRPr lang="sr-Latn-RS"/>
          </a:p>
        </c:txPr>
        <c:crossAx val="1727156959"/>
        <c:crosses val="autoZero"/>
        <c:auto val="1"/>
        <c:lblAlgn val="ctr"/>
        <c:lblOffset val="100"/>
        <c:noMultiLvlLbl val="0"/>
      </c:catAx>
      <c:valAx>
        <c:axId val="1727156959"/>
        <c:scaling>
          <c:orientation val="minMax"/>
        </c:scaling>
        <c:delete val="0"/>
        <c:axPos val="t"/>
        <c:title>
          <c:tx>
            <c:rich>
              <a:bodyPr rot="0" spcFirstLastPara="1" vertOverflow="ellipsis" vert="horz" wrap="square" anchor="ctr" anchorCtr="1"/>
              <a:lstStyle/>
              <a:p>
                <a:pPr>
                  <a:defRPr lang="en-US" sz="900" b="0" i="0" u="none" strike="noStrike" kern="1200" cap="all" baseline="0">
                    <a:solidFill>
                      <a:schemeClr val="tx1">
                        <a:lumMod val="50000"/>
                        <a:lumOff val="50000"/>
                      </a:schemeClr>
                    </a:solidFill>
                    <a:latin typeface="+mn-lt"/>
                    <a:ea typeface="+mn-ea"/>
                    <a:cs typeface="+mn-cs"/>
                  </a:defRPr>
                </a:pPr>
                <a:r>
                  <a:rPr lang="hr-HR"/>
                  <a:t>UDIO (%)</a:t>
                </a:r>
              </a:p>
            </c:rich>
          </c:tx>
          <c:layout>
            <c:manualLayout>
              <c:xMode val="edge"/>
              <c:yMode val="edge"/>
              <c:x val="0.90359149476512601"/>
              <c:y val="2.0508613617719398E-2"/>
            </c:manualLayout>
          </c:layout>
          <c:overlay val="0"/>
          <c:spPr>
            <a:noFill/>
            <a:ln>
              <a:noFill/>
            </a:ln>
            <a:effectLst/>
          </c:spPr>
          <c:txPr>
            <a:bodyPr rot="0" spcFirstLastPara="1" vertOverflow="ellipsis" vert="horz" wrap="square" anchor="ctr" anchorCtr="1"/>
            <a:lstStyle/>
            <a:p>
              <a:pPr>
                <a:defRPr lang="en-US" sz="900" b="0" i="0" u="none" strike="noStrike" kern="1200" cap="all" baseline="0">
                  <a:solidFill>
                    <a:schemeClr val="tx1">
                      <a:lumMod val="50000"/>
                      <a:lumOff val="50000"/>
                    </a:schemeClr>
                  </a:solidFill>
                  <a:latin typeface="+mn-lt"/>
                  <a:ea typeface="+mn-ea"/>
                  <a:cs typeface="+mn-cs"/>
                </a:defRPr>
              </a:pPr>
              <a:endParaRPr lang="sr-Latn-RS"/>
            </a:p>
          </c:txPr>
        </c:title>
        <c:numFmt formatCode="General" sourceLinked="1"/>
        <c:majorTickMark val="none"/>
        <c:minorTickMark val="none"/>
        <c:tickLblPos val="low"/>
        <c:spPr>
          <a:noFill/>
          <a:ln>
            <a:noFill/>
          </a:ln>
          <a:effectLst/>
        </c:spPr>
        <c:txPr>
          <a:bodyPr rot="-60000000" spcFirstLastPara="1" vertOverflow="ellipsis" vert="horz" wrap="square" anchor="ctr" anchorCtr="1"/>
          <a:lstStyle/>
          <a:p>
            <a:pPr>
              <a:defRPr lang="en-US" sz="900" b="0" i="0" u="none" strike="noStrike" kern="1200" baseline="0">
                <a:solidFill>
                  <a:schemeClr val="tx1">
                    <a:lumMod val="50000"/>
                    <a:lumOff val="50000"/>
                  </a:schemeClr>
                </a:solidFill>
                <a:latin typeface="+mn-lt"/>
                <a:ea typeface="+mn-ea"/>
                <a:cs typeface="+mn-cs"/>
              </a:defRPr>
            </a:pPr>
            <a:endParaRPr lang="sr-Latn-RS"/>
          </a:p>
        </c:txPr>
        <c:crossAx val="1727156543"/>
        <c:crosses val="autoZero"/>
        <c:crossBetween val="between"/>
      </c:valAx>
      <c:spPr>
        <a:noFill/>
        <a:ln>
          <a:noFill/>
        </a:ln>
        <a:effectLst/>
      </c:spPr>
    </c:plotArea>
    <c:plotVisOnly val="1"/>
    <c:dispBlanksAs val="gap"/>
    <c:showDLblsOverMax val="0"/>
    <c:extLst>
      <c:ext uri="{0b15fc19-7d7d-44ad-8c2d-2c3a37ce22c3}">
        <chartProps xmlns="https://web.wps.cn/et/2018/main" chartId="{bab6f108-847b-4f05-b004-800e08cd48c2}"/>
      </c:ext>
    </c:extLst>
  </c:chart>
  <c:spPr>
    <a:solidFill>
      <a:schemeClr val="bg1"/>
    </a:solidFill>
    <a:ln w="9525" cap="flat" cmpd="sng" algn="ctr">
      <a:solidFill>
        <a:schemeClr val="tx1">
          <a:lumMod val="15000"/>
          <a:lumOff val="85000"/>
        </a:schemeClr>
      </a:solidFill>
      <a:round/>
    </a:ln>
    <a:effectLst/>
  </c:spPr>
  <c:txPr>
    <a:bodyPr/>
    <a:lstStyle/>
    <a:p>
      <a:pPr>
        <a:defRPr lang="en-US"/>
      </a:pPr>
      <a:endParaRPr lang="sr-Latn-RS"/>
    </a:p>
  </c:txPr>
  <c:externalData r:id="rId4">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8"/>
    </mc:Choice>
    <mc:Fallback>
      <c:style val="8"/>
    </mc:Fallback>
  </mc:AlternateContent>
  <c:clrMapOvr bg1="lt1" tx1="dk1" bg2="lt2" tx2="dk2" accent1="accent1" accent2="accent2" accent3="accent3" accent4="accent4" accent5="accent5" accent6="accent6" hlink="hlink" folHlink="folHlink"/>
  <c:chart>
    <c:autoTitleDeleted val="1"/>
    <c:plotArea>
      <c:layout/>
      <c:barChart>
        <c:barDir val="bar"/>
        <c:grouping val="clustered"/>
        <c:varyColors val="0"/>
        <c:ser>
          <c:idx val="0"/>
          <c:order val="0"/>
          <c:tx>
            <c:strRef>
              <c:f>List1!$B$1</c:f>
              <c:strCache>
                <c:ptCount val="1"/>
                <c:pt idx="0">
                  <c:v>UDIO</c:v>
                </c:pt>
              </c:strCache>
            </c:strRef>
          </c:tx>
          <c:spPr>
            <a:solidFill>
              <a:schemeClr val="accent4">
                <a:lumMod val="40000"/>
                <a:lumOff val="60000"/>
                <a:alpha val="40000"/>
              </a:schemeClr>
            </a:solidFill>
            <a:ln w="9525" cap="flat" cmpd="sng" algn="ctr">
              <a:solidFill>
                <a:schemeClr val="bg1"/>
              </a:solidFill>
              <a:round/>
            </a:ln>
            <a:effectLst/>
          </c:spPr>
          <c:invertIfNegative val="0"/>
          <c:dLbls>
            <c:dLbl>
              <c:idx val="3"/>
              <c:tx>
                <c:rich>
                  <a:bodyPr/>
                  <a:lstStyle/>
                  <a:p>
                    <a:r>
                      <a:rPr lang="en-US"/>
                      <a:t>7,32</a:t>
                    </a:r>
                  </a:p>
                </c:rich>
              </c:tx>
              <c:dLblPos val="outEnd"/>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1-9EA0-4324-8205-11707CE9AAF1}"/>
                </c:ext>
              </c:extLst>
            </c:dLbl>
            <c:spPr>
              <a:noFill/>
              <a:ln>
                <a:noFill/>
              </a:ln>
              <a:effectLst/>
            </c:spPr>
            <c:txPr>
              <a:bodyPr rot="0" spcFirstLastPara="1" vertOverflow="ellipsis" vert="horz" wrap="square" lIns="38100" tIns="19050" rIns="38100" bIns="19050" anchor="ctr" anchorCtr="1">
                <a:spAutoFit/>
              </a:bodyPr>
              <a:lstStyle/>
              <a:p>
                <a:pPr>
                  <a:defRPr lang="en-US" sz="850" b="0" i="0" u="none" strike="noStrike" kern="1200" baseline="0">
                    <a:solidFill>
                      <a:schemeClr val="tx1">
                        <a:lumMod val="50000"/>
                        <a:lumOff val="50000"/>
                      </a:schemeClr>
                    </a:solidFill>
                    <a:latin typeface="+mn-lt"/>
                    <a:ea typeface="+mn-ea"/>
                    <a:cs typeface="+mn-cs"/>
                  </a:defRPr>
                </a:pPr>
                <a:endParaRPr lang="sr-Latn-R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List1!$A$2:$A$8</c:f>
              <c:strCache>
                <c:ptCount val="7"/>
                <c:pt idx="0">
                  <c:v>Izgradnja dječjeg vrtića u Kolarevoj ulici</c:v>
                </c:pt>
                <c:pt idx="1">
                  <c:v>Izgradnja dječjeg vrtića u Pokupskoj ulici</c:v>
                </c:pt>
                <c:pt idx="2">
                  <c:v>Centar za starije osobe u Velikoj Gorici</c:v>
                </c:pt>
                <c:pt idx="3">
                  <c:v>Subvencija za javni prijevoz</c:v>
                </c:pt>
                <c:pt idx="4">
                  <c:v>Održavanje javnih  zelenih površina</c:v>
                </c:pt>
                <c:pt idx="5">
                  <c:v>Građenje javnih površina i nabava opreme</c:v>
                </c:pt>
                <c:pt idx="6">
                  <c:v>Ostalo</c:v>
                </c:pt>
              </c:strCache>
            </c:strRef>
          </c:cat>
          <c:val>
            <c:numRef>
              <c:f>List1!$B$2:$B$8</c:f>
              <c:numCache>
                <c:formatCode>General</c:formatCode>
                <c:ptCount val="7"/>
                <c:pt idx="0">
                  <c:v>10.31</c:v>
                </c:pt>
                <c:pt idx="1">
                  <c:v>9.06</c:v>
                </c:pt>
                <c:pt idx="2">
                  <c:v>25.19</c:v>
                </c:pt>
                <c:pt idx="3">
                  <c:v>13.64</c:v>
                </c:pt>
                <c:pt idx="4">
                  <c:v>7.32</c:v>
                </c:pt>
                <c:pt idx="5">
                  <c:v>7.17</c:v>
                </c:pt>
                <c:pt idx="6">
                  <c:v>27.309999999999988</c:v>
                </c:pt>
              </c:numCache>
            </c:numRef>
          </c:val>
          <c:extLst>
            <c:ext xmlns:c16="http://schemas.microsoft.com/office/drawing/2014/chart" uri="{C3380CC4-5D6E-409C-BE32-E72D297353CC}">
              <c16:uniqueId val="{00000000-9EA0-4324-8205-11707CE9AAF1}"/>
            </c:ext>
          </c:extLst>
        </c:ser>
        <c:dLbls>
          <c:showLegendKey val="0"/>
          <c:showVal val="0"/>
          <c:showCatName val="0"/>
          <c:showSerName val="0"/>
          <c:showPercent val="0"/>
          <c:showBubbleSize val="0"/>
        </c:dLbls>
        <c:gapWidth val="100"/>
        <c:axId val="1727156543"/>
        <c:axId val="1727156959"/>
      </c:barChart>
      <c:catAx>
        <c:axId val="1727156543"/>
        <c:scaling>
          <c:orientation val="maxMin"/>
        </c:scaling>
        <c:delete val="0"/>
        <c:axPos val="l"/>
        <c:title>
          <c:tx>
            <c:rich>
              <a:bodyPr rot="-5400000" spcFirstLastPara="1" vertOverflow="ellipsis" vert="horz" wrap="square" anchor="ctr" anchorCtr="1"/>
              <a:lstStyle/>
              <a:p>
                <a:pPr>
                  <a:defRPr lang="en-US" sz="950" b="0" i="0" u="none" strike="noStrike" kern="1200" cap="all" baseline="0">
                    <a:solidFill>
                      <a:schemeClr val="tx1">
                        <a:lumMod val="50000"/>
                        <a:lumOff val="50000"/>
                      </a:schemeClr>
                    </a:solidFill>
                    <a:latin typeface="+mn-lt"/>
                    <a:ea typeface="+mn-ea"/>
                    <a:cs typeface="+mn-cs"/>
                  </a:defRPr>
                </a:pPr>
                <a:r>
                  <a:rPr lang="hr-HR" sz="950" baseline="0"/>
                  <a:t>AKTIVNOST/PROJEKT</a:t>
                </a:r>
              </a:p>
            </c:rich>
          </c:tx>
          <c:layout>
            <c:manualLayout>
              <c:xMode val="edge"/>
              <c:yMode val="edge"/>
              <c:x val="7.8421121422036309E-3"/>
              <c:y val="0.40339210111298901"/>
            </c:manualLayout>
          </c:layout>
          <c:overlay val="0"/>
          <c:spPr>
            <a:noFill/>
            <a:ln>
              <a:noFill/>
            </a:ln>
            <a:effectLst/>
          </c:spPr>
          <c:txPr>
            <a:bodyPr rot="-5400000" spcFirstLastPara="1" vertOverflow="ellipsis" vert="horz" wrap="square" anchor="ctr" anchorCtr="1"/>
            <a:lstStyle/>
            <a:p>
              <a:pPr>
                <a:defRPr lang="en-US" sz="950" b="0" i="0" u="none" strike="noStrike" kern="1200" cap="all" baseline="0">
                  <a:solidFill>
                    <a:schemeClr val="tx1">
                      <a:lumMod val="50000"/>
                      <a:lumOff val="50000"/>
                    </a:schemeClr>
                  </a:solidFill>
                  <a:latin typeface="+mn-lt"/>
                  <a:ea typeface="+mn-ea"/>
                  <a:cs typeface="+mn-cs"/>
                </a:defRPr>
              </a:pPr>
              <a:endParaRPr lang="sr-Latn-R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0" spcFirstLastPara="1" vertOverflow="ellipsis" wrap="square" anchor="t" anchorCtr="0"/>
          <a:lstStyle/>
          <a:p>
            <a:pPr>
              <a:defRPr lang="en-US" sz="850" b="0" i="0" u="none" strike="noStrike" kern="1200" baseline="0">
                <a:solidFill>
                  <a:schemeClr val="tx1">
                    <a:lumMod val="50000"/>
                    <a:lumOff val="50000"/>
                  </a:schemeClr>
                </a:solidFill>
                <a:latin typeface="+mn-lt"/>
                <a:ea typeface="+mn-ea"/>
                <a:cs typeface="+mn-cs"/>
              </a:defRPr>
            </a:pPr>
            <a:endParaRPr lang="sr-Latn-RS"/>
          </a:p>
        </c:txPr>
        <c:crossAx val="1727156959"/>
        <c:crosses val="autoZero"/>
        <c:auto val="1"/>
        <c:lblAlgn val="ctr"/>
        <c:lblOffset val="100"/>
        <c:noMultiLvlLbl val="0"/>
      </c:catAx>
      <c:valAx>
        <c:axId val="1727156959"/>
        <c:scaling>
          <c:orientation val="minMax"/>
        </c:scaling>
        <c:delete val="0"/>
        <c:axPos val="t"/>
        <c:title>
          <c:tx>
            <c:rich>
              <a:bodyPr rot="0" spcFirstLastPara="1" vertOverflow="ellipsis" vert="horz" wrap="square" anchor="ctr" anchorCtr="1"/>
              <a:lstStyle/>
              <a:p>
                <a:pPr>
                  <a:defRPr lang="en-US" sz="950" b="0" i="0" u="none" strike="noStrike" kern="1200" cap="all" baseline="0">
                    <a:solidFill>
                      <a:schemeClr val="tx1">
                        <a:lumMod val="50000"/>
                        <a:lumOff val="50000"/>
                      </a:schemeClr>
                    </a:solidFill>
                    <a:latin typeface="+mn-lt"/>
                    <a:ea typeface="+mn-ea"/>
                    <a:cs typeface="+mn-cs"/>
                  </a:defRPr>
                </a:pPr>
                <a:r>
                  <a:rPr lang="hr-HR" sz="950" baseline="0"/>
                  <a:t>UDIO (%)</a:t>
                </a:r>
              </a:p>
            </c:rich>
          </c:tx>
          <c:layout>
            <c:manualLayout>
              <c:xMode val="edge"/>
              <c:yMode val="edge"/>
              <c:x val="0.88526804689212601"/>
              <c:y val="1.07681263460158E-2"/>
            </c:manualLayout>
          </c:layout>
          <c:overlay val="0"/>
          <c:spPr>
            <a:noFill/>
            <a:ln>
              <a:noFill/>
            </a:ln>
            <a:effectLst/>
          </c:spPr>
          <c:txPr>
            <a:bodyPr rot="0" spcFirstLastPara="1" vertOverflow="ellipsis" vert="horz" wrap="square" anchor="ctr" anchorCtr="1"/>
            <a:lstStyle/>
            <a:p>
              <a:pPr>
                <a:defRPr lang="en-US" sz="950" b="0" i="0" u="none" strike="noStrike" kern="1200" cap="all" baseline="0">
                  <a:solidFill>
                    <a:schemeClr val="tx1">
                      <a:lumMod val="50000"/>
                      <a:lumOff val="50000"/>
                    </a:schemeClr>
                  </a:solidFill>
                  <a:latin typeface="+mn-lt"/>
                  <a:ea typeface="+mn-ea"/>
                  <a:cs typeface="+mn-cs"/>
                </a:defRPr>
              </a:pPr>
              <a:endParaRPr lang="sr-Latn-R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en-US" sz="850" b="0" i="0" u="none" strike="noStrike" kern="1200" baseline="0">
                <a:solidFill>
                  <a:schemeClr val="tx1">
                    <a:lumMod val="50000"/>
                    <a:lumOff val="50000"/>
                  </a:schemeClr>
                </a:solidFill>
                <a:latin typeface="+mn-lt"/>
                <a:ea typeface="+mn-ea"/>
                <a:cs typeface="+mn-cs"/>
              </a:defRPr>
            </a:pPr>
            <a:endParaRPr lang="sr-Latn-RS"/>
          </a:p>
        </c:txPr>
        <c:crossAx val="1727156543"/>
        <c:crosses val="autoZero"/>
        <c:crossBetween val="between"/>
      </c:valAx>
      <c:spPr>
        <a:noFill/>
        <a:ln>
          <a:noFill/>
        </a:ln>
        <a:effectLst/>
      </c:spPr>
    </c:plotArea>
    <c:plotVisOnly val="1"/>
    <c:dispBlanksAs val="gap"/>
    <c:showDLblsOverMax val="0"/>
    <c:extLst>
      <c:ext uri="{0b15fc19-7d7d-44ad-8c2d-2c3a37ce22c3}">
        <chartProps xmlns="https://web.wps.cn/et/2018/main" chartId="{213f42cb-a139-4c14-80f0-62b7da07ed11}"/>
      </c:ext>
    </c:extLst>
  </c:chart>
  <c:spPr>
    <a:solidFill>
      <a:schemeClr val="bg1"/>
    </a:solidFill>
    <a:ln w="9525" cap="flat" cmpd="sng" algn="ctr">
      <a:solidFill>
        <a:schemeClr val="tx1">
          <a:lumMod val="15000"/>
          <a:lumOff val="85000"/>
        </a:schemeClr>
      </a:solidFill>
      <a:round/>
    </a:ln>
    <a:effectLst/>
  </c:spPr>
  <c:txPr>
    <a:bodyPr/>
    <a:lstStyle/>
    <a:p>
      <a:pPr>
        <a:defRPr lang="en-US"/>
      </a:pPr>
      <a:endParaRPr lang="sr-Latn-RS"/>
    </a:p>
  </c:txPr>
  <c:externalData r:id="rId4">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8"/>
    </mc:Choice>
    <mc:Fallback>
      <c:style val="8"/>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1"/>
          <c:order val="1"/>
          <c:tx>
            <c:strRef>
              <c:f>List1!$C$1</c:f>
              <c:strCache>
                <c:ptCount val="1"/>
                <c:pt idx="0">
                  <c:v>Column1</c:v>
                </c:pt>
              </c:strCache>
            </c:strRef>
          </c:tx>
          <c:spPr>
            <a:solidFill>
              <a:schemeClr val="accent2">
                <a:lumMod val="40000"/>
                <a:lumOff val="60000"/>
              </a:schemeClr>
            </a:solidFill>
            <a:ln w="9525" cap="flat" cmpd="sng" algn="ctr">
              <a:noFill/>
              <a:round/>
            </a:ln>
            <a:effectLst/>
          </c:spPr>
          <c:invertIfNegative val="0"/>
          <c:dPt>
            <c:idx val="2"/>
            <c:invertIfNegative val="0"/>
            <c:bubble3D val="0"/>
            <c:spPr>
              <a:solidFill>
                <a:schemeClr val="accent4">
                  <a:lumMod val="40000"/>
                  <a:lumOff val="60000"/>
                </a:schemeClr>
              </a:solidFill>
              <a:ln w="9525" cap="flat" cmpd="sng" algn="ctr">
                <a:noFill/>
                <a:round/>
              </a:ln>
              <a:effectLst/>
            </c:spPr>
            <c:extLst>
              <c:ext xmlns:c16="http://schemas.microsoft.com/office/drawing/2014/chart" uri="{C3380CC4-5D6E-409C-BE32-E72D297353CC}">
                <c16:uniqueId val="{00000008-128D-4998-A3BF-9B8D2E7CB97E}"/>
              </c:ext>
            </c:extLst>
          </c:dPt>
          <c:dPt>
            <c:idx val="4"/>
            <c:invertIfNegative val="0"/>
            <c:bubble3D val="0"/>
            <c:spPr>
              <a:solidFill>
                <a:schemeClr val="accent1">
                  <a:lumMod val="60000"/>
                  <a:lumOff val="40000"/>
                </a:schemeClr>
              </a:solidFill>
              <a:ln w="9525" cap="flat" cmpd="sng" algn="ctr">
                <a:noFill/>
                <a:round/>
              </a:ln>
              <a:effectLst/>
            </c:spPr>
            <c:extLst>
              <c:ext xmlns:c16="http://schemas.microsoft.com/office/drawing/2014/chart" uri="{C3380CC4-5D6E-409C-BE32-E72D297353CC}">
                <c16:uniqueId val="{0000000A-128D-4998-A3BF-9B8D2E7CB97E}"/>
              </c:ext>
            </c:extLst>
          </c:dPt>
          <c:cat>
            <c:strRef>
              <c:f>List1!$A$2:$A$8</c:f>
              <c:strCache>
                <c:ptCount val="5"/>
                <c:pt idx="0">
                  <c:v>2024
IZVRŠENO</c:v>
                </c:pt>
                <c:pt idx="2">
                  <c:v>2025
PLANIRANO</c:v>
                </c:pt>
                <c:pt idx="4">
                  <c:v>2026
PLANIRANO</c:v>
                </c:pt>
              </c:strCache>
            </c:strRef>
          </c:cat>
          <c:val>
            <c:numRef>
              <c:f>List1!$C$2:$C$8</c:f>
              <c:numCache>
                <c:formatCode>General</c:formatCode>
                <c:ptCount val="7"/>
              </c:numCache>
            </c:numRef>
          </c:val>
          <c:extLst>
            <c:ext xmlns:c16="http://schemas.microsoft.com/office/drawing/2014/chart" uri="{C3380CC4-5D6E-409C-BE32-E72D297353CC}">
              <c16:uniqueId val="{0000000B-128D-4998-A3BF-9B8D2E7CB97E}"/>
            </c:ext>
          </c:extLst>
        </c:ser>
        <c:dLbls>
          <c:showLegendKey val="0"/>
          <c:showVal val="0"/>
          <c:showCatName val="0"/>
          <c:showSerName val="0"/>
          <c:showPercent val="0"/>
          <c:showBubbleSize val="0"/>
        </c:dLbls>
        <c:gapWidth val="0"/>
        <c:axId val="1727156543"/>
        <c:axId val="1727156959"/>
      </c:barChart>
      <c:barChart>
        <c:barDir val="col"/>
        <c:grouping val="clustered"/>
        <c:varyColors val="0"/>
        <c:ser>
          <c:idx val="0"/>
          <c:order val="0"/>
          <c:tx>
            <c:strRef>
              <c:f>List1!$B$1</c:f>
              <c:strCache>
                <c:ptCount val="1"/>
                <c:pt idx="0">
                  <c:v>Skup 1</c:v>
                </c:pt>
              </c:strCache>
            </c:strRef>
          </c:tx>
          <c:spPr>
            <a:solidFill>
              <a:schemeClr val="accent2">
                <a:lumMod val="40000"/>
                <a:lumOff val="60000"/>
                <a:alpha val="40000"/>
              </a:schemeClr>
            </a:solidFill>
            <a:ln w="9525" cap="flat" cmpd="sng" algn="ctr">
              <a:noFill/>
              <a:round/>
            </a:ln>
            <a:effectLst/>
          </c:spPr>
          <c:invertIfNegative val="0"/>
          <c:dPt>
            <c:idx val="2"/>
            <c:invertIfNegative val="0"/>
            <c:bubble3D val="0"/>
            <c:spPr>
              <a:solidFill>
                <a:schemeClr val="accent4">
                  <a:lumMod val="60000"/>
                  <a:lumOff val="40000"/>
                  <a:alpha val="40000"/>
                </a:schemeClr>
              </a:solidFill>
              <a:ln w="9525" cap="flat" cmpd="sng" algn="ctr">
                <a:noFill/>
                <a:round/>
              </a:ln>
              <a:effectLst/>
            </c:spPr>
            <c:extLst>
              <c:ext xmlns:c16="http://schemas.microsoft.com/office/drawing/2014/chart" uri="{C3380CC4-5D6E-409C-BE32-E72D297353CC}">
                <c16:uniqueId val="{00000001-128D-4998-A3BF-9B8D2E7CB97E}"/>
              </c:ext>
            </c:extLst>
          </c:dPt>
          <c:dPt>
            <c:idx val="4"/>
            <c:invertIfNegative val="0"/>
            <c:bubble3D val="0"/>
            <c:spPr>
              <a:solidFill>
                <a:schemeClr val="accent1">
                  <a:lumMod val="60000"/>
                  <a:lumOff val="40000"/>
                  <a:alpha val="40000"/>
                </a:schemeClr>
              </a:solidFill>
              <a:ln w="9525" cap="flat" cmpd="sng" algn="ctr">
                <a:noFill/>
                <a:round/>
              </a:ln>
              <a:effectLst/>
            </c:spPr>
            <c:extLst>
              <c:ext xmlns:c16="http://schemas.microsoft.com/office/drawing/2014/chart" uri="{C3380CC4-5D6E-409C-BE32-E72D297353CC}">
                <c16:uniqueId val="{00000003-128D-4998-A3BF-9B8D2E7CB97E}"/>
              </c:ext>
            </c:extLst>
          </c:dPt>
          <c:dPt>
            <c:idx val="6"/>
            <c:invertIfNegative val="0"/>
            <c:bubble3D val="0"/>
            <c:spPr>
              <a:solidFill>
                <a:schemeClr val="accent6">
                  <a:lumMod val="60000"/>
                  <a:lumOff val="40000"/>
                  <a:alpha val="40000"/>
                </a:schemeClr>
              </a:solidFill>
              <a:ln w="9525" cap="flat" cmpd="sng" algn="ctr">
                <a:noFill/>
                <a:round/>
              </a:ln>
              <a:effectLst/>
            </c:spPr>
            <c:extLst>
              <c:ext xmlns:c16="http://schemas.microsoft.com/office/drawing/2014/chart" uri="{C3380CC4-5D6E-409C-BE32-E72D297353CC}">
                <c16:uniqueId val="{00000005-128D-4998-A3BF-9B8D2E7CB97E}"/>
              </c:ext>
            </c:extLst>
          </c:dPt>
          <c:cat>
            <c:strRef>
              <c:f>List1!$A$2:$A$8</c:f>
              <c:strCache>
                <c:ptCount val="5"/>
                <c:pt idx="0">
                  <c:v>2024
IZVRŠENO</c:v>
                </c:pt>
                <c:pt idx="2">
                  <c:v>2025
PLANIRANO</c:v>
                </c:pt>
                <c:pt idx="4">
                  <c:v>2026
PLANIRANO</c:v>
                </c:pt>
              </c:strCache>
            </c:strRef>
          </c:cat>
          <c:val>
            <c:numRef>
              <c:f>List1!$B$2:$B$8</c:f>
              <c:numCache>
                <c:formatCode>General</c:formatCode>
                <c:ptCount val="7"/>
                <c:pt idx="0" formatCode="#,##0.00">
                  <c:v>19701576.559999999</c:v>
                </c:pt>
                <c:pt idx="2" formatCode="#,##0.00">
                  <c:v>68253125</c:v>
                </c:pt>
                <c:pt idx="4" formatCode="#,##0.00">
                  <c:v>54633990</c:v>
                </c:pt>
              </c:numCache>
            </c:numRef>
          </c:val>
          <c:extLst>
            <c:ext xmlns:c16="http://schemas.microsoft.com/office/drawing/2014/chart" uri="{C3380CC4-5D6E-409C-BE32-E72D297353CC}">
              <c16:uniqueId val="{00000006-128D-4998-A3BF-9B8D2E7CB97E}"/>
            </c:ext>
          </c:extLst>
        </c:ser>
        <c:dLbls>
          <c:showLegendKey val="0"/>
          <c:showVal val="0"/>
          <c:showCatName val="0"/>
          <c:showSerName val="0"/>
          <c:showPercent val="0"/>
          <c:showBubbleSize val="0"/>
        </c:dLbls>
        <c:gapWidth val="0"/>
        <c:axId val="1695542688"/>
        <c:axId val="1695526880"/>
      </c:barChart>
      <c:catAx>
        <c:axId val="1727156543"/>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0" spcFirstLastPara="1" vertOverflow="ellipsis" wrap="square" anchor="ctr" anchorCtr="1"/>
          <a:lstStyle/>
          <a:p>
            <a:pPr>
              <a:defRPr lang="en-US" sz="900" b="0" i="0" u="none" strike="noStrike" kern="1200" baseline="0">
                <a:solidFill>
                  <a:schemeClr val="tx1">
                    <a:lumMod val="50000"/>
                    <a:lumOff val="50000"/>
                  </a:schemeClr>
                </a:solidFill>
                <a:latin typeface="+mn-lt"/>
                <a:ea typeface="+mn-ea"/>
                <a:cs typeface="+mn-cs"/>
              </a:defRPr>
            </a:pPr>
            <a:endParaRPr lang="sr-Latn-RS"/>
          </a:p>
        </c:txPr>
        <c:crossAx val="1727156959"/>
        <c:crosses val="autoZero"/>
        <c:auto val="1"/>
        <c:lblAlgn val="ctr"/>
        <c:lblOffset val="100"/>
        <c:noMultiLvlLbl val="0"/>
      </c:catAx>
      <c:valAx>
        <c:axId val="1727156959"/>
        <c:scaling>
          <c:orientation val="minMax"/>
        </c:scaling>
        <c:delete val="1"/>
        <c:axPos val="l"/>
        <c:title>
          <c:tx>
            <c:rich>
              <a:bodyPr rot="-5400000" spcFirstLastPara="1" vertOverflow="ellipsis" vert="horz" wrap="square" anchor="ctr" anchorCtr="1"/>
              <a:lstStyle/>
              <a:p>
                <a:pPr>
                  <a:defRPr lang="en-US" sz="900" b="0" i="0" u="none" strike="noStrike" kern="1200" cap="all" baseline="0">
                    <a:solidFill>
                      <a:schemeClr val="tx1">
                        <a:lumMod val="50000"/>
                        <a:lumOff val="50000"/>
                      </a:schemeClr>
                    </a:solidFill>
                    <a:latin typeface="+mn-lt"/>
                    <a:ea typeface="+mn-ea"/>
                    <a:cs typeface="+mn-cs"/>
                  </a:defRPr>
                </a:pPr>
                <a:r>
                  <a:rPr lang="hr-HR"/>
                  <a:t>IZNOSI ULAGANJA U eurimA</a:t>
                </a:r>
              </a:p>
            </c:rich>
          </c:tx>
          <c:overlay val="0"/>
          <c:spPr>
            <a:noFill/>
            <a:ln>
              <a:noFill/>
            </a:ln>
            <a:effectLst/>
          </c:spPr>
          <c:txPr>
            <a:bodyPr rot="-5400000" spcFirstLastPara="1" vertOverflow="ellipsis" vert="horz" wrap="square" anchor="ctr" anchorCtr="1"/>
            <a:lstStyle/>
            <a:p>
              <a:pPr>
                <a:defRPr lang="en-US" sz="900" b="0" i="0" u="none" strike="noStrike" kern="1200" cap="all" baseline="0">
                  <a:solidFill>
                    <a:schemeClr val="tx1">
                      <a:lumMod val="50000"/>
                      <a:lumOff val="50000"/>
                    </a:schemeClr>
                  </a:solidFill>
                  <a:latin typeface="+mn-lt"/>
                  <a:ea typeface="+mn-ea"/>
                  <a:cs typeface="+mn-cs"/>
                </a:defRPr>
              </a:pPr>
              <a:endParaRPr lang="sr-Latn-RS"/>
            </a:p>
          </c:txPr>
        </c:title>
        <c:numFmt formatCode="General" sourceLinked="1"/>
        <c:majorTickMark val="out"/>
        <c:minorTickMark val="none"/>
        <c:tickLblPos val="nextTo"/>
        <c:crossAx val="1727156543"/>
        <c:crosses val="autoZero"/>
        <c:crossBetween val="between"/>
      </c:valAx>
      <c:valAx>
        <c:axId val="1695526880"/>
        <c:scaling>
          <c:orientation val="minMax"/>
        </c:scaling>
        <c:delete val="0"/>
        <c:axPos val="r"/>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lang="en-US" sz="900" b="0" i="0" u="none" strike="noStrike" kern="1200" baseline="0">
                <a:solidFill>
                  <a:schemeClr val="tx1">
                    <a:lumMod val="50000"/>
                    <a:lumOff val="50000"/>
                  </a:schemeClr>
                </a:solidFill>
                <a:latin typeface="+mn-lt"/>
                <a:ea typeface="+mn-ea"/>
                <a:cs typeface="+mn-cs"/>
              </a:defRPr>
            </a:pPr>
            <a:endParaRPr lang="sr-Latn-RS"/>
          </a:p>
        </c:txPr>
        <c:crossAx val="1695542688"/>
        <c:crosses val="max"/>
        <c:crossBetween val="between"/>
      </c:valAx>
      <c:catAx>
        <c:axId val="1695542688"/>
        <c:scaling>
          <c:orientation val="minMax"/>
        </c:scaling>
        <c:delete val="1"/>
        <c:axPos val="b"/>
        <c:numFmt formatCode="General" sourceLinked="1"/>
        <c:majorTickMark val="out"/>
        <c:minorTickMark val="none"/>
        <c:tickLblPos val="nextTo"/>
        <c:crossAx val="1695526880"/>
        <c:crosses val="autoZero"/>
        <c:auto val="1"/>
        <c:lblAlgn val="ctr"/>
        <c:lblOffset val="100"/>
        <c:noMultiLvlLbl val="0"/>
      </c:catAx>
      <c:spPr>
        <a:noFill/>
        <a:ln>
          <a:noFill/>
        </a:ln>
        <a:effectLst/>
      </c:spPr>
    </c:plotArea>
    <c:plotVisOnly val="1"/>
    <c:dispBlanksAs val="gap"/>
    <c:showDLblsOverMax val="0"/>
    <c:extLst>
      <c:ext uri="{0b15fc19-7d7d-44ad-8c2d-2c3a37ce22c3}">
        <chartProps xmlns="https://web.wps.cn/et/2018/main" chartId="{1af9d10c-51dc-4648-979d-bb2dd917e18a}"/>
      </c:ext>
    </c:extLst>
  </c:chart>
  <c:spPr>
    <a:solidFill>
      <a:schemeClr val="bg1"/>
    </a:solidFill>
    <a:ln w="9525" cap="flat" cmpd="sng" algn="ctr">
      <a:solidFill>
        <a:schemeClr val="tx1">
          <a:lumMod val="15000"/>
          <a:lumOff val="85000"/>
        </a:schemeClr>
      </a:solidFill>
      <a:round/>
    </a:ln>
    <a:effectLst/>
  </c:spPr>
  <c:txPr>
    <a:bodyPr/>
    <a:lstStyle/>
    <a:p>
      <a:pPr>
        <a:defRPr lang="en-US"/>
      </a:pPr>
      <a:endParaRPr lang="sr-Latn-RS"/>
    </a:p>
  </c:txPr>
  <c:externalData r:id="rId4">
    <c:autoUpdate val="0"/>
  </c:externalData>
</c:chartSpace>
</file>

<file path=word/charts/colors1.xml><?xml version="1.0" encoding="utf-8"?>
<cs:colorStyle xmlns:cs="http://schemas.microsoft.com/office/drawing/2012/chartStyle" xmlns:a="http://schemas.openxmlformats.org/drawingml/2006/main" meth="withinLinear" id="19">
  <a:schemeClr val="accent6"/>
</cs:colorStyle>
</file>

<file path=word/charts/colors2.xml><?xml version="1.0" encoding="utf-8"?>
<cs:colorStyle xmlns:cs="http://schemas.microsoft.com/office/drawing/2012/chartStyle" xmlns:a="http://schemas.openxmlformats.org/drawingml/2006/main" meth="withinLinear" id="19">
  <a:schemeClr val="accent6"/>
</cs:colorStyle>
</file>

<file path=word/charts/colors3.xml><?xml version="1.0" encoding="utf-8"?>
<cs:colorStyle xmlns:cs="http://schemas.microsoft.com/office/drawing/2012/chartStyle" xmlns:a="http://schemas.openxmlformats.org/drawingml/2006/main" meth="withinLinear" id="19">
  <a:schemeClr val="accent6"/>
</cs:colorStyle>
</file>

<file path=word/charts/colors4.xml><?xml version="1.0" encoding="utf-8"?>
<cs:colorStyle xmlns:cs="http://schemas.microsoft.com/office/drawing/2012/chartStyle" xmlns:a="http://schemas.openxmlformats.org/drawingml/2006/main" meth="withinLinear" id="19">
  <a:schemeClr val="accent6"/>
</cs:colorStyle>
</file>

<file path=word/charts/style1.xml><?xml version="1.0" encoding="utf-8"?>
<cs:chartStyle xmlns:cs="http://schemas.microsoft.com/office/drawing/2012/chartStyle" xmlns:a="http://schemas.openxmlformats.org/drawingml/2006/main" id="206">
  <cs:axisTitle>
    <cs:lnRef idx="0"/>
    <cs:fillRef idx="0"/>
    <cs:effectRef idx="0"/>
    <cs:fontRef idx="minor">
      <a:schemeClr val="tx1">
        <a:lumMod val="50000"/>
        <a:lumOff val="50000"/>
      </a:schemeClr>
    </cs:fontRef>
    <cs:defRPr sz="900" kern="1200" cap="all"/>
  </cs:axisTitle>
  <cs:category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50000"/>
        <a:lumOff val="50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
  <cs:dataPoint3D>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3D>
  <cs:dataPointLine>
    <cs:lnRef idx="0">
      <cs:styleClr val="auto"/>
    </cs:lnRef>
    <cs:fillRef idx="2">
      <cs:styleClr val="auto"/>
    </cs:fillRef>
    <cs:effectRef idx="1"/>
    <cs:fontRef idx="minor">
      <a:schemeClr val="dk1"/>
    </cs:fontRef>
    <cs:spPr>
      <a:ln w="15875" cap="rnd">
        <a:solidFill>
          <a:schemeClr val="phClr"/>
        </a:solidFill>
        <a:round/>
      </a:ln>
    </cs:spPr>
  </cs:dataPointLine>
  <cs:dataPointMarker>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Marker>
  <cs:dataPointMarkerLayout symbol="circle" size="4"/>
  <cs:dataPointWireframe>
    <cs:lnRef idx="0">
      <cs:styleClr val="auto"/>
    </cs:lnRef>
    <cs:fillRef idx="2"/>
    <cs:effectRef idx="0"/>
    <cs:fontRef idx="minor">
      <a:schemeClr val="dk1"/>
    </cs:fontRef>
    <cs:spPr>
      <a:ln w="9525" cap="rnd">
        <a:solidFill>
          <a:schemeClr val="phClr"/>
        </a:solidFill>
        <a:round/>
      </a:ln>
    </cs:spPr>
  </cs:dataPointWireframe>
  <cs:dataTable>
    <cs:lnRef idx="0"/>
    <cs:fillRef idx="0"/>
    <cs:effectRef idx="0"/>
    <cs:fontRef idx="minor">
      <a:schemeClr val="tx1">
        <a:lumMod val="50000"/>
        <a:lumOff val="50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35000"/>
            <a:lumOff val="65000"/>
          </a:schemeClr>
        </a:solidFill>
        <a:prstDash val="dash"/>
      </a:ln>
    </cs:spPr>
  </cs:dropLine>
  <cs:errorBar>
    <cs:lnRef idx="0"/>
    <cs:fillRef idx="0"/>
    <cs:effectRef idx="0"/>
    <cs:fontRef idx="minor">
      <a:schemeClr val="dk1"/>
    </cs:fontRef>
    <cs:spPr>
      <a:ln w="9525">
        <a:solidFill>
          <a:schemeClr val="tx1">
            <a:lumMod val="50000"/>
            <a:lumOff val="50000"/>
          </a:schemeClr>
        </a:solidFill>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prstDash val="dash"/>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50000"/>
        <a:lumOff val="50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prstDash val="dash"/>
      </a:ln>
    </cs:spPr>
  </cs:seriesLine>
  <cs:title>
    <cs:lnRef idx="0"/>
    <cs:fillRef idx="0"/>
    <cs:effectRef idx="0"/>
    <cs:fontRef idx="minor">
      <a:schemeClr val="tx1">
        <a:lumMod val="50000"/>
        <a:lumOff val="50000"/>
      </a:schemeClr>
    </cs:fontRef>
    <cs:defRPr sz="1400" kern="1200" cap="none" spc="20" baseline="0"/>
  </cs:title>
  <cs:trendline>
    <cs:lnRef idx="0">
      <cs:styleClr val="auto"/>
    </cs:lnRef>
    <cs:fillRef idx="2"/>
    <cs:effectRef idx="0"/>
    <cs:fontRef idx="minor">
      <a:schemeClr val="dk1"/>
    </cs:fontRef>
    <cs:spPr>
      <a:ln w="9525" cap="rnd">
        <a:solidFill>
          <a:schemeClr val="phClr"/>
        </a:solidFill>
      </a:ln>
    </cs:spPr>
  </cs:trendline>
  <cs:trendlineLabel>
    <cs:lnRef idx="0"/>
    <cs:fillRef idx="0"/>
    <cs:effectRef idx="0"/>
    <cs:fontRef idx="minor">
      <a:schemeClr val="tx1">
        <a:lumMod val="50000"/>
        <a:lumOff val="50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50000"/>
        <a:lumOff val="50000"/>
      </a:schemeClr>
    </cs:fontRef>
    <cs:defRPr sz="900" kern="1200"/>
  </cs:valueAxis>
  <cs:wall>
    <cs:lnRef idx="0"/>
    <cs:fillRef idx="0"/>
    <cs:effectRef idx="0"/>
    <cs:fontRef idx="minor">
      <a:schemeClr val="dk1"/>
    </cs:fontRef>
  </cs:wall>
</cs:chartStyle>
</file>

<file path=word/charts/style2.xml><?xml version="1.0" encoding="utf-8"?>
<cs:chartStyle xmlns:cs="http://schemas.microsoft.com/office/drawing/2012/chartStyle" xmlns:a="http://schemas.openxmlformats.org/drawingml/2006/main" id="206">
  <cs:axisTitle>
    <cs:lnRef idx="0"/>
    <cs:fillRef idx="0"/>
    <cs:effectRef idx="0"/>
    <cs:fontRef idx="minor">
      <a:schemeClr val="tx1">
        <a:lumMod val="50000"/>
        <a:lumOff val="50000"/>
      </a:schemeClr>
    </cs:fontRef>
    <cs:defRPr sz="900" kern="1200" cap="all"/>
  </cs:axisTitle>
  <cs:category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50000"/>
        <a:lumOff val="50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
  <cs:dataPoint3D>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3D>
  <cs:dataPointLine>
    <cs:lnRef idx="0">
      <cs:styleClr val="auto"/>
    </cs:lnRef>
    <cs:fillRef idx="2">
      <cs:styleClr val="auto"/>
    </cs:fillRef>
    <cs:effectRef idx="1"/>
    <cs:fontRef idx="minor">
      <a:schemeClr val="dk1"/>
    </cs:fontRef>
    <cs:spPr>
      <a:ln w="15875" cap="rnd">
        <a:solidFill>
          <a:schemeClr val="phClr"/>
        </a:solidFill>
        <a:round/>
      </a:ln>
    </cs:spPr>
  </cs:dataPointLine>
  <cs:dataPointMarker>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Marker>
  <cs:dataPointMarkerLayout symbol="circle" size="4"/>
  <cs:dataPointWireframe>
    <cs:lnRef idx="0">
      <cs:styleClr val="auto"/>
    </cs:lnRef>
    <cs:fillRef idx="2"/>
    <cs:effectRef idx="0"/>
    <cs:fontRef idx="minor">
      <a:schemeClr val="dk1"/>
    </cs:fontRef>
    <cs:spPr>
      <a:ln w="9525" cap="rnd">
        <a:solidFill>
          <a:schemeClr val="phClr"/>
        </a:solidFill>
        <a:round/>
      </a:ln>
    </cs:spPr>
  </cs:dataPointWireframe>
  <cs:dataTable>
    <cs:lnRef idx="0"/>
    <cs:fillRef idx="0"/>
    <cs:effectRef idx="0"/>
    <cs:fontRef idx="minor">
      <a:schemeClr val="tx1">
        <a:lumMod val="50000"/>
        <a:lumOff val="50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35000"/>
            <a:lumOff val="65000"/>
          </a:schemeClr>
        </a:solidFill>
        <a:prstDash val="dash"/>
      </a:ln>
    </cs:spPr>
  </cs:dropLine>
  <cs:errorBar>
    <cs:lnRef idx="0"/>
    <cs:fillRef idx="0"/>
    <cs:effectRef idx="0"/>
    <cs:fontRef idx="minor">
      <a:schemeClr val="dk1"/>
    </cs:fontRef>
    <cs:spPr>
      <a:ln w="9525">
        <a:solidFill>
          <a:schemeClr val="tx1">
            <a:lumMod val="50000"/>
            <a:lumOff val="50000"/>
          </a:schemeClr>
        </a:solidFill>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prstDash val="dash"/>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50000"/>
        <a:lumOff val="50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prstDash val="dash"/>
      </a:ln>
    </cs:spPr>
  </cs:seriesLine>
  <cs:title>
    <cs:lnRef idx="0"/>
    <cs:fillRef idx="0"/>
    <cs:effectRef idx="0"/>
    <cs:fontRef idx="minor">
      <a:schemeClr val="tx1">
        <a:lumMod val="50000"/>
        <a:lumOff val="50000"/>
      </a:schemeClr>
    </cs:fontRef>
    <cs:defRPr sz="1400" kern="1200" cap="none" spc="20" baseline="0"/>
  </cs:title>
  <cs:trendline>
    <cs:lnRef idx="0">
      <cs:styleClr val="auto"/>
    </cs:lnRef>
    <cs:fillRef idx="2"/>
    <cs:effectRef idx="0"/>
    <cs:fontRef idx="minor">
      <a:schemeClr val="dk1"/>
    </cs:fontRef>
    <cs:spPr>
      <a:ln w="9525" cap="rnd">
        <a:solidFill>
          <a:schemeClr val="phClr"/>
        </a:solidFill>
      </a:ln>
    </cs:spPr>
  </cs:trendline>
  <cs:trendlineLabel>
    <cs:lnRef idx="0"/>
    <cs:fillRef idx="0"/>
    <cs:effectRef idx="0"/>
    <cs:fontRef idx="minor">
      <a:schemeClr val="tx1">
        <a:lumMod val="50000"/>
        <a:lumOff val="50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50000"/>
        <a:lumOff val="50000"/>
      </a:schemeClr>
    </cs:fontRef>
    <cs:defRPr sz="900" kern="1200"/>
  </cs:valueAxis>
  <cs:wall>
    <cs:lnRef idx="0"/>
    <cs:fillRef idx="0"/>
    <cs:effectRef idx="0"/>
    <cs:fontRef idx="minor">
      <a:schemeClr val="dk1"/>
    </cs:fontRef>
  </cs:wall>
</cs:chartStyle>
</file>

<file path=word/charts/style3.xml><?xml version="1.0" encoding="utf-8"?>
<cs:chartStyle xmlns:cs="http://schemas.microsoft.com/office/drawing/2012/chartStyle" xmlns:a="http://schemas.openxmlformats.org/drawingml/2006/main" id="206">
  <cs:axisTitle>
    <cs:lnRef idx="0"/>
    <cs:fillRef idx="0"/>
    <cs:effectRef idx="0"/>
    <cs:fontRef idx="minor">
      <a:schemeClr val="tx1">
        <a:lumMod val="50000"/>
        <a:lumOff val="50000"/>
      </a:schemeClr>
    </cs:fontRef>
    <cs:defRPr sz="900" kern="1200" cap="all"/>
  </cs:axisTitle>
  <cs:category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50000"/>
        <a:lumOff val="50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
  <cs:dataPoint3D>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3D>
  <cs:dataPointLine>
    <cs:lnRef idx="0">
      <cs:styleClr val="auto"/>
    </cs:lnRef>
    <cs:fillRef idx="2">
      <cs:styleClr val="auto"/>
    </cs:fillRef>
    <cs:effectRef idx="1"/>
    <cs:fontRef idx="minor">
      <a:schemeClr val="dk1"/>
    </cs:fontRef>
    <cs:spPr>
      <a:ln w="15875" cap="rnd">
        <a:solidFill>
          <a:schemeClr val="phClr"/>
        </a:solidFill>
        <a:round/>
      </a:ln>
    </cs:spPr>
  </cs:dataPointLine>
  <cs:dataPointMarker>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Marker>
  <cs:dataPointMarkerLayout symbol="circle" size="4"/>
  <cs:dataPointWireframe>
    <cs:lnRef idx="0">
      <cs:styleClr val="auto"/>
    </cs:lnRef>
    <cs:fillRef idx="2"/>
    <cs:effectRef idx="0"/>
    <cs:fontRef idx="minor">
      <a:schemeClr val="dk1"/>
    </cs:fontRef>
    <cs:spPr>
      <a:ln w="9525" cap="rnd">
        <a:solidFill>
          <a:schemeClr val="phClr"/>
        </a:solidFill>
        <a:round/>
      </a:ln>
    </cs:spPr>
  </cs:dataPointWireframe>
  <cs:dataTable>
    <cs:lnRef idx="0"/>
    <cs:fillRef idx="0"/>
    <cs:effectRef idx="0"/>
    <cs:fontRef idx="minor">
      <a:schemeClr val="tx1">
        <a:lumMod val="50000"/>
        <a:lumOff val="50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35000"/>
            <a:lumOff val="65000"/>
          </a:schemeClr>
        </a:solidFill>
        <a:prstDash val="dash"/>
      </a:ln>
    </cs:spPr>
  </cs:dropLine>
  <cs:errorBar>
    <cs:lnRef idx="0"/>
    <cs:fillRef idx="0"/>
    <cs:effectRef idx="0"/>
    <cs:fontRef idx="minor">
      <a:schemeClr val="dk1"/>
    </cs:fontRef>
    <cs:spPr>
      <a:ln w="9525">
        <a:solidFill>
          <a:schemeClr val="tx1">
            <a:lumMod val="50000"/>
            <a:lumOff val="50000"/>
          </a:schemeClr>
        </a:solidFill>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prstDash val="dash"/>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50000"/>
        <a:lumOff val="50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prstDash val="dash"/>
      </a:ln>
    </cs:spPr>
  </cs:seriesLine>
  <cs:title>
    <cs:lnRef idx="0"/>
    <cs:fillRef idx="0"/>
    <cs:effectRef idx="0"/>
    <cs:fontRef idx="minor">
      <a:schemeClr val="tx1">
        <a:lumMod val="50000"/>
        <a:lumOff val="50000"/>
      </a:schemeClr>
    </cs:fontRef>
    <cs:defRPr sz="1400" kern="1200" cap="none" spc="20" baseline="0"/>
  </cs:title>
  <cs:trendline>
    <cs:lnRef idx="0">
      <cs:styleClr val="auto"/>
    </cs:lnRef>
    <cs:fillRef idx="2"/>
    <cs:effectRef idx="0"/>
    <cs:fontRef idx="minor">
      <a:schemeClr val="dk1"/>
    </cs:fontRef>
    <cs:spPr>
      <a:ln w="9525" cap="rnd">
        <a:solidFill>
          <a:schemeClr val="phClr"/>
        </a:solidFill>
      </a:ln>
    </cs:spPr>
  </cs:trendline>
  <cs:trendlineLabel>
    <cs:lnRef idx="0"/>
    <cs:fillRef idx="0"/>
    <cs:effectRef idx="0"/>
    <cs:fontRef idx="minor">
      <a:schemeClr val="tx1">
        <a:lumMod val="50000"/>
        <a:lumOff val="50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50000"/>
        <a:lumOff val="50000"/>
      </a:schemeClr>
    </cs:fontRef>
    <cs:defRPr sz="900" kern="1200"/>
  </cs:valueAxis>
  <cs:wall>
    <cs:lnRef idx="0"/>
    <cs:fillRef idx="0"/>
    <cs:effectRef idx="0"/>
    <cs:fontRef idx="minor">
      <a:schemeClr val="dk1"/>
    </cs:fontRef>
  </cs:wall>
</cs:chartStyle>
</file>

<file path=word/charts/style4.xml><?xml version="1.0" encoding="utf-8"?>
<cs:chartStyle xmlns:cs="http://schemas.microsoft.com/office/drawing/2012/chartStyle" xmlns:a="http://schemas.openxmlformats.org/drawingml/2006/main" id="206">
  <cs:axisTitle>
    <cs:lnRef idx="0"/>
    <cs:fillRef idx="0"/>
    <cs:effectRef idx="0"/>
    <cs:fontRef idx="minor">
      <a:schemeClr val="tx1">
        <a:lumMod val="50000"/>
        <a:lumOff val="50000"/>
      </a:schemeClr>
    </cs:fontRef>
    <cs:defRPr sz="900" kern="1200" cap="all"/>
  </cs:axisTitle>
  <cs:category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50000"/>
        <a:lumOff val="50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
  <cs:dataPoint3D>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3D>
  <cs:dataPointLine>
    <cs:lnRef idx="0">
      <cs:styleClr val="auto"/>
    </cs:lnRef>
    <cs:fillRef idx="2">
      <cs:styleClr val="auto"/>
    </cs:fillRef>
    <cs:effectRef idx="1"/>
    <cs:fontRef idx="minor">
      <a:schemeClr val="dk1"/>
    </cs:fontRef>
    <cs:spPr>
      <a:ln w="15875" cap="rnd">
        <a:solidFill>
          <a:schemeClr val="phClr"/>
        </a:solidFill>
        <a:round/>
      </a:ln>
    </cs:spPr>
  </cs:dataPointLine>
  <cs:dataPointMarker>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Marker>
  <cs:dataPointMarkerLayout symbol="circle" size="4"/>
  <cs:dataPointWireframe>
    <cs:lnRef idx="0">
      <cs:styleClr val="auto"/>
    </cs:lnRef>
    <cs:fillRef idx="2"/>
    <cs:effectRef idx="0"/>
    <cs:fontRef idx="minor">
      <a:schemeClr val="dk1"/>
    </cs:fontRef>
    <cs:spPr>
      <a:ln w="9525" cap="rnd">
        <a:solidFill>
          <a:schemeClr val="phClr"/>
        </a:solidFill>
        <a:round/>
      </a:ln>
    </cs:spPr>
  </cs:dataPointWireframe>
  <cs:dataTable>
    <cs:lnRef idx="0"/>
    <cs:fillRef idx="0"/>
    <cs:effectRef idx="0"/>
    <cs:fontRef idx="minor">
      <a:schemeClr val="tx1">
        <a:lumMod val="50000"/>
        <a:lumOff val="50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35000"/>
            <a:lumOff val="65000"/>
          </a:schemeClr>
        </a:solidFill>
        <a:prstDash val="dash"/>
      </a:ln>
    </cs:spPr>
  </cs:dropLine>
  <cs:errorBar>
    <cs:lnRef idx="0"/>
    <cs:fillRef idx="0"/>
    <cs:effectRef idx="0"/>
    <cs:fontRef idx="minor">
      <a:schemeClr val="dk1"/>
    </cs:fontRef>
    <cs:spPr>
      <a:ln w="9525">
        <a:solidFill>
          <a:schemeClr val="tx1">
            <a:lumMod val="50000"/>
            <a:lumOff val="50000"/>
          </a:schemeClr>
        </a:solidFill>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prstDash val="dash"/>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50000"/>
        <a:lumOff val="50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prstDash val="dash"/>
      </a:ln>
    </cs:spPr>
  </cs:seriesLine>
  <cs:title>
    <cs:lnRef idx="0"/>
    <cs:fillRef idx="0"/>
    <cs:effectRef idx="0"/>
    <cs:fontRef idx="minor">
      <a:schemeClr val="tx1">
        <a:lumMod val="50000"/>
        <a:lumOff val="50000"/>
      </a:schemeClr>
    </cs:fontRef>
    <cs:defRPr sz="1400" kern="1200" cap="none" spc="20" baseline="0"/>
  </cs:title>
  <cs:trendline>
    <cs:lnRef idx="0">
      <cs:styleClr val="auto"/>
    </cs:lnRef>
    <cs:fillRef idx="2"/>
    <cs:effectRef idx="0"/>
    <cs:fontRef idx="minor">
      <a:schemeClr val="dk1"/>
    </cs:fontRef>
    <cs:spPr>
      <a:ln w="9525" cap="rnd">
        <a:solidFill>
          <a:schemeClr val="phClr"/>
        </a:solidFill>
      </a:ln>
    </cs:spPr>
  </cs:trendline>
  <cs:trendlineLabel>
    <cs:lnRef idx="0"/>
    <cs:fillRef idx="0"/>
    <cs:effectRef idx="0"/>
    <cs:fontRef idx="minor">
      <a:schemeClr val="tx1">
        <a:lumMod val="50000"/>
        <a:lumOff val="50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50000"/>
        <a:lumOff val="50000"/>
      </a:schemeClr>
    </cs:fontRef>
    <cs:defRPr sz="900" kern="1200"/>
  </cs:valueAxis>
  <cs:wall>
    <cs:lnRef idx="0"/>
    <cs:fillRef idx="0"/>
    <cs:effectRef idx="0"/>
    <cs:fontRef idx="minor">
      <a:schemeClr val="dk1"/>
    </cs:fontRef>
  </cs:wall>
</cs:chartStyle>
</file>

<file path=word/theme/theme1.xml><?xml version="1.0" encoding="utf-8"?>
<a:theme xmlns:a="http://schemas.openxmlformats.org/drawingml/2006/main" name="Tema sustava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CE5B3D29-3803-4263-AE6A-979B00D68D3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190</TotalTime>
  <Pages>254</Pages>
  <Words>67348</Words>
  <Characters>383885</Characters>
  <Application>Microsoft Office Word</Application>
  <DocSecurity>0</DocSecurity>
  <Lines>3199</Lines>
  <Paragraphs>900</Paragraphs>
  <ScaleCrop>false</ScaleCrop>
  <HeadingPairs>
    <vt:vector size="4" baseType="variant">
      <vt:variant>
        <vt:lpstr>Title</vt:lpstr>
      </vt:variant>
      <vt:variant>
        <vt:i4>1</vt:i4>
      </vt:variant>
      <vt:variant>
        <vt:lpstr>Naslov</vt:lpstr>
      </vt:variant>
      <vt:variant>
        <vt:i4>1</vt:i4>
      </vt:variant>
    </vt:vector>
  </HeadingPairs>
  <TitlesOfParts>
    <vt:vector size="2" baseType="lpstr">
      <vt:lpstr/>
      <vt:lpstr/>
    </vt:vector>
  </TitlesOfParts>
  <Company/>
  <LinksUpToDate>false</LinksUpToDate>
  <CharactersWithSpaces>450333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uih</dc:creator>
  <cp:keywords/>
  <dc:description/>
  <cp:lastModifiedBy>Katarina Vukojević</cp:lastModifiedBy>
  <cp:revision>21</cp:revision>
  <cp:lastPrinted>2026-04-01T12:00:00Z</cp:lastPrinted>
  <dcterms:created xsi:type="dcterms:W3CDTF">2026-05-03T08:39:00Z</dcterms:created>
  <dcterms:modified xsi:type="dcterms:W3CDTF">2026-05-05T14:45:00Z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1033-12.2.0.19307</vt:lpwstr>
  </property>
  <property fmtid="{D5CDD505-2E9C-101B-9397-08002B2CF9AE}" pid="3" name="ICV">
    <vt:lpwstr>586FC42B56F042C7866904A793654D1B_12</vt:lpwstr>
  </property>
</Properties>
</file>